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79" w:rsidRDefault="00913179" w:rsidP="00643939">
      <w:pPr>
        <w:pStyle w:val="Title"/>
        <w:rPr>
          <w:rFonts w:asciiTheme="majorHAnsi" w:hAnsiTheme="majorHAnsi" w:cstheme="majorHAnsi"/>
        </w:rPr>
      </w:pPr>
      <w:r w:rsidRPr="00F618FA">
        <w:rPr>
          <w:rFonts w:asciiTheme="majorHAnsi" w:hAnsiTheme="majorHAnsi" w:cstheme="majorHAnsi"/>
        </w:rPr>
        <w:t>Questions and Answers</w:t>
      </w:r>
    </w:p>
    <w:p w:rsidR="00F618FA" w:rsidRPr="00F618FA" w:rsidRDefault="00F618FA" w:rsidP="00643939">
      <w:pPr>
        <w:pStyle w:val="Title"/>
        <w:rPr>
          <w:rFonts w:asciiTheme="majorHAnsi" w:hAnsiTheme="majorHAnsi" w:cstheme="majorHAnsi"/>
        </w:rPr>
      </w:pPr>
      <w:r>
        <w:rPr>
          <w:rFonts w:asciiTheme="majorHAnsi" w:hAnsiTheme="majorHAnsi" w:cstheme="majorHAnsi"/>
        </w:rPr>
        <w:t>Disability Representative Organisations (DRO) Grant Opportunity</w:t>
      </w:r>
    </w:p>
    <w:p w:rsidR="00F172DD" w:rsidRPr="00660F7F" w:rsidRDefault="00F172DD" w:rsidP="00F172DD">
      <w:pPr>
        <w:pStyle w:val="Heading2"/>
        <w:numPr>
          <w:ilvl w:val="0"/>
          <w:numId w:val="8"/>
        </w:numPr>
        <w:rPr>
          <w:rFonts w:eastAsia="Calibri"/>
        </w:rPr>
      </w:pPr>
      <w:r>
        <w:rPr>
          <w:rFonts w:eastAsia="Calibri"/>
        </w:rPr>
        <w:t>What is the closing time and date for applications</w:t>
      </w:r>
      <w:r w:rsidRPr="00660F7F">
        <w:rPr>
          <w:rFonts w:eastAsia="Calibri"/>
        </w:rPr>
        <w:t>?</w:t>
      </w:r>
    </w:p>
    <w:p w:rsidR="00F172DD" w:rsidRPr="00555F44" w:rsidRDefault="00F172DD" w:rsidP="00643939">
      <w:pPr>
        <w:rPr>
          <w:lang w:val="en" w:eastAsia="en-AU"/>
        </w:rPr>
      </w:pPr>
      <w:r w:rsidRPr="00555F44">
        <w:rPr>
          <w:lang w:val="en" w:eastAsia="en-AU"/>
        </w:rPr>
        <w:t xml:space="preserve">The Application Form must be submitted </w:t>
      </w:r>
      <w:r w:rsidR="00C068A5" w:rsidRPr="00AB3794">
        <w:rPr>
          <w:color w:val="auto"/>
          <w:lang w:val="en" w:eastAsia="en-AU"/>
        </w:rPr>
        <w:t xml:space="preserve">electronically </w:t>
      </w:r>
      <w:r w:rsidRPr="00555F44">
        <w:rPr>
          <w:lang w:val="en" w:eastAsia="en-AU"/>
        </w:rPr>
        <w:t xml:space="preserve">by </w:t>
      </w:r>
      <w:r w:rsidR="003C4CB3" w:rsidRPr="00555F44">
        <w:rPr>
          <w:lang w:val="en" w:eastAsia="en-AU"/>
        </w:rPr>
        <w:t>2</w:t>
      </w:r>
      <w:r w:rsidRPr="00555F44">
        <w:rPr>
          <w:lang w:val="en" w:eastAsia="en-AU"/>
        </w:rPr>
        <w:t>.00</w:t>
      </w:r>
      <w:r w:rsidR="00C068A5">
        <w:rPr>
          <w:lang w:val="en" w:eastAsia="en-AU"/>
        </w:rPr>
        <w:t xml:space="preserve"> </w:t>
      </w:r>
      <w:r w:rsidRPr="00555F44">
        <w:rPr>
          <w:lang w:val="en" w:eastAsia="en-AU"/>
        </w:rPr>
        <w:t>pm Canberra local time</w:t>
      </w:r>
      <w:r w:rsidR="00A01C5B" w:rsidRPr="00555F44">
        <w:rPr>
          <w:color w:val="auto"/>
          <w:lang w:val="en" w:eastAsia="en-AU"/>
        </w:rPr>
        <w:t xml:space="preserve"> (</w:t>
      </w:r>
      <w:r w:rsidR="005C2485" w:rsidRPr="00555F44">
        <w:rPr>
          <w:lang w:val="en" w:eastAsia="en-AU"/>
        </w:rPr>
        <w:t>AE</w:t>
      </w:r>
      <w:r w:rsidR="00AB3794">
        <w:rPr>
          <w:lang w:val="en" w:eastAsia="en-AU"/>
        </w:rPr>
        <w:t>D</w:t>
      </w:r>
      <w:r w:rsidR="005C2485" w:rsidRPr="00555F44">
        <w:rPr>
          <w:lang w:val="en" w:eastAsia="en-AU"/>
        </w:rPr>
        <w:t>T</w:t>
      </w:r>
      <w:r w:rsidR="00A01C5B" w:rsidRPr="00555F44">
        <w:rPr>
          <w:lang w:val="en" w:eastAsia="en-AU"/>
        </w:rPr>
        <w:t>)</w:t>
      </w:r>
      <w:r w:rsidRPr="00555F44">
        <w:rPr>
          <w:lang w:val="en" w:eastAsia="en-AU"/>
        </w:rPr>
        <w:t xml:space="preserve"> on </w:t>
      </w:r>
      <w:r w:rsidR="00FD7DD2">
        <w:rPr>
          <w:lang w:val="en" w:eastAsia="en-AU"/>
        </w:rPr>
        <w:t>Friday</w:t>
      </w:r>
      <w:r w:rsidRPr="00555F44">
        <w:rPr>
          <w:lang w:val="en" w:eastAsia="en-AU"/>
        </w:rPr>
        <w:t xml:space="preserve">, </w:t>
      </w:r>
      <w:r w:rsidR="00FD7DD2">
        <w:rPr>
          <w:lang w:val="en" w:eastAsia="en-AU"/>
        </w:rPr>
        <w:t>6</w:t>
      </w:r>
      <w:r w:rsidRPr="00555F44">
        <w:rPr>
          <w:lang w:val="en" w:eastAsia="en-AU"/>
        </w:rPr>
        <w:t> </w:t>
      </w:r>
      <w:r w:rsidR="00FD7DD2">
        <w:rPr>
          <w:lang w:val="en" w:eastAsia="en-AU"/>
        </w:rPr>
        <w:t>October</w:t>
      </w:r>
      <w:r w:rsidRPr="00555F44">
        <w:rPr>
          <w:lang w:val="en" w:eastAsia="en-AU"/>
        </w:rPr>
        <w:t> 20</w:t>
      </w:r>
      <w:r w:rsidR="004E3748" w:rsidRPr="00555F44">
        <w:rPr>
          <w:lang w:val="en" w:eastAsia="en-AU"/>
        </w:rPr>
        <w:t>17</w:t>
      </w:r>
      <w:r w:rsidRPr="00555F44">
        <w:rPr>
          <w:lang w:val="en" w:eastAsia="en-AU"/>
        </w:rPr>
        <w:t xml:space="preserve">.  It is recommended that you submit your application </w:t>
      </w:r>
      <w:r w:rsidR="00A51CAE">
        <w:rPr>
          <w:lang w:val="en" w:eastAsia="en-AU"/>
        </w:rPr>
        <w:t xml:space="preserve">well before </w:t>
      </w:r>
      <w:r w:rsidRPr="00555F44">
        <w:rPr>
          <w:lang w:val="en" w:eastAsia="en-AU"/>
        </w:rPr>
        <w:t>the closing time and date.</w:t>
      </w:r>
    </w:p>
    <w:p w:rsidR="00F172DD" w:rsidRPr="00496141" w:rsidRDefault="00F172DD" w:rsidP="00F172DD">
      <w:pPr>
        <w:pStyle w:val="Heading2"/>
        <w:numPr>
          <w:ilvl w:val="0"/>
          <w:numId w:val="8"/>
        </w:numPr>
        <w:rPr>
          <w:rFonts w:eastAsia="Calibri"/>
        </w:rPr>
      </w:pPr>
      <w:r w:rsidRPr="00496141">
        <w:rPr>
          <w:rFonts w:eastAsia="Calibri"/>
        </w:rPr>
        <w:t xml:space="preserve">If I am not able to submit my application by the due </w:t>
      </w:r>
      <w:r w:rsidR="001562BB">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rsidR="00F172DD" w:rsidRPr="006375BB" w:rsidRDefault="00F172DD" w:rsidP="00643939">
      <w:pPr>
        <w:rPr>
          <w:rFonts w:cs="Arial"/>
          <w:b/>
          <w:color w:val="2C2A29"/>
          <w:lang w:val="en"/>
        </w:rPr>
      </w:pPr>
      <w:r w:rsidRPr="00496141">
        <w:t xml:space="preserve">No, extensions </w:t>
      </w:r>
      <w:r w:rsidR="00F667E6">
        <w:t>will not be given.</w:t>
      </w:r>
    </w:p>
    <w:p w:rsidR="00F667E6" w:rsidRPr="006375BB" w:rsidRDefault="00F172DD" w:rsidP="00F667E6">
      <w:pPr>
        <w:rPr>
          <w:color w:val="auto"/>
          <w:lang w:eastAsia="en-AU"/>
        </w:rPr>
      </w:pPr>
      <w:r w:rsidRPr="00496141">
        <w:rPr>
          <w:lang w:eastAsia="en-AU"/>
        </w:rPr>
        <w:t>If an application is late</w:t>
      </w:r>
      <w:r w:rsidR="00A51CAE">
        <w:rPr>
          <w:lang w:eastAsia="en-AU"/>
        </w:rPr>
        <w:t>,</w:t>
      </w:r>
      <w:r w:rsidRPr="00496141">
        <w:rPr>
          <w:lang w:eastAsia="en-AU"/>
        </w:rPr>
        <w:t xml:space="preserve"> or </w:t>
      </w:r>
      <w:r>
        <w:rPr>
          <w:lang w:eastAsia="en-AU"/>
        </w:rPr>
        <w:t>the Community Grants Hub</w:t>
      </w:r>
      <w:r w:rsidRPr="00496141">
        <w:rPr>
          <w:lang w:eastAsia="en-AU"/>
        </w:rPr>
        <w:t xml:space="preserve"> is requested to approve a lodgement after the closing date</w:t>
      </w:r>
      <w:r w:rsidR="00A51CAE">
        <w:rPr>
          <w:lang w:eastAsia="en-AU"/>
        </w:rPr>
        <w:t>,</w:t>
      </w:r>
      <w:r w:rsidR="00437BAE">
        <w:rPr>
          <w:lang w:eastAsia="en-AU"/>
        </w:rPr>
        <w:t xml:space="preserve"> </w:t>
      </w:r>
      <w:r w:rsidR="00F667E6">
        <w:rPr>
          <w:lang w:eastAsia="en-AU"/>
        </w:rPr>
        <w:t xml:space="preserve">the </w:t>
      </w:r>
      <w:hyperlink r:id="rId10" w:tooltip="late application policy" w:history="1">
        <w:r w:rsidR="00F667E6">
          <w:rPr>
            <w:color w:val="0000FF"/>
            <w:u w:val="single"/>
            <w:lang w:eastAsia="en-AU"/>
          </w:rPr>
          <w:t>late application policy</w:t>
        </w:r>
      </w:hyperlink>
      <w:r w:rsidR="00F667E6">
        <w:rPr>
          <w:color w:val="auto"/>
          <w:lang w:eastAsia="en-AU"/>
        </w:rPr>
        <w:t xml:space="preserve"> available on the </w:t>
      </w:r>
      <w:hyperlink r:id="rId11" w:history="1">
        <w:r w:rsidR="00F667E6" w:rsidRPr="0090367B">
          <w:rPr>
            <w:rStyle w:val="Hyperlink"/>
            <w:lang w:eastAsia="en-AU"/>
          </w:rPr>
          <w:t>Community Grants Hub</w:t>
        </w:r>
      </w:hyperlink>
      <w:r w:rsidR="00F667E6">
        <w:rPr>
          <w:color w:val="auto"/>
          <w:lang w:eastAsia="en-AU"/>
        </w:rPr>
        <w:t xml:space="preserve"> website will apply.</w:t>
      </w:r>
    </w:p>
    <w:p w:rsidR="00496141" w:rsidRPr="00496141" w:rsidRDefault="00496141" w:rsidP="00496141">
      <w:pPr>
        <w:pStyle w:val="Heading2"/>
        <w:numPr>
          <w:ilvl w:val="0"/>
          <w:numId w:val="8"/>
        </w:numPr>
        <w:rPr>
          <w:rFonts w:eastAsia="Calibri"/>
        </w:rPr>
      </w:pPr>
      <w:r w:rsidRPr="00496141">
        <w:rPr>
          <w:rFonts w:eastAsia="Calibri"/>
        </w:rPr>
        <w:t>Are not</w:t>
      </w:r>
      <w:r w:rsidR="00EF7AA0">
        <w:rPr>
          <w:rFonts w:eastAsia="Calibri"/>
        </w:rPr>
        <w:t>-</w:t>
      </w:r>
      <w:r w:rsidRPr="00496141">
        <w:rPr>
          <w:rFonts w:eastAsia="Calibri"/>
        </w:rPr>
        <w:t>for</w:t>
      </w:r>
      <w:r w:rsidR="00EF7AA0">
        <w:rPr>
          <w:rFonts w:eastAsia="Calibri"/>
        </w:rPr>
        <w:t>-</w:t>
      </w:r>
      <w:r w:rsidRPr="00496141">
        <w:rPr>
          <w:rFonts w:eastAsia="Calibri"/>
        </w:rPr>
        <w:t>profit organisations eligible to apply?</w:t>
      </w:r>
    </w:p>
    <w:p w:rsidR="00E81455" w:rsidRDefault="00F667E6" w:rsidP="00A01C5B">
      <w:r>
        <w:t>Yes</w:t>
      </w:r>
      <w:r w:rsidR="00234179">
        <w:t xml:space="preserve">, </w:t>
      </w:r>
      <w:r w:rsidR="0090367B">
        <w:t>n</w:t>
      </w:r>
      <w:r w:rsidR="0090367B" w:rsidRPr="00234179">
        <w:t>ot</w:t>
      </w:r>
      <w:r w:rsidR="00915AEC">
        <w:t>-</w:t>
      </w:r>
      <w:r w:rsidR="00234179" w:rsidRPr="00234179">
        <w:t>for</w:t>
      </w:r>
      <w:r w:rsidR="00915AEC">
        <w:t>-</w:t>
      </w:r>
      <w:r w:rsidR="00234179" w:rsidRPr="00234179">
        <w:t xml:space="preserve">profit organisations meeting the eligibility requirements in the </w:t>
      </w:r>
      <w:r w:rsidR="00E81455">
        <w:t xml:space="preserve">DRO </w:t>
      </w:r>
      <w:r w:rsidR="00696DDA">
        <w:t xml:space="preserve">Grant </w:t>
      </w:r>
      <w:r w:rsidR="00F8645B">
        <w:t xml:space="preserve">Opportunity </w:t>
      </w:r>
      <w:r w:rsidR="00234179" w:rsidRPr="00234179">
        <w:t>Guidelines</w:t>
      </w:r>
      <w:r w:rsidR="00E81455">
        <w:t xml:space="preserve"> </w:t>
      </w:r>
      <w:r w:rsidR="00234179" w:rsidRPr="00234179">
        <w:t>are eligible to apply.</w:t>
      </w:r>
      <w:r w:rsidR="00AC06DC">
        <w:t xml:space="preserve">  Full details of eligibility</w:t>
      </w:r>
      <w:r w:rsidR="00AC238F">
        <w:t xml:space="preserve"> </w:t>
      </w:r>
      <w:r w:rsidR="00AC06DC">
        <w:t xml:space="preserve">found in </w:t>
      </w:r>
      <w:r w:rsidR="00AC06DC" w:rsidRPr="00555F44">
        <w:rPr>
          <w:b/>
        </w:rPr>
        <w:t xml:space="preserve">Section </w:t>
      </w:r>
      <w:r w:rsidR="00555F44">
        <w:rPr>
          <w:b/>
        </w:rPr>
        <w:t>3</w:t>
      </w:r>
      <w:r w:rsidR="00AC06DC">
        <w:t xml:space="preserve"> </w:t>
      </w:r>
      <w:r w:rsidR="00A51CAE">
        <w:t xml:space="preserve">and </w:t>
      </w:r>
      <w:r w:rsidR="00A51CAE" w:rsidRPr="00A51CAE">
        <w:rPr>
          <w:b/>
        </w:rPr>
        <w:t>Appendix I</w:t>
      </w:r>
      <w:r w:rsidR="00C068A5">
        <w:rPr>
          <w:b/>
        </w:rPr>
        <w:t xml:space="preserve"> </w:t>
      </w:r>
      <w:r w:rsidR="00C068A5">
        <w:t xml:space="preserve">and </w:t>
      </w:r>
      <w:r w:rsidR="00C068A5">
        <w:rPr>
          <w:b/>
        </w:rPr>
        <w:t>III</w:t>
      </w:r>
      <w:r w:rsidR="00AC06DC">
        <w:t xml:space="preserve"> of the DRO </w:t>
      </w:r>
      <w:r w:rsidR="007E3DBC">
        <w:t xml:space="preserve">Grant </w:t>
      </w:r>
      <w:r w:rsidR="00FD7DD2">
        <w:t xml:space="preserve">Opportunity </w:t>
      </w:r>
      <w:r w:rsidR="00AC06DC">
        <w:t>Guidelines.</w:t>
      </w:r>
    </w:p>
    <w:p w:rsidR="00496141" w:rsidRPr="00496141" w:rsidRDefault="00496141" w:rsidP="00496141">
      <w:pPr>
        <w:pStyle w:val="Heading2"/>
        <w:numPr>
          <w:ilvl w:val="0"/>
          <w:numId w:val="8"/>
        </w:numPr>
        <w:rPr>
          <w:rFonts w:eastAsia="Calibri"/>
        </w:rPr>
      </w:pPr>
      <w:r w:rsidRPr="00496141">
        <w:rPr>
          <w:rFonts w:eastAsia="Calibri"/>
        </w:rPr>
        <w:t>What attachments do I nee</w:t>
      </w:r>
      <w:r w:rsidR="00103936">
        <w:rPr>
          <w:rFonts w:eastAsia="Calibri"/>
        </w:rPr>
        <w:t>d to include in my application?</w:t>
      </w:r>
    </w:p>
    <w:p w:rsidR="00F8645B" w:rsidRDefault="004E3748" w:rsidP="00643939">
      <w:r>
        <w:t>This</w:t>
      </w:r>
      <w:r w:rsidR="00496141" w:rsidRPr="00496141">
        <w:t xml:space="preserve"> funding round </w:t>
      </w:r>
      <w:r w:rsidR="00FD7DD2">
        <w:t>requires</w:t>
      </w:r>
      <w:r>
        <w:t xml:space="preserve"> one </w:t>
      </w:r>
      <w:r w:rsidR="00A51CAE">
        <w:t>a</w:t>
      </w:r>
      <w:r w:rsidR="00496141" w:rsidRPr="00496141">
        <w:t>ttachment</w:t>
      </w:r>
      <w:r>
        <w:t xml:space="preserve"> per application</w:t>
      </w:r>
      <w:r w:rsidR="00F8645B">
        <w:t xml:space="preserve"> which forms part of </w:t>
      </w:r>
      <w:r w:rsidR="00F8645B" w:rsidRPr="00F8645B">
        <w:rPr>
          <w:b/>
        </w:rPr>
        <w:t>Criterion 6</w:t>
      </w:r>
      <w:r w:rsidR="00F8645B">
        <w:t xml:space="preserve"> of the application.  See also </w:t>
      </w:r>
      <w:r w:rsidR="00F8645B">
        <w:rPr>
          <w:b/>
        </w:rPr>
        <w:t xml:space="preserve">Sections 6 </w:t>
      </w:r>
      <w:r w:rsidR="00F8645B" w:rsidRPr="00F8645B">
        <w:t>and</w:t>
      </w:r>
      <w:r w:rsidR="00F8645B">
        <w:rPr>
          <w:b/>
        </w:rPr>
        <w:t xml:space="preserve"> 7 </w:t>
      </w:r>
      <w:r w:rsidR="00F8645B" w:rsidRPr="00F8645B">
        <w:t>of</w:t>
      </w:r>
      <w:r w:rsidR="00496141" w:rsidRPr="00496141">
        <w:t xml:space="preserve"> </w:t>
      </w:r>
      <w:r>
        <w:t xml:space="preserve">the </w:t>
      </w:r>
      <w:r w:rsidR="00E81455" w:rsidRPr="00E81455">
        <w:t>DRO</w:t>
      </w:r>
      <w:r>
        <w:t> </w:t>
      </w:r>
      <w:r w:rsidR="00586708">
        <w:t xml:space="preserve">Grant </w:t>
      </w:r>
      <w:r w:rsidR="00F8645B">
        <w:t xml:space="preserve">Opportunity </w:t>
      </w:r>
      <w:r w:rsidR="00E81455" w:rsidRPr="00E81455">
        <w:t>Guidelines</w:t>
      </w:r>
      <w:r w:rsidR="00103936">
        <w:t>.</w:t>
      </w:r>
    </w:p>
    <w:p w:rsidR="00AC06DC" w:rsidRDefault="00AC06DC" w:rsidP="00643939">
      <w:r>
        <w:t>A</w:t>
      </w:r>
      <w:r w:rsidR="00E81455">
        <w:t>pplicants</w:t>
      </w:r>
      <w:r>
        <w:t xml:space="preserve"> who are </w:t>
      </w:r>
      <w:r w:rsidR="00F8645B">
        <w:t xml:space="preserve">proposing to be a Lead Organisation of a Consortium or to be part of an Alliance will, if </w:t>
      </w:r>
      <w:r w:rsidR="00E81455">
        <w:t>shortlist</w:t>
      </w:r>
      <w:r>
        <w:t>ed</w:t>
      </w:r>
      <w:r w:rsidR="00F8645B">
        <w:t xml:space="preserve">, </w:t>
      </w:r>
      <w:r>
        <w:t xml:space="preserve">be contacted </w:t>
      </w:r>
      <w:r w:rsidR="00A51CAE">
        <w:t xml:space="preserve">by the Community Grants Hub </w:t>
      </w:r>
      <w:r>
        <w:t xml:space="preserve">to provide </w:t>
      </w:r>
      <w:r w:rsidR="00E81455">
        <w:t xml:space="preserve">further </w:t>
      </w:r>
      <w:r>
        <w:t>information</w:t>
      </w:r>
      <w:r w:rsidR="00F8645B">
        <w:t xml:space="preserve">.  There will be </w:t>
      </w:r>
      <w:r w:rsidR="00F37255">
        <w:t xml:space="preserve">a </w:t>
      </w:r>
      <w:r w:rsidR="00F8645B">
        <w:t>three working day turnaround requirement</w:t>
      </w:r>
      <w:r>
        <w:t xml:space="preserve">.  </w:t>
      </w:r>
      <w:r w:rsidR="00F8645B">
        <w:t xml:space="preserve">Details on these additional requirements are found in </w:t>
      </w:r>
      <w:r w:rsidR="00F8645B" w:rsidRPr="00D8407B">
        <w:rPr>
          <w:b/>
        </w:rPr>
        <w:t>Appendix IV</w:t>
      </w:r>
      <w:r w:rsidR="00F8645B">
        <w:t xml:space="preserve"> (for Alliance applications) </w:t>
      </w:r>
      <w:r w:rsidR="00F8645B" w:rsidRPr="00D8407B">
        <w:t xml:space="preserve">and </w:t>
      </w:r>
      <w:r w:rsidR="00F8645B" w:rsidRPr="00D8407B">
        <w:rPr>
          <w:b/>
        </w:rPr>
        <w:t>Section 7.</w:t>
      </w:r>
      <w:r w:rsidR="00F8645B">
        <w:rPr>
          <w:b/>
        </w:rPr>
        <w:t>6</w:t>
      </w:r>
      <w:r w:rsidR="00F8645B" w:rsidRPr="00D8407B">
        <w:t xml:space="preserve"> (</w:t>
      </w:r>
      <w:r w:rsidR="00F8645B">
        <w:t xml:space="preserve">for </w:t>
      </w:r>
      <w:r w:rsidR="00F8645B" w:rsidRPr="00D8407B">
        <w:t>Consortium</w:t>
      </w:r>
      <w:r w:rsidR="00F8645B">
        <w:t xml:space="preserve"> applications</w:t>
      </w:r>
      <w:r w:rsidR="00F8645B" w:rsidRPr="00D8407B">
        <w:t>)</w:t>
      </w:r>
      <w:r w:rsidR="00F8645B">
        <w:t xml:space="preserve"> of t</w:t>
      </w:r>
      <w:r w:rsidR="00586708">
        <w:t xml:space="preserve">he </w:t>
      </w:r>
      <w:r w:rsidR="007E3DBC">
        <w:t>DRO Grant</w:t>
      </w:r>
      <w:r w:rsidR="00586708">
        <w:t xml:space="preserve"> </w:t>
      </w:r>
      <w:r w:rsidR="00F8645B">
        <w:t xml:space="preserve">Opportunity </w:t>
      </w:r>
      <w:r>
        <w:t>Guidelines</w:t>
      </w:r>
      <w:r w:rsidR="00F8645B">
        <w:t>.</w:t>
      </w:r>
    </w:p>
    <w:p w:rsidR="00496141" w:rsidRPr="00496141" w:rsidRDefault="005D5901" w:rsidP="00643939">
      <w:r>
        <w:t>Inclusion of the correct information for the application rests with the applicant</w:t>
      </w:r>
      <w:r w:rsidR="00C068A5">
        <w:t>.</w:t>
      </w:r>
      <w:r>
        <w:t xml:space="preserve"> </w:t>
      </w:r>
      <w:r w:rsidR="00C068A5">
        <w:t xml:space="preserve"> N</w:t>
      </w:r>
      <w:r w:rsidR="006F7425">
        <w:t xml:space="preserve">either </w:t>
      </w:r>
      <w:r w:rsidR="00696DDA">
        <w:t xml:space="preserve">the Community Grants Hub </w:t>
      </w:r>
      <w:r w:rsidR="001646CF">
        <w:t xml:space="preserve">(of </w:t>
      </w:r>
      <w:r w:rsidR="001763DB">
        <w:t>the Department of Social Services</w:t>
      </w:r>
      <w:r w:rsidR="001646CF">
        <w:t xml:space="preserve">) nor any other area of </w:t>
      </w:r>
      <w:r w:rsidR="001763DB">
        <w:t>the Department of Social Services</w:t>
      </w:r>
      <w:r w:rsidR="001646CF">
        <w:t xml:space="preserve"> is</w:t>
      </w:r>
      <w:r w:rsidR="00AC06DC">
        <w:t xml:space="preserve"> obligated to </w:t>
      </w:r>
      <w:r>
        <w:t>contact you concerning incomplete applications</w:t>
      </w:r>
      <w:r w:rsidR="00C51F79">
        <w:t xml:space="preserve">, including </w:t>
      </w:r>
      <w:r w:rsidR="000B0500">
        <w:t xml:space="preserve">where </w:t>
      </w:r>
      <w:r w:rsidR="006F7425">
        <w:t xml:space="preserve">an </w:t>
      </w:r>
      <w:r w:rsidR="00C51F79">
        <w:t xml:space="preserve">incorrect </w:t>
      </w:r>
      <w:r w:rsidR="000B0500">
        <w:t>attachment</w:t>
      </w:r>
      <w:r w:rsidR="006F7425">
        <w:t xml:space="preserve"> is</w:t>
      </w:r>
      <w:r w:rsidR="00C51F79">
        <w:t xml:space="preserve"> provided</w:t>
      </w:r>
      <w:r w:rsidR="00AC06DC">
        <w:t>.</w:t>
      </w:r>
    </w:p>
    <w:p w:rsidR="00496141" w:rsidRPr="00496141" w:rsidRDefault="00496141" w:rsidP="006F7425">
      <w:pPr>
        <w:pStyle w:val="Heading2"/>
        <w:numPr>
          <w:ilvl w:val="0"/>
          <w:numId w:val="8"/>
        </w:numPr>
        <w:rPr>
          <w:rFonts w:eastAsia="Calibri"/>
        </w:rPr>
      </w:pPr>
      <w:r w:rsidRPr="00496141">
        <w:rPr>
          <w:rFonts w:eastAsia="Calibri"/>
        </w:rPr>
        <w:t xml:space="preserve">How much funding is available for this </w:t>
      </w:r>
      <w:r w:rsidR="00994456">
        <w:rPr>
          <w:rFonts w:eastAsia="Calibri"/>
        </w:rPr>
        <w:t>Program</w:t>
      </w:r>
      <w:r w:rsidR="006F7425">
        <w:rPr>
          <w:rFonts w:eastAsia="Calibri"/>
        </w:rPr>
        <w:t xml:space="preserve"> and how will it be paid to organisations</w:t>
      </w:r>
      <w:r w:rsidRPr="00496141">
        <w:rPr>
          <w:rFonts w:eastAsia="Calibri"/>
        </w:rPr>
        <w:t>?</w:t>
      </w:r>
    </w:p>
    <w:p w:rsidR="00496141" w:rsidRPr="00F74419" w:rsidRDefault="00B032D8" w:rsidP="00643939">
      <w:pPr>
        <w:rPr>
          <w:b/>
        </w:rPr>
      </w:pPr>
      <w:r w:rsidRPr="00B032D8">
        <w:t xml:space="preserve">Up to $1.775 million per </w:t>
      </w:r>
      <w:r w:rsidR="006F7425">
        <w:t xml:space="preserve">financial </w:t>
      </w:r>
      <w:r w:rsidRPr="00B032D8">
        <w:t>year (GST exclusive) is available under this DRO Grant Opportunity</w:t>
      </w:r>
      <w:r w:rsidR="00F8645B">
        <w:t>,</w:t>
      </w:r>
      <w:r w:rsidRPr="00B032D8">
        <w:t xml:space="preserve"> which will run from 1 January 2018 to 30 June 2020.  The total amount is $4,437,500 (GST and SACS exclusive) </w:t>
      </w:r>
      <w:r w:rsidR="000D182D">
        <w:t xml:space="preserve">over </w:t>
      </w:r>
      <w:r w:rsidR="00E81455">
        <w:t xml:space="preserve">30 </w:t>
      </w:r>
      <w:r w:rsidR="00C068A5">
        <w:t>m</w:t>
      </w:r>
      <w:r w:rsidR="00E81455">
        <w:t>onths</w:t>
      </w:r>
      <w:r w:rsidR="006F7425">
        <w:t>.  All funding</w:t>
      </w:r>
      <w:r w:rsidR="00F8645B">
        <w:t>, work plans and reporting</w:t>
      </w:r>
      <w:r w:rsidR="006F7425">
        <w:t xml:space="preserve"> will be by </w:t>
      </w:r>
      <w:r w:rsidR="00384BFE">
        <w:t>financial years</w:t>
      </w:r>
      <w:r w:rsidR="00F8645B">
        <w:t>.  Payment</w:t>
      </w:r>
      <w:r w:rsidR="00384BFE">
        <w:t xml:space="preserve"> </w:t>
      </w:r>
      <w:r w:rsidR="006F7425">
        <w:t xml:space="preserve">instalments </w:t>
      </w:r>
      <w:r w:rsidR="00F8645B">
        <w:t xml:space="preserve">will </w:t>
      </w:r>
      <w:r w:rsidR="00384BFE">
        <w:t xml:space="preserve">be </w:t>
      </w:r>
      <w:r w:rsidR="00F8645B">
        <w:t>proposed in funding offers</w:t>
      </w:r>
      <w:r w:rsidR="00384BFE">
        <w:t xml:space="preserve">.  For </w:t>
      </w:r>
      <w:r w:rsidR="006F7425">
        <w:t xml:space="preserve">2017-18 </w:t>
      </w:r>
      <w:r w:rsidR="00384BFE">
        <w:t xml:space="preserve">the </w:t>
      </w:r>
      <w:r w:rsidR="006F7425">
        <w:t xml:space="preserve">funding will be for six months to 30 June 2018.  Funding for 2018-19 and </w:t>
      </w:r>
      <w:r w:rsidR="00384BFE">
        <w:t xml:space="preserve">for </w:t>
      </w:r>
      <w:r w:rsidR="006F7425">
        <w:t>2019-20 will</w:t>
      </w:r>
      <w:r w:rsidR="00384BFE">
        <w:t xml:space="preserve"> </w:t>
      </w:r>
      <w:r w:rsidR="006F7425">
        <w:t xml:space="preserve">be for </w:t>
      </w:r>
      <w:r w:rsidR="00F37255">
        <w:t>12</w:t>
      </w:r>
      <w:r w:rsidR="006F7425">
        <w:t xml:space="preserve"> month periods</w:t>
      </w:r>
      <w:r w:rsidR="00384BFE">
        <w:t xml:space="preserve"> </w:t>
      </w:r>
      <w:r w:rsidR="00F8645B">
        <w:t>ending on</w:t>
      </w:r>
      <w:r w:rsidR="00384BFE">
        <w:t xml:space="preserve"> 30 June of each year</w:t>
      </w:r>
      <w:r w:rsidR="006F7425">
        <w:t>.</w:t>
      </w:r>
      <w:r w:rsidR="00384BFE">
        <w:t xml:space="preserve">  </w:t>
      </w:r>
      <w:r w:rsidR="00384BFE" w:rsidRPr="00F74419">
        <w:rPr>
          <w:b/>
        </w:rPr>
        <w:t>Please ensure to consider th</w:t>
      </w:r>
      <w:r w:rsidR="00F8645B">
        <w:rPr>
          <w:b/>
        </w:rPr>
        <w:t>e need to consider th</w:t>
      </w:r>
      <w:r w:rsidR="00384BFE" w:rsidRPr="00F74419">
        <w:rPr>
          <w:b/>
        </w:rPr>
        <w:t xml:space="preserve">is </w:t>
      </w:r>
      <w:r w:rsidR="00F8645B">
        <w:rPr>
          <w:b/>
        </w:rPr>
        <w:t xml:space="preserve">breakdown of funding by year </w:t>
      </w:r>
      <w:r w:rsidR="00384BFE" w:rsidRPr="00F74419">
        <w:rPr>
          <w:b/>
        </w:rPr>
        <w:t>when completing your application for funding.</w:t>
      </w:r>
    </w:p>
    <w:p w:rsidR="00496141" w:rsidRPr="00496141" w:rsidRDefault="00496141" w:rsidP="00496141">
      <w:pPr>
        <w:pStyle w:val="Heading2"/>
        <w:numPr>
          <w:ilvl w:val="0"/>
          <w:numId w:val="8"/>
        </w:numPr>
        <w:rPr>
          <w:rFonts w:eastAsia="Calibri"/>
        </w:rPr>
      </w:pPr>
      <w:r w:rsidRPr="00496141">
        <w:rPr>
          <w:rFonts w:eastAsia="Calibri"/>
        </w:rPr>
        <w:lastRenderedPageBreak/>
        <w:t>Is the funding on-going?</w:t>
      </w:r>
    </w:p>
    <w:p w:rsidR="00AA1278" w:rsidRDefault="00AA1278" w:rsidP="00AC06DC">
      <w:pPr>
        <w:pStyle w:val="Heading2"/>
        <w:rPr>
          <w:rFonts w:asciiTheme="minorHAnsi" w:eastAsiaTheme="minorHAnsi" w:hAnsiTheme="minorHAnsi" w:cs="Times New Roman"/>
          <w:b w:val="0"/>
          <w:bCs w:val="0"/>
          <w:color w:val="auto"/>
          <w:sz w:val="22"/>
          <w:szCs w:val="20"/>
          <w:lang w:eastAsia="en-AU"/>
        </w:rPr>
      </w:pPr>
      <w:r>
        <w:rPr>
          <w:rFonts w:asciiTheme="minorHAnsi" w:eastAsiaTheme="minorHAnsi" w:hAnsiTheme="minorHAnsi" w:cs="Times New Roman"/>
          <w:b w:val="0"/>
          <w:bCs w:val="0"/>
          <w:color w:val="auto"/>
          <w:sz w:val="22"/>
          <w:szCs w:val="20"/>
          <w:lang w:eastAsia="en-AU"/>
        </w:rPr>
        <w:t xml:space="preserve">The </w:t>
      </w:r>
      <w:r w:rsidR="00C51F79">
        <w:rPr>
          <w:rFonts w:asciiTheme="minorHAnsi" w:eastAsiaTheme="minorHAnsi" w:hAnsiTheme="minorHAnsi" w:cs="Times New Roman"/>
          <w:b w:val="0"/>
          <w:bCs w:val="0"/>
          <w:color w:val="auto"/>
          <w:sz w:val="22"/>
          <w:szCs w:val="20"/>
          <w:lang w:eastAsia="en-AU"/>
        </w:rPr>
        <w:t xml:space="preserve">DRO </w:t>
      </w:r>
      <w:r>
        <w:rPr>
          <w:rFonts w:asciiTheme="minorHAnsi" w:eastAsiaTheme="minorHAnsi" w:hAnsiTheme="minorHAnsi" w:cs="Times New Roman"/>
          <w:b w:val="0"/>
          <w:bCs w:val="0"/>
          <w:color w:val="auto"/>
          <w:sz w:val="22"/>
          <w:szCs w:val="20"/>
          <w:lang w:eastAsia="en-AU"/>
        </w:rPr>
        <w:t>Program is on-</w:t>
      </w:r>
      <w:proofErr w:type="gramStart"/>
      <w:r>
        <w:rPr>
          <w:rFonts w:asciiTheme="minorHAnsi" w:eastAsiaTheme="minorHAnsi" w:hAnsiTheme="minorHAnsi" w:cs="Times New Roman"/>
          <w:b w:val="0"/>
          <w:bCs w:val="0"/>
          <w:color w:val="auto"/>
          <w:sz w:val="22"/>
          <w:szCs w:val="20"/>
          <w:lang w:eastAsia="en-AU"/>
        </w:rPr>
        <w:t>going</w:t>
      </w:r>
      <w:r w:rsidR="00F37255">
        <w:rPr>
          <w:rFonts w:asciiTheme="minorHAnsi" w:eastAsiaTheme="minorHAnsi" w:hAnsiTheme="minorHAnsi" w:cs="Times New Roman"/>
          <w:b w:val="0"/>
          <w:bCs w:val="0"/>
          <w:color w:val="auto"/>
          <w:sz w:val="22"/>
          <w:szCs w:val="20"/>
          <w:lang w:eastAsia="en-AU"/>
        </w:rPr>
        <w:t>,</w:t>
      </w:r>
      <w:proofErr w:type="gramEnd"/>
      <w:r>
        <w:rPr>
          <w:rFonts w:asciiTheme="minorHAnsi" w:eastAsiaTheme="minorHAnsi" w:hAnsiTheme="minorHAnsi" w:cs="Times New Roman"/>
          <w:b w:val="0"/>
          <w:bCs w:val="0"/>
          <w:color w:val="auto"/>
          <w:sz w:val="22"/>
          <w:szCs w:val="20"/>
          <w:lang w:eastAsia="en-AU"/>
        </w:rPr>
        <w:t xml:space="preserve"> however</w:t>
      </w:r>
      <w:r w:rsidR="00A25241">
        <w:rPr>
          <w:rFonts w:asciiTheme="minorHAnsi" w:eastAsiaTheme="minorHAnsi" w:hAnsiTheme="minorHAnsi" w:cs="Times New Roman"/>
          <w:b w:val="0"/>
          <w:bCs w:val="0"/>
          <w:color w:val="auto"/>
          <w:sz w:val="22"/>
          <w:szCs w:val="20"/>
          <w:lang w:eastAsia="en-AU"/>
        </w:rPr>
        <w:t>,</w:t>
      </w:r>
      <w:r>
        <w:rPr>
          <w:rFonts w:asciiTheme="minorHAnsi" w:eastAsiaTheme="minorHAnsi" w:hAnsiTheme="minorHAnsi" w:cs="Times New Roman"/>
          <w:b w:val="0"/>
          <w:bCs w:val="0"/>
          <w:color w:val="auto"/>
          <w:sz w:val="22"/>
          <w:szCs w:val="20"/>
          <w:lang w:eastAsia="en-AU"/>
        </w:rPr>
        <w:t xml:space="preserve"> this </w:t>
      </w:r>
      <w:r w:rsidR="00234179" w:rsidRPr="00BD07AC">
        <w:rPr>
          <w:rFonts w:asciiTheme="minorHAnsi" w:eastAsiaTheme="minorHAnsi" w:hAnsiTheme="minorHAnsi" w:cs="Times New Roman"/>
          <w:b w:val="0"/>
          <w:bCs w:val="0"/>
          <w:color w:val="auto"/>
          <w:sz w:val="22"/>
          <w:szCs w:val="20"/>
          <w:lang w:eastAsia="en-AU"/>
        </w:rPr>
        <w:t xml:space="preserve">funding </w:t>
      </w:r>
      <w:r>
        <w:rPr>
          <w:rFonts w:asciiTheme="minorHAnsi" w:eastAsiaTheme="minorHAnsi" w:hAnsiTheme="minorHAnsi" w:cs="Times New Roman"/>
          <w:b w:val="0"/>
          <w:bCs w:val="0"/>
          <w:color w:val="auto"/>
          <w:sz w:val="22"/>
          <w:szCs w:val="20"/>
          <w:lang w:eastAsia="en-AU"/>
        </w:rPr>
        <w:t xml:space="preserve">round </w:t>
      </w:r>
      <w:r w:rsidR="00234179" w:rsidRPr="00BD07AC">
        <w:rPr>
          <w:rFonts w:asciiTheme="minorHAnsi" w:eastAsiaTheme="minorHAnsi" w:hAnsiTheme="minorHAnsi" w:cs="Times New Roman"/>
          <w:b w:val="0"/>
          <w:bCs w:val="0"/>
          <w:color w:val="auto"/>
          <w:sz w:val="22"/>
          <w:szCs w:val="20"/>
          <w:lang w:eastAsia="en-AU"/>
        </w:rPr>
        <w:t xml:space="preserve">is for </w:t>
      </w:r>
      <w:r w:rsidR="00AC06DC">
        <w:rPr>
          <w:rFonts w:asciiTheme="minorHAnsi" w:eastAsiaTheme="minorHAnsi" w:hAnsiTheme="minorHAnsi" w:cs="Times New Roman"/>
          <w:b w:val="0"/>
          <w:bCs w:val="0"/>
          <w:color w:val="auto"/>
          <w:sz w:val="22"/>
          <w:szCs w:val="20"/>
          <w:lang w:eastAsia="en-AU"/>
        </w:rPr>
        <w:t>a</w:t>
      </w:r>
      <w:r w:rsidR="00234179" w:rsidRPr="00BD07AC">
        <w:rPr>
          <w:rFonts w:asciiTheme="minorHAnsi" w:eastAsiaTheme="minorHAnsi" w:hAnsiTheme="minorHAnsi" w:cs="Times New Roman"/>
          <w:b w:val="0"/>
          <w:bCs w:val="0"/>
          <w:color w:val="auto"/>
          <w:sz w:val="22"/>
          <w:szCs w:val="20"/>
          <w:lang w:eastAsia="en-AU"/>
        </w:rPr>
        <w:t xml:space="preserve"> period </w:t>
      </w:r>
      <w:r>
        <w:rPr>
          <w:rFonts w:asciiTheme="minorHAnsi" w:eastAsiaTheme="minorHAnsi" w:hAnsiTheme="minorHAnsi" w:cs="Times New Roman"/>
          <w:b w:val="0"/>
          <w:bCs w:val="0"/>
          <w:color w:val="auto"/>
          <w:sz w:val="22"/>
          <w:szCs w:val="20"/>
          <w:lang w:eastAsia="en-AU"/>
        </w:rPr>
        <w:t>of up</w:t>
      </w:r>
      <w:r w:rsidR="00AC06DC">
        <w:rPr>
          <w:rFonts w:asciiTheme="minorHAnsi" w:eastAsiaTheme="minorHAnsi" w:hAnsiTheme="minorHAnsi" w:cs="Times New Roman"/>
          <w:b w:val="0"/>
          <w:bCs w:val="0"/>
          <w:color w:val="auto"/>
          <w:sz w:val="22"/>
          <w:szCs w:val="20"/>
          <w:lang w:eastAsia="en-AU"/>
        </w:rPr>
        <w:t xml:space="preserve"> to </w:t>
      </w:r>
      <w:r w:rsidR="00E81455">
        <w:rPr>
          <w:rFonts w:asciiTheme="minorHAnsi" w:eastAsiaTheme="minorHAnsi" w:hAnsiTheme="minorHAnsi" w:cs="Times New Roman"/>
          <w:b w:val="0"/>
          <w:bCs w:val="0"/>
          <w:color w:val="auto"/>
          <w:sz w:val="22"/>
          <w:szCs w:val="20"/>
          <w:lang w:eastAsia="en-AU"/>
        </w:rPr>
        <w:t>30 months from</w:t>
      </w:r>
      <w:r w:rsidR="00234179" w:rsidRPr="00BD07AC">
        <w:rPr>
          <w:rFonts w:asciiTheme="minorHAnsi" w:eastAsiaTheme="minorHAnsi" w:hAnsiTheme="minorHAnsi" w:cs="Times New Roman"/>
          <w:b w:val="0"/>
          <w:bCs w:val="0"/>
          <w:color w:val="auto"/>
          <w:sz w:val="22"/>
          <w:szCs w:val="20"/>
          <w:lang w:eastAsia="en-AU"/>
        </w:rPr>
        <w:t xml:space="preserve"> 1 January 2018 to 3</w:t>
      </w:r>
      <w:r w:rsidR="00E81455">
        <w:rPr>
          <w:rFonts w:asciiTheme="minorHAnsi" w:eastAsiaTheme="minorHAnsi" w:hAnsiTheme="minorHAnsi" w:cs="Times New Roman"/>
          <w:b w:val="0"/>
          <w:bCs w:val="0"/>
          <w:color w:val="auto"/>
          <w:sz w:val="22"/>
          <w:szCs w:val="20"/>
          <w:lang w:eastAsia="en-AU"/>
        </w:rPr>
        <w:t xml:space="preserve">0 June </w:t>
      </w:r>
      <w:r w:rsidR="00234179" w:rsidRPr="00BD07AC">
        <w:rPr>
          <w:rFonts w:asciiTheme="minorHAnsi" w:eastAsiaTheme="minorHAnsi" w:hAnsiTheme="minorHAnsi" w:cs="Times New Roman"/>
          <w:b w:val="0"/>
          <w:bCs w:val="0"/>
          <w:color w:val="auto"/>
          <w:sz w:val="22"/>
          <w:szCs w:val="20"/>
          <w:lang w:eastAsia="en-AU"/>
        </w:rPr>
        <w:t>202</w:t>
      </w:r>
      <w:r w:rsidR="005F7A48">
        <w:rPr>
          <w:rFonts w:asciiTheme="minorHAnsi" w:eastAsiaTheme="minorHAnsi" w:hAnsiTheme="minorHAnsi" w:cs="Times New Roman"/>
          <w:b w:val="0"/>
          <w:bCs w:val="0"/>
          <w:color w:val="auto"/>
          <w:sz w:val="22"/>
          <w:szCs w:val="20"/>
          <w:lang w:eastAsia="en-AU"/>
        </w:rPr>
        <w:t>0</w:t>
      </w:r>
      <w:r w:rsidR="00234179" w:rsidRPr="00BD07AC">
        <w:rPr>
          <w:rFonts w:asciiTheme="minorHAnsi" w:eastAsiaTheme="minorHAnsi" w:hAnsiTheme="minorHAnsi" w:cs="Times New Roman"/>
          <w:b w:val="0"/>
          <w:bCs w:val="0"/>
          <w:color w:val="auto"/>
          <w:sz w:val="22"/>
          <w:szCs w:val="20"/>
          <w:lang w:eastAsia="en-AU"/>
        </w:rPr>
        <w:t>.</w:t>
      </w:r>
      <w:r w:rsidR="005F7A48">
        <w:rPr>
          <w:rFonts w:asciiTheme="minorHAnsi" w:eastAsiaTheme="minorHAnsi" w:hAnsiTheme="minorHAnsi" w:cs="Times New Roman"/>
          <w:b w:val="0"/>
          <w:bCs w:val="0"/>
          <w:color w:val="auto"/>
          <w:sz w:val="22"/>
          <w:szCs w:val="20"/>
          <w:lang w:eastAsia="en-AU"/>
        </w:rPr>
        <w:t xml:space="preserve"> </w:t>
      </w:r>
      <w:r w:rsidR="00234179" w:rsidRPr="00BD07AC">
        <w:rPr>
          <w:rFonts w:asciiTheme="minorHAnsi" w:eastAsiaTheme="minorHAnsi" w:hAnsiTheme="minorHAnsi" w:cs="Times New Roman"/>
          <w:b w:val="0"/>
          <w:bCs w:val="0"/>
          <w:color w:val="auto"/>
          <w:sz w:val="22"/>
          <w:szCs w:val="20"/>
          <w:lang w:eastAsia="en-AU"/>
        </w:rPr>
        <w:t xml:space="preserve"> </w:t>
      </w:r>
    </w:p>
    <w:p w:rsidR="00BD07AC" w:rsidRDefault="00384BFE" w:rsidP="00AA1278">
      <w:pPr>
        <w:pStyle w:val="Heading2"/>
        <w:spacing w:before="0"/>
        <w:rPr>
          <w:rFonts w:asciiTheme="minorHAnsi" w:eastAsiaTheme="minorHAnsi" w:hAnsiTheme="minorHAnsi" w:cs="Times New Roman"/>
          <w:b w:val="0"/>
          <w:bCs w:val="0"/>
          <w:color w:val="auto"/>
          <w:sz w:val="22"/>
          <w:szCs w:val="20"/>
          <w:lang w:eastAsia="en-AU"/>
        </w:rPr>
      </w:pPr>
      <w:r>
        <w:rPr>
          <w:rFonts w:asciiTheme="minorHAnsi" w:eastAsiaTheme="minorHAnsi" w:hAnsiTheme="minorHAnsi" w:cs="Times New Roman"/>
          <w:b w:val="0"/>
          <w:bCs w:val="0"/>
          <w:color w:val="auto"/>
          <w:sz w:val="22"/>
          <w:szCs w:val="20"/>
          <w:lang w:eastAsia="en-AU"/>
        </w:rPr>
        <w:t xml:space="preserve">As noted in </w:t>
      </w:r>
      <w:r w:rsidRPr="00384BFE">
        <w:rPr>
          <w:rFonts w:asciiTheme="minorHAnsi" w:eastAsiaTheme="minorHAnsi" w:hAnsiTheme="minorHAnsi" w:cs="Times New Roman"/>
          <w:bCs w:val="0"/>
          <w:color w:val="auto"/>
          <w:sz w:val="22"/>
          <w:szCs w:val="20"/>
          <w:lang w:eastAsia="en-AU"/>
        </w:rPr>
        <w:t>Section 2</w:t>
      </w:r>
      <w:r>
        <w:rPr>
          <w:rFonts w:asciiTheme="minorHAnsi" w:eastAsiaTheme="minorHAnsi" w:hAnsiTheme="minorHAnsi" w:cs="Times New Roman"/>
          <w:b w:val="0"/>
          <w:bCs w:val="0"/>
          <w:color w:val="auto"/>
          <w:sz w:val="22"/>
          <w:szCs w:val="20"/>
          <w:lang w:eastAsia="en-AU"/>
        </w:rPr>
        <w:t xml:space="preserve"> of the Guidelines, i</w:t>
      </w:r>
      <w:r w:rsidR="00E81455">
        <w:rPr>
          <w:rFonts w:asciiTheme="minorHAnsi" w:eastAsiaTheme="minorHAnsi" w:hAnsiTheme="minorHAnsi" w:cs="Times New Roman"/>
          <w:b w:val="0"/>
          <w:bCs w:val="0"/>
          <w:color w:val="auto"/>
          <w:sz w:val="22"/>
          <w:szCs w:val="20"/>
          <w:lang w:eastAsia="en-AU"/>
        </w:rPr>
        <w:t xml:space="preserve">n 2020 the Decision Maker (the Minister) </w:t>
      </w:r>
      <w:r w:rsidR="00AC06DC">
        <w:rPr>
          <w:rFonts w:asciiTheme="minorHAnsi" w:eastAsiaTheme="minorHAnsi" w:hAnsiTheme="minorHAnsi" w:cs="Times New Roman"/>
          <w:b w:val="0"/>
          <w:bCs w:val="0"/>
          <w:color w:val="auto"/>
          <w:sz w:val="22"/>
          <w:szCs w:val="20"/>
          <w:lang w:eastAsia="en-AU"/>
        </w:rPr>
        <w:t xml:space="preserve">may </w:t>
      </w:r>
      <w:r w:rsidR="00E81455">
        <w:rPr>
          <w:rFonts w:asciiTheme="minorHAnsi" w:eastAsiaTheme="minorHAnsi" w:hAnsiTheme="minorHAnsi" w:cs="Times New Roman"/>
          <w:b w:val="0"/>
          <w:bCs w:val="0"/>
          <w:color w:val="auto"/>
          <w:sz w:val="22"/>
          <w:szCs w:val="20"/>
          <w:lang w:eastAsia="en-AU"/>
        </w:rPr>
        <w:t>decide</w:t>
      </w:r>
      <w:r w:rsidR="00AC06DC">
        <w:rPr>
          <w:rFonts w:asciiTheme="minorHAnsi" w:eastAsiaTheme="minorHAnsi" w:hAnsiTheme="minorHAnsi" w:cs="Times New Roman"/>
          <w:b w:val="0"/>
          <w:bCs w:val="0"/>
          <w:color w:val="auto"/>
          <w:sz w:val="22"/>
          <w:szCs w:val="20"/>
          <w:lang w:eastAsia="en-AU"/>
        </w:rPr>
        <w:t xml:space="preserve"> to </w:t>
      </w:r>
      <w:r w:rsidR="00234179" w:rsidRPr="00BD07AC">
        <w:rPr>
          <w:rFonts w:asciiTheme="minorHAnsi" w:eastAsiaTheme="minorHAnsi" w:hAnsiTheme="minorHAnsi" w:cs="Times New Roman"/>
          <w:b w:val="0"/>
          <w:bCs w:val="0"/>
          <w:color w:val="auto"/>
          <w:sz w:val="22"/>
          <w:szCs w:val="20"/>
          <w:lang w:eastAsia="en-AU"/>
        </w:rPr>
        <w:t>extend funding for up to a further two years</w:t>
      </w:r>
      <w:r w:rsidR="00AC06DC">
        <w:rPr>
          <w:rFonts w:asciiTheme="minorHAnsi" w:eastAsiaTheme="minorHAnsi" w:hAnsiTheme="minorHAnsi" w:cs="Times New Roman"/>
          <w:b w:val="0"/>
          <w:bCs w:val="0"/>
          <w:color w:val="auto"/>
          <w:sz w:val="22"/>
          <w:szCs w:val="20"/>
          <w:lang w:eastAsia="en-AU"/>
        </w:rPr>
        <w:t xml:space="preserve">.  This would be </w:t>
      </w:r>
      <w:r w:rsidR="00234179" w:rsidRPr="00BD07AC">
        <w:rPr>
          <w:rFonts w:asciiTheme="minorHAnsi" w:eastAsiaTheme="minorHAnsi" w:hAnsiTheme="minorHAnsi" w:cs="Times New Roman"/>
          <w:b w:val="0"/>
          <w:bCs w:val="0"/>
          <w:color w:val="auto"/>
          <w:sz w:val="22"/>
          <w:szCs w:val="20"/>
          <w:lang w:eastAsia="en-AU"/>
        </w:rPr>
        <w:t>at the discretion of the Government</w:t>
      </w:r>
      <w:r w:rsidR="00AA1278">
        <w:rPr>
          <w:rFonts w:asciiTheme="minorHAnsi" w:eastAsiaTheme="minorHAnsi" w:hAnsiTheme="minorHAnsi" w:cs="Times New Roman"/>
          <w:b w:val="0"/>
          <w:bCs w:val="0"/>
          <w:color w:val="auto"/>
          <w:sz w:val="22"/>
          <w:szCs w:val="20"/>
          <w:lang w:eastAsia="en-AU"/>
        </w:rPr>
        <w:t>,</w:t>
      </w:r>
      <w:r w:rsidR="00AC06DC">
        <w:rPr>
          <w:rFonts w:asciiTheme="minorHAnsi" w:eastAsiaTheme="minorHAnsi" w:hAnsiTheme="minorHAnsi" w:cs="Times New Roman"/>
          <w:b w:val="0"/>
          <w:bCs w:val="0"/>
          <w:color w:val="auto"/>
          <w:sz w:val="22"/>
          <w:szCs w:val="20"/>
          <w:lang w:eastAsia="en-AU"/>
        </w:rPr>
        <w:t xml:space="preserve"> and would require demonstrated high performance</w:t>
      </w:r>
      <w:r w:rsidR="00AA1278">
        <w:rPr>
          <w:rFonts w:asciiTheme="minorHAnsi" w:eastAsiaTheme="minorHAnsi" w:hAnsiTheme="minorHAnsi" w:cs="Times New Roman"/>
          <w:b w:val="0"/>
          <w:bCs w:val="0"/>
          <w:color w:val="auto"/>
          <w:sz w:val="22"/>
          <w:szCs w:val="20"/>
          <w:lang w:eastAsia="en-AU"/>
        </w:rPr>
        <w:t xml:space="preserve"> by those funded</w:t>
      </w:r>
      <w:r w:rsidR="00AC06DC">
        <w:rPr>
          <w:rFonts w:asciiTheme="minorHAnsi" w:eastAsiaTheme="minorHAnsi" w:hAnsiTheme="minorHAnsi" w:cs="Times New Roman"/>
          <w:b w:val="0"/>
          <w:bCs w:val="0"/>
          <w:color w:val="auto"/>
          <w:sz w:val="22"/>
          <w:szCs w:val="20"/>
          <w:lang w:eastAsia="en-AU"/>
        </w:rPr>
        <w:t>, value for money</w:t>
      </w:r>
      <w:r w:rsidR="00AA1278">
        <w:rPr>
          <w:rFonts w:asciiTheme="minorHAnsi" w:eastAsiaTheme="minorHAnsi" w:hAnsiTheme="minorHAnsi" w:cs="Times New Roman"/>
          <w:b w:val="0"/>
          <w:bCs w:val="0"/>
          <w:color w:val="auto"/>
          <w:sz w:val="22"/>
          <w:szCs w:val="20"/>
          <w:lang w:eastAsia="en-AU"/>
        </w:rPr>
        <w:t>,</w:t>
      </w:r>
      <w:r w:rsidR="00AC06DC">
        <w:rPr>
          <w:rFonts w:asciiTheme="minorHAnsi" w:eastAsiaTheme="minorHAnsi" w:hAnsiTheme="minorHAnsi" w:cs="Times New Roman"/>
          <w:b w:val="0"/>
          <w:bCs w:val="0"/>
          <w:color w:val="auto"/>
          <w:sz w:val="22"/>
          <w:szCs w:val="20"/>
          <w:lang w:eastAsia="en-AU"/>
        </w:rPr>
        <w:t xml:space="preserve"> and alignment with Government priorities</w:t>
      </w:r>
      <w:r w:rsidR="00AA1278">
        <w:rPr>
          <w:rFonts w:asciiTheme="minorHAnsi" w:eastAsiaTheme="minorHAnsi" w:hAnsiTheme="minorHAnsi" w:cs="Times New Roman"/>
          <w:b w:val="0"/>
          <w:bCs w:val="0"/>
          <w:color w:val="auto"/>
          <w:sz w:val="22"/>
          <w:szCs w:val="20"/>
          <w:lang w:eastAsia="en-AU"/>
        </w:rPr>
        <w:t xml:space="preserve"> at that time</w:t>
      </w:r>
      <w:r w:rsidR="00234179" w:rsidRPr="00BD07AC">
        <w:rPr>
          <w:rFonts w:asciiTheme="minorHAnsi" w:eastAsiaTheme="minorHAnsi" w:hAnsiTheme="minorHAnsi" w:cs="Times New Roman"/>
          <w:b w:val="0"/>
          <w:bCs w:val="0"/>
          <w:color w:val="auto"/>
          <w:sz w:val="22"/>
          <w:szCs w:val="20"/>
          <w:lang w:eastAsia="en-AU"/>
        </w:rPr>
        <w:t>.</w:t>
      </w:r>
    </w:p>
    <w:p w:rsidR="00AA1278" w:rsidRDefault="00AA1278" w:rsidP="00AA1278">
      <w:pPr>
        <w:pStyle w:val="Heading2"/>
        <w:numPr>
          <w:ilvl w:val="0"/>
          <w:numId w:val="8"/>
        </w:numPr>
        <w:rPr>
          <w:rFonts w:eastAsia="Calibri"/>
        </w:rPr>
      </w:pPr>
      <w:r>
        <w:rPr>
          <w:rFonts w:eastAsia="Calibri"/>
        </w:rPr>
        <w:t>Can single organisations apply for funding under the DRO Program</w:t>
      </w:r>
      <w:r w:rsidR="00384BFE">
        <w:rPr>
          <w:rFonts w:eastAsia="Calibri"/>
        </w:rPr>
        <w:t xml:space="preserve"> (without forming an Alliance with other organisations)</w:t>
      </w:r>
      <w:r>
        <w:rPr>
          <w:rFonts w:eastAsia="Calibri"/>
        </w:rPr>
        <w:t>?</w:t>
      </w:r>
    </w:p>
    <w:p w:rsidR="00AA1278" w:rsidRDefault="00AA1278" w:rsidP="00AA1278">
      <w:pPr>
        <w:pStyle w:val="BodyText"/>
      </w:pPr>
      <w:r>
        <w:t xml:space="preserve">Yes, </w:t>
      </w:r>
      <w:r w:rsidR="00DF64E3">
        <w:t>i</w:t>
      </w:r>
      <w:r w:rsidRPr="00496141">
        <w:t>ndividual</w:t>
      </w:r>
      <w:r>
        <w:t xml:space="preserve"> organisations can apply for funding as detailed in the DRO </w:t>
      </w:r>
      <w:r w:rsidR="00C57622">
        <w:t xml:space="preserve">Grant </w:t>
      </w:r>
      <w:r>
        <w:t xml:space="preserve">Guidelines. </w:t>
      </w:r>
      <w:r w:rsidR="001646CF">
        <w:t>You</w:t>
      </w:r>
      <w:r>
        <w:t xml:space="preserve"> must be able to meet eligibility criteria detailed in </w:t>
      </w:r>
      <w:r w:rsidRPr="00BC106C">
        <w:rPr>
          <w:b/>
        </w:rPr>
        <w:t xml:space="preserve">Section </w:t>
      </w:r>
      <w:r w:rsidR="00BC106C">
        <w:rPr>
          <w:b/>
        </w:rPr>
        <w:t>3</w:t>
      </w:r>
      <w:r w:rsidR="00C51F79">
        <w:rPr>
          <w:b/>
        </w:rPr>
        <w:t xml:space="preserve"> </w:t>
      </w:r>
      <w:r w:rsidR="00C51F79">
        <w:t xml:space="preserve">and </w:t>
      </w:r>
      <w:r w:rsidR="00C51F79">
        <w:rPr>
          <w:b/>
        </w:rPr>
        <w:t>Appendix I</w:t>
      </w:r>
      <w:r w:rsidR="00DF64E3">
        <w:rPr>
          <w:b/>
        </w:rPr>
        <w:t xml:space="preserve"> </w:t>
      </w:r>
      <w:r w:rsidR="00DF64E3">
        <w:t xml:space="preserve">and </w:t>
      </w:r>
      <w:r w:rsidR="00DF64E3">
        <w:rPr>
          <w:b/>
        </w:rPr>
        <w:t>III</w:t>
      </w:r>
      <w:r>
        <w:t xml:space="preserve">, and address </w:t>
      </w:r>
      <w:r w:rsidR="00384BFE">
        <w:br/>
      </w:r>
      <w:r w:rsidRPr="00BC106C">
        <w:rPr>
          <w:b/>
        </w:rPr>
        <w:t xml:space="preserve">Section </w:t>
      </w:r>
      <w:r w:rsidR="00BC106C">
        <w:rPr>
          <w:b/>
        </w:rPr>
        <w:t>6</w:t>
      </w:r>
      <w:r w:rsidRPr="00454725">
        <w:rPr>
          <w:b/>
        </w:rPr>
        <w:t xml:space="preserve"> </w:t>
      </w:r>
      <w:r w:rsidRPr="00C51F79">
        <w:t>(Assessment Criteria)</w:t>
      </w:r>
      <w:r>
        <w:t xml:space="preserve">.  Individual organisations must in their application identify their strengths in </w:t>
      </w:r>
      <w:r w:rsidR="00C51F79">
        <w:t xml:space="preserve">their </w:t>
      </w:r>
      <w:r>
        <w:t xml:space="preserve">specific areas of disability systemic advocacy. </w:t>
      </w:r>
      <w:r w:rsidR="00384BFE">
        <w:t xml:space="preserve"> </w:t>
      </w:r>
      <w:r w:rsidR="000C5316">
        <w:t xml:space="preserve">Your </w:t>
      </w:r>
      <w:r>
        <w:t xml:space="preserve">application will </w:t>
      </w:r>
      <w:r w:rsidR="000C5316">
        <w:t xml:space="preserve">be </w:t>
      </w:r>
      <w:r>
        <w:t>conside</w:t>
      </w:r>
      <w:r w:rsidR="000C5316">
        <w:t xml:space="preserve">red </w:t>
      </w:r>
      <w:r w:rsidR="001646CF">
        <w:t>on merit</w:t>
      </w:r>
      <w:r w:rsidR="00A7679F">
        <w:t xml:space="preserve">.  </w:t>
      </w:r>
      <w:r w:rsidR="001763DB">
        <w:t>The Department of Social Services</w:t>
      </w:r>
      <w:r w:rsidR="000C5316">
        <w:t xml:space="preserve"> is looking </w:t>
      </w:r>
      <w:r w:rsidR="00A7679F">
        <w:t xml:space="preserve">at </w:t>
      </w:r>
      <w:r w:rsidR="000C5316">
        <w:t xml:space="preserve">applications </w:t>
      </w:r>
      <w:r w:rsidR="00A7679F">
        <w:t xml:space="preserve">to ensure that </w:t>
      </w:r>
      <w:r w:rsidR="001646CF">
        <w:t xml:space="preserve">when decisions are made that the </w:t>
      </w:r>
      <w:r w:rsidR="00A7679F">
        <w:t>overall</w:t>
      </w:r>
      <w:r w:rsidR="001646CF">
        <w:t xml:space="preserve"> outcome will be to </w:t>
      </w:r>
      <w:r w:rsidR="00A7679F">
        <w:t xml:space="preserve">achieve DRO Grant Opportunity objectives.  For example we will look at </w:t>
      </w:r>
      <w:r>
        <w:t>how individual applicants compliment other applicants</w:t>
      </w:r>
      <w:r w:rsidR="00A7679F">
        <w:t>,</w:t>
      </w:r>
      <w:r>
        <w:t xml:space="preserve"> to </w:t>
      </w:r>
      <w:r w:rsidR="001646CF">
        <w:t xml:space="preserve">help </w:t>
      </w:r>
      <w:r>
        <w:t xml:space="preserve">address </w:t>
      </w:r>
      <w:r w:rsidR="00C51F79">
        <w:t xml:space="preserve">the </w:t>
      </w:r>
      <w:r w:rsidR="00C05CAA">
        <w:t>breadth</w:t>
      </w:r>
      <w:r w:rsidR="00C51F79">
        <w:t xml:space="preserve"> of </w:t>
      </w:r>
      <w:r w:rsidR="00A7679F">
        <w:t>disability p</w:t>
      </w:r>
      <w:r>
        <w:t>riority issues</w:t>
      </w:r>
      <w:r w:rsidR="00C51F79">
        <w:t xml:space="preserve"> </w:t>
      </w:r>
      <w:r w:rsidR="00A7679F">
        <w:t xml:space="preserve">that are </w:t>
      </w:r>
      <w:r w:rsidR="00C51F79">
        <w:t xml:space="preserve">detailed in </w:t>
      </w:r>
      <w:r w:rsidR="00C51F79" w:rsidRPr="00C05CAA">
        <w:rPr>
          <w:b/>
        </w:rPr>
        <w:t>Appendix II</w:t>
      </w:r>
      <w:r>
        <w:t>.</w:t>
      </w:r>
    </w:p>
    <w:p w:rsidR="008602E9" w:rsidRPr="00AC06DC" w:rsidRDefault="008602E9" w:rsidP="008602E9">
      <w:r>
        <w:t xml:space="preserve">Funding for </w:t>
      </w:r>
      <w:r w:rsidR="00C05CAA">
        <w:t xml:space="preserve">the DRO </w:t>
      </w:r>
      <w:r>
        <w:t xml:space="preserve">Program is limited.  </w:t>
      </w:r>
      <w:r w:rsidR="00C05CAA">
        <w:t xml:space="preserve">As such it is </w:t>
      </w:r>
      <w:r>
        <w:t>likel</w:t>
      </w:r>
      <w:r w:rsidR="00C05CAA">
        <w:t xml:space="preserve">y that </w:t>
      </w:r>
      <w:r w:rsidR="00C57622">
        <w:t xml:space="preserve">the </w:t>
      </w:r>
      <w:r w:rsidR="00C05CAA">
        <w:t xml:space="preserve">decision made on </w:t>
      </w:r>
      <w:r>
        <w:t xml:space="preserve">how funding </w:t>
      </w:r>
      <w:r w:rsidR="00C05CAA">
        <w:t xml:space="preserve">is distributed </w:t>
      </w:r>
      <w:r>
        <w:t>might limit the number of organisations engaged</w:t>
      </w:r>
      <w:r w:rsidR="00384BFE">
        <w:t>.  See also</w:t>
      </w:r>
      <w:r>
        <w:t xml:space="preserve"> </w:t>
      </w:r>
      <w:r w:rsidRPr="00AF373E">
        <w:rPr>
          <w:b/>
        </w:rPr>
        <w:t xml:space="preserve">Section </w:t>
      </w:r>
      <w:r w:rsidR="00AF373E">
        <w:rPr>
          <w:b/>
        </w:rPr>
        <w:t>2</w:t>
      </w:r>
      <w:r>
        <w:t xml:space="preserve"> of the</w:t>
      </w:r>
      <w:r w:rsidR="00384BFE">
        <w:t xml:space="preserve"> </w:t>
      </w:r>
      <w:r w:rsidR="00384BFE" w:rsidRPr="00384BFE">
        <w:t xml:space="preserve">DRO </w:t>
      </w:r>
      <w:r w:rsidR="00384BFE">
        <w:t xml:space="preserve">Grant Opportunity </w:t>
      </w:r>
      <w:r>
        <w:t>Guidelines.</w:t>
      </w:r>
    </w:p>
    <w:p w:rsidR="0078340D" w:rsidRPr="00496141" w:rsidRDefault="00384BFE" w:rsidP="00AA1278">
      <w:pPr>
        <w:pStyle w:val="Heading2"/>
        <w:numPr>
          <w:ilvl w:val="0"/>
          <w:numId w:val="8"/>
        </w:numPr>
        <w:rPr>
          <w:rFonts w:eastAsia="Calibri"/>
        </w:rPr>
      </w:pPr>
      <w:r>
        <w:rPr>
          <w:rFonts w:eastAsia="Calibri"/>
        </w:rPr>
        <w:t>M</w:t>
      </w:r>
      <w:r w:rsidR="0078340D" w:rsidRPr="00496141">
        <w:rPr>
          <w:rFonts w:eastAsia="Calibri"/>
        </w:rPr>
        <w:t>y organisation is part of a group of organisations</w:t>
      </w:r>
      <w:r w:rsidR="00D30370">
        <w:rPr>
          <w:rFonts w:eastAsia="Calibri"/>
        </w:rPr>
        <w:t>,</w:t>
      </w:r>
      <w:r w:rsidR="00C05CAA">
        <w:rPr>
          <w:rFonts w:eastAsia="Calibri"/>
        </w:rPr>
        <w:t xml:space="preserve"> </w:t>
      </w:r>
      <w:r w:rsidR="002A6574">
        <w:rPr>
          <w:rFonts w:eastAsia="Calibri"/>
        </w:rPr>
        <w:t xml:space="preserve">seeking </w:t>
      </w:r>
      <w:r w:rsidR="00C05CAA">
        <w:rPr>
          <w:rFonts w:eastAsia="Calibri"/>
        </w:rPr>
        <w:t xml:space="preserve">to apply under one </w:t>
      </w:r>
      <w:r w:rsidR="00D30370">
        <w:rPr>
          <w:rFonts w:eastAsia="Calibri"/>
        </w:rPr>
        <w:t>grant agreement</w:t>
      </w:r>
      <w:r w:rsidR="00A7679F">
        <w:rPr>
          <w:rFonts w:eastAsia="Calibri"/>
        </w:rPr>
        <w:t>.  C</w:t>
      </w:r>
      <w:r w:rsidR="0078340D" w:rsidRPr="00496141">
        <w:rPr>
          <w:rFonts w:eastAsia="Calibri"/>
        </w:rPr>
        <w:t xml:space="preserve">an we submit a joint application through a </w:t>
      </w:r>
      <w:r>
        <w:rPr>
          <w:rFonts w:eastAsia="Calibri"/>
        </w:rPr>
        <w:t>C</w:t>
      </w:r>
      <w:r w:rsidR="00103936">
        <w:rPr>
          <w:rFonts w:eastAsia="Calibri"/>
        </w:rPr>
        <w:t>onsortium (joint) arrangement?</w:t>
      </w:r>
    </w:p>
    <w:p w:rsidR="0078340D" w:rsidRDefault="0078340D" w:rsidP="0078340D">
      <w:r>
        <w:t>Yes</w:t>
      </w:r>
      <w:r w:rsidR="00AA1278">
        <w:t>,</w:t>
      </w:r>
      <w:r>
        <w:t xml:space="preserve"> </w:t>
      </w:r>
      <w:r w:rsidR="00D30370">
        <w:t xml:space="preserve">two or </w:t>
      </w:r>
      <w:r>
        <w:t>more organisation</w:t>
      </w:r>
      <w:r w:rsidR="00D30370">
        <w:t>s</w:t>
      </w:r>
      <w:r>
        <w:t xml:space="preserve"> can unite </w:t>
      </w:r>
      <w:r w:rsidR="00B26DEC">
        <w:t>to</w:t>
      </w:r>
      <w:r>
        <w:t xml:space="preserve"> submit a</w:t>
      </w:r>
      <w:r w:rsidRPr="00496141">
        <w:t xml:space="preserve"> </w:t>
      </w:r>
      <w:r w:rsidR="00B26DEC">
        <w:t xml:space="preserve">(joint) </w:t>
      </w:r>
      <w:r>
        <w:t xml:space="preserve">Consortium </w:t>
      </w:r>
      <w:r w:rsidRPr="00496141">
        <w:t>application</w:t>
      </w:r>
      <w:r>
        <w:t>, noting:</w:t>
      </w:r>
    </w:p>
    <w:p w:rsidR="0078340D" w:rsidRDefault="0078340D" w:rsidP="0078340D">
      <w:pPr>
        <w:pStyle w:val="ListParagraph"/>
        <w:numPr>
          <w:ilvl w:val="0"/>
          <w:numId w:val="20"/>
        </w:numPr>
      </w:pPr>
      <w:r w:rsidRPr="00496141">
        <w:t xml:space="preserve">The application </w:t>
      </w:r>
      <w:r>
        <w:t xml:space="preserve">can only be submitted by one member of the Consortium. </w:t>
      </w:r>
    </w:p>
    <w:p w:rsidR="0078340D" w:rsidRDefault="0078340D" w:rsidP="0078340D">
      <w:pPr>
        <w:pStyle w:val="ListParagraph"/>
        <w:numPr>
          <w:ilvl w:val="0"/>
          <w:numId w:val="20"/>
        </w:numPr>
      </w:pPr>
      <w:r>
        <w:t xml:space="preserve">That member </w:t>
      </w:r>
      <w:r w:rsidR="00B26DEC">
        <w:t xml:space="preserve">will be </w:t>
      </w:r>
      <w:r>
        <w:t xml:space="preserve">the </w:t>
      </w:r>
      <w:r w:rsidR="00215FC8">
        <w:t>‘</w:t>
      </w:r>
      <w:r w:rsidR="00A7679F">
        <w:t>L</w:t>
      </w:r>
      <w:r w:rsidR="00215FC8">
        <w:t xml:space="preserve">ead </w:t>
      </w:r>
      <w:r w:rsidR="00A7679F">
        <w:t>O</w:t>
      </w:r>
      <w:r w:rsidR="001337A1">
        <w:t xml:space="preserve">rganisation’ </w:t>
      </w:r>
      <w:r>
        <w:t>of the Consortium.</w:t>
      </w:r>
    </w:p>
    <w:p w:rsidR="005C5A2F" w:rsidRDefault="0078340D" w:rsidP="005C5A2F">
      <w:pPr>
        <w:pStyle w:val="ListParagraph"/>
        <w:numPr>
          <w:ilvl w:val="0"/>
          <w:numId w:val="20"/>
        </w:numPr>
      </w:pPr>
      <w:r w:rsidRPr="00496141">
        <w:t xml:space="preserve">If a </w:t>
      </w:r>
      <w:r w:rsidR="001646CF">
        <w:t>(</w:t>
      </w:r>
      <w:r w:rsidRPr="00496141">
        <w:t>joint</w:t>
      </w:r>
      <w:r w:rsidR="001646CF">
        <w:t xml:space="preserve">) Consortium </w:t>
      </w:r>
      <w:r w:rsidRPr="00496141">
        <w:t xml:space="preserve">application is successful, </w:t>
      </w:r>
      <w:r w:rsidR="001763DB">
        <w:t>the Department of Social Services</w:t>
      </w:r>
      <w:r w:rsidR="00C2165A">
        <w:t xml:space="preserve"> </w:t>
      </w:r>
      <w:r w:rsidRPr="00496141">
        <w:t>will enter into a Gran</w:t>
      </w:r>
      <w:r w:rsidR="009D6260">
        <w:t>t Agreement with the nominated L</w:t>
      </w:r>
      <w:r w:rsidRPr="00496141">
        <w:t xml:space="preserve">ead </w:t>
      </w:r>
      <w:r w:rsidR="009D6260">
        <w:t>O</w:t>
      </w:r>
      <w:r w:rsidRPr="00496141">
        <w:t>rganisation</w:t>
      </w:r>
      <w:r w:rsidR="001646CF">
        <w:t xml:space="preserve"> of the Consortium</w:t>
      </w:r>
      <w:r w:rsidRPr="00496141">
        <w:t>.</w:t>
      </w:r>
      <w:r w:rsidR="005C5A2F">
        <w:t xml:space="preserve">  </w:t>
      </w:r>
    </w:p>
    <w:p w:rsidR="0078340D" w:rsidRPr="00AF373E" w:rsidRDefault="0078340D" w:rsidP="0078340D">
      <w:pPr>
        <w:pStyle w:val="ListParagraph"/>
        <w:numPr>
          <w:ilvl w:val="0"/>
          <w:numId w:val="20"/>
        </w:numPr>
      </w:pPr>
      <w:r>
        <w:t xml:space="preserve">The </w:t>
      </w:r>
      <w:r w:rsidR="00A7679F">
        <w:t>L</w:t>
      </w:r>
      <w:r w:rsidR="001337A1">
        <w:t xml:space="preserve">ead </w:t>
      </w:r>
      <w:r w:rsidR="00A7679F">
        <w:t>O</w:t>
      </w:r>
      <w:r w:rsidR="00215FC8">
        <w:t>rganisation</w:t>
      </w:r>
      <w:r>
        <w:t xml:space="preserve"> will become the legal point of contact for </w:t>
      </w:r>
      <w:r w:rsidR="001763DB">
        <w:t>the Department of Social Services</w:t>
      </w:r>
      <w:r w:rsidR="001646CF">
        <w:t xml:space="preserve">, and you will enter into a </w:t>
      </w:r>
      <w:r>
        <w:t>comprehensive funding agreement</w:t>
      </w:r>
      <w:r w:rsidR="001646CF">
        <w:t xml:space="preserve"> with </w:t>
      </w:r>
      <w:r w:rsidR="001763DB">
        <w:t>the Department of Social Services</w:t>
      </w:r>
      <w:r>
        <w:t xml:space="preserve">.  </w:t>
      </w:r>
      <w:r w:rsidR="001763DB">
        <w:t>The Department of Social Services</w:t>
      </w:r>
      <w:r>
        <w:t xml:space="preserve"> will have no direct </w:t>
      </w:r>
      <w:r w:rsidR="009D6260">
        <w:t xml:space="preserve">funding activity relationship </w:t>
      </w:r>
      <w:r>
        <w:t xml:space="preserve">with </w:t>
      </w:r>
      <w:r w:rsidRPr="00AF373E">
        <w:t>other members of the Consortium.</w:t>
      </w:r>
    </w:p>
    <w:p w:rsidR="0078340D" w:rsidRPr="00F74419" w:rsidRDefault="0078340D" w:rsidP="00D30370">
      <w:pPr>
        <w:pStyle w:val="ListParagraph"/>
        <w:numPr>
          <w:ilvl w:val="0"/>
          <w:numId w:val="20"/>
        </w:numPr>
      </w:pPr>
      <w:r w:rsidRPr="00D30370">
        <w:rPr>
          <w:b/>
        </w:rPr>
        <w:t>Section</w:t>
      </w:r>
      <w:r w:rsidR="00384BFE">
        <w:rPr>
          <w:b/>
        </w:rPr>
        <w:t>s</w:t>
      </w:r>
      <w:r w:rsidRPr="00D30370">
        <w:rPr>
          <w:b/>
        </w:rPr>
        <w:t xml:space="preserve"> </w:t>
      </w:r>
      <w:r w:rsidR="00AF373E" w:rsidRPr="00D30370">
        <w:rPr>
          <w:b/>
        </w:rPr>
        <w:t>3</w:t>
      </w:r>
      <w:r w:rsidR="00384BFE">
        <w:rPr>
          <w:b/>
        </w:rPr>
        <w:t xml:space="preserve"> </w:t>
      </w:r>
      <w:r w:rsidR="00384BFE">
        <w:t xml:space="preserve">and </w:t>
      </w:r>
      <w:r w:rsidR="00D30370" w:rsidRPr="00D30370">
        <w:rPr>
          <w:b/>
        </w:rPr>
        <w:t xml:space="preserve">7 </w:t>
      </w:r>
      <w:r w:rsidRPr="00AF373E">
        <w:t>of the</w:t>
      </w:r>
      <w:r>
        <w:t xml:space="preserve"> </w:t>
      </w:r>
      <w:r w:rsidRPr="00E81455">
        <w:t>DRO</w:t>
      </w:r>
      <w:r w:rsidR="00215FC8">
        <w:t xml:space="preserve"> </w:t>
      </w:r>
      <w:r w:rsidR="00C57622">
        <w:t xml:space="preserve">Grant </w:t>
      </w:r>
      <w:r w:rsidR="00384BFE">
        <w:t xml:space="preserve">Opportunity </w:t>
      </w:r>
      <w:r w:rsidRPr="00E81455">
        <w:t>Guidelines</w:t>
      </w:r>
      <w:r>
        <w:t xml:space="preserve"> provide </w:t>
      </w:r>
      <w:r w:rsidR="00D30370">
        <w:t xml:space="preserve">additional </w:t>
      </w:r>
      <w:r>
        <w:t xml:space="preserve">details </w:t>
      </w:r>
      <w:r w:rsidR="00215FC8">
        <w:t xml:space="preserve">for </w:t>
      </w:r>
      <w:r w:rsidR="00215FC8" w:rsidRPr="00F74419">
        <w:t>Consortium applications</w:t>
      </w:r>
      <w:r w:rsidRPr="00F74419">
        <w:t>.</w:t>
      </w:r>
      <w:r w:rsidR="00B26DEC">
        <w:t xml:space="preserve">  </w:t>
      </w:r>
      <w:r w:rsidR="00B26DEC" w:rsidRPr="00B26DEC">
        <w:rPr>
          <w:b/>
        </w:rPr>
        <w:t>Section 2</w:t>
      </w:r>
      <w:r w:rsidR="00B26DEC">
        <w:t xml:space="preserve"> provides details </w:t>
      </w:r>
      <w:r w:rsidR="001646CF">
        <w:t>Consortium</w:t>
      </w:r>
      <w:r w:rsidR="00B26DEC">
        <w:t xml:space="preserve"> funding</w:t>
      </w:r>
      <w:r w:rsidR="001646CF">
        <w:t xml:space="preserve"> options</w:t>
      </w:r>
      <w:r w:rsidR="00B26DEC">
        <w:t>.</w:t>
      </w:r>
    </w:p>
    <w:p w:rsidR="0078340D" w:rsidRPr="00F74419" w:rsidRDefault="00D30370" w:rsidP="0078340D">
      <w:pPr>
        <w:pStyle w:val="ListParagraph"/>
        <w:numPr>
          <w:ilvl w:val="0"/>
          <w:numId w:val="20"/>
        </w:numPr>
      </w:pPr>
      <w:r w:rsidRPr="00F74419">
        <w:t xml:space="preserve">If identifying </w:t>
      </w:r>
      <w:r w:rsidR="00B26DEC">
        <w:t xml:space="preserve">your application </w:t>
      </w:r>
      <w:r w:rsidRPr="00F74419">
        <w:t xml:space="preserve">as </w:t>
      </w:r>
      <w:r w:rsidR="00B26DEC">
        <w:t xml:space="preserve">being Lead Organisation for </w:t>
      </w:r>
      <w:r w:rsidRPr="00F74419">
        <w:t>a Consortium</w:t>
      </w:r>
      <w:r w:rsidR="00DB4043" w:rsidRPr="00F74419">
        <w:t>, then s</w:t>
      </w:r>
      <w:r w:rsidR="003F637F" w:rsidRPr="00F74419">
        <w:t xml:space="preserve">pecific </w:t>
      </w:r>
      <w:r w:rsidR="0078340D" w:rsidRPr="00F74419">
        <w:t xml:space="preserve">information </w:t>
      </w:r>
      <w:r w:rsidR="00DB4043" w:rsidRPr="00F74419">
        <w:t>will be</w:t>
      </w:r>
      <w:r w:rsidR="003F637F" w:rsidRPr="00F74419">
        <w:t xml:space="preserve"> </w:t>
      </w:r>
      <w:r w:rsidR="0078340D" w:rsidRPr="00F74419">
        <w:t xml:space="preserve">sought in the </w:t>
      </w:r>
      <w:r w:rsidR="001646CF">
        <w:t xml:space="preserve">on-line </w:t>
      </w:r>
      <w:r w:rsidR="0078340D" w:rsidRPr="00F74419">
        <w:t>application process o</w:t>
      </w:r>
      <w:r w:rsidR="001646CF">
        <w:t>n</w:t>
      </w:r>
      <w:r w:rsidR="0078340D" w:rsidRPr="00F74419">
        <w:t xml:space="preserve"> each </w:t>
      </w:r>
      <w:r w:rsidR="00DB4043" w:rsidRPr="00F74419">
        <w:t xml:space="preserve">Consortium </w:t>
      </w:r>
      <w:r w:rsidR="003F637F" w:rsidRPr="00F74419">
        <w:t xml:space="preserve">member </w:t>
      </w:r>
      <w:r w:rsidR="0078340D" w:rsidRPr="00F74419">
        <w:t xml:space="preserve">organisation. </w:t>
      </w:r>
    </w:p>
    <w:p w:rsidR="0078340D" w:rsidRPr="00F74419" w:rsidRDefault="003B6130" w:rsidP="0078340D">
      <w:pPr>
        <w:pStyle w:val="ListParagraph"/>
        <w:numPr>
          <w:ilvl w:val="0"/>
          <w:numId w:val="20"/>
        </w:numPr>
      </w:pPr>
      <w:r w:rsidRPr="00F74419">
        <w:t xml:space="preserve">Should your application be shortlisted for consideration by </w:t>
      </w:r>
      <w:r w:rsidR="001646CF">
        <w:t xml:space="preserve">the Community Grants Hub, </w:t>
      </w:r>
      <w:r w:rsidR="001763DB">
        <w:t>the Department of Social Services</w:t>
      </w:r>
      <w:r w:rsidR="0078340D" w:rsidRPr="00F74419">
        <w:t xml:space="preserve"> </w:t>
      </w:r>
      <w:r w:rsidR="0078340D" w:rsidRPr="00F74419">
        <w:rPr>
          <w:b/>
        </w:rPr>
        <w:t>WILL</w:t>
      </w:r>
      <w:r w:rsidR="0078340D" w:rsidRPr="00F74419">
        <w:t xml:space="preserve"> </w:t>
      </w:r>
      <w:r w:rsidR="009D6260">
        <w:t xml:space="preserve">seek from </w:t>
      </w:r>
      <w:r w:rsidR="003F637F" w:rsidRPr="00F74419">
        <w:t xml:space="preserve">the </w:t>
      </w:r>
      <w:r w:rsidRPr="00F74419">
        <w:t>L</w:t>
      </w:r>
      <w:r w:rsidR="001337A1" w:rsidRPr="00F74419">
        <w:t xml:space="preserve">ead </w:t>
      </w:r>
      <w:r w:rsidRPr="00F74419">
        <w:t>O</w:t>
      </w:r>
      <w:r w:rsidR="001337A1" w:rsidRPr="00F74419">
        <w:t xml:space="preserve">rganisation </w:t>
      </w:r>
      <w:r w:rsidRPr="00F74419">
        <w:t>further</w:t>
      </w:r>
      <w:r w:rsidR="0078340D" w:rsidRPr="00F74419">
        <w:t xml:space="preserve"> information on each member of the </w:t>
      </w:r>
      <w:r w:rsidR="003F637F" w:rsidRPr="00F74419">
        <w:t>C</w:t>
      </w:r>
      <w:r w:rsidR="0078340D" w:rsidRPr="00F74419">
        <w:t xml:space="preserve">onsortium. </w:t>
      </w:r>
      <w:r w:rsidR="00DB4043" w:rsidRPr="00F74419">
        <w:t xml:space="preserve"> </w:t>
      </w:r>
      <w:r w:rsidR="0078340D" w:rsidRPr="00F74419">
        <w:t>Details o</w:t>
      </w:r>
      <w:r w:rsidRPr="00F74419">
        <w:t>f</w:t>
      </w:r>
      <w:r w:rsidR="0078340D" w:rsidRPr="00F74419">
        <w:t xml:space="preserve"> these requirements are in </w:t>
      </w:r>
      <w:r w:rsidR="0078340D" w:rsidRPr="00F74419">
        <w:rPr>
          <w:b/>
        </w:rPr>
        <w:t xml:space="preserve">Section </w:t>
      </w:r>
      <w:r w:rsidR="00AF373E" w:rsidRPr="00F74419">
        <w:rPr>
          <w:b/>
        </w:rPr>
        <w:t>3</w:t>
      </w:r>
      <w:r w:rsidRPr="00F74419">
        <w:t xml:space="preserve"> </w:t>
      </w:r>
      <w:r w:rsidR="00A2035C" w:rsidRPr="00F74419">
        <w:t xml:space="preserve">and </w:t>
      </w:r>
      <w:r w:rsidR="00A2035C" w:rsidRPr="00F74419">
        <w:rPr>
          <w:b/>
        </w:rPr>
        <w:t xml:space="preserve">7 </w:t>
      </w:r>
      <w:r w:rsidR="0078340D" w:rsidRPr="00F74419">
        <w:t xml:space="preserve">of the DRO </w:t>
      </w:r>
      <w:r w:rsidR="007E3DBC" w:rsidRPr="00F74419">
        <w:t xml:space="preserve">Grant </w:t>
      </w:r>
      <w:r w:rsidRPr="00F74419">
        <w:t xml:space="preserve">Opportunity </w:t>
      </w:r>
      <w:r w:rsidR="0078340D" w:rsidRPr="00F74419">
        <w:t>Guidelines</w:t>
      </w:r>
      <w:r w:rsidRPr="00F74419">
        <w:t xml:space="preserve">.  </w:t>
      </w:r>
      <w:r w:rsidR="009D6260">
        <w:t>If shortlisted y</w:t>
      </w:r>
      <w:r w:rsidRPr="00F74419">
        <w:t xml:space="preserve">ou will be asked to provide </w:t>
      </w:r>
      <w:r w:rsidR="001646CF">
        <w:t xml:space="preserve">to </w:t>
      </w:r>
      <w:r w:rsidR="001763DB">
        <w:t xml:space="preserve">the </w:t>
      </w:r>
      <w:r w:rsidR="001763DB">
        <w:lastRenderedPageBreak/>
        <w:t>Department of Social Services</w:t>
      </w:r>
      <w:r w:rsidR="001646CF">
        <w:t xml:space="preserve"> </w:t>
      </w:r>
      <w:r w:rsidRPr="00F74419">
        <w:t xml:space="preserve">a completed </w:t>
      </w:r>
      <w:r w:rsidRPr="00F74419">
        <w:rPr>
          <w:b/>
        </w:rPr>
        <w:t>Attachment C1</w:t>
      </w:r>
      <w:r w:rsidR="005C5A2F" w:rsidRPr="00F74419">
        <w:t xml:space="preserve"> </w:t>
      </w:r>
      <w:r w:rsidR="00F618FA">
        <w:t>using the</w:t>
      </w:r>
      <w:r w:rsidRPr="00F74419">
        <w:t xml:space="preserve"> </w:t>
      </w:r>
      <w:r w:rsidR="003F637F" w:rsidRPr="00F74419">
        <w:rPr>
          <w:b/>
        </w:rPr>
        <w:t xml:space="preserve">Template Attachment </w:t>
      </w:r>
      <w:r w:rsidR="00AF373E" w:rsidRPr="00F74419">
        <w:rPr>
          <w:b/>
        </w:rPr>
        <w:t>C</w:t>
      </w:r>
      <w:r w:rsidR="003F637F" w:rsidRPr="00F74419">
        <w:rPr>
          <w:b/>
        </w:rPr>
        <w:t>1</w:t>
      </w:r>
      <w:r w:rsidR="003F637F" w:rsidRPr="00F74419">
        <w:t xml:space="preserve"> for each member of the Consortium</w:t>
      </w:r>
      <w:r w:rsidR="0078340D" w:rsidRPr="00F74419">
        <w:t>.</w:t>
      </w:r>
    </w:p>
    <w:p w:rsidR="003F637F" w:rsidRPr="00F74419" w:rsidRDefault="009D6260" w:rsidP="0078340D">
      <w:pPr>
        <w:pStyle w:val="ListParagraph"/>
        <w:numPr>
          <w:ilvl w:val="0"/>
          <w:numId w:val="20"/>
        </w:numPr>
      </w:pPr>
      <w:r>
        <w:t>T</w:t>
      </w:r>
      <w:r w:rsidR="003F637F" w:rsidRPr="00F74419">
        <w:t xml:space="preserve">he </w:t>
      </w:r>
      <w:r w:rsidR="00A2035C" w:rsidRPr="00F74419">
        <w:t xml:space="preserve">shortlisting process will be </w:t>
      </w:r>
      <w:r w:rsidR="003F637F" w:rsidRPr="00F74419">
        <w:t>time</w:t>
      </w:r>
      <w:r w:rsidR="00A2035C" w:rsidRPr="00F74419">
        <w:t xml:space="preserve"> critical, and </w:t>
      </w:r>
      <w:r w:rsidR="003F637F" w:rsidRPr="00F74419">
        <w:t xml:space="preserve">any request made to the </w:t>
      </w:r>
      <w:r>
        <w:t>L</w:t>
      </w:r>
      <w:r w:rsidR="001337A1" w:rsidRPr="00F74419">
        <w:t xml:space="preserve">ead </w:t>
      </w:r>
      <w:r>
        <w:t>O</w:t>
      </w:r>
      <w:r w:rsidR="001337A1" w:rsidRPr="00F74419">
        <w:t xml:space="preserve">rganisation </w:t>
      </w:r>
      <w:r w:rsidR="003F637F" w:rsidRPr="00F74419">
        <w:t xml:space="preserve">will be </w:t>
      </w:r>
      <w:r>
        <w:t>gi</w:t>
      </w:r>
      <w:r w:rsidR="00A2035C" w:rsidRPr="00F74419">
        <w:t xml:space="preserve">ven at </w:t>
      </w:r>
      <w:r w:rsidR="003F637F" w:rsidRPr="00F74419">
        <w:t>very short</w:t>
      </w:r>
      <w:r w:rsidR="00A2035C" w:rsidRPr="00F74419">
        <w:t xml:space="preserve"> notice</w:t>
      </w:r>
      <w:r>
        <w:t xml:space="preserve">, with a three </w:t>
      </w:r>
      <w:r w:rsidR="00921969">
        <w:t xml:space="preserve">working </w:t>
      </w:r>
      <w:r>
        <w:t xml:space="preserve">day turnaround requirement.  </w:t>
      </w:r>
      <w:r w:rsidR="001763DB">
        <w:t>The Department of Social Services</w:t>
      </w:r>
      <w:r w:rsidR="003F637F" w:rsidRPr="00F74419">
        <w:t xml:space="preserve"> </w:t>
      </w:r>
      <w:r w:rsidR="00A2035C" w:rsidRPr="00F74419">
        <w:t>recommend</w:t>
      </w:r>
      <w:r w:rsidR="003F637F" w:rsidRPr="00F74419">
        <w:t xml:space="preserve"> that</w:t>
      </w:r>
      <w:r>
        <w:t xml:space="preserve"> for this reason </w:t>
      </w:r>
      <w:r w:rsidR="007D403C">
        <w:t xml:space="preserve">the </w:t>
      </w:r>
      <w:r w:rsidR="00AF373E" w:rsidRPr="00F74419">
        <w:rPr>
          <w:b/>
        </w:rPr>
        <w:t>Attachment C</w:t>
      </w:r>
      <w:r w:rsidR="003F637F" w:rsidRPr="00F74419">
        <w:rPr>
          <w:b/>
        </w:rPr>
        <w:t>1</w:t>
      </w:r>
      <w:r w:rsidRPr="009D6260">
        <w:t>,</w:t>
      </w:r>
      <w:r>
        <w:rPr>
          <w:b/>
        </w:rPr>
        <w:t xml:space="preserve"> </w:t>
      </w:r>
      <w:r w:rsidR="003F637F" w:rsidRPr="00F74419">
        <w:t xml:space="preserve">is completed by all members of the Consortium </w:t>
      </w:r>
      <w:r w:rsidR="004849F5" w:rsidRPr="00F74419">
        <w:t>well in advance</w:t>
      </w:r>
      <w:r w:rsidR="003F637F" w:rsidRPr="00F74419">
        <w:t xml:space="preserve">. </w:t>
      </w:r>
      <w:r>
        <w:t xml:space="preserve"> </w:t>
      </w:r>
      <w:r w:rsidR="00A2035C" w:rsidRPr="00F74419">
        <w:t xml:space="preserve">Noting that </w:t>
      </w:r>
      <w:r w:rsidRPr="00F74419">
        <w:rPr>
          <w:b/>
        </w:rPr>
        <w:t>Attachment C1</w:t>
      </w:r>
      <w:r w:rsidR="003F637F" w:rsidRPr="00F74419">
        <w:t xml:space="preserve"> information should </w:t>
      </w:r>
      <w:r w:rsidR="003F637F" w:rsidRPr="00F74419">
        <w:rPr>
          <w:b/>
        </w:rPr>
        <w:t>not be sent</w:t>
      </w:r>
      <w:r w:rsidR="003F637F" w:rsidRPr="00F74419">
        <w:t xml:space="preserve"> </w:t>
      </w:r>
      <w:r w:rsidR="00A2035C" w:rsidRPr="00F74419">
        <w:rPr>
          <w:b/>
        </w:rPr>
        <w:t xml:space="preserve">to </w:t>
      </w:r>
      <w:r w:rsidR="001763DB">
        <w:rPr>
          <w:b/>
        </w:rPr>
        <w:t>the Department of Social Services</w:t>
      </w:r>
      <w:r w:rsidR="00A2035C" w:rsidRPr="00F74419">
        <w:t xml:space="preserve"> </w:t>
      </w:r>
      <w:r w:rsidR="003F637F" w:rsidRPr="00F74419">
        <w:t>unless requested</w:t>
      </w:r>
      <w:r w:rsidR="00A2035C" w:rsidRPr="00F74419">
        <w:t xml:space="preserve"> during </w:t>
      </w:r>
      <w:r>
        <w:t>the</w:t>
      </w:r>
      <w:r w:rsidR="00A2035C" w:rsidRPr="00F74419">
        <w:t xml:space="preserve"> shortlisting process</w:t>
      </w:r>
      <w:r w:rsidR="003F637F" w:rsidRPr="00F74419">
        <w:t>.</w:t>
      </w:r>
    </w:p>
    <w:p w:rsidR="003B6130" w:rsidRDefault="003B6130" w:rsidP="003B6130">
      <w:pPr>
        <w:pStyle w:val="ListParagraph"/>
        <w:numPr>
          <w:ilvl w:val="0"/>
          <w:numId w:val="20"/>
        </w:numPr>
      </w:pPr>
      <w:r>
        <w:t>The Community Grants Hub</w:t>
      </w:r>
      <w:r w:rsidRPr="00496141">
        <w:t xml:space="preserve"> may ask for further information regarding the members of the </w:t>
      </w:r>
      <w:r w:rsidR="009D6260">
        <w:t>C</w:t>
      </w:r>
      <w:r w:rsidRPr="00496141">
        <w:t xml:space="preserve">onsortium before any </w:t>
      </w:r>
      <w:r>
        <w:t xml:space="preserve">funding </w:t>
      </w:r>
      <w:r w:rsidRPr="00496141">
        <w:t xml:space="preserve">agreement </w:t>
      </w:r>
      <w:r>
        <w:t>is</w:t>
      </w:r>
      <w:r w:rsidRPr="00496141">
        <w:t xml:space="preserve"> finalised</w:t>
      </w:r>
      <w:r>
        <w:t xml:space="preserve"> with the </w:t>
      </w:r>
      <w:r w:rsidR="009D6260">
        <w:t>L</w:t>
      </w:r>
      <w:r>
        <w:t xml:space="preserve">ead </w:t>
      </w:r>
      <w:r w:rsidR="009D6260">
        <w:t>O</w:t>
      </w:r>
      <w:r>
        <w:t>rganisation</w:t>
      </w:r>
      <w:r w:rsidRPr="00496141">
        <w:t xml:space="preserve">. </w:t>
      </w:r>
      <w:r>
        <w:t xml:space="preserve">See also </w:t>
      </w:r>
      <w:r w:rsidRPr="00DB4043">
        <w:rPr>
          <w:b/>
        </w:rPr>
        <w:t>Question 9</w:t>
      </w:r>
      <w:r>
        <w:t xml:space="preserve"> concerning member organisation obligations.</w:t>
      </w:r>
    </w:p>
    <w:p w:rsidR="009073EA" w:rsidRDefault="009073EA" w:rsidP="00600CB6">
      <w:r>
        <w:t xml:space="preserve">If the </w:t>
      </w:r>
      <w:r w:rsidR="007D403C">
        <w:t>L</w:t>
      </w:r>
      <w:r>
        <w:t xml:space="preserve">ead </w:t>
      </w:r>
      <w:r w:rsidR="007D403C">
        <w:t xml:space="preserve">Organisation </w:t>
      </w:r>
      <w:r>
        <w:t>of the Consortium does not meet eligibility in the initial part of the application process, then all consideration of the Consortium application will cease.</w:t>
      </w:r>
    </w:p>
    <w:p w:rsidR="008602E9" w:rsidRDefault="001763DB" w:rsidP="00600CB6">
      <w:r>
        <w:t>The Department of Social Services</w:t>
      </w:r>
      <w:r w:rsidR="008602E9">
        <w:t xml:space="preserve"> may </w:t>
      </w:r>
      <w:r w:rsidR="00600CB6">
        <w:t xml:space="preserve">both fund a Consortium and </w:t>
      </w:r>
      <w:r w:rsidR="008602E9">
        <w:t>separately fund another organisation</w:t>
      </w:r>
      <w:r w:rsidR="00600CB6">
        <w:t>(s)</w:t>
      </w:r>
      <w:r w:rsidR="008602E9">
        <w:t xml:space="preserve"> </w:t>
      </w:r>
      <w:r w:rsidR="00600CB6">
        <w:t>and/</w:t>
      </w:r>
      <w:r w:rsidR="008602E9">
        <w:t xml:space="preserve">or </w:t>
      </w:r>
      <w:r w:rsidR="00600CB6">
        <w:t>Alliance</w:t>
      </w:r>
      <w:r w:rsidR="009D6260">
        <w:t>(</w:t>
      </w:r>
      <w:r w:rsidR="00600CB6">
        <w:t>s</w:t>
      </w:r>
      <w:r w:rsidR="009D6260">
        <w:t>)</w:t>
      </w:r>
      <w:r w:rsidR="00600CB6">
        <w:t xml:space="preserve"> </w:t>
      </w:r>
      <w:r w:rsidR="008602E9">
        <w:t xml:space="preserve">to fill </w:t>
      </w:r>
      <w:r w:rsidR="00600CB6">
        <w:t xml:space="preserve">any </w:t>
      </w:r>
      <w:r w:rsidR="008602E9">
        <w:t>role</w:t>
      </w:r>
      <w:r w:rsidR="00600CB6">
        <w:t>s</w:t>
      </w:r>
      <w:r w:rsidR="008602E9">
        <w:t xml:space="preserve"> that a Consortium is not able to cover due to the selection decisions made.</w:t>
      </w:r>
    </w:p>
    <w:p w:rsidR="00E84A6F" w:rsidRPr="00AC06DC" w:rsidRDefault="00E84A6F" w:rsidP="00C43835">
      <w:r>
        <w:t xml:space="preserve">Funding for the DRO Program is limited.  As such it is likely that the decision made on how funding is distributed might limit the number of organisations engaged.  See also </w:t>
      </w:r>
      <w:r w:rsidRPr="00600CB6">
        <w:rPr>
          <w:b/>
        </w:rPr>
        <w:t>Section 2</w:t>
      </w:r>
      <w:r>
        <w:t xml:space="preserve"> of the </w:t>
      </w:r>
      <w:r w:rsidRPr="00384BFE">
        <w:t xml:space="preserve">DRO </w:t>
      </w:r>
      <w:r>
        <w:t>Grant Opportunity Guidelines.</w:t>
      </w:r>
    </w:p>
    <w:p w:rsidR="00652A8D" w:rsidRDefault="00652A8D" w:rsidP="00652A8D">
      <w:pPr>
        <w:pStyle w:val="Heading2"/>
        <w:numPr>
          <w:ilvl w:val="0"/>
          <w:numId w:val="8"/>
        </w:numPr>
        <w:rPr>
          <w:rFonts w:eastAsia="Calibri"/>
        </w:rPr>
      </w:pPr>
      <w:r>
        <w:rPr>
          <w:rFonts w:eastAsia="Calibri"/>
        </w:rPr>
        <w:t>What is the ‘lead organisation’ of a Consortium</w:t>
      </w:r>
    </w:p>
    <w:p w:rsidR="00652A8D" w:rsidRDefault="00652A8D" w:rsidP="00652A8D">
      <w:r>
        <w:t xml:space="preserve">If a collective group of Disability Representative Organisations wish to submit a (joint) application for funding, they must nominate a lead organisation for carriage of this application.  The lead organisation of the Consortium must be an incorporated body which is able to enter into the Grant Agreement with </w:t>
      </w:r>
      <w:r w:rsidR="00F37255">
        <w:t>the Department of Social Services</w:t>
      </w:r>
      <w:r>
        <w:t>.</w:t>
      </w:r>
    </w:p>
    <w:p w:rsidR="00652A8D" w:rsidRDefault="00652A8D" w:rsidP="00652A8D">
      <w:r>
        <w:t>If the application is successful, then the lead organisation will:</w:t>
      </w:r>
    </w:p>
    <w:p w:rsidR="00652A8D" w:rsidRDefault="00652A8D" w:rsidP="00652A8D">
      <w:pPr>
        <w:pStyle w:val="ListParagraph"/>
        <w:numPr>
          <w:ilvl w:val="0"/>
          <w:numId w:val="43"/>
        </w:numPr>
      </w:pPr>
      <w:r>
        <w:t xml:space="preserve">sign the Grant Agreement with </w:t>
      </w:r>
      <w:r w:rsidR="001763DB">
        <w:t>the Department of Social Services</w:t>
      </w:r>
    </w:p>
    <w:p w:rsidR="00652A8D" w:rsidRDefault="00103936" w:rsidP="00652A8D">
      <w:pPr>
        <w:pStyle w:val="ListParagraph"/>
        <w:numPr>
          <w:ilvl w:val="0"/>
          <w:numId w:val="43"/>
        </w:numPr>
      </w:pPr>
      <w:r>
        <w:t>receive the grant funding and</w:t>
      </w:r>
    </w:p>
    <w:p w:rsidR="00652A8D" w:rsidRDefault="00652A8D" w:rsidP="00652A8D">
      <w:pPr>
        <w:pStyle w:val="ListParagraph"/>
        <w:numPr>
          <w:ilvl w:val="0"/>
          <w:numId w:val="43"/>
        </w:numPr>
      </w:pPr>
      <w:r>
        <w:t>take full legal responsibility for achieving the activities and outcomes sought under the Grant Agreement.</w:t>
      </w:r>
    </w:p>
    <w:p w:rsidR="00652A8D" w:rsidRDefault="00652A8D" w:rsidP="00652A8D">
      <w:r>
        <w:t>The lead organisation must be registered with an Australian Registered Business Number (ARBN). This requirement reflects an expectation that the lead organisation is able to provide a whole of country coverage for the delivery of Consortium activities funded under the DRO Program.</w:t>
      </w:r>
    </w:p>
    <w:p w:rsidR="00652A8D" w:rsidRDefault="00652A8D" w:rsidP="00652A8D">
      <w:r>
        <w:t xml:space="preserve">Further details are provided on the management of Consortia, including obligations the lead will undertake with </w:t>
      </w:r>
      <w:r w:rsidR="001763DB">
        <w:t>the Department of Social Services</w:t>
      </w:r>
      <w:r>
        <w:t xml:space="preserve"> on behalf of other members, and arrangements should the composition of membership change in </w:t>
      </w:r>
      <w:r>
        <w:rPr>
          <w:b/>
        </w:rPr>
        <w:t>Section 7.</w:t>
      </w:r>
      <w:r w:rsidR="001763DB">
        <w:rPr>
          <w:b/>
        </w:rPr>
        <w:t>6</w:t>
      </w:r>
      <w:r>
        <w:t xml:space="preserve"> of the </w:t>
      </w:r>
      <w:r w:rsidR="00103936">
        <w:t>DRO Grant Guidelines.</w:t>
      </w:r>
    </w:p>
    <w:p w:rsidR="00652A8D" w:rsidRDefault="00652A8D" w:rsidP="00652A8D">
      <w:r>
        <w:t>If the lead of the Consortium does not meet eligibility in the initial part of the application process, then all consideration of the Consortium application will cease.</w:t>
      </w:r>
    </w:p>
    <w:p w:rsidR="00652A8D" w:rsidRDefault="001763DB" w:rsidP="00652A8D">
      <w:r>
        <w:t>The Department of Social Services</w:t>
      </w:r>
      <w:r w:rsidR="00652A8D">
        <w:t xml:space="preserve"> may separately fund another organisation or Consortium to fill a role that a Consortium is not able to cover due to the selection decisions made.</w:t>
      </w:r>
    </w:p>
    <w:p w:rsidR="00652A8D" w:rsidRDefault="00652A8D" w:rsidP="00652A8D">
      <w:r>
        <w:t xml:space="preserve">Funding for this Program is limited.  The likelihood of how funding might limit the number of organisations engaged either within an Alliance or separately, or as a Consortium is detailed in </w:t>
      </w:r>
      <w:r>
        <w:rPr>
          <w:b/>
        </w:rPr>
        <w:t>Section 2</w:t>
      </w:r>
      <w:r>
        <w:t xml:space="preserve"> of the DRO Grant Guidelines.</w:t>
      </w:r>
    </w:p>
    <w:p w:rsidR="0078340D" w:rsidRPr="00496141" w:rsidRDefault="00585455" w:rsidP="00AC1BB4">
      <w:pPr>
        <w:pStyle w:val="Heading2"/>
        <w:numPr>
          <w:ilvl w:val="0"/>
          <w:numId w:val="40"/>
        </w:numPr>
        <w:ind w:left="567" w:hanging="567"/>
        <w:rPr>
          <w:rFonts w:eastAsia="Calibri"/>
        </w:rPr>
      </w:pPr>
      <w:r>
        <w:rPr>
          <w:rFonts w:eastAsia="Calibri"/>
        </w:rPr>
        <w:lastRenderedPageBreak/>
        <w:t>What doe</w:t>
      </w:r>
      <w:r w:rsidR="00AC06DC" w:rsidRPr="00496141">
        <w:rPr>
          <w:rFonts w:eastAsia="Calibri"/>
        </w:rPr>
        <w:t xml:space="preserve">s </w:t>
      </w:r>
      <w:r>
        <w:rPr>
          <w:rFonts w:eastAsia="Calibri"/>
        </w:rPr>
        <w:t xml:space="preserve">it mean to be an </w:t>
      </w:r>
      <w:r w:rsidR="00AC06DC" w:rsidRPr="00496141">
        <w:rPr>
          <w:rFonts w:eastAsia="Calibri"/>
        </w:rPr>
        <w:t>organisation</w:t>
      </w:r>
      <w:r w:rsidR="00AC06DC">
        <w:rPr>
          <w:rFonts w:eastAsia="Calibri"/>
        </w:rPr>
        <w:t xml:space="preserve"> </w:t>
      </w:r>
      <w:r>
        <w:rPr>
          <w:rFonts w:eastAsia="Calibri"/>
        </w:rPr>
        <w:t xml:space="preserve">in an Alliance arrangement </w:t>
      </w:r>
      <w:r w:rsidR="007D403C">
        <w:rPr>
          <w:rFonts w:eastAsia="Calibri"/>
        </w:rPr>
        <w:t>(</w:t>
      </w:r>
      <w:r>
        <w:rPr>
          <w:rFonts w:eastAsia="Calibri"/>
        </w:rPr>
        <w:t>with other applicants</w:t>
      </w:r>
      <w:r w:rsidR="007D403C">
        <w:rPr>
          <w:rFonts w:eastAsia="Calibri"/>
        </w:rPr>
        <w:t>)</w:t>
      </w:r>
      <w:r w:rsidR="00467A1A">
        <w:rPr>
          <w:rFonts w:eastAsia="Calibri"/>
        </w:rPr>
        <w:t>?</w:t>
      </w:r>
    </w:p>
    <w:p w:rsidR="009073EA" w:rsidRDefault="00592CDA" w:rsidP="0078340D">
      <w:r>
        <w:t>T</w:t>
      </w:r>
      <w:r w:rsidR="009073EA">
        <w:t xml:space="preserve">here is an option for individual </w:t>
      </w:r>
      <w:r w:rsidR="002A6574">
        <w:t>organisation</w:t>
      </w:r>
      <w:r>
        <w:t>s</w:t>
      </w:r>
      <w:r w:rsidR="002A6574">
        <w:t xml:space="preserve"> </w:t>
      </w:r>
      <w:r>
        <w:t xml:space="preserve">to </w:t>
      </w:r>
      <w:r w:rsidR="007D403C">
        <w:t xml:space="preserve">separately </w:t>
      </w:r>
      <w:r w:rsidR="009073EA">
        <w:t>appl</w:t>
      </w:r>
      <w:r>
        <w:t>y</w:t>
      </w:r>
      <w:r w:rsidR="00921969">
        <w:t xml:space="preserve"> </w:t>
      </w:r>
      <w:r w:rsidR="007D403C">
        <w:t xml:space="preserve">under this process and to also separately indicate a willingness to work together in an </w:t>
      </w:r>
      <w:r w:rsidR="00921969">
        <w:t>Alliance</w:t>
      </w:r>
      <w:r w:rsidR="007D403C">
        <w:t xml:space="preserve"> with other applicants</w:t>
      </w:r>
      <w:r w:rsidR="00921969">
        <w:t xml:space="preserve">.  An Alliance is </w:t>
      </w:r>
      <w:r>
        <w:t xml:space="preserve">where two or more applicants </w:t>
      </w:r>
      <w:r w:rsidR="007D403C">
        <w:t xml:space="preserve">agree </w:t>
      </w:r>
      <w:r>
        <w:t xml:space="preserve">to </w:t>
      </w:r>
      <w:r w:rsidR="009073EA">
        <w:t>work together</w:t>
      </w:r>
      <w:r>
        <w:t xml:space="preserve"> in collaboration</w:t>
      </w:r>
      <w:r w:rsidR="00921969">
        <w:t>.</w:t>
      </w:r>
    </w:p>
    <w:p w:rsidR="001E0F0C" w:rsidRDefault="00585455" w:rsidP="0078340D">
      <w:r>
        <w:t xml:space="preserve">Alliance </w:t>
      </w:r>
      <w:r w:rsidR="00592CDA">
        <w:t xml:space="preserve">members </w:t>
      </w:r>
      <w:r w:rsidR="00921969">
        <w:t xml:space="preserve">must </w:t>
      </w:r>
      <w:r>
        <w:t>appl</w:t>
      </w:r>
      <w:r w:rsidR="00921969">
        <w:t>y</w:t>
      </w:r>
      <w:r>
        <w:t xml:space="preserve"> for funding</w:t>
      </w:r>
      <w:r w:rsidR="009073EA">
        <w:t xml:space="preserve"> separately</w:t>
      </w:r>
      <w:r w:rsidR="00921969">
        <w:t xml:space="preserve">.  Each applicant </w:t>
      </w:r>
      <w:r w:rsidR="001E0F0C">
        <w:t xml:space="preserve">is assessed separately for core </w:t>
      </w:r>
      <w:r w:rsidR="00921969">
        <w:t xml:space="preserve">eligibility and meeting the criterion of this </w:t>
      </w:r>
      <w:r w:rsidR="001E0F0C">
        <w:t>G</w:t>
      </w:r>
      <w:r w:rsidR="00921969">
        <w:t xml:space="preserve">rant </w:t>
      </w:r>
      <w:r w:rsidR="001E0F0C">
        <w:t>O</w:t>
      </w:r>
      <w:r w:rsidR="00921969">
        <w:t xml:space="preserve">pportunity, and </w:t>
      </w:r>
      <w:r w:rsidR="00592CDA">
        <w:t xml:space="preserve">if successful </w:t>
      </w:r>
      <w:r w:rsidR="00921969">
        <w:t xml:space="preserve">will </w:t>
      </w:r>
      <w:r w:rsidR="00592CDA">
        <w:t xml:space="preserve">be separately funded.  </w:t>
      </w:r>
      <w:r w:rsidR="00921969">
        <w:t xml:space="preserve">However, </w:t>
      </w:r>
      <w:r w:rsidR="001763DB">
        <w:t>the Department of Social Services</w:t>
      </w:r>
      <w:r w:rsidR="001E0F0C">
        <w:t xml:space="preserve"> will also </w:t>
      </w:r>
      <w:r w:rsidR="007D403C">
        <w:t xml:space="preserve">consider the merits of the Alliance </w:t>
      </w:r>
      <w:r w:rsidR="001E0F0C">
        <w:t>at time of shortlisting</w:t>
      </w:r>
      <w:r w:rsidR="007D403C">
        <w:t xml:space="preserve">.  If shortlisted it will </w:t>
      </w:r>
      <w:r w:rsidR="001E0F0C">
        <w:t xml:space="preserve">examine the </w:t>
      </w:r>
      <w:r w:rsidR="00921969">
        <w:t xml:space="preserve">Alliance </w:t>
      </w:r>
      <w:r w:rsidR="007D403C">
        <w:t xml:space="preserve">proposal </w:t>
      </w:r>
      <w:r w:rsidR="001E0F0C">
        <w:t>and how the collaboration arrangements will enhance the overall achievement of</w:t>
      </w:r>
      <w:r w:rsidR="00103936">
        <w:t xml:space="preserve"> Grant Opportunity objectives.</w:t>
      </w:r>
    </w:p>
    <w:p w:rsidR="001E0F0C" w:rsidRDefault="001763DB" w:rsidP="0078340D">
      <w:r>
        <w:t>The Department of Social Services</w:t>
      </w:r>
      <w:r w:rsidR="00921969">
        <w:t xml:space="preserve"> </w:t>
      </w:r>
      <w:r w:rsidR="001E0F0C">
        <w:t xml:space="preserve">will contact those organisations in an Alliance that have been recommended </w:t>
      </w:r>
      <w:r w:rsidR="00DA73AF">
        <w:t xml:space="preserve">for shortlisting </w:t>
      </w:r>
      <w:r w:rsidR="001E0F0C">
        <w:t xml:space="preserve">through the assessment process.  Those Alliance </w:t>
      </w:r>
      <w:r w:rsidR="00921969">
        <w:t xml:space="preserve">members </w:t>
      </w:r>
      <w:r w:rsidR="001E0F0C">
        <w:t xml:space="preserve">will be requested to provide further details of </w:t>
      </w:r>
      <w:r w:rsidR="00DA73AF">
        <w:t>how the</w:t>
      </w:r>
      <w:r w:rsidR="001E0F0C">
        <w:t xml:space="preserve"> Alliance</w:t>
      </w:r>
      <w:r w:rsidR="00921969">
        <w:t xml:space="preserve"> wi</w:t>
      </w:r>
      <w:r w:rsidR="00DA73AF">
        <w:t>ll operate wi</w:t>
      </w:r>
      <w:r w:rsidR="00921969">
        <w:t>thin three working days</w:t>
      </w:r>
      <w:r w:rsidR="001E0F0C">
        <w:t>.  See</w:t>
      </w:r>
      <w:r w:rsidR="00DA73AF">
        <w:t xml:space="preserve"> also</w:t>
      </w:r>
      <w:r w:rsidR="001E0F0C">
        <w:t xml:space="preserve"> </w:t>
      </w:r>
      <w:r w:rsidR="001E0F0C" w:rsidRPr="001E0F0C">
        <w:rPr>
          <w:b/>
        </w:rPr>
        <w:t>Appendix IV</w:t>
      </w:r>
      <w:r w:rsidR="001E0F0C">
        <w:t>.</w:t>
      </w:r>
    </w:p>
    <w:p w:rsidR="00585455" w:rsidRDefault="00585455" w:rsidP="0078340D">
      <w:r>
        <w:t>Key things to note:</w:t>
      </w:r>
    </w:p>
    <w:p w:rsidR="00585455" w:rsidRDefault="00585455" w:rsidP="00585455">
      <w:pPr>
        <w:pStyle w:val="ListParagraph"/>
        <w:numPr>
          <w:ilvl w:val="0"/>
          <w:numId w:val="22"/>
        </w:numPr>
      </w:pPr>
      <w:r>
        <w:t xml:space="preserve">Each member of the Alliance </w:t>
      </w:r>
      <w:r w:rsidR="00DA73AF">
        <w:t>is</w:t>
      </w:r>
      <w:r>
        <w:t xml:space="preserve"> directly </w:t>
      </w:r>
      <w:r w:rsidR="009073EA">
        <w:t xml:space="preserve">and separately </w:t>
      </w:r>
      <w:r>
        <w:t>funded</w:t>
      </w:r>
      <w:r w:rsidR="009073EA">
        <w:t>,</w:t>
      </w:r>
      <w:r>
        <w:t xml:space="preserve"> </w:t>
      </w:r>
      <w:r w:rsidR="00DA73AF">
        <w:t xml:space="preserve">and will be </w:t>
      </w:r>
      <w:r>
        <w:t xml:space="preserve">directly accountable to </w:t>
      </w:r>
      <w:r w:rsidR="001763DB">
        <w:t>the Department of Social Services</w:t>
      </w:r>
      <w:r w:rsidR="00592CDA">
        <w:t xml:space="preserve"> and required to complete separate work plans and provide performance reports.</w:t>
      </w:r>
    </w:p>
    <w:p w:rsidR="00585455" w:rsidRDefault="00585455" w:rsidP="00585455">
      <w:pPr>
        <w:pStyle w:val="ListParagraph"/>
        <w:numPr>
          <w:ilvl w:val="0"/>
          <w:numId w:val="22"/>
        </w:numPr>
      </w:pPr>
      <w:r>
        <w:t xml:space="preserve">One member of the Alliance must be designated </w:t>
      </w:r>
      <w:r w:rsidR="009073EA">
        <w:t xml:space="preserve">as a </w:t>
      </w:r>
      <w:r w:rsidR="00592CDA">
        <w:t>L</w:t>
      </w:r>
      <w:r>
        <w:t xml:space="preserve">ead </w:t>
      </w:r>
      <w:r w:rsidR="00592CDA">
        <w:t>C</w:t>
      </w:r>
      <w:r>
        <w:t xml:space="preserve">oordinator for the </w:t>
      </w:r>
      <w:r w:rsidR="00592CDA">
        <w:t>Alliance</w:t>
      </w:r>
      <w:r w:rsidR="009073EA">
        <w:t>,</w:t>
      </w:r>
      <w:r>
        <w:t xml:space="preserve"> and </w:t>
      </w:r>
      <w:r w:rsidR="00592CDA">
        <w:t xml:space="preserve">will </w:t>
      </w:r>
      <w:r>
        <w:t>agree to provide</w:t>
      </w:r>
      <w:r w:rsidR="006853F3">
        <w:t xml:space="preserve"> (coordinate) for</w:t>
      </w:r>
      <w:r>
        <w:t xml:space="preserve"> </w:t>
      </w:r>
      <w:r w:rsidR="001763DB">
        <w:t>Department of Social Services</w:t>
      </w:r>
      <w:r>
        <w:t xml:space="preserve"> </w:t>
      </w:r>
      <w:r w:rsidR="006853F3">
        <w:t>regular</w:t>
      </w:r>
      <w:r>
        <w:t xml:space="preserve"> </w:t>
      </w:r>
      <w:r w:rsidR="00592CDA">
        <w:t xml:space="preserve">strategic </w:t>
      </w:r>
      <w:r>
        <w:t>report</w:t>
      </w:r>
      <w:r w:rsidR="006853F3">
        <w:t>s</w:t>
      </w:r>
      <w:r>
        <w:t xml:space="preserve"> and work plan documentation </w:t>
      </w:r>
      <w:r w:rsidR="009073EA">
        <w:t>to</w:t>
      </w:r>
      <w:r>
        <w:t xml:space="preserve"> assist in measuring the performance and success of the </w:t>
      </w:r>
      <w:r w:rsidR="00592CDA">
        <w:t xml:space="preserve">overall </w:t>
      </w:r>
      <w:r>
        <w:t>Alliance.</w:t>
      </w:r>
    </w:p>
    <w:p w:rsidR="00585455" w:rsidRDefault="00585455" w:rsidP="00585455">
      <w:pPr>
        <w:pStyle w:val="ListParagraph"/>
        <w:numPr>
          <w:ilvl w:val="0"/>
          <w:numId w:val="22"/>
        </w:numPr>
      </w:pPr>
      <w:r>
        <w:t xml:space="preserve">The </w:t>
      </w:r>
      <w:r w:rsidR="00DA73AF">
        <w:t>L</w:t>
      </w:r>
      <w:r>
        <w:t xml:space="preserve">ead </w:t>
      </w:r>
      <w:r w:rsidR="00DA73AF">
        <w:t>C</w:t>
      </w:r>
      <w:r>
        <w:t xml:space="preserve">oordinator role can be rotated between </w:t>
      </w:r>
      <w:r w:rsidR="00E84A6F">
        <w:t xml:space="preserve">funded Alliance </w:t>
      </w:r>
      <w:r>
        <w:t>organisations on an annual basis</w:t>
      </w:r>
      <w:r w:rsidR="009073EA">
        <w:t>,</w:t>
      </w:r>
      <w:r>
        <w:t xml:space="preserve"> at the d</w:t>
      </w:r>
      <w:r w:rsidR="009073EA">
        <w:t>iscretion</w:t>
      </w:r>
      <w:r>
        <w:t xml:space="preserve"> of Alliance members.</w:t>
      </w:r>
      <w:r w:rsidR="00E84A6F">
        <w:t xml:space="preserve">  </w:t>
      </w:r>
      <w:r w:rsidR="001763DB">
        <w:t>The Department of Social Services</w:t>
      </w:r>
      <w:r w:rsidR="00E84A6F">
        <w:t xml:space="preserve"> must be kept informed of such changes.</w:t>
      </w:r>
    </w:p>
    <w:p w:rsidR="00585455" w:rsidRDefault="006853F3" w:rsidP="00585455">
      <w:pPr>
        <w:pStyle w:val="ListParagraph"/>
        <w:numPr>
          <w:ilvl w:val="0"/>
          <w:numId w:val="22"/>
        </w:numPr>
      </w:pPr>
      <w:r>
        <w:t xml:space="preserve">As indicated above, </w:t>
      </w:r>
      <w:r w:rsidR="007D403C">
        <w:t xml:space="preserve">those </w:t>
      </w:r>
      <w:r>
        <w:t>s</w:t>
      </w:r>
      <w:r w:rsidR="00454725">
        <w:t>hortlisted</w:t>
      </w:r>
      <w:r w:rsidR="00E84A6F">
        <w:t xml:space="preserve"> through the assessment process</w:t>
      </w:r>
      <w:r w:rsidR="007D403C">
        <w:t xml:space="preserve"> </w:t>
      </w:r>
      <w:r w:rsidR="00454725">
        <w:t xml:space="preserve">will </w:t>
      </w:r>
      <w:r w:rsidR="007D403C">
        <w:t xml:space="preserve">be </w:t>
      </w:r>
      <w:r w:rsidR="00E84A6F">
        <w:t>contact</w:t>
      </w:r>
      <w:r w:rsidR="007D403C">
        <w:t xml:space="preserve">ed. </w:t>
      </w:r>
      <w:r w:rsidR="00E84A6F">
        <w:t xml:space="preserve"> Alliance members </w:t>
      </w:r>
      <w:r w:rsidR="007D403C">
        <w:t xml:space="preserve">will be </w:t>
      </w:r>
      <w:r w:rsidR="00454725">
        <w:t>request</w:t>
      </w:r>
      <w:r w:rsidR="007D403C">
        <w:t xml:space="preserve">ed to provide </w:t>
      </w:r>
      <w:r w:rsidR="00454725">
        <w:t xml:space="preserve">proof of </w:t>
      </w:r>
      <w:r w:rsidR="00E84A6F">
        <w:t>intention to form</w:t>
      </w:r>
      <w:r w:rsidR="007D403C">
        <w:t xml:space="preserve"> or </w:t>
      </w:r>
      <w:r w:rsidR="00E84A6F">
        <w:t xml:space="preserve">maintain </w:t>
      </w:r>
      <w:r w:rsidR="00454725">
        <w:t>th</w:t>
      </w:r>
      <w:r w:rsidR="007D403C">
        <w:t>e</w:t>
      </w:r>
      <w:r w:rsidR="00454725">
        <w:t xml:space="preserve"> Alliance.  This </w:t>
      </w:r>
      <w:r w:rsidR="00E84A6F">
        <w:t xml:space="preserve">proof </w:t>
      </w:r>
      <w:r w:rsidR="00454725" w:rsidRPr="00454725">
        <w:rPr>
          <w:b/>
        </w:rPr>
        <w:t>must</w:t>
      </w:r>
      <w:r w:rsidR="00454725">
        <w:t xml:space="preserve"> be in the form of a document co-signed by all Alliance members, </w:t>
      </w:r>
      <w:r w:rsidR="009073EA">
        <w:t xml:space="preserve">following the guidance </w:t>
      </w:r>
      <w:r w:rsidR="00454725">
        <w:t xml:space="preserve">set out in </w:t>
      </w:r>
      <w:r w:rsidR="00454725" w:rsidRPr="00AF373E">
        <w:rPr>
          <w:b/>
        </w:rPr>
        <w:t>Appendix IV</w:t>
      </w:r>
      <w:r w:rsidR="00454725">
        <w:t xml:space="preserve"> of the </w:t>
      </w:r>
      <w:r w:rsidR="00FD5E5E">
        <w:t xml:space="preserve">DRO </w:t>
      </w:r>
      <w:r w:rsidR="00C2165A">
        <w:t xml:space="preserve">Grant </w:t>
      </w:r>
      <w:r w:rsidR="00E84A6F">
        <w:t xml:space="preserve">Opportunity </w:t>
      </w:r>
      <w:r w:rsidR="00103936">
        <w:t>Guidelines.</w:t>
      </w:r>
    </w:p>
    <w:p w:rsidR="00454725" w:rsidRDefault="00E84A6F" w:rsidP="00585455">
      <w:pPr>
        <w:pStyle w:val="ListParagraph"/>
        <w:numPr>
          <w:ilvl w:val="0"/>
          <w:numId w:val="22"/>
        </w:numPr>
      </w:pPr>
      <w:r>
        <w:t>I</w:t>
      </w:r>
      <w:r w:rsidR="00454725">
        <w:t xml:space="preserve">f </w:t>
      </w:r>
      <w:r w:rsidR="001763DB">
        <w:t>the Department of Social Services</w:t>
      </w:r>
      <w:r w:rsidR="00454725">
        <w:t xml:space="preserve"> does not </w:t>
      </w:r>
      <w:r>
        <w:t xml:space="preserve">propose to fund </w:t>
      </w:r>
      <w:r w:rsidR="00454725">
        <w:t>all</w:t>
      </w:r>
      <w:r>
        <w:t xml:space="preserve"> </w:t>
      </w:r>
      <w:r w:rsidR="00454725">
        <w:t xml:space="preserve">Alliance members </w:t>
      </w:r>
      <w:r w:rsidR="008602E9">
        <w:t>who</w:t>
      </w:r>
      <w:r w:rsidR="00454725">
        <w:t xml:space="preserve"> applied, </w:t>
      </w:r>
      <w:r>
        <w:t>then</w:t>
      </w:r>
      <w:r w:rsidR="00454725">
        <w:t xml:space="preserve"> the remaining members of th</w:t>
      </w:r>
      <w:r>
        <w:t>at</w:t>
      </w:r>
      <w:r w:rsidR="00454725">
        <w:t xml:space="preserve"> Alliance</w:t>
      </w:r>
      <w:r w:rsidR="008602E9">
        <w:t xml:space="preserve"> </w:t>
      </w:r>
      <w:r w:rsidR="00454725">
        <w:t>will be</w:t>
      </w:r>
      <w:r>
        <w:t xml:space="preserve"> offered funding on the </w:t>
      </w:r>
      <w:r w:rsidR="00454725">
        <w:t>expect</w:t>
      </w:r>
      <w:r>
        <w:t xml:space="preserve">ation that </w:t>
      </w:r>
      <w:r w:rsidR="008602E9">
        <w:t>the</w:t>
      </w:r>
      <w:r w:rsidR="00454725">
        <w:t xml:space="preserve"> Alliance </w:t>
      </w:r>
      <w:r>
        <w:t>will still be formed to the extent th</w:t>
      </w:r>
      <w:r w:rsidR="007D403C">
        <w:t xml:space="preserve">at is then </w:t>
      </w:r>
      <w:r>
        <w:t>possible</w:t>
      </w:r>
      <w:r w:rsidR="00454725">
        <w:t>.</w:t>
      </w:r>
    </w:p>
    <w:p w:rsidR="008602E9" w:rsidRDefault="001763DB" w:rsidP="00585455">
      <w:pPr>
        <w:pStyle w:val="ListParagraph"/>
        <w:numPr>
          <w:ilvl w:val="0"/>
          <w:numId w:val="22"/>
        </w:numPr>
      </w:pPr>
      <w:r>
        <w:t>The Department of Social Services</w:t>
      </w:r>
      <w:r w:rsidR="008602E9">
        <w:t xml:space="preserve"> may separately fund other </w:t>
      </w:r>
      <w:r w:rsidR="009610B1">
        <w:t xml:space="preserve">individual </w:t>
      </w:r>
      <w:r w:rsidR="008602E9">
        <w:t>organisation</w:t>
      </w:r>
      <w:r w:rsidR="00E84A6F">
        <w:t>s</w:t>
      </w:r>
      <w:r w:rsidR="007D403C">
        <w:t>,</w:t>
      </w:r>
      <w:r w:rsidR="008602E9">
        <w:t xml:space="preserve"> or </w:t>
      </w:r>
      <w:r w:rsidR="00E84A6F">
        <w:t xml:space="preserve">a </w:t>
      </w:r>
      <w:r w:rsidR="008602E9">
        <w:t>Consortium to fill a</w:t>
      </w:r>
      <w:r w:rsidR="00E84A6F">
        <w:t>ny</w:t>
      </w:r>
      <w:r w:rsidR="008602E9">
        <w:t xml:space="preserve"> role that a</w:t>
      </w:r>
      <w:r w:rsidR="00E84A6F">
        <w:t xml:space="preserve"> funded</w:t>
      </w:r>
      <w:r w:rsidR="008602E9">
        <w:t xml:space="preserve"> Alliance is not able </w:t>
      </w:r>
      <w:r w:rsidR="00E84A6F">
        <w:t xml:space="preserve">fulfil, arising from </w:t>
      </w:r>
      <w:r w:rsidR="008602E9">
        <w:t xml:space="preserve">selection </w:t>
      </w:r>
      <w:r w:rsidR="00E84A6F">
        <w:t xml:space="preserve">assessments and </w:t>
      </w:r>
      <w:r w:rsidR="008602E9">
        <w:t>decisions made</w:t>
      </w:r>
      <w:r w:rsidR="00E84A6F">
        <w:t xml:space="preserve"> by the Delegate</w:t>
      </w:r>
      <w:r w:rsidR="008602E9">
        <w:t>.</w:t>
      </w:r>
    </w:p>
    <w:p w:rsidR="00E84A6F" w:rsidRDefault="00E84A6F" w:rsidP="00E84A6F">
      <w:pPr>
        <w:pStyle w:val="ListParagraph"/>
        <w:numPr>
          <w:ilvl w:val="0"/>
          <w:numId w:val="22"/>
        </w:numPr>
      </w:pPr>
      <w:r>
        <w:t xml:space="preserve">Funding for the DRO Program is limited.  As such it is likely that the decision made on how funding is distributed might limit the number of organisations engaged.  See also </w:t>
      </w:r>
      <w:r w:rsidRPr="00E84A6F">
        <w:rPr>
          <w:b/>
        </w:rPr>
        <w:t>Section 2</w:t>
      </w:r>
      <w:r>
        <w:t xml:space="preserve"> of the </w:t>
      </w:r>
      <w:r w:rsidRPr="00384BFE">
        <w:t xml:space="preserve">DRO </w:t>
      </w:r>
      <w:r>
        <w:t>Grant Opportunity Guidelines.</w:t>
      </w:r>
    </w:p>
    <w:p w:rsidR="002A6574" w:rsidRDefault="002A6574" w:rsidP="008602E9">
      <w:pPr>
        <w:pStyle w:val="Heading2"/>
        <w:numPr>
          <w:ilvl w:val="0"/>
          <w:numId w:val="21"/>
        </w:numPr>
        <w:rPr>
          <w:rFonts w:eastAsia="Calibri"/>
        </w:rPr>
      </w:pPr>
      <w:r>
        <w:rPr>
          <w:rFonts w:eastAsia="Calibri"/>
        </w:rPr>
        <w:t xml:space="preserve">Can an Alliance nominate a spokesperson to represent the interests of the Alliance in dealings with </w:t>
      </w:r>
      <w:r w:rsidR="001763DB">
        <w:rPr>
          <w:rFonts w:eastAsia="Calibri"/>
        </w:rPr>
        <w:t>the Department of Social Services</w:t>
      </w:r>
      <w:r w:rsidR="007D403C">
        <w:rPr>
          <w:rFonts w:eastAsia="Calibri"/>
        </w:rPr>
        <w:t>:</w:t>
      </w:r>
      <w:r>
        <w:rPr>
          <w:rFonts w:eastAsia="Calibri"/>
        </w:rPr>
        <w:t xml:space="preserve"> </w:t>
      </w:r>
      <w:r w:rsidR="00A96474">
        <w:rPr>
          <w:rFonts w:eastAsia="Calibri"/>
        </w:rPr>
        <w:t>wh</w:t>
      </w:r>
      <w:r w:rsidR="007D403C">
        <w:rPr>
          <w:rFonts w:eastAsia="Calibri"/>
        </w:rPr>
        <w:t>ere they are</w:t>
      </w:r>
      <w:r w:rsidR="00A96474">
        <w:rPr>
          <w:rFonts w:eastAsia="Calibri"/>
        </w:rPr>
        <w:t xml:space="preserve"> not the Chief Executive Officer (or equivalent) of one of the funded Alliance organisations</w:t>
      </w:r>
      <w:r>
        <w:rPr>
          <w:rFonts w:eastAsia="Calibri"/>
        </w:rPr>
        <w:t>?</w:t>
      </w:r>
    </w:p>
    <w:p w:rsidR="00EF5EC3" w:rsidRDefault="002A6574" w:rsidP="002A6574">
      <w:pPr>
        <w:pStyle w:val="BodyText"/>
      </w:pPr>
      <w:r>
        <w:t xml:space="preserve">Alliance </w:t>
      </w:r>
      <w:r w:rsidR="005E4280">
        <w:t xml:space="preserve">organisations must at all times have a </w:t>
      </w:r>
      <w:r w:rsidR="00A96474">
        <w:t>L</w:t>
      </w:r>
      <w:r w:rsidR="005E4280">
        <w:t xml:space="preserve">ead </w:t>
      </w:r>
      <w:r w:rsidR="00A96474">
        <w:t>C</w:t>
      </w:r>
      <w:r w:rsidR="00EF5EC3">
        <w:t xml:space="preserve">oordinating </w:t>
      </w:r>
      <w:r w:rsidR="005E4280">
        <w:t xml:space="preserve">organisation </w:t>
      </w:r>
      <w:r w:rsidR="00EF5EC3">
        <w:t xml:space="preserve">identified to be </w:t>
      </w:r>
      <w:r w:rsidR="005E4280">
        <w:t xml:space="preserve">responsive to </w:t>
      </w:r>
      <w:r w:rsidR="001763DB">
        <w:t>the Department of Social Services</w:t>
      </w:r>
      <w:r w:rsidR="005E4280">
        <w:t xml:space="preserve"> in </w:t>
      </w:r>
      <w:r w:rsidR="00DD7577">
        <w:t xml:space="preserve">respect to </w:t>
      </w:r>
      <w:r w:rsidR="00EF5EC3">
        <w:t xml:space="preserve">communications </w:t>
      </w:r>
      <w:r w:rsidR="00DD7577">
        <w:t xml:space="preserve">necessary under </w:t>
      </w:r>
      <w:r w:rsidR="00EF5EC3">
        <w:lastRenderedPageBreak/>
        <w:t>Alliance member f</w:t>
      </w:r>
      <w:r w:rsidR="00DD7577">
        <w:t xml:space="preserve">unding </w:t>
      </w:r>
      <w:r w:rsidR="00EF5EC3">
        <w:t>arrangements.  This include</w:t>
      </w:r>
      <w:r w:rsidR="00B92FF2">
        <w:t>s</w:t>
      </w:r>
      <w:r w:rsidR="00EF5EC3">
        <w:t xml:space="preserve"> </w:t>
      </w:r>
      <w:r w:rsidR="009610B1">
        <w:t>t</w:t>
      </w:r>
      <w:r w:rsidR="00B92FF2">
        <w:t xml:space="preserve">he </w:t>
      </w:r>
      <w:r w:rsidR="00EF5EC3">
        <w:t xml:space="preserve">coordination of Strategic Alliance </w:t>
      </w:r>
      <w:r w:rsidR="00A96474">
        <w:t>W</w:t>
      </w:r>
      <w:r w:rsidR="00EF5EC3">
        <w:t xml:space="preserve">ork </w:t>
      </w:r>
      <w:r w:rsidR="00A96474">
        <w:t>P</w:t>
      </w:r>
      <w:r w:rsidR="00EF5EC3">
        <w:t>lan</w:t>
      </w:r>
      <w:r w:rsidR="00B92FF2">
        <w:t>s</w:t>
      </w:r>
      <w:r w:rsidR="00EF5EC3">
        <w:t xml:space="preserve"> and </w:t>
      </w:r>
      <w:r w:rsidR="00A96474">
        <w:t>S</w:t>
      </w:r>
      <w:r w:rsidR="00EF5EC3">
        <w:t xml:space="preserve">trategic </w:t>
      </w:r>
      <w:r w:rsidR="00A96474">
        <w:t>P</w:t>
      </w:r>
      <w:r w:rsidR="00B92FF2">
        <w:t xml:space="preserve">erformance </w:t>
      </w:r>
      <w:r w:rsidR="00EF5EC3">
        <w:t>reporting.</w:t>
      </w:r>
    </w:p>
    <w:p w:rsidR="00AF5E70" w:rsidRDefault="00FB3D5C" w:rsidP="00AF5E70">
      <w:pPr>
        <w:pStyle w:val="BodyText"/>
      </w:pPr>
      <w:r>
        <w:t>Unless otherwise specified</w:t>
      </w:r>
      <w:r w:rsidR="00AF5E70">
        <w:t xml:space="preserve"> in the application process</w:t>
      </w:r>
      <w:r>
        <w:t xml:space="preserve">, </w:t>
      </w:r>
      <w:r w:rsidR="001763DB">
        <w:t>the Department of Social Services</w:t>
      </w:r>
      <w:r>
        <w:t xml:space="preserve"> will assume that the </w:t>
      </w:r>
      <w:r w:rsidR="00A96474">
        <w:t>o</w:t>
      </w:r>
      <w:r>
        <w:t xml:space="preserve">rganisation identified as the </w:t>
      </w:r>
      <w:r w:rsidR="00AF5E70">
        <w:t>L</w:t>
      </w:r>
      <w:r>
        <w:t xml:space="preserve">ead </w:t>
      </w:r>
      <w:r w:rsidR="00AF5E70">
        <w:t>C</w:t>
      </w:r>
      <w:r>
        <w:t>oordinator</w:t>
      </w:r>
      <w:r w:rsidR="00AF5E70">
        <w:t xml:space="preserve"> of the Alliance</w:t>
      </w:r>
      <w:r>
        <w:t xml:space="preserve"> will also have primary leadership </w:t>
      </w:r>
      <w:r w:rsidR="00A96474">
        <w:t xml:space="preserve">and spokesperson </w:t>
      </w:r>
      <w:r>
        <w:t>role</w:t>
      </w:r>
      <w:r w:rsidR="007D403C">
        <w:t>s</w:t>
      </w:r>
      <w:r>
        <w:t xml:space="preserve"> for the Alliance</w:t>
      </w:r>
      <w:r w:rsidR="007D403C">
        <w:t xml:space="preserve"> for at least the first year of funding</w:t>
      </w:r>
      <w:r w:rsidR="00103936">
        <w:t>.</w:t>
      </w:r>
    </w:p>
    <w:p w:rsidR="00AF5E70" w:rsidRPr="00F74419" w:rsidRDefault="00E84A6F" w:rsidP="00AF5E70">
      <w:pPr>
        <w:pStyle w:val="BodyText"/>
      </w:pPr>
      <w:r w:rsidRPr="00F74419">
        <w:t xml:space="preserve">The Lead Coordinator organisation will nominate a </w:t>
      </w:r>
      <w:r w:rsidR="00A35315" w:rsidRPr="00F74419">
        <w:t xml:space="preserve">spokesperson, the default being </w:t>
      </w:r>
      <w:r w:rsidR="00D81ABE" w:rsidRPr="00F74419">
        <w:t>the Lead Coordinator</w:t>
      </w:r>
      <w:r w:rsidR="00A35315" w:rsidRPr="00F74419">
        <w:t xml:space="preserve"> </w:t>
      </w:r>
      <w:r w:rsidRPr="00F74419">
        <w:t>organisation’s Chief Executive Officer (CEO</w:t>
      </w:r>
      <w:r w:rsidR="00A35315" w:rsidRPr="00F74419">
        <w:t>)</w:t>
      </w:r>
      <w:r w:rsidRPr="00F74419">
        <w:t xml:space="preserve"> or equivalent</w:t>
      </w:r>
      <w:r w:rsidR="00A35315" w:rsidRPr="00F74419">
        <w:t>,</w:t>
      </w:r>
      <w:r w:rsidRPr="00F74419">
        <w:t xml:space="preserve"> to </w:t>
      </w:r>
      <w:r w:rsidR="00A35315" w:rsidRPr="00F74419">
        <w:t xml:space="preserve">speak on behalf of </w:t>
      </w:r>
      <w:r w:rsidRPr="00F74419">
        <w:t>the Alliance.</w:t>
      </w:r>
    </w:p>
    <w:p w:rsidR="00AF5E70" w:rsidRPr="00F74419" w:rsidRDefault="00A35315" w:rsidP="00AF5E70">
      <w:r w:rsidRPr="00F74419">
        <w:t>If the Lead Coordinator role rotates</w:t>
      </w:r>
      <w:r w:rsidR="00D81ABE" w:rsidRPr="00F74419">
        <w:t>,</w:t>
      </w:r>
      <w:r w:rsidRPr="00F74419">
        <w:t xml:space="preserve"> then </w:t>
      </w:r>
      <w:r w:rsidR="007D403C">
        <w:t xml:space="preserve">the default is that </w:t>
      </w:r>
      <w:r w:rsidRPr="00F74419">
        <w:t xml:space="preserve">the </w:t>
      </w:r>
      <w:r w:rsidR="00E84A6F" w:rsidRPr="00F74419">
        <w:t xml:space="preserve">spokesperson role </w:t>
      </w:r>
      <w:r w:rsidRPr="00F74419">
        <w:t xml:space="preserve">should also </w:t>
      </w:r>
      <w:r w:rsidR="00E84A6F" w:rsidRPr="00F74419">
        <w:t xml:space="preserve">rotate </w:t>
      </w:r>
      <w:r w:rsidRPr="00F74419">
        <w:t>to the new Lead Coordinator</w:t>
      </w:r>
      <w:r w:rsidR="00A96474">
        <w:t xml:space="preserve"> CEO or equivalent</w:t>
      </w:r>
      <w:r w:rsidRPr="00F74419">
        <w:t xml:space="preserve">.  Rotation should not occur more than </w:t>
      </w:r>
      <w:r w:rsidR="00E84A6F" w:rsidRPr="00F74419">
        <w:t xml:space="preserve">annually </w:t>
      </w:r>
      <w:r w:rsidR="00A96474">
        <w:t>to assist with</w:t>
      </w:r>
      <w:r w:rsidRPr="00F74419">
        <w:t xml:space="preserve"> consistency of relationship management</w:t>
      </w:r>
      <w:r w:rsidR="00E84A6F" w:rsidRPr="00F74419">
        <w:t>.</w:t>
      </w:r>
    </w:p>
    <w:p w:rsidR="00E84A6F" w:rsidRPr="00F74419" w:rsidRDefault="00E84A6F" w:rsidP="00AF5E70">
      <w:r w:rsidRPr="00F74419">
        <w:t xml:space="preserve">If </w:t>
      </w:r>
      <w:r w:rsidR="009610B1">
        <w:t>a</w:t>
      </w:r>
      <w:r w:rsidRPr="00F74419">
        <w:t xml:space="preserve"> proposed </w:t>
      </w:r>
      <w:r w:rsidR="009610B1">
        <w:t xml:space="preserve">Alliance </w:t>
      </w:r>
      <w:r w:rsidRPr="00F74419">
        <w:t xml:space="preserve">spokesperson is someone other than </w:t>
      </w:r>
      <w:r w:rsidR="009610B1">
        <w:t xml:space="preserve">the initial Lead Coordinator </w:t>
      </w:r>
      <w:r w:rsidRPr="00F74419">
        <w:t xml:space="preserve">CEO </w:t>
      </w:r>
      <w:r w:rsidR="009610B1">
        <w:t>(</w:t>
      </w:r>
      <w:r w:rsidRPr="00F74419">
        <w:t>or equivalent</w:t>
      </w:r>
      <w:r w:rsidR="009610B1">
        <w:t>)</w:t>
      </w:r>
      <w:r w:rsidRPr="00F74419">
        <w:t xml:space="preserve">, then details of that person </w:t>
      </w:r>
      <w:r w:rsidR="00A96474">
        <w:t xml:space="preserve">should be provided </w:t>
      </w:r>
      <w:r w:rsidR="009610B1">
        <w:t xml:space="preserve">to </w:t>
      </w:r>
      <w:r w:rsidR="001763DB">
        <w:t>the Department of Social Services</w:t>
      </w:r>
      <w:r w:rsidR="009610B1">
        <w:t xml:space="preserve"> as part of the </w:t>
      </w:r>
      <w:r w:rsidR="00A35315" w:rsidRPr="00F74419">
        <w:t>shortlist</w:t>
      </w:r>
      <w:r w:rsidR="009610B1">
        <w:t xml:space="preserve">ing process.  Further </w:t>
      </w:r>
      <w:r w:rsidR="00A35315" w:rsidRPr="00F74419">
        <w:t>detail</w:t>
      </w:r>
      <w:r w:rsidR="009610B1">
        <w:t xml:space="preserve">s are </w:t>
      </w:r>
      <w:r w:rsidR="00A35315" w:rsidRPr="00F74419">
        <w:t xml:space="preserve">in </w:t>
      </w:r>
      <w:r w:rsidR="00A35315" w:rsidRPr="00F74419">
        <w:rPr>
          <w:b/>
        </w:rPr>
        <w:t xml:space="preserve">Appendix </w:t>
      </w:r>
      <w:r w:rsidR="00D81ABE" w:rsidRPr="00F74419">
        <w:rPr>
          <w:b/>
        </w:rPr>
        <w:t>I</w:t>
      </w:r>
      <w:r w:rsidR="00A35315" w:rsidRPr="00F74419">
        <w:rPr>
          <w:b/>
        </w:rPr>
        <w:t>V</w:t>
      </w:r>
      <w:r w:rsidR="00A35315" w:rsidRPr="00F74419">
        <w:t>.</w:t>
      </w:r>
    </w:p>
    <w:p w:rsidR="00E84A6F" w:rsidRPr="00F74419" w:rsidRDefault="00E84A6F" w:rsidP="00AF5E70">
      <w:r w:rsidRPr="00F74419">
        <w:t xml:space="preserve">A non-CEO spokesperson must be an employee or </w:t>
      </w:r>
      <w:r w:rsidR="009610B1">
        <w:t xml:space="preserve">a person </w:t>
      </w:r>
      <w:r w:rsidRPr="00F74419">
        <w:t>contract</w:t>
      </w:r>
      <w:r w:rsidR="009610B1">
        <w:t>ed to</w:t>
      </w:r>
      <w:r w:rsidRPr="00F74419">
        <w:t xml:space="preserve"> a funded Alliance member organisation and their role must be articulated in any comprehensive funding agreement negotiated (and re-negotiated if the person changes) between that organisation and </w:t>
      </w:r>
      <w:r w:rsidR="001763DB">
        <w:t>the Department of Social Services</w:t>
      </w:r>
      <w:r w:rsidRPr="00F74419">
        <w:t>.</w:t>
      </w:r>
    </w:p>
    <w:p w:rsidR="00E84A6F" w:rsidRPr="00F74419" w:rsidRDefault="00E84A6F" w:rsidP="00AF5E70">
      <w:r w:rsidRPr="00F74419">
        <w:t>If a non</w:t>
      </w:r>
      <w:r w:rsidR="00B3656D">
        <w:t>-</w:t>
      </w:r>
      <w:r w:rsidRPr="00F74419">
        <w:t>CEO spokesperson for an Alliance is identified after commencement of funding agreements</w:t>
      </w:r>
      <w:r w:rsidR="009610B1">
        <w:t>,</w:t>
      </w:r>
      <w:r w:rsidRPr="00F74419">
        <w:t xml:space="preserve"> then such changes must be agreed by </w:t>
      </w:r>
      <w:r w:rsidR="001763DB">
        <w:t>the Department of Social Services</w:t>
      </w:r>
      <w:r w:rsidRPr="00F74419">
        <w:t xml:space="preserve"> and form part of a</w:t>
      </w:r>
      <w:r w:rsidR="00B3656D">
        <w:t xml:space="preserve"> funding agreement</w:t>
      </w:r>
      <w:r w:rsidRPr="00F74419">
        <w:t xml:space="preserve"> amendment </w:t>
      </w:r>
      <w:r w:rsidR="00E173F0">
        <w:t>with</w:t>
      </w:r>
      <w:r w:rsidRPr="00F74419">
        <w:t xml:space="preserve"> the relevant organisation </w:t>
      </w:r>
      <w:proofErr w:type="gramStart"/>
      <w:r w:rsidRPr="00F74419">
        <w:t>who</w:t>
      </w:r>
      <w:proofErr w:type="gramEnd"/>
      <w:r w:rsidRPr="00F74419">
        <w:t xml:space="preserve"> </w:t>
      </w:r>
      <w:r w:rsidR="00E173F0">
        <w:t>will</w:t>
      </w:r>
      <w:r w:rsidRPr="00F74419">
        <w:t xml:space="preserve"> fund th</w:t>
      </w:r>
      <w:r w:rsidR="00E173F0">
        <w:t>at</w:t>
      </w:r>
      <w:r w:rsidRPr="00F74419">
        <w:t xml:space="preserve"> spokesperson.</w:t>
      </w:r>
    </w:p>
    <w:p w:rsidR="00E84A6F" w:rsidRPr="00F74419" w:rsidRDefault="00E84A6F" w:rsidP="00AF5E70">
      <w:r w:rsidRPr="00F74419">
        <w:t xml:space="preserve">Should concerns arise between the spokesperson and </w:t>
      </w:r>
      <w:r w:rsidR="001763DB">
        <w:t xml:space="preserve">the Department of Social </w:t>
      </w:r>
      <w:proofErr w:type="gramStart"/>
      <w:r w:rsidR="001763DB">
        <w:t>Services</w:t>
      </w:r>
      <w:r w:rsidRPr="00F74419">
        <w:t>,</w:t>
      </w:r>
      <w:proofErr w:type="gramEnd"/>
      <w:r w:rsidRPr="00F74419">
        <w:t xml:space="preserve"> the Department will refer the matter for resolution through the Lead Coordinating organisation in the first instance.</w:t>
      </w:r>
    </w:p>
    <w:p w:rsidR="00496141" w:rsidRPr="00496141" w:rsidRDefault="00496141" w:rsidP="008602E9">
      <w:pPr>
        <w:pStyle w:val="Heading2"/>
        <w:numPr>
          <w:ilvl w:val="0"/>
          <w:numId w:val="21"/>
        </w:numPr>
        <w:rPr>
          <w:rFonts w:eastAsia="Calibri"/>
        </w:rPr>
      </w:pPr>
      <w:r w:rsidRPr="00496141">
        <w:rPr>
          <w:rFonts w:eastAsia="Calibri"/>
        </w:rPr>
        <w:t xml:space="preserve">Would </w:t>
      </w:r>
      <w:r w:rsidR="001763DB">
        <w:rPr>
          <w:rFonts w:eastAsia="Calibri"/>
        </w:rPr>
        <w:t>the Department of Social Services</w:t>
      </w:r>
      <w:r w:rsidRPr="00496141">
        <w:rPr>
          <w:rFonts w:eastAsia="Calibri"/>
        </w:rPr>
        <w:t xml:space="preserve"> prefer </w:t>
      </w:r>
      <w:r w:rsidR="008602E9">
        <w:rPr>
          <w:rFonts w:eastAsia="Calibri"/>
        </w:rPr>
        <w:t xml:space="preserve">to fund </w:t>
      </w:r>
      <w:r w:rsidR="00EF7AA0">
        <w:rPr>
          <w:rFonts w:eastAsia="Calibri"/>
        </w:rPr>
        <w:t>Consortium</w:t>
      </w:r>
      <w:r w:rsidRPr="00496141">
        <w:rPr>
          <w:rFonts w:eastAsia="Calibri"/>
        </w:rPr>
        <w:t xml:space="preserve"> (joint) arrangement</w:t>
      </w:r>
      <w:r w:rsidR="008602E9">
        <w:rPr>
          <w:rFonts w:eastAsia="Calibri"/>
        </w:rPr>
        <w:t>s</w:t>
      </w:r>
      <w:r w:rsidR="00234179">
        <w:rPr>
          <w:rFonts w:eastAsia="Calibri"/>
        </w:rPr>
        <w:t xml:space="preserve">, </w:t>
      </w:r>
      <w:r w:rsidR="008602E9">
        <w:rPr>
          <w:rFonts w:eastAsia="Calibri"/>
        </w:rPr>
        <w:t xml:space="preserve">Individual organisations in </w:t>
      </w:r>
      <w:r w:rsidR="00234179">
        <w:rPr>
          <w:rFonts w:eastAsia="Calibri"/>
        </w:rPr>
        <w:t xml:space="preserve">an </w:t>
      </w:r>
      <w:r w:rsidR="008602E9">
        <w:rPr>
          <w:rFonts w:eastAsia="Calibri"/>
        </w:rPr>
        <w:t>A</w:t>
      </w:r>
      <w:r w:rsidR="00234179">
        <w:rPr>
          <w:rFonts w:eastAsia="Calibri"/>
        </w:rPr>
        <w:t>lliance</w:t>
      </w:r>
      <w:r w:rsidR="00E173F0">
        <w:rPr>
          <w:rFonts w:eastAsia="Calibri"/>
        </w:rPr>
        <w:t>,</w:t>
      </w:r>
      <w:r w:rsidR="00234179">
        <w:rPr>
          <w:rFonts w:eastAsia="Calibri"/>
        </w:rPr>
        <w:t xml:space="preserve"> or individual organisations</w:t>
      </w:r>
      <w:r w:rsidRPr="00496141">
        <w:rPr>
          <w:rFonts w:eastAsia="Calibri"/>
        </w:rPr>
        <w:t>?</w:t>
      </w:r>
    </w:p>
    <w:p w:rsidR="008602E9" w:rsidRDefault="009649E5" w:rsidP="007D02A5">
      <w:pPr>
        <w:pStyle w:val="BodyText"/>
      </w:pPr>
      <w:r>
        <w:t>I</w:t>
      </w:r>
      <w:r w:rsidR="00496141" w:rsidRPr="00496141">
        <w:t>ndividual</w:t>
      </w:r>
      <w:r w:rsidR="00234179">
        <w:t>, Alliance</w:t>
      </w:r>
      <w:r w:rsidR="00496141" w:rsidRPr="00496141">
        <w:t xml:space="preserve"> and </w:t>
      </w:r>
      <w:r w:rsidR="00EF7AA0">
        <w:t>Consortium</w:t>
      </w:r>
      <w:r w:rsidR="00201213">
        <w:t xml:space="preserve"> </w:t>
      </w:r>
      <w:r w:rsidR="00234179">
        <w:t>(</w:t>
      </w:r>
      <w:r w:rsidR="00496141" w:rsidRPr="00496141">
        <w:t>joint</w:t>
      </w:r>
      <w:r w:rsidR="00234179">
        <w:t xml:space="preserve">) </w:t>
      </w:r>
      <w:r w:rsidR="00496141" w:rsidRPr="00496141">
        <w:t>applications</w:t>
      </w:r>
      <w:r>
        <w:t xml:space="preserve"> will </w:t>
      </w:r>
      <w:r w:rsidR="008602E9">
        <w:t xml:space="preserve">all </w:t>
      </w:r>
      <w:r>
        <w:t>be considered</w:t>
      </w:r>
      <w:r w:rsidR="00496141" w:rsidRPr="00496141">
        <w:t xml:space="preserve"> equally</w:t>
      </w:r>
      <w:r w:rsidR="00C22199">
        <w:t xml:space="preserve"> </w:t>
      </w:r>
      <w:r w:rsidR="008602E9">
        <w:t xml:space="preserve">and </w:t>
      </w:r>
      <w:r w:rsidR="00C22199">
        <w:t>on merit</w:t>
      </w:r>
      <w:r w:rsidR="00A01C5B">
        <w:t>.</w:t>
      </w:r>
      <w:r w:rsidR="007D02A5">
        <w:t xml:space="preserve"> </w:t>
      </w:r>
      <w:r w:rsidR="00201213">
        <w:t xml:space="preserve"> </w:t>
      </w:r>
      <w:r w:rsidR="007D02A5" w:rsidRPr="00496141">
        <w:t xml:space="preserve">All applications will need to meet eligibility requirements and demonstrate how </w:t>
      </w:r>
      <w:r w:rsidR="00AF5E70">
        <w:t>an</w:t>
      </w:r>
      <w:r w:rsidR="007D02A5" w:rsidRPr="00496141">
        <w:t xml:space="preserve"> organisation</w:t>
      </w:r>
      <w:r w:rsidR="00E173F0">
        <w:t xml:space="preserve"> (solely or as part of </w:t>
      </w:r>
      <w:r w:rsidR="00AF5E70">
        <w:t xml:space="preserve">an </w:t>
      </w:r>
      <w:r w:rsidR="007D02A5">
        <w:t>Alliance</w:t>
      </w:r>
      <w:r w:rsidR="00E173F0">
        <w:t>)</w:t>
      </w:r>
      <w:r w:rsidR="00AF5E70">
        <w:t>,</w:t>
      </w:r>
      <w:r w:rsidR="007D02A5">
        <w:t xml:space="preserve"> </w:t>
      </w:r>
      <w:r w:rsidR="007D02A5" w:rsidRPr="00496141">
        <w:t xml:space="preserve">or </w:t>
      </w:r>
      <w:r w:rsidR="00E173F0">
        <w:t>as Lead Organisation o</w:t>
      </w:r>
      <w:r w:rsidR="00AF5E70">
        <w:t xml:space="preserve">f a </w:t>
      </w:r>
      <w:r w:rsidR="00EF7AA0">
        <w:t>Consortium</w:t>
      </w:r>
      <w:r w:rsidR="00AF5E70">
        <w:t>,</w:t>
      </w:r>
      <w:r w:rsidR="007D02A5" w:rsidRPr="00496141">
        <w:t xml:space="preserve"> will deliver </w:t>
      </w:r>
      <w:r w:rsidR="00FB3D5C">
        <w:t xml:space="preserve">systemic disability advocacy </w:t>
      </w:r>
      <w:r w:rsidR="007D02A5">
        <w:t>nationally</w:t>
      </w:r>
      <w:r w:rsidR="007D02A5" w:rsidRPr="00496141">
        <w:t>.</w:t>
      </w:r>
    </w:p>
    <w:p w:rsidR="00ED776D" w:rsidRDefault="008602E9" w:rsidP="008602E9">
      <w:r>
        <w:t xml:space="preserve">Funding for this Program is limited.  </w:t>
      </w:r>
      <w:r w:rsidR="00E173F0" w:rsidRPr="00E173F0">
        <w:t xml:space="preserve">As such it is likely that the decision made on how funding is distributed might limit the number of organisations engaged.  See also </w:t>
      </w:r>
      <w:r w:rsidR="00E173F0" w:rsidRPr="00E173F0">
        <w:rPr>
          <w:b/>
        </w:rPr>
        <w:t>Section 2</w:t>
      </w:r>
      <w:r w:rsidR="00E173F0" w:rsidRPr="00E173F0">
        <w:t xml:space="preserve"> of the DRO Grant Opportunity Guidelines.</w:t>
      </w:r>
    </w:p>
    <w:p w:rsidR="00496141" w:rsidRPr="00496141" w:rsidRDefault="00496141" w:rsidP="00AC06DC">
      <w:pPr>
        <w:pStyle w:val="Heading2"/>
        <w:numPr>
          <w:ilvl w:val="0"/>
          <w:numId w:val="21"/>
        </w:numPr>
        <w:rPr>
          <w:rFonts w:eastAsia="Calibri"/>
        </w:rPr>
      </w:pPr>
      <w:r w:rsidRPr="00496141">
        <w:rPr>
          <w:rFonts w:eastAsia="Calibri"/>
        </w:rPr>
        <w:t>What are the contract conditions for this grant?</w:t>
      </w:r>
    </w:p>
    <w:p w:rsidR="00496141" w:rsidRPr="00496141" w:rsidRDefault="00496141" w:rsidP="00643939">
      <w:r w:rsidRPr="00496141">
        <w:t xml:space="preserve">A copy of the Terms and Conditions for </w:t>
      </w:r>
      <w:r w:rsidR="00992183">
        <w:t xml:space="preserve">the </w:t>
      </w:r>
      <w:r w:rsidR="00BC3F9B">
        <w:t xml:space="preserve">Comprehensive </w:t>
      </w:r>
      <w:r w:rsidR="00992183">
        <w:t>Grant A</w:t>
      </w:r>
      <w:r w:rsidR="009649E5">
        <w:t>greement</w:t>
      </w:r>
      <w:r w:rsidR="00467A1A">
        <w:t xml:space="preserve"> </w:t>
      </w:r>
      <w:r w:rsidR="00F13338">
        <w:t xml:space="preserve">– General Grant Conditions </w:t>
      </w:r>
      <w:r w:rsidR="00467A1A">
        <w:t>is</w:t>
      </w:r>
      <w:r w:rsidRPr="00496141">
        <w:t xml:space="preserve"> included in the Application Pack.</w:t>
      </w:r>
      <w:r w:rsidR="00AF5E70">
        <w:t xml:space="preserve">  There will be also a special schedule concerning arrangements for collaboration and cooperation based on </w:t>
      </w:r>
      <w:r w:rsidR="00AF5E70" w:rsidRPr="00AF5E70">
        <w:rPr>
          <w:b/>
        </w:rPr>
        <w:t>Appendix V</w:t>
      </w:r>
      <w:r w:rsidR="00AF5E70">
        <w:t xml:space="preserve"> of the Grant Opportunity Guidelines.</w:t>
      </w:r>
    </w:p>
    <w:p w:rsidR="00496141" w:rsidRPr="00496141" w:rsidRDefault="00496141" w:rsidP="00AC06DC">
      <w:pPr>
        <w:pStyle w:val="Heading2"/>
        <w:numPr>
          <w:ilvl w:val="0"/>
          <w:numId w:val="21"/>
        </w:numPr>
        <w:rPr>
          <w:rFonts w:eastAsia="Calibri"/>
        </w:rPr>
      </w:pPr>
      <w:r w:rsidRPr="00496141">
        <w:rPr>
          <w:rFonts w:eastAsia="Calibri"/>
        </w:rPr>
        <w:lastRenderedPageBreak/>
        <w:t>When will I know the outcome of my application?</w:t>
      </w:r>
    </w:p>
    <w:p w:rsidR="00496141" w:rsidRPr="00496141" w:rsidRDefault="00496141" w:rsidP="00643939">
      <w:r w:rsidRPr="00496141">
        <w:t>You will be notified of the outcome of your application at the end of the selection process.  For probity reasons</w:t>
      </w:r>
      <w:r w:rsidR="009610B1">
        <w:t xml:space="preserve"> and</w:t>
      </w:r>
      <w:r w:rsidRPr="00496141">
        <w:t xml:space="preserve"> to treat all applicants fairly and equally, it is not possible to give you information about the status of individual applications during the assessment process.</w:t>
      </w:r>
      <w:r w:rsidR="00C22199">
        <w:t xml:space="preserve">  </w:t>
      </w:r>
    </w:p>
    <w:p w:rsidR="00496141" w:rsidRPr="00496141" w:rsidRDefault="00496141" w:rsidP="00AC06DC">
      <w:pPr>
        <w:pStyle w:val="Heading2"/>
        <w:numPr>
          <w:ilvl w:val="0"/>
          <w:numId w:val="21"/>
        </w:numPr>
        <w:rPr>
          <w:rFonts w:eastAsia="Calibri"/>
        </w:rPr>
      </w:pPr>
      <w:r w:rsidRPr="00496141">
        <w:rPr>
          <w:rFonts w:eastAsia="Calibri"/>
        </w:rPr>
        <w:t>Where should I go for further information?</w:t>
      </w:r>
    </w:p>
    <w:p w:rsidR="00496141" w:rsidRPr="00A53743" w:rsidRDefault="00496141" w:rsidP="00643939">
      <w:r w:rsidRPr="00A53743">
        <w:t xml:space="preserve">Please email your enquiries to </w:t>
      </w:r>
      <w:hyperlink r:id="rId12" w:history="1">
        <w:r w:rsidR="005C6086" w:rsidRPr="00A53743">
          <w:rPr>
            <w:rStyle w:val="Hyperlink"/>
          </w:rPr>
          <w:t>support@communitygrants.gov.au</w:t>
        </w:r>
      </w:hyperlink>
      <w:r w:rsidR="00F13338">
        <w:rPr>
          <w:rStyle w:val="Hyperlink"/>
        </w:rPr>
        <w:t xml:space="preserve"> </w:t>
      </w:r>
      <w:r w:rsidR="00F13338" w:rsidRPr="00AB3794">
        <w:rPr>
          <w:rStyle w:val="Hyperlink"/>
          <w:color w:val="auto"/>
          <w:u w:val="none"/>
        </w:rPr>
        <w:t>or for general enquiries call the Grants Hotline on 1800 020 283</w:t>
      </w:r>
      <w:r w:rsidR="00C22199" w:rsidRPr="00AB3794">
        <w:rPr>
          <w:rStyle w:val="Hyperlink"/>
          <w:color w:val="auto"/>
          <w:u w:val="none"/>
        </w:rPr>
        <w:t>.</w:t>
      </w:r>
      <w:r w:rsidR="005C6086" w:rsidRPr="00AB3794">
        <w:rPr>
          <w:color w:val="auto"/>
        </w:rPr>
        <w:t xml:space="preserve"> </w:t>
      </w:r>
      <w:hyperlink r:id="rId13" w:history="1">
        <w:r w:rsidR="00867C0B" w:rsidRPr="00AB3794">
          <w:rPr>
            <w:rStyle w:val="Hyperlink"/>
            <w:color w:val="auto"/>
            <w:u w:val="none"/>
          </w:rPr>
          <w:t>GrantConnect</w:t>
        </w:r>
      </w:hyperlink>
      <w:r w:rsidR="00867C0B">
        <w:t xml:space="preserve"> will also contain information.</w:t>
      </w:r>
      <w:r w:rsidR="00FD5E5E">
        <w:t xml:space="preserve"> </w:t>
      </w:r>
      <w:r w:rsidR="00655369">
        <w:t xml:space="preserve"> </w:t>
      </w:r>
      <w:r w:rsidR="00FD5E5E">
        <w:t xml:space="preserve">The Application Pack is available on both the </w:t>
      </w:r>
      <w:hyperlink r:id="rId14" w:history="1">
        <w:r w:rsidR="009138F4" w:rsidRPr="00FD5E5E">
          <w:rPr>
            <w:rStyle w:val="Hyperlink"/>
          </w:rPr>
          <w:t>GrantConnect</w:t>
        </w:r>
      </w:hyperlink>
      <w:r w:rsidR="009138F4">
        <w:t xml:space="preserve"> and </w:t>
      </w:r>
      <w:hyperlink r:id="rId15" w:history="1">
        <w:r w:rsidR="00FD5E5E" w:rsidRPr="00FD5E5E">
          <w:rPr>
            <w:rStyle w:val="Hyperlink"/>
          </w:rPr>
          <w:t>Community Grants Hub</w:t>
        </w:r>
      </w:hyperlink>
      <w:r w:rsidR="00FD5E5E">
        <w:t xml:space="preserve"> websites.</w:t>
      </w:r>
    </w:p>
    <w:p w:rsidR="00053BB4" w:rsidRPr="00A53743" w:rsidRDefault="00496141" w:rsidP="00AC06DC">
      <w:pPr>
        <w:pStyle w:val="Heading2"/>
        <w:numPr>
          <w:ilvl w:val="0"/>
          <w:numId w:val="21"/>
        </w:numPr>
        <w:rPr>
          <w:rFonts w:eastAsia="Calibri"/>
        </w:rPr>
      </w:pPr>
      <w:r w:rsidRPr="00A53743">
        <w:rPr>
          <w:rFonts w:eastAsia="Calibri"/>
        </w:rPr>
        <w:t>What Feedback will be available for this funding round</w:t>
      </w:r>
      <w:r w:rsidR="007E3DBC">
        <w:rPr>
          <w:rFonts w:eastAsia="Calibri"/>
        </w:rPr>
        <w:t>?</w:t>
      </w:r>
    </w:p>
    <w:p w:rsidR="00496141" w:rsidRPr="00A53743" w:rsidRDefault="009649E5" w:rsidP="00643939">
      <w:r w:rsidRPr="00A53743">
        <w:t xml:space="preserve">A </w:t>
      </w:r>
      <w:r w:rsidR="00496141" w:rsidRPr="00E173F0">
        <w:rPr>
          <w:i/>
        </w:rPr>
        <w:t>Feedback Summary</w:t>
      </w:r>
      <w:r w:rsidR="00496141" w:rsidRPr="00A53743">
        <w:t xml:space="preserve"> will be </w:t>
      </w:r>
      <w:r w:rsidR="00ED1638">
        <w:t xml:space="preserve">published on the </w:t>
      </w:r>
      <w:r w:rsidR="00ED1638">
        <w:rPr>
          <w:lang w:eastAsia="en-AU"/>
        </w:rPr>
        <w:t>Community Grants Hub</w:t>
      </w:r>
      <w:r w:rsidR="00ED1638" w:rsidRPr="00496141">
        <w:rPr>
          <w:lang w:eastAsia="en-AU"/>
        </w:rPr>
        <w:t xml:space="preserve"> </w:t>
      </w:r>
      <w:r w:rsidR="00ED1638">
        <w:t xml:space="preserve">website </w:t>
      </w:r>
      <w:r w:rsidR="007D1B01">
        <w:t>following the finalisation of the funding round.</w:t>
      </w:r>
    </w:p>
    <w:p w:rsidR="009649E5" w:rsidRPr="00496141" w:rsidRDefault="009649E5" w:rsidP="009649E5">
      <w:r w:rsidRPr="00A53743">
        <w:rPr>
          <w:rFonts w:eastAsia="Calibri" w:cs="Arial"/>
        </w:rPr>
        <w:t xml:space="preserve">The </w:t>
      </w:r>
      <w:r w:rsidRPr="00E173F0">
        <w:rPr>
          <w:rFonts w:eastAsia="Calibri" w:cs="Arial"/>
          <w:i/>
        </w:rPr>
        <w:t>Feedback Summary</w:t>
      </w:r>
      <w:r w:rsidRPr="00A53743">
        <w:rPr>
          <w:rFonts w:eastAsia="Calibri" w:cs="Arial"/>
        </w:rPr>
        <w:t xml:space="preserve"> will provide general round-specific information </w:t>
      </w:r>
      <w:r w:rsidRPr="00A53743">
        <w:t>and will include main strengths and areas of improvement for the applications received in this round.</w:t>
      </w:r>
    </w:p>
    <w:p w:rsidR="009649E5" w:rsidRDefault="007D1B01" w:rsidP="00643939">
      <w:r>
        <w:t xml:space="preserve">Individual feedback is not available for this </w:t>
      </w:r>
      <w:r w:rsidR="008602E9">
        <w:t xml:space="preserve">funding </w:t>
      </w:r>
      <w:r>
        <w:t>round.</w:t>
      </w:r>
    </w:p>
    <w:p w:rsidR="00496141" w:rsidRPr="00201213" w:rsidRDefault="00655369" w:rsidP="00AC06DC">
      <w:pPr>
        <w:pStyle w:val="Heading2"/>
        <w:numPr>
          <w:ilvl w:val="0"/>
          <w:numId w:val="21"/>
        </w:numPr>
        <w:rPr>
          <w:rFonts w:eastAsia="Calibri"/>
        </w:rPr>
      </w:pPr>
      <w:r>
        <w:rPr>
          <w:rFonts w:eastAsia="Calibri"/>
        </w:rPr>
        <w:t xml:space="preserve">Please explain for </w:t>
      </w:r>
      <w:r w:rsidR="008D3E86">
        <w:rPr>
          <w:rFonts w:eastAsia="Calibri"/>
        </w:rPr>
        <w:t xml:space="preserve">who can access this funding and for what </w:t>
      </w:r>
      <w:r>
        <w:rPr>
          <w:rFonts w:eastAsia="Calibri"/>
        </w:rPr>
        <w:t>purposes</w:t>
      </w:r>
      <w:r w:rsidR="008D3E86">
        <w:rPr>
          <w:rFonts w:eastAsia="Calibri"/>
        </w:rPr>
        <w:t>?</w:t>
      </w:r>
      <w:r>
        <w:rPr>
          <w:rFonts w:eastAsia="Calibri"/>
        </w:rPr>
        <w:t xml:space="preserve"> </w:t>
      </w:r>
      <w:r w:rsidR="008602E9">
        <w:rPr>
          <w:rFonts w:eastAsia="Calibri"/>
        </w:rPr>
        <w:t>(Section</w:t>
      </w:r>
      <w:r w:rsidR="007E3DBC">
        <w:rPr>
          <w:rFonts w:eastAsia="Calibri"/>
        </w:rPr>
        <w:t>s</w:t>
      </w:r>
      <w:r w:rsidR="008602E9">
        <w:rPr>
          <w:rFonts w:eastAsia="Calibri"/>
        </w:rPr>
        <w:t xml:space="preserve"> </w:t>
      </w:r>
      <w:r w:rsidR="008E6495">
        <w:rPr>
          <w:rFonts w:eastAsia="Calibri"/>
        </w:rPr>
        <w:t>1</w:t>
      </w:r>
      <w:r w:rsidR="007E3DBC">
        <w:rPr>
          <w:rFonts w:eastAsia="Calibri"/>
        </w:rPr>
        <w:t xml:space="preserve">, </w:t>
      </w:r>
      <w:r w:rsidR="008D3E86">
        <w:rPr>
          <w:rFonts w:eastAsia="Calibri"/>
        </w:rPr>
        <w:t xml:space="preserve">2, </w:t>
      </w:r>
      <w:r w:rsidR="0061607B">
        <w:rPr>
          <w:rFonts w:eastAsia="Calibri"/>
        </w:rPr>
        <w:t xml:space="preserve">3 </w:t>
      </w:r>
      <w:r w:rsidR="008D3E86">
        <w:rPr>
          <w:rFonts w:eastAsia="Calibri"/>
        </w:rPr>
        <w:t xml:space="preserve">and 4 refer </w:t>
      </w:r>
      <w:r w:rsidR="0061607B">
        <w:rPr>
          <w:rFonts w:eastAsia="Calibri"/>
        </w:rPr>
        <w:t xml:space="preserve">of </w:t>
      </w:r>
      <w:r w:rsidR="008D3E86">
        <w:rPr>
          <w:rFonts w:eastAsia="Calibri"/>
        </w:rPr>
        <w:t xml:space="preserve">the </w:t>
      </w:r>
      <w:r w:rsidR="0061607B">
        <w:rPr>
          <w:rFonts w:eastAsia="Calibri"/>
        </w:rPr>
        <w:t xml:space="preserve">DRO </w:t>
      </w:r>
      <w:r w:rsidR="007E3DBC">
        <w:rPr>
          <w:rFonts w:eastAsia="Calibri"/>
        </w:rPr>
        <w:t xml:space="preserve">Grant </w:t>
      </w:r>
      <w:r w:rsidR="008D3E86">
        <w:rPr>
          <w:rFonts w:eastAsia="Calibri"/>
        </w:rPr>
        <w:t xml:space="preserve">Opportunity </w:t>
      </w:r>
      <w:r w:rsidR="0061607B">
        <w:rPr>
          <w:rFonts w:eastAsia="Calibri"/>
        </w:rPr>
        <w:t>Guidelines</w:t>
      </w:r>
      <w:r w:rsidR="008D3E86">
        <w:rPr>
          <w:rFonts w:eastAsia="Calibri"/>
        </w:rPr>
        <w:t>)</w:t>
      </w:r>
    </w:p>
    <w:p w:rsidR="008D3E86" w:rsidRDefault="008D3E86" w:rsidP="00A93D38">
      <w:r>
        <w:t xml:space="preserve">The DRO Grant Opportunity </w:t>
      </w:r>
      <w:r w:rsidRPr="008D3E86">
        <w:t>contributes to Department of Social Services’ Outcome 3: Disability and Carers – Program 3.1: Disabil</w:t>
      </w:r>
      <w:r w:rsidR="00103936">
        <w:t>ity, Mental Health and Carers.</w:t>
      </w:r>
    </w:p>
    <w:p w:rsidR="008D3E86" w:rsidRDefault="008D3E86" w:rsidP="008D3E86">
      <w:r>
        <w:t>Grants under the DRO Grant Opportunity aim to:</w:t>
      </w:r>
    </w:p>
    <w:p w:rsidR="008D3E86" w:rsidRDefault="008D3E86" w:rsidP="009610B1">
      <w:pPr>
        <w:pStyle w:val="ListParagraph"/>
        <w:numPr>
          <w:ilvl w:val="0"/>
          <w:numId w:val="39"/>
        </w:numPr>
        <w:ind w:hanging="436"/>
      </w:pPr>
      <w:r>
        <w:t>Support National Disability Representative Organisations (DROs) for people with disability, and/or represent disability service providers who support people with disability, to ensure that disability issues and a diversity of voices are represented in Australian Government decision-making and policy outcomes.</w:t>
      </w:r>
    </w:p>
    <w:p w:rsidR="008D3E86" w:rsidRDefault="008D3E86" w:rsidP="009610B1">
      <w:pPr>
        <w:pStyle w:val="ListParagraph"/>
        <w:numPr>
          <w:ilvl w:val="0"/>
          <w:numId w:val="39"/>
        </w:numPr>
        <w:ind w:hanging="436"/>
      </w:pPr>
      <w:r>
        <w:t xml:space="preserve">Deliver </w:t>
      </w:r>
      <w:r w:rsidR="00E173F0">
        <w:t xml:space="preserve">this </w:t>
      </w:r>
      <w:r>
        <w:t>DRO Grant Opportunity for domestic representation of Australians with disability, consistent with Australia’s obligations under the United Nations Convention on the Rights of Persons with Disabilities (UNCRPD).</w:t>
      </w:r>
    </w:p>
    <w:p w:rsidR="008D3E86" w:rsidRDefault="008D3E86" w:rsidP="00A93D38">
      <w:r w:rsidRPr="008D3E86">
        <w:t xml:space="preserve">The </w:t>
      </w:r>
      <w:r>
        <w:t>DRO Grant Opportunity</w:t>
      </w:r>
      <w:r w:rsidRPr="008D3E86">
        <w:t xml:space="preserve"> </w:t>
      </w:r>
      <w:r>
        <w:t xml:space="preserve">Guidelines detail in </w:t>
      </w:r>
      <w:r w:rsidRPr="009610B1">
        <w:rPr>
          <w:b/>
        </w:rPr>
        <w:t>Section 3</w:t>
      </w:r>
      <w:r>
        <w:t xml:space="preserve"> both the types of organisations that can apply for funding.  </w:t>
      </w:r>
      <w:r w:rsidRPr="009610B1">
        <w:rPr>
          <w:b/>
        </w:rPr>
        <w:t>Section 2</w:t>
      </w:r>
      <w:r>
        <w:t xml:space="preserve"> details the amount of funding available and for what period.  </w:t>
      </w:r>
      <w:r w:rsidR="00E173F0">
        <w:br/>
      </w:r>
      <w:r w:rsidRPr="009610B1">
        <w:rPr>
          <w:b/>
        </w:rPr>
        <w:t>Section 4</w:t>
      </w:r>
      <w:r>
        <w:t xml:space="preserve"> details what activities can </w:t>
      </w:r>
      <w:r w:rsidR="00E173F0">
        <w:t>(</w:t>
      </w:r>
      <w:r>
        <w:t>and cannot</w:t>
      </w:r>
      <w:r w:rsidR="00E173F0">
        <w:t>)</w:t>
      </w:r>
      <w:r>
        <w:t xml:space="preserve"> be undertaken with the grant funding.  </w:t>
      </w:r>
    </w:p>
    <w:p w:rsidR="004F11AC" w:rsidRDefault="008D3E86" w:rsidP="00A93D38">
      <w:r>
        <w:t xml:space="preserve">Further details on grant eligibility and activities are also covered in </w:t>
      </w:r>
      <w:r w:rsidR="008E6495" w:rsidRPr="008E6495">
        <w:rPr>
          <w:b/>
        </w:rPr>
        <w:t>Appendix I</w:t>
      </w:r>
      <w:r w:rsidR="009610B1">
        <w:rPr>
          <w:b/>
        </w:rPr>
        <w:t xml:space="preserve"> </w:t>
      </w:r>
      <w:r w:rsidR="009610B1">
        <w:t xml:space="preserve">and </w:t>
      </w:r>
      <w:r w:rsidR="009610B1">
        <w:rPr>
          <w:b/>
        </w:rPr>
        <w:t>III</w:t>
      </w:r>
      <w:r w:rsidR="008E6495" w:rsidRPr="008E6495">
        <w:t xml:space="preserve"> </w:t>
      </w:r>
      <w:r w:rsidR="008E6495">
        <w:t xml:space="preserve">of the DRO </w:t>
      </w:r>
      <w:r w:rsidR="007E3DBC">
        <w:t xml:space="preserve">Grant </w:t>
      </w:r>
      <w:r>
        <w:t xml:space="preserve">Opportunity </w:t>
      </w:r>
      <w:r w:rsidR="008E6495">
        <w:t>Guidelines</w:t>
      </w:r>
      <w:r w:rsidR="008E6495" w:rsidRPr="008E6495">
        <w:t>.</w:t>
      </w:r>
    </w:p>
    <w:p w:rsidR="00652BF5" w:rsidRDefault="00652BF5" w:rsidP="00AC06DC">
      <w:pPr>
        <w:pStyle w:val="Heading2"/>
        <w:numPr>
          <w:ilvl w:val="0"/>
          <w:numId w:val="21"/>
        </w:numPr>
        <w:rPr>
          <w:rFonts w:eastAsia="Calibri"/>
        </w:rPr>
      </w:pPr>
      <w:r w:rsidRPr="00201213">
        <w:rPr>
          <w:rFonts w:eastAsia="Calibri"/>
        </w:rPr>
        <w:t>How were the</w:t>
      </w:r>
      <w:r w:rsidR="001763DB">
        <w:rPr>
          <w:rFonts w:eastAsia="Calibri"/>
        </w:rPr>
        <w:t xml:space="preserve"> Department of Social Services</w:t>
      </w:r>
      <w:r>
        <w:rPr>
          <w:rFonts w:eastAsia="Calibri"/>
        </w:rPr>
        <w:t xml:space="preserve"> disability priority areas chosen</w:t>
      </w:r>
      <w:r w:rsidRPr="00201213">
        <w:rPr>
          <w:rFonts w:eastAsia="Calibri"/>
        </w:rPr>
        <w:t>?</w:t>
      </w:r>
      <w:r>
        <w:rPr>
          <w:rFonts w:eastAsia="Calibri"/>
        </w:rPr>
        <w:t xml:space="preserve"> Why must my application address these priorities?</w:t>
      </w:r>
      <w:r w:rsidR="00767250">
        <w:rPr>
          <w:rFonts w:eastAsia="Calibri"/>
        </w:rPr>
        <w:t xml:space="preserve">  (Appendix II of DRO </w:t>
      </w:r>
      <w:r w:rsidR="007E3DBC">
        <w:rPr>
          <w:rFonts w:eastAsia="Calibri"/>
        </w:rPr>
        <w:t xml:space="preserve">Grant </w:t>
      </w:r>
      <w:r w:rsidR="00771142">
        <w:rPr>
          <w:rFonts w:eastAsia="Calibri"/>
        </w:rPr>
        <w:t xml:space="preserve">Opportunity </w:t>
      </w:r>
      <w:r w:rsidR="00767250">
        <w:rPr>
          <w:rFonts w:eastAsia="Calibri"/>
        </w:rPr>
        <w:t>Guidelines refers)</w:t>
      </w:r>
    </w:p>
    <w:p w:rsidR="00771142" w:rsidRDefault="00470368" w:rsidP="00740C7C">
      <w:pPr>
        <w:pStyle w:val="BodyText"/>
      </w:pPr>
      <w:r>
        <w:t xml:space="preserve">There are many dynamic issues concerning people with disability at this time.  The Australian Government and </w:t>
      </w:r>
      <w:r w:rsidR="0073711C">
        <w:t>s</w:t>
      </w:r>
      <w:r>
        <w:t xml:space="preserve">tate and </w:t>
      </w:r>
      <w:r w:rsidR="0073711C">
        <w:t>t</w:t>
      </w:r>
      <w:r>
        <w:t>erritory counterparts have all identified important elements for priority action and response.</w:t>
      </w:r>
      <w:r w:rsidR="00771142">
        <w:t xml:space="preserve">  Highlighted priorities in </w:t>
      </w:r>
      <w:r w:rsidR="00771142" w:rsidRPr="00771142">
        <w:rPr>
          <w:b/>
        </w:rPr>
        <w:t>Appendix II</w:t>
      </w:r>
      <w:r w:rsidR="00771142" w:rsidRPr="00771142">
        <w:t xml:space="preserve"> of </w:t>
      </w:r>
      <w:r w:rsidR="00771142">
        <w:t xml:space="preserve">the </w:t>
      </w:r>
      <w:r w:rsidR="00771142" w:rsidRPr="00771142">
        <w:t xml:space="preserve">DRO Program Grant Opportunity Guidelines </w:t>
      </w:r>
      <w:r w:rsidR="00771142">
        <w:t>have been particularly informed by the following:</w:t>
      </w:r>
    </w:p>
    <w:p w:rsidR="00740C7C" w:rsidRDefault="00652BF5" w:rsidP="00771142">
      <w:pPr>
        <w:pStyle w:val="BodyText"/>
        <w:numPr>
          <w:ilvl w:val="0"/>
          <w:numId w:val="28"/>
        </w:numPr>
      </w:pPr>
      <w:r>
        <w:lastRenderedPageBreak/>
        <w:t xml:space="preserve">The </w:t>
      </w:r>
      <w:r w:rsidR="00740C7C" w:rsidRPr="00740C7C">
        <w:t>Council of Australian Governments (COAG) Disability Reform Council (the Council)</w:t>
      </w:r>
      <w:r w:rsidR="00740C7C">
        <w:t xml:space="preserve"> has identified as high priority the National Disability Insurance Scheme (NDIS) transition and the implementation of th</w:t>
      </w:r>
      <w:r w:rsidR="00103936">
        <w:t>e National Disability Strategy.</w:t>
      </w:r>
    </w:p>
    <w:p w:rsidR="00740C7C" w:rsidRDefault="00740C7C" w:rsidP="00740C7C">
      <w:pPr>
        <w:pStyle w:val="BodyText"/>
        <w:numPr>
          <w:ilvl w:val="0"/>
          <w:numId w:val="15"/>
        </w:numPr>
      </w:pPr>
      <w:r>
        <w:t>Significant efforts have been made to ensure that implementation of the NDIS delivers on outcomes for people with disability, their families and carers, and that transition from state and territory systems to the ND</w:t>
      </w:r>
      <w:r w:rsidR="00103936">
        <w:t>IS is efficient and effective.</w:t>
      </w:r>
    </w:p>
    <w:p w:rsidR="00740C7C" w:rsidRDefault="00740C7C" w:rsidP="00740C7C">
      <w:pPr>
        <w:pStyle w:val="BodyText"/>
        <w:numPr>
          <w:ilvl w:val="0"/>
          <w:numId w:val="15"/>
        </w:numPr>
      </w:pPr>
      <w:r>
        <w:t xml:space="preserve">In September 2016 the Council has agreed to reinvigorate all governments’ effort to drive progress under the National Disability Strategy 2010 – 2020.  The Council has agreed to a particular focus on mental health, health and the criminal justice systems to ensure that these systems are effectively supporting all people </w:t>
      </w:r>
      <w:r w:rsidR="00103936">
        <w:t>with a disability in Australia.</w:t>
      </w:r>
    </w:p>
    <w:p w:rsidR="00767250" w:rsidRDefault="00767250" w:rsidP="00771142">
      <w:pPr>
        <w:pStyle w:val="BodyText"/>
        <w:numPr>
          <w:ilvl w:val="0"/>
          <w:numId w:val="28"/>
        </w:numPr>
      </w:pPr>
      <w:r>
        <w:t>The National Disability Insurance Scheme (NDIS) is the new way of providing support for Australians with disability, their families and carers. The NDIS will provide about 460,000 Australians under the age of 65 with a permanent and significant disability with the reasonable and necessary supports they need to live an ordinary life.</w:t>
      </w:r>
    </w:p>
    <w:p w:rsidR="00740C7C" w:rsidRDefault="00740C7C" w:rsidP="00771142">
      <w:pPr>
        <w:pStyle w:val="BodyText"/>
        <w:numPr>
          <w:ilvl w:val="0"/>
          <w:numId w:val="28"/>
        </w:numPr>
      </w:pPr>
      <w:r>
        <w:t xml:space="preserve">The </w:t>
      </w:r>
      <w:r w:rsidR="00470368">
        <w:t xml:space="preserve">Australian </w:t>
      </w:r>
      <w:r>
        <w:t>Government has reaffirmed its commitment to improving employment outcomes for people with disability and announced changes to the Disability Employment Services (DES) program in the 2017 Budget.</w:t>
      </w:r>
    </w:p>
    <w:p w:rsidR="00740C7C" w:rsidRDefault="00740C7C" w:rsidP="00771142">
      <w:pPr>
        <w:pStyle w:val="BodyText"/>
        <w:numPr>
          <w:ilvl w:val="0"/>
          <w:numId w:val="28"/>
        </w:numPr>
      </w:pPr>
      <w:r>
        <w:t>As part</w:t>
      </w:r>
      <w:r w:rsidRPr="00740C7C">
        <w:t xml:space="preserve"> of the 2015-16 Budget, the Australian Government announced the development of </w:t>
      </w:r>
      <w:r w:rsidR="0073711C" w:rsidRPr="0073711C">
        <w:t>carer supports and services</w:t>
      </w:r>
      <w:r w:rsidRPr="00740C7C">
        <w:t xml:space="preserve">. </w:t>
      </w:r>
      <w:r w:rsidR="00064ECB">
        <w:t xml:space="preserve"> </w:t>
      </w:r>
      <w:r>
        <w:t xml:space="preserve">There are many intersections between support for carers and achieving improved outcomes for people with disability, hence the need to maintain policy engagement between </w:t>
      </w:r>
      <w:r w:rsidR="0073711C">
        <w:t xml:space="preserve">systemic </w:t>
      </w:r>
      <w:r>
        <w:t xml:space="preserve">disability </w:t>
      </w:r>
      <w:r w:rsidR="0073711C">
        <w:t xml:space="preserve">issues </w:t>
      </w:r>
      <w:r>
        <w:t>and carer reform initiatives</w:t>
      </w:r>
      <w:r w:rsidR="0073711C">
        <w:t>.</w:t>
      </w:r>
    </w:p>
    <w:p w:rsidR="00064ECB" w:rsidRDefault="00740C7C" w:rsidP="00771142">
      <w:pPr>
        <w:pStyle w:val="BodyText"/>
        <w:numPr>
          <w:ilvl w:val="0"/>
          <w:numId w:val="28"/>
        </w:numPr>
      </w:pPr>
      <w:r>
        <w:t>The Government has also launched the National Disability and Carers Advisory Council</w:t>
      </w:r>
      <w:r w:rsidR="009610B1">
        <w:t>.  T</w:t>
      </w:r>
      <w:r>
        <w:t xml:space="preserve">he work of the Council will help inform government policy for people with disability, carers and industry.  The work of the Council will provide opportunity for disability peaks to engage and complement the </w:t>
      </w:r>
      <w:r w:rsidR="0073711C">
        <w:t>work of the Council</w:t>
      </w:r>
      <w:r w:rsidR="00064ECB">
        <w:t>.</w:t>
      </w:r>
    </w:p>
    <w:p w:rsidR="00771142" w:rsidRDefault="00F2464D" w:rsidP="00771142">
      <w:pPr>
        <w:pStyle w:val="BodyText"/>
        <w:numPr>
          <w:ilvl w:val="0"/>
          <w:numId w:val="28"/>
        </w:numPr>
      </w:pPr>
      <w:r>
        <w:t>There has been a</w:t>
      </w:r>
      <w:r w:rsidR="00064ECB">
        <w:t xml:space="preserve"> </w:t>
      </w:r>
      <w:r w:rsidR="00771142">
        <w:t>R</w:t>
      </w:r>
      <w:r w:rsidR="00064ECB">
        <w:t>eview of the National Disability Advocacy Program (NDAP) as part of an on-going, continuous improvement and reform process</w:t>
      </w:r>
      <w:r>
        <w:t>.</w:t>
      </w:r>
      <w:r w:rsidR="00771142">
        <w:t xml:space="preserve">  The </w:t>
      </w:r>
      <w:r w:rsidR="00771142" w:rsidRPr="009610B1">
        <w:rPr>
          <w:i/>
        </w:rPr>
        <w:t>Review of the National Disability Advocacy Program Consultation Report</w:t>
      </w:r>
      <w:r w:rsidR="00771142" w:rsidRPr="00771142">
        <w:t xml:space="preserve"> </w:t>
      </w:r>
      <w:r w:rsidR="00771142">
        <w:t xml:space="preserve">was </w:t>
      </w:r>
      <w:r w:rsidR="00771142" w:rsidRPr="00771142">
        <w:t xml:space="preserve">released </w:t>
      </w:r>
      <w:r w:rsidR="00771142">
        <w:t>on 9 August 2017</w:t>
      </w:r>
      <w:r w:rsidR="00771142" w:rsidRPr="00771142">
        <w:t>.</w:t>
      </w:r>
      <w:r w:rsidR="00771142">
        <w:t xml:space="preserve">  This will inform Advocacy reforms which will be phased in over the next two years and will include:</w:t>
      </w:r>
    </w:p>
    <w:p w:rsidR="00771142" w:rsidRDefault="00771142" w:rsidP="00771142">
      <w:pPr>
        <w:pStyle w:val="BodyText"/>
        <w:numPr>
          <w:ilvl w:val="0"/>
          <w:numId w:val="29"/>
        </w:numPr>
      </w:pPr>
      <w:r>
        <w:t>a move to a more person centred approach</w:t>
      </w:r>
    </w:p>
    <w:p w:rsidR="00771142" w:rsidRDefault="00771142" w:rsidP="00771142">
      <w:pPr>
        <w:pStyle w:val="BodyText"/>
        <w:numPr>
          <w:ilvl w:val="0"/>
          <w:numId w:val="29"/>
        </w:numPr>
      </w:pPr>
      <w:r>
        <w:t>improved coordination of people’s systemic issues</w:t>
      </w:r>
    </w:p>
    <w:p w:rsidR="00771142" w:rsidRDefault="00771142" w:rsidP="00771142">
      <w:pPr>
        <w:pStyle w:val="BodyText"/>
        <w:numPr>
          <w:ilvl w:val="0"/>
          <w:numId w:val="29"/>
        </w:numPr>
      </w:pPr>
      <w:r>
        <w:t>a greater focus on helping Aboriginal and Torres Strait Islander people with disability</w:t>
      </w:r>
    </w:p>
    <w:p w:rsidR="00F418FF" w:rsidRDefault="00771142" w:rsidP="00771142">
      <w:pPr>
        <w:pStyle w:val="BodyText"/>
        <w:numPr>
          <w:ilvl w:val="0"/>
          <w:numId w:val="29"/>
        </w:numPr>
      </w:pPr>
      <w:r>
        <w:t>improved reporting of advocacy outcomes.</w:t>
      </w:r>
    </w:p>
    <w:p w:rsidR="00720A73" w:rsidRDefault="00F47294" w:rsidP="00F47294">
      <w:pPr>
        <w:pStyle w:val="Heading2"/>
        <w:numPr>
          <w:ilvl w:val="0"/>
          <w:numId w:val="21"/>
        </w:numPr>
        <w:rPr>
          <w:rFonts w:eastAsia="Calibri"/>
        </w:rPr>
      </w:pPr>
      <w:r>
        <w:rPr>
          <w:rFonts w:eastAsia="Calibri"/>
        </w:rPr>
        <w:t xml:space="preserve">How will Appendix V of the DRO </w:t>
      </w:r>
      <w:r w:rsidR="007E3DBC">
        <w:rPr>
          <w:rFonts w:eastAsia="Calibri"/>
        </w:rPr>
        <w:t xml:space="preserve">Grant </w:t>
      </w:r>
      <w:r>
        <w:rPr>
          <w:rFonts w:eastAsia="Calibri"/>
        </w:rPr>
        <w:t>Guidelines “</w:t>
      </w:r>
      <w:r w:rsidRPr="00F47294">
        <w:rPr>
          <w:rFonts w:eastAsia="Calibri"/>
        </w:rPr>
        <w:t xml:space="preserve">Guidance on </w:t>
      </w:r>
      <w:r w:rsidR="001763DB">
        <w:rPr>
          <w:rFonts w:eastAsia="Calibri"/>
        </w:rPr>
        <w:t>the Department of Social Services</w:t>
      </w:r>
      <w:r w:rsidRPr="00F47294">
        <w:rPr>
          <w:rFonts w:eastAsia="Calibri"/>
        </w:rPr>
        <w:t xml:space="preserve"> expectations and values on collaboration and cooperation by all funded parties under DRO Program</w:t>
      </w:r>
      <w:r>
        <w:rPr>
          <w:rFonts w:eastAsia="Calibri"/>
        </w:rPr>
        <w:t>” impact on the application process</w:t>
      </w:r>
      <w:r w:rsidR="007E3DBC">
        <w:rPr>
          <w:rFonts w:eastAsia="Calibri"/>
        </w:rPr>
        <w:t>?</w:t>
      </w:r>
    </w:p>
    <w:p w:rsidR="00881B31" w:rsidRDefault="00A93D38" w:rsidP="00500BE2">
      <w:r w:rsidRPr="00A93D38">
        <w:t>All successfully funded organisations, whether individual</w:t>
      </w:r>
      <w:r w:rsidR="00771142">
        <w:t xml:space="preserve"> organisations</w:t>
      </w:r>
      <w:r w:rsidRPr="00A93D38">
        <w:t xml:space="preserve">, </w:t>
      </w:r>
      <w:r w:rsidR="00771142">
        <w:t xml:space="preserve">organisations forming </w:t>
      </w:r>
      <w:r w:rsidRPr="00A93D38">
        <w:t xml:space="preserve">an </w:t>
      </w:r>
      <w:r w:rsidR="00F47294">
        <w:t>A</w:t>
      </w:r>
      <w:r w:rsidRPr="00A93D38">
        <w:t>lliance</w:t>
      </w:r>
      <w:r w:rsidR="00EF3BEF">
        <w:t>,</w:t>
      </w:r>
      <w:r w:rsidRPr="00A93D38">
        <w:t xml:space="preserve"> or </w:t>
      </w:r>
      <w:r w:rsidR="00771142">
        <w:t>a L</w:t>
      </w:r>
      <w:r w:rsidR="00F47294">
        <w:t>ead</w:t>
      </w:r>
      <w:r w:rsidR="00771142">
        <w:t xml:space="preserve"> </w:t>
      </w:r>
      <w:r w:rsidR="009610B1">
        <w:t>O</w:t>
      </w:r>
      <w:r w:rsidR="00771142">
        <w:t xml:space="preserve">rganisation of </w:t>
      </w:r>
      <w:r w:rsidRPr="00A93D38">
        <w:t xml:space="preserve">a </w:t>
      </w:r>
      <w:r w:rsidR="00EF7AA0">
        <w:t>Consortium</w:t>
      </w:r>
      <w:r w:rsidRPr="00BB4AC3">
        <w:t>, must be able to demonstrate a capacity to effectively represent the interests and vi</w:t>
      </w:r>
      <w:r w:rsidRPr="00500BE2">
        <w:t>ews of all people with disability</w:t>
      </w:r>
      <w:r w:rsidR="00881B31">
        <w:t xml:space="preserve"> and/or disability service providers</w:t>
      </w:r>
      <w:r w:rsidRPr="00500BE2">
        <w:t xml:space="preserve">, </w:t>
      </w:r>
      <w:r w:rsidR="00881B31">
        <w:t>including:</w:t>
      </w:r>
    </w:p>
    <w:p w:rsidR="00881B31" w:rsidRDefault="00881B31" w:rsidP="00881B31">
      <w:r>
        <w:t>•</w:t>
      </w:r>
      <w:r>
        <w:tab/>
        <w:t>promot</w:t>
      </w:r>
      <w:r w:rsidR="009610B1">
        <w:t>ing</w:t>
      </w:r>
      <w:r>
        <w:t xml:space="preserve"> an understanding of the l</w:t>
      </w:r>
      <w:r w:rsidR="00103936">
        <w:t>ives of people with disability</w:t>
      </w:r>
    </w:p>
    <w:p w:rsidR="00881B31" w:rsidRDefault="00881B31" w:rsidP="00881B31">
      <w:r>
        <w:t>•</w:t>
      </w:r>
      <w:r>
        <w:tab/>
        <w:t>promot</w:t>
      </w:r>
      <w:r w:rsidR="009610B1">
        <w:t>ing</w:t>
      </w:r>
      <w:r>
        <w:t xml:space="preserve"> and protect the rights and di</w:t>
      </w:r>
      <w:r w:rsidR="00103936">
        <w:t>gnity of people with disability</w:t>
      </w:r>
    </w:p>
    <w:p w:rsidR="00881B31" w:rsidRDefault="00881B31" w:rsidP="00881B31">
      <w:r>
        <w:t>•</w:t>
      </w:r>
      <w:r>
        <w:tab/>
        <w:t>support</w:t>
      </w:r>
      <w:r w:rsidR="009610B1">
        <w:t>ing</w:t>
      </w:r>
      <w:r>
        <w:t xml:space="preserve"> service providers in delivering ser</w:t>
      </w:r>
      <w:r w:rsidR="00103936">
        <w:t>vices to people with disability</w:t>
      </w:r>
    </w:p>
    <w:p w:rsidR="00881B31" w:rsidRDefault="00881B31" w:rsidP="00881B31">
      <w:r>
        <w:lastRenderedPageBreak/>
        <w:t>•</w:t>
      </w:r>
      <w:r>
        <w:tab/>
      </w:r>
      <w:r w:rsidR="009610B1">
        <w:t xml:space="preserve">providing </w:t>
      </w:r>
      <w:r>
        <w:t>systemic advocacy for people with d</w:t>
      </w:r>
      <w:r w:rsidR="00103936">
        <w:t>isability residing in Australia</w:t>
      </w:r>
    </w:p>
    <w:p w:rsidR="00A93D38" w:rsidRPr="00500BE2" w:rsidRDefault="00881B31" w:rsidP="009610B1">
      <w:pPr>
        <w:ind w:left="709" w:hanging="709"/>
      </w:pPr>
      <w:r>
        <w:t>•</w:t>
      </w:r>
      <w:r>
        <w:tab/>
        <w:t>foster</w:t>
      </w:r>
      <w:r w:rsidR="009610B1">
        <w:t>ing</w:t>
      </w:r>
      <w:r>
        <w:t xml:space="preserve"> support for the participation of people with disability in all aspects of community life.</w:t>
      </w:r>
    </w:p>
    <w:p w:rsidR="00881B31" w:rsidRDefault="00771142" w:rsidP="00881B31">
      <w:r>
        <w:t xml:space="preserve">As detailed in </w:t>
      </w:r>
      <w:r w:rsidRPr="00881B31">
        <w:rPr>
          <w:b/>
        </w:rPr>
        <w:t xml:space="preserve">Section </w:t>
      </w:r>
      <w:r w:rsidR="00881B31" w:rsidRPr="00881B31">
        <w:rPr>
          <w:b/>
        </w:rPr>
        <w:t>1</w:t>
      </w:r>
      <w:r w:rsidR="00881B31">
        <w:t>, a</w:t>
      </w:r>
      <w:r w:rsidR="00881B31" w:rsidRPr="00500BE2">
        <w:t>ll successful grant recipients</w:t>
      </w:r>
      <w:r w:rsidR="00881B31">
        <w:t xml:space="preserve"> must be collegiate and consultative across the disability sector, within the community of people with disability, with government, carer bodies, and disability service providers.</w:t>
      </w:r>
    </w:p>
    <w:p w:rsidR="00881B31" w:rsidRDefault="00881B31" w:rsidP="00881B31">
      <w:r w:rsidRPr="00881B31">
        <w:rPr>
          <w:b/>
        </w:rPr>
        <w:t>Appendix V</w:t>
      </w:r>
      <w:r>
        <w:t xml:space="preserve"> provides details of what is expected in respect to the values of collaboration and cooperation.  See also </w:t>
      </w:r>
      <w:r w:rsidRPr="00881B31">
        <w:rPr>
          <w:b/>
        </w:rPr>
        <w:t>Section 10</w:t>
      </w:r>
      <w:r>
        <w:t xml:space="preserve"> regarding the funding agreement special conditions that will also form part of all funding agreements.</w:t>
      </w:r>
    </w:p>
    <w:p w:rsidR="00A93D38" w:rsidRPr="007E434E" w:rsidRDefault="00EF3BEF" w:rsidP="00AC06DC">
      <w:pPr>
        <w:pStyle w:val="Heading2"/>
        <w:numPr>
          <w:ilvl w:val="0"/>
          <w:numId w:val="21"/>
        </w:numPr>
        <w:rPr>
          <w:rFonts w:eastAsia="Calibri"/>
        </w:rPr>
      </w:pPr>
      <w:r>
        <w:rPr>
          <w:rFonts w:eastAsia="Calibri"/>
        </w:rPr>
        <w:t xml:space="preserve">Is it possible that </w:t>
      </w:r>
      <w:r w:rsidR="00A93D38" w:rsidRPr="007E434E">
        <w:rPr>
          <w:rFonts w:eastAsia="Calibri"/>
        </w:rPr>
        <w:t xml:space="preserve">government </w:t>
      </w:r>
      <w:r>
        <w:rPr>
          <w:rFonts w:eastAsia="Calibri"/>
        </w:rPr>
        <w:t xml:space="preserve">will </w:t>
      </w:r>
      <w:r w:rsidR="00A93D38" w:rsidRPr="007E434E">
        <w:rPr>
          <w:rFonts w:eastAsia="Calibri"/>
        </w:rPr>
        <w:t>consider</w:t>
      </w:r>
      <w:r>
        <w:rPr>
          <w:rFonts w:eastAsia="Calibri"/>
        </w:rPr>
        <w:t xml:space="preserve"> funding both A</w:t>
      </w:r>
      <w:r w:rsidR="00A93D38" w:rsidRPr="007E434E">
        <w:rPr>
          <w:rFonts w:eastAsia="Calibri"/>
        </w:rPr>
        <w:t xml:space="preserve">lliance and </w:t>
      </w:r>
      <w:r w:rsidR="00EF7AA0">
        <w:rPr>
          <w:rFonts w:eastAsia="Calibri"/>
        </w:rPr>
        <w:t>Consortium</w:t>
      </w:r>
      <w:r w:rsidR="00A93D38" w:rsidRPr="007E434E">
        <w:rPr>
          <w:rFonts w:eastAsia="Calibri"/>
        </w:rPr>
        <w:t xml:space="preserve"> arrangements</w:t>
      </w:r>
      <w:r>
        <w:rPr>
          <w:rFonts w:eastAsia="Calibri"/>
        </w:rPr>
        <w:t xml:space="preserve"> at the same time</w:t>
      </w:r>
      <w:r w:rsidR="007E434E">
        <w:rPr>
          <w:rFonts w:eastAsia="Calibri"/>
        </w:rPr>
        <w:t>?</w:t>
      </w:r>
    </w:p>
    <w:p w:rsidR="00EF3BEF" w:rsidRDefault="00EF3BEF" w:rsidP="00EF3BEF">
      <w:pPr>
        <w:pStyle w:val="BodyText"/>
      </w:pPr>
      <w:r>
        <w:t>In the 2014-15 funding round, the Government was mindful to listen to the sector’s advice that the funding for disability peak representation was stretched to breaking point, resulting in individual organisations struggling to maintain their presence, to communicate with their members and to provide adequate policy advice to Government.</w:t>
      </w:r>
    </w:p>
    <w:p w:rsidR="00A93D38" w:rsidRDefault="00EF3BEF" w:rsidP="00A93D38">
      <w:pPr>
        <w:pStyle w:val="BodyText"/>
      </w:pPr>
      <w:r>
        <w:t>T</w:t>
      </w:r>
      <w:r w:rsidR="00A93D38">
        <w:t xml:space="preserve">he Government </w:t>
      </w:r>
      <w:r>
        <w:t xml:space="preserve">continues to </w:t>
      </w:r>
      <w:r w:rsidR="00A93D38">
        <w:t>recognise that a number of sectors of people with disability remain un</w:t>
      </w:r>
      <w:r>
        <w:t>der-</w:t>
      </w:r>
      <w:r w:rsidR="00A93D38">
        <w:t>represented.</w:t>
      </w:r>
    </w:p>
    <w:p w:rsidR="00A93D38" w:rsidRDefault="00A93D38" w:rsidP="00500BE2">
      <w:pPr>
        <w:pStyle w:val="BodyText"/>
      </w:pPr>
      <w:r>
        <w:t xml:space="preserve">While it is not the intention of Government to fund a peak body for each type of disability that exists, and ones that are yet to emerge, it will favourably consider </w:t>
      </w:r>
      <w:r w:rsidR="00EF3BEF">
        <w:t>Consortia or A</w:t>
      </w:r>
      <w:r>
        <w:t>lliances of organisations representing people with disability</w:t>
      </w:r>
      <w:r w:rsidR="00D47357">
        <w:t>:</w:t>
      </w:r>
      <w:r>
        <w:t xml:space="preserve"> </w:t>
      </w:r>
      <w:r w:rsidR="00D47357">
        <w:t xml:space="preserve">especially those applications which </w:t>
      </w:r>
      <w:r>
        <w:t xml:space="preserve">demonstrate greater efficiency and effectiveness in delivery </w:t>
      </w:r>
      <w:r w:rsidR="00D47357">
        <w:t xml:space="preserve">of outcomes combined with </w:t>
      </w:r>
      <w:r>
        <w:t>lower overhead</w:t>
      </w:r>
      <w:r w:rsidR="00D47357">
        <w:t>s or</w:t>
      </w:r>
      <w:r>
        <w:t xml:space="preserve"> </w:t>
      </w:r>
      <w:r w:rsidR="00D47357">
        <w:t xml:space="preserve">administrative </w:t>
      </w:r>
      <w:r>
        <w:t>costs.</w:t>
      </w:r>
    </w:p>
    <w:p w:rsidR="007E434E" w:rsidRDefault="007E434E" w:rsidP="00500BE2">
      <w:pPr>
        <w:pStyle w:val="BodyText"/>
      </w:pPr>
      <w:r>
        <w:t>In respect of whether only one model or the other will be funded, the Government will keep an open mind</w:t>
      </w:r>
      <w:r w:rsidR="00D47357">
        <w:t>.  I</w:t>
      </w:r>
      <w:r>
        <w:t xml:space="preserve">t may choose to only fund one model or it might fund multiple models.  However, as funding is capped there </w:t>
      </w:r>
      <w:r w:rsidR="00720A73">
        <w:t xml:space="preserve">would be clear </w:t>
      </w:r>
      <w:r w:rsidR="00EF3BEF">
        <w:t xml:space="preserve">limitations in </w:t>
      </w:r>
      <w:r w:rsidR="00720A73">
        <w:t>fund</w:t>
      </w:r>
      <w:r w:rsidR="00D47357">
        <w:t>ing</w:t>
      </w:r>
      <w:r w:rsidR="00720A73">
        <w:t xml:space="preserve"> both Alliance and </w:t>
      </w:r>
      <w:r w:rsidR="00EF7AA0">
        <w:t>Consortium</w:t>
      </w:r>
      <w:r w:rsidR="00720A73">
        <w:t xml:space="preserve"> arrangements in parallel.</w:t>
      </w:r>
    </w:p>
    <w:p w:rsidR="00EF3BEF" w:rsidRDefault="00EF3BEF" w:rsidP="00EF3BEF">
      <w:r>
        <w:t>The likelihood of how funding might limit the number of organisations engaged either in an Alliance</w:t>
      </w:r>
      <w:r w:rsidR="00D47357">
        <w:t>,</w:t>
      </w:r>
      <w:r>
        <w:t xml:space="preserve"> or separately</w:t>
      </w:r>
      <w:r w:rsidR="00D47357">
        <w:t>,</w:t>
      </w:r>
      <w:r>
        <w:t xml:space="preserve"> or as a Consortium</w:t>
      </w:r>
      <w:r w:rsidR="00D47357">
        <w:t>,</w:t>
      </w:r>
      <w:r>
        <w:t xml:space="preserve"> is detailed in </w:t>
      </w:r>
      <w:r w:rsidRPr="00C13BAA">
        <w:rPr>
          <w:b/>
        </w:rPr>
        <w:t xml:space="preserve">Section </w:t>
      </w:r>
      <w:r w:rsidR="00C13BAA" w:rsidRPr="00C13BAA">
        <w:rPr>
          <w:b/>
        </w:rPr>
        <w:t>2</w:t>
      </w:r>
      <w:r w:rsidRPr="00C13BAA">
        <w:t xml:space="preserve"> of the DRO</w:t>
      </w:r>
      <w:r>
        <w:t xml:space="preserve"> </w:t>
      </w:r>
      <w:r w:rsidR="007E3DBC">
        <w:t xml:space="preserve">Grant </w:t>
      </w:r>
      <w:r>
        <w:t>Guidelines.</w:t>
      </w:r>
    </w:p>
    <w:p w:rsidR="00A62DC7" w:rsidRPr="00A01C5B" w:rsidRDefault="00EA1A34" w:rsidP="00EF3BEF">
      <w:r>
        <w:t>Please also refer</w:t>
      </w:r>
      <w:r w:rsidR="00A62DC7">
        <w:t xml:space="preserve"> to </w:t>
      </w:r>
      <w:r w:rsidR="00A62DC7" w:rsidRPr="00D47357">
        <w:rPr>
          <w:b/>
        </w:rPr>
        <w:t>Questions 8</w:t>
      </w:r>
      <w:r w:rsidR="00A62DC7">
        <w:t xml:space="preserve">, </w:t>
      </w:r>
      <w:r w:rsidR="00A62DC7" w:rsidRPr="00D47357">
        <w:rPr>
          <w:b/>
        </w:rPr>
        <w:t>9</w:t>
      </w:r>
      <w:r w:rsidR="00A62DC7">
        <w:t xml:space="preserve">, </w:t>
      </w:r>
      <w:r w:rsidR="00A62DC7" w:rsidRPr="00D47357">
        <w:rPr>
          <w:b/>
        </w:rPr>
        <w:t>10</w:t>
      </w:r>
      <w:r w:rsidR="00A62DC7">
        <w:t xml:space="preserve"> and </w:t>
      </w:r>
      <w:r w:rsidR="00A62DC7" w:rsidRPr="00D47357">
        <w:rPr>
          <w:b/>
        </w:rPr>
        <w:t>11</w:t>
      </w:r>
      <w:r w:rsidR="00A62DC7">
        <w:t>.</w:t>
      </w:r>
    </w:p>
    <w:p w:rsidR="00BB4AC3" w:rsidRPr="007E434E" w:rsidRDefault="00BB4AC3" w:rsidP="00AC06DC">
      <w:pPr>
        <w:pStyle w:val="Heading2"/>
        <w:numPr>
          <w:ilvl w:val="0"/>
          <w:numId w:val="21"/>
        </w:numPr>
        <w:rPr>
          <w:rFonts w:eastAsia="Calibri"/>
        </w:rPr>
      </w:pPr>
      <w:r w:rsidRPr="007E434E">
        <w:rPr>
          <w:rFonts w:eastAsia="Calibri"/>
        </w:rPr>
        <w:t xml:space="preserve"> Can an Organisation make multiple applications under the individual, Alliance and </w:t>
      </w:r>
      <w:r w:rsidR="00EF7AA0">
        <w:rPr>
          <w:rFonts w:eastAsia="Calibri"/>
        </w:rPr>
        <w:t>Consortium</w:t>
      </w:r>
      <w:r w:rsidRPr="007E434E">
        <w:rPr>
          <w:rFonts w:eastAsia="Calibri"/>
        </w:rPr>
        <w:t xml:space="preserve"> Models?</w:t>
      </w:r>
    </w:p>
    <w:p w:rsidR="00BB4AC3" w:rsidRDefault="00D47357" w:rsidP="007E434E">
      <w:pPr>
        <w:pStyle w:val="BodyText"/>
      </w:pPr>
      <w:r>
        <w:t xml:space="preserve">As detailed in </w:t>
      </w:r>
      <w:r w:rsidRPr="00D47357">
        <w:rPr>
          <w:b/>
        </w:rPr>
        <w:t>Section 7</w:t>
      </w:r>
      <w:r>
        <w:rPr>
          <w:b/>
        </w:rPr>
        <w:t xml:space="preserve">, </w:t>
      </w:r>
      <w:r w:rsidRPr="00D47357">
        <w:t>t</w:t>
      </w:r>
      <w:r>
        <w:t xml:space="preserve">here can only be one direct </w:t>
      </w:r>
      <w:r w:rsidR="00B16D4F">
        <w:t>a</w:t>
      </w:r>
      <w:r w:rsidR="00EF3BEF">
        <w:t xml:space="preserve">pplication </w:t>
      </w:r>
      <w:r>
        <w:t>per organisation</w:t>
      </w:r>
      <w:r w:rsidR="00EF3BEF">
        <w:t xml:space="preserve">.  </w:t>
      </w:r>
      <w:r>
        <w:t>So you</w:t>
      </w:r>
      <w:r w:rsidR="00EF3BEF">
        <w:t xml:space="preserve"> may apply:</w:t>
      </w:r>
      <w:r w:rsidR="00BB4AC3" w:rsidRPr="00BB4AC3">
        <w:t xml:space="preserve"> </w:t>
      </w:r>
    </w:p>
    <w:p w:rsidR="00BB4AC3" w:rsidRDefault="00EF3BEF" w:rsidP="007E434E">
      <w:pPr>
        <w:pStyle w:val="BodyText"/>
        <w:numPr>
          <w:ilvl w:val="0"/>
          <w:numId w:val="12"/>
        </w:numPr>
        <w:ind w:left="360"/>
      </w:pPr>
      <w:r w:rsidRPr="00BB4AC3">
        <w:t>Individual</w:t>
      </w:r>
      <w:r>
        <w:t>ly</w:t>
      </w:r>
      <w:r w:rsidR="00BB4AC3" w:rsidRPr="00BB4AC3">
        <w:t xml:space="preserve"> </w:t>
      </w:r>
      <w:r w:rsidR="00D47357">
        <w:t>or</w:t>
      </w:r>
      <w:r w:rsidR="00BB4AC3" w:rsidRPr="00BB4AC3">
        <w:t xml:space="preserve"> </w:t>
      </w:r>
    </w:p>
    <w:p w:rsidR="00BB4AC3" w:rsidRDefault="00EF3BEF" w:rsidP="007E434E">
      <w:pPr>
        <w:pStyle w:val="BodyText"/>
        <w:numPr>
          <w:ilvl w:val="0"/>
          <w:numId w:val="12"/>
        </w:numPr>
        <w:ind w:left="360"/>
      </w:pPr>
      <w:r>
        <w:t>individual</w:t>
      </w:r>
      <w:r w:rsidR="00D47357">
        <w:t>ly</w:t>
      </w:r>
      <w:r>
        <w:t xml:space="preserve">, </w:t>
      </w:r>
      <w:r w:rsidR="00D47357">
        <w:t xml:space="preserve">while </w:t>
      </w:r>
      <w:r>
        <w:t xml:space="preserve">identifying to be </w:t>
      </w:r>
      <w:r w:rsidR="00BB4AC3" w:rsidRPr="00BB4AC3">
        <w:t>part of an</w:t>
      </w:r>
      <w:r>
        <w:t xml:space="preserve"> A</w:t>
      </w:r>
      <w:r w:rsidR="00BB4AC3" w:rsidRPr="00BB4AC3">
        <w:t>lliance</w:t>
      </w:r>
      <w:r w:rsidR="00D47357">
        <w:t xml:space="preserve"> or</w:t>
      </w:r>
      <w:r w:rsidR="00BB4AC3" w:rsidRPr="00BB4AC3">
        <w:t xml:space="preserve"> </w:t>
      </w:r>
    </w:p>
    <w:p w:rsidR="00BB4AC3" w:rsidRDefault="00EF3BEF" w:rsidP="007E434E">
      <w:pPr>
        <w:pStyle w:val="BodyText"/>
        <w:numPr>
          <w:ilvl w:val="0"/>
          <w:numId w:val="12"/>
        </w:numPr>
        <w:ind w:left="360"/>
      </w:pPr>
      <w:r>
        <w:t xml:space="preserve">as </w:t>
      </w:r>
      <w:r w:rsidR="00BB4AC3" w:rsidRPr="00BB4AC3">
        <w:t xml:space="preserve">the </w:t>
      </w:r>
      <w:r w:rsidR="00D47357">
        <w:t>L</w:t>
      </w:r>
      <w:r w:rsidR="00BB4AC3" w:rsidRPr="00BB4AC3">
        <w:t xml:space="preserve">ead </w:t>
      </w:r>
      <w:r w:rsidR="00D47357">
        <w:t>O</w:t>
      </w:r>
      <w:r w:rsidR="00BB4AC3">
        <w:t xml:space="preserve">rganisation </w:t>
      </w:r>
      <w:r w:rsidR="00BB4AC3" w:rsidRPr="00BB4AC3">
        <w:t xml:space="preserve">of a </w:t>
      </w:r>
      <w:r w:rsidR="00EF7AA0">
        <w:t>Consortium</w:t>
      </w:r>
      <w:r>
        <w:t>.</w:t>
      </w:r>
    </w:p>
    <w:p w:rsidR="007B232E" w:rsidRDefault="00D47357" w:rsidP="008B134B">
      <w:pPr>
        <w:pStyle w:val="BodyText"/>
      </w:pPr>
      <w:r>
        <w:t>However also</w:t>
      </w:r>
      <w:r w:rsidR="00D81ABE">
        <w:t xml:space="preserve"> </w:t>
      </w:r>
      <w:r>
        <w:t xml:space="preserve">raised </w:t>
      </w:r>
      <w:r w:rsidR="00D81ABE">
        <w:t xml:space="preserve">in </w:t>
      </w:r>
      <w:r w:rsidR="00D81ABE" w:rsidRPr="00D47357">
        <w:rPr>
          <w:b/>
        </w:rPr>
        <w:t>Section 7</w:t>
      </w:r>
      <w:r w:rsidR="00D81ABE">
        <w:t>, i</w:t>
      </w:r>
      <w:r w:rsidR="008B134B">
        <w:t>t is allowable to apply for direct funding as an Individual Organisation (solely or as part of an Alliance)</w:t>
      </w:r>
      <w:r w:rsidR="00C43835">
        <w:t>,</w:t>
      </w:r>
      <w:r w:rsidR="008B134B">
        <w:t xml:space="preserve"> and then to also have your organisation </w:t>
      </w:r>
      <w:r w:rsidR="00C43835">
        <w:t>se</w:t>
      </w:r>
      <w:r w:rsidR="007B232E">
        <w:t>para</w:t>
      </w:r>
      <w:r w:rsidR="00C43835">
        <w:t xml:space="preserve">tely </w:t>
      </w:r>
      <w:r w:rsidR="008B134B">
        <w:t xml:space="preserve">listed as a </w:t>
      </w:r>
      <w:r w:rsidR="008B134B" w:rsidRPr="00F74419">
        <w:t xml:space="preserve">member of a Consortium as part of a Consortium Application.  </w:t>
      </w:r>
    </w:p>
    <w:p w:rsidR="008B134B" w:rsidRPr="00F74419" w:rsidRDefault="007B232E" w:rsidP="008B134B">
      <w:pPr>
        <w:pStyle w:val="BodyText"/>
      </w:pPr>
      <w:r>
        <w:t>Please n</w:t>
      </w:r>
      <w:r w:rsidR="008B134B" w:rsidRPr="00F74419">
        <w:t>ot</w:t>
      </w:r>
      <w:r>
        <w:t>e</w:t>
      </w:r>
      <w:r w:rsidR="008B134B" w:rsidRPr="00F74419">
        <w:t>:</w:t>
      </w:r>
    </w:p>
    <w:p w:rsidR="00C43835" w:rsidRPr="00F74419" w:rsidRDefault="00C43835" w:rsidP="00C43835">
      <w:pPr>
        <w:pStyle w:val="Bullet2"/>
        <w:numPr>
          <w:ilvl w:val="2"/>
          <w:numId w:val="34"/>
        </w:numPr>
        <w:suppressAutoHyphens w:val="0"/>
        <w:spacing w:before="0" w:after="120" w:line="240" w:lineRule="auto"/>
        <w:rPr>
          <w:rFonts w:ascii="Arial" w:eastAsia="Arial" w:hAnsi="Arial"/>
        </w:rPr>
      </w:pPr>
      <w:r w:rsidRPr="00F74419">
        <w:rPr>
          <w:rFonts w:ascii="Arial" w:eastAsia="Arial" w:hAnsi="Arial"/>
        </w:rPr>
        <w:t xml:space="preserve">That as you have already applied individually, your Organisation cannot be </w:t>
      </w:r>
      <w:r w:rsidR="007B232E">
        <w:rPr>
          <w:rFonts w:ascii="Arial" w:eastAsia="Arial" w:hAnsi="Arial"/>
        </w:rPr>
        <w:t xml:space="preserve">also the organisation </w:t>
      </w:r>
      <w:r w:rsidRPr="00F74419">
        <w:rPr>
          <w:rFonts w:ascii="Arial" w:eastAsia="Arial" w:hAnsi="Arial"/>
        </w:rPr>
        <w:t xml:space="preserve">applying as the Lead of </w:t>
      </w:r>
      <w:r w:rsidR="007B232E">
        <w:rPr>
          <w:rFonts w:ascii="Arial" w:eastAsia="Arial" w:hAnsi="Arial"/>
        </w:rPr>
        <w:t>that</w:t>
      </w:r>
      <w:r w:rsidRPr="00F74419">
        <w:rPr>
          <w:rFonts w:ascii="Arial" w:eastAsia="Arial" w:hAnsi="Arial"/>
        </w:rPr>
        <w:t xml:space="preserve"> Consortium</w:t>
      </w:r>
      <w:r w:rsidR="007B232E">
        <w:rPr>
          <w:rFonts w:ascii="Arial" w:eastAsia="Arial" w:hAnsi="Arial"/>
        </w:rPr>
        <w:t>.</w:t>
      </w:r>
    </w:p>
    <w:p w:rsidR="00C43835" w:rsidRPr="00C43835" w:rsidRDefault="00C43835" w:rsidP="00C43835">
      <w:pPr>
        <w:numPr>
          <w:ilvl w:val="2"/>
          <w:numId w:val="34"/>
        </w:numPr>
        <w:suppressAutoHyphens/>
        <w:spacing w:before="0" w:after="120" w:line="240" w:lineRule="auto"/>
        <w:rPr>
          <w:rFonts w:ascii="Arial" w:eastAsia="Arial" w:hAnsi="Arial"/>
          <w:color w:val="auto"/>
          <w:szCs w:val="22"/>
        </w:rPr>
      </w:pPr>
      <w:r w:rsidRPr="00C43835">
        <w:rPr>
          <w:rFonts w:ascii="Arial" w:eastAsia="Arial" w:hAnsi="Arial"/>
          <w:color w:val="auto"/>
          <w:szCs w:val="22"/>
        </w:rPr>
        <w:lastRenderedPageBreak/>
        <w:t xml:space="preserve">If successful both as an individual applicant (whether in an Alliance or not) and also successful as a member of a Consortium, then you will need to choose which funding offer to proceed with as you can only be funded under one funding arrangement, and cannot benefit from dual funding </w:t>
      </w:r>
      <w:r w:rsidR="007B232E">
        <w:rPr>
          <w:rFonts w:ascii="Arial" w:eastAsia="Arial" w:hAnsi="Arial"/>
          <w:color w:val="auto"/>
          <w:szCs w:val="22"/>
        </w:rPr>
        <w:t>under this Grant Opportunity</w:t>
      </w:r>
      <w:r w:rsidRPr="00C43835">
        <w:rPr>
          <w:rFonts w:ascii="Arial" w:eastAsia="Arial" w:hAnsi="Arial"/>
          <w:color w:val="auto"/>
          <w:szCs w:val="22"/>
        </w:rPr>
        <w:t>.</w:t>
      </w:r>
    </w:p>
    <w:p w:rsidR="007B232E" w:rsidRDefault="007B232E">
      <w:pPr>
        <w:spacing w:before="0" w:after="0" w:line="240" w:lineRule="auto"/>
        <w:rPr>
          <w:rFonts w:asciiTheme="majorHAnsi" w:eastAsia="Calibri" w:hAnsiTheme="majorHAnsi" w:cstheme="majorBidi"/>
          <w:b/>
          <w:bCs/>
          <w:sz w:val="24"/>
          <w:szCs w:val="26"/>
        </w:rPr>
      </w:pPr>
    </w:p>
    <w:p w:rsidR="00A93D38" w:rsidRPr="00C43835" w:rsidRDefault="00A93D38" w:rsidP="00C43835">
      <w:pPr>
        <w:pStyle w:val="BodyText"/>
        <w:numPr>
          <w:ilvl w:val="0"/>
          <w:numId w:val="21"/>
        </w:numPr>
        <w:rPr>
          <w:rFonts w:asciiTheme="majorHAnsi" w:eastAsia="Calibri" w:hAnsiTheme="majorHAnsi" w:cstheme="majorBidi"/>
          <w:b/>
          <w:bCs/>
          <w:sz w:val="24"/>
          <w:szCs w:val="26"/>
        </w:rPr>
      </w:pPr>
      <w:r w:rsidRPr="00F74419">
        <w:rPr>
          <w:rFonts w:asciiTheme="majorHAnsi" w:eastAsia="Calibri" w:hAnsiTheme="majorHAnsi" w:cstheme="majorBidi"/>
          <w:b/>
          <w:bCs/>
          <w:sz w:val="24"/>
          <w:szCs w:val="26"/>
        </w:rPr>
        <w:t>Where an Alliance is</w:t>
      </w:r>
      <w:r w:rsidRPr="00C43835">
        <w:rPr>
          <w:rFonts w:asciiTheme="majorHAnsi" w:eastAsia="Calibri" w:hAnsiTheme="majorHAnsi" w:cstheme="majorBidi"/>
          <w:b/>
          <w:bCs/>
          <w:sz w:val="24"/>
          <w:szCs w:val="26"/>
        </w:rPr>
        <w:t xml:space="preserve"> formed, will each member of the Alliance receive </w:t>
      </w:r>
      <w:r w:rsidR="008B134B" w:rsidRPr="00C43835">
        <w:rPr>
          <w:rFonts w:asciiTheme="majorHAnsi" w:eastAsia="Calibri" w:hAnsiTheme="majorHAnsi" w:cstheme="majorBidi"/>
          <w:b/>
          <w:bCs/>
          <w:sz w:val="24"/>
          <w:szCs w:val="26"/>
        </w:rPr>
        <w:t>the same level of funding (</w:t>
      </w:r>
      <w:r w:rsidRPr="00C43835">
        <w:rPr>
          <w:rFonts w:asciiTheme="majorHAnsi" w:eastAsia="Calibri" w:hAnsiTheme="majorHAnsi" w:cstheme="majorBidi"/>
          <w:b/>
          <w:bCs/>
          <w:sz w:val="24"/>
          <w:szCs w:val="26"/>
        </w:rPr>
        <w:t>up to $300,000 each</w:t>
      </w:r>
      <w:r w:rsidR="008B134B" w:rsidRPr="00C43835">
        <w:rPr>
          <w:rFonts w:asciiTheme="majorHAnsi" w:eastAsia="Calibri" w:hAnsiTheme="majorHAnsi" w:cstheme="majorBidi"/>
          <w:b/>
          <w:bCs/>
          <w:sz w:val="24"/>
          <w:szCs w:val="26"/>
        </w:rPr>
        <w:t>)?</w:t>
      </w:r>
    </w:p>
    <w:p w:rsidR="008B134B" w:rsidRDefault="00F74419" w:rsidP="00A93D38">
      <w:pPr>
        <w:pStyle w:val="BodyText"/>
      </w:pPr>
      <w:r>
        <w:t>N</w:t>
      </w:r>
      <w:r w:rsidR="00C43835">
        <w:t>ot necessarily</w:t>
      </w:r>
      <w:r w:rsidR="007B232E">
        <w:t>, e</w:t>
      </w:r>
      <w:r w:rsidR="008B134B">
        <w:t>ach application will be assessed on merit and value for money</w:t>
      </w:r>
      <w:r w:rsidR="007B232E">
        <w:t xml:space="preserve"> and</w:t>
      </w:r>
      <w:r w:rsidR="008B134B">
        <w:t xml:space="preserve"> as such</w:t>
      </w:r>
      <w:r w:rsidR="007B232E">
        <w:t>,</w:t>
      </w:r>
      <w:r w:rsidR="008B134B">
        <w:t xml:space="preserve"> there is no guarantee that every successful member </w:t>
      </w:r>
      <w:r w:rsidR="00C43835">
        <w:t xml:space="preserve">of an Alliance </w:t>
      </w:r>
      <w:r w:rsidR="008B134B">
        <w:t xml:space="preserve">selected for funding will </w:t>
      </w:r>
      <w:r w:rsidR="007B232E">
        <w:t xml:space="preserve">necessarily </w:t>
      </w:r>
      <w:r w:rsidR="008B134B">
        <w:t>receive the same level of funding</w:t>
      </w:r>
      <w:r w:rsidR="00C43835">
        <w:t xml:space="preserve"> </w:t>
      </w:r>
      <w:r w:rsidR="007B232E">
        <w:t xml:space="preserve">in their </w:t>
      </w:r>
      <w:r w:rsidR="00C43835">
        <w:t>offer</w:t>
      </w:r>
      <w:r w:rsidR="008B134B">
        <w:t>.</w:t>
      </w:r>
    </w:p>
    <w:p w:rsidR="00A93D38" w:rsidRDefault="00C43835" w:rsidP="00A93D38">
      <w:pPr>
        <w:pStyle w:val="BodyText"/>
      </w:pPr>
      <w:r>
        <w:t xml:space="preserve">Each organisation </w:t>
      </w:r>
      <w:r w:rsidR="00CD42BD">
        <w:t>will</w:t>
      </w:r>
      <w:r>
        <w:t xml:space="preserve"> need to</w:t>
      </w:r>
      <w:r w:rsidR="00CD42BD">
        <w:t xml:space="preserve"> </w:t>
      </w:r>
      <w:r w:rsidR="00A93D38">
        <w:t>operate independently</w:t>
      </w:r>
      <w:r w:rsidR="00CD42BD">
        <w:t xml:space="preserve">, </w:t>
      </w:r>
      <w:r w:rsidR="002243BC">
        <w:t xml:space="preserve">and </w:t>
      </w:r>
      <w:r w:rsidR="00CD42BD">
        <w:t>undertake activities that are not</w:t>
      </w:r>
      <w:r w:rsidR="00A93D38">
        <w:t xml:space="preserve"> contradict</w:t>
      </w:r>
      <w:r w:rsidR="00CD42BD">
        <w:t>ory or in competition with other A</w:t>
      </w:r>
      <w:r w:rsidR="00A93D38">
        <w:t>lliance</w:t>
      </w:r>
      <w:r w:rsidR="00CD42BD">
        <w:t xml:space="preserve"> applicants.</w:t>
      </w:r>
      <w:r w:rsidR="008B134B">
        <w:t xml:space="preserve">  </w:t>
      </w:r>
      <w:r w:rsidR="00A93D38">
        <w:t xml:space="preserve">If </w:t>
      </w:r>
      <w:r w:rsidR="008B134B">
        <w:t>shortlisted</w:t>
      </w:r>
      <w:r w:rsidR="00F74419">
        <w:t>,</w:t>
      </w:r>
      <w:r w:rsidR="008B134B">
        <w:t xml:space="preserve"> </w:t>
      </w:r>
      <w:r w:rsidR="001763DB">
        <w:t>the Department of Social Services</w:t>
      </w:r>
      <w:r w:rsidR="00A93D38">
        <w:t xml:space="preserve"> </w:t>
      </w:r>
      <w:r w:rsidR="00867C0B">
        <w:t xml:space="preserve">will </w:t>
      </w:r>
      <w:r w:rsidR="00A93D38">
        <w:t xml:space="preserve">query the applicant </w:t>
      </w:r>
      <w:r w:rsidR="008B134B">
        <w:t>to clarify details</w:t>
      </w:r>
      <w:r w:rsidR="007B232E">
        <w:t xml:space="preserve"> of the Alliance, see also</w:t>
      </w:r>
      <w:r>
        <w:t xml:space="preserve"> </w:t>
      </w:r>
      <w:r w:rsidRPr="00F74419">
        <w:rPr>
          <w:b/>
        </w:rPr>
        <w:t>Appendix IV</w:t>
      </w:r>
      <w:r>
        <w:t xml:space="preserve"> of the Grant Opportunity Guidelines.</w:t>
      </w:r>
      <w:r w:rsidR="008B134B">
        <w:t xml:space="preserve">  </w:t>
      </w:r>
    </w:p>
    <w:p w:rsidR="0009436B" w:rsidRPr="00720A73" w:rsidRDefault="00C43835" w:rsidP="00AC06DC">
      <w:pPr>
        <w:pStyle w:val="Heading2"/>
        <w:numPr>
          <w:ilvl w:val="0"/>
          <w:numId w:val="21"/>
        </w:numPr>
        <w:rPr>
          <w:rFonts w:eastAsia="Calibri"/>
        </w:rPr>
      </w:pPr>
      <w:r>
        <w:rPr>
          <w:rFonts w:eastAsia="Calibri"/>
        </w:rPr>
        <w:t>Would the Government consider</w:t>
      </w:r>
      <w:r w:rsidR="00F74419">
        <w:rPr>
          <w:rFonts w:eastAsia="Calibri"/>
        </w:rPr>
        <w:t xml:space="preserve"> </w:t>
      </w:r>
      <w:r>
        <w:rPr>
          <w:rFonts w:eastAsia="Calibri"/>
        </w:rPr>
        <w:t xml:space="preserve">funding </w:t>
      </w:r>
      <w:r w:rsidR="00F74419">
        <w:rPr>
          <w:rFonts w:eastAsia="Calibri"/>
        </w:rPr>
        <w:t>at</w:t>
      </w:r>
      <w:r>
        <w:rPr>
          <w:rFonts w:eastAsia="Calibri"/>
        </w:rPr>
        <w:t xml:space="preserve"> more than </w:t>
      </w:r>
      <w:r w:rsidR="002243BC" w:rsidRPr="00720A73">
        <w:rPr>
          <w:rFonts w:eastAsia="Calibri"/>
        </w:rPr>
        <w:t>$</w:t>
      </w:r>
      <w:r w:rsidR="007B57A2">
        <w:rPr>
          <w:rFonts w:eastAsia="Calibri"/>
        </w:rPr>
        <w:t>3</w:t>
      </w:r>
      <w:r w:rsidR="002243BC" w:rsidRPr="00720A73">
        <w:rPr>
          <w:rFonts w:eastAsia="Calibri"/>
        </w:rPr>
        <w:t xml:space="preserve">00,000 </w:t>
      </w:r>
      <w:r w:rsidR="002E29A6">
        <w:rPr>
          <w:rFonts w:eastAsia="Calibri"/>
        </w:rPr>
        <w:t>(</w:t>
      </w:r>
      <w:r>
        <w:rPr>
          <w:rFonts w:eastAsia="Calibri"/>
        </w:rPr>
        <w:t>e</w:t>
      </w:r>
      <w:r w:rsidR="002E29A6">
        <w:rPr>
          <w:rFonts w:eastAsia="Calibri"/>
        </w:rPr>
        <w:t xml:space="preserve">xcluding GST) </w:t>
      </w:r>
      <w:r w:rsidR="007B57A2">
        <w:rPr>
          <w:rFonts w:eastAsia="Calibri"/>
        </w:rPr>
        <w:t xml:space="preserve">per </w:t>
      </w:r>
      <w:r w:rsidR="009E2CC8">
        <w:rPr>
          <w:rFonts w:eastAsia="Calibri"/>
        </w:rPr>
        <w:t>o</w:t>
      </w:r>
      <w:r w:rsidR="007B57A2">
        <w:rPr>
          <w:rFonts w:eastAsia="Calibri"/>
        </w:rPr>
        <w:t xml:space="preserve">rganisation </w:t>
      </w:r>
      <w:r>
        <w:rPr>
          <w:rFonts w:eastAsia="Calibri"/>
        </w:rPr>
        <w:t>per year</w:t>
      </w:r>
      <w:r w:rsidR="007B57A2">
        <w:rPr>
          <w:rFonts w:eastAsia="Calibri"/>
        </w:rPr>
        <w:t>?</w:t>
      </w:r>
    </w:p>
    <w:p w:rsidR="007B232E" w:rsidRDefault="002243BC" w:rsidP="002243BC">
      <w:r>
        <w:t xml:space="preserve">Should </w:t>
      </w:r>
      <w:r w:rsidR="00ED776D">
        <w:t xml:space="preserve">applications received indicate that </w:t>
      </w:r>
      <w:r>
        <w:t xml:space="preserve">the disability sector </w:t>
      </w:r>
      <w:r w:rsidR="00ED776D">
        <w:t xml:space="preserve">has proposed to </w:t>
      </w:r>
      <w:r>
        <w:t xml:space="preserve">organise itself in a way that meets the defined criteria, </w:t>
      </w:r>
      <w:r w:rsidR="00C43835">
        <w:t xml:space="preserve">where the potential funding might engage fewer organisations to achieve a better outcome under the objectives of this Grant Opportunity, then a case might be made to the Delegate to consider reconfiguration of the maximum funding per organisation, so long as overall budget limits can be </w:t>
      </w:r>
      <w:r w:rsidR="00F74419">
        <w:t xml:space="preserve">maintained.  </w:t>
      </w:r>
    </w:p>
    <w:p w:rsidR="002243BC" w:rsidRDefault="00F74419" w:rsidP="002243BC">
      <w:r>
        <w:t xml:space="preserve">As indicated in </w:t>
      </w:r>
      <w:r w:rsidRPr="00C13BAA">
        <w:rPr>
          <w:b/>
        </w:rPr>
        <w:t xml:space="preserve">Section </w:t>
      </w:r>
      <w:r>
        <w:rPr>
          <w:b/>
        </w:rPr>
        <w:t xml:space="preserve">7 </w:t>
      </w:r>
      <w:r>
        <w:t>of the DRO Grant Opportunity Guidelines, a large Consortium</w:t>
      </w:r>
      <w:r w:rsidR="00ED776D">
        <w:t xml:space="preserve"> </w:t>
      </w:r>
      <w:r>
        <w:t xml:space="preserve">is one such example where </w:t>
      </w:r>
      <w:r w:rsidR="002243BC">
        <w:t xml:space="preserve">the Government may consider higher </w:t>
      </w:r>
      <w:r w:rsidR="007B232E">
        <w:t xml:space="preserve">overall </w:t>
      </w:r>
      <w:r w:rsidR="002243BC">
        <w:t>level</w:t>
      </w:r>
      <w:r>
        <w:t>s</w:t>
      </w:r>
      <w:r w:rsidR="002243BC">
        <w:t xml:space="preserve"> of funding</w:t>
      </w:r>
      <w:r>
        <w:t xml:space="preserve">. </w:t>
      </w:r>
    </w:p>
    <w:p w:rsidR="00720A73" w:rsidRDefault="00F74419" w:rsidP="002243BC">
      <w:r>
        <w:t>Similarly the Government</w:t>
      </w:r>
      <w:r w:rsidR="00720A73">
        <w:t xml:space="preserve"> may choose not to offer funding up to the $300,000 envelope depending on the activities in the application</w:t>
      </w:r>
      <w:r w:rsidR="007B57A2">
        <w:t>,</w:t>
      </w:r>
      <w:r w:rsidR="00720A73">
        <w:t xml:space="preserve"> the assessment process</w:t>
      </w:r>
      <w:r w:rsidR="007B57A2">
        <w:t xml:space="preserve">, and the number of organisations </w:t>
      </w:r>
      <w:r>
        <w:t xml:space="preserve">that </w:t>
      </w:r>
      <w:r w:rsidR="007B57A2">
        <w:t>it may wish to fund</w:t>
      </w:r>
      <w:r w:rsidR="00720A73">
        <w:t>.</w:t>
      </w:r>
    </w:p>
    <w:p w:rsidR="00AB3794" w:rsidRPr="003E6023" w:rsidRDefault="00AB3794" w:rsidP="003E6023">
      <w:pPr>
        <w:pStyle w:val="Heading2"/>
        <w:numPr>
          <w:ilvl w:val="0"/>
          <w:numId w:val="21"/>
        </w:numPr>
        <w:rPr>
          <w:rFonts w:eastAsia="Calibri"/>
        </w:rPr>
      </w:pPr>
      <w:r w:rsidRPr="003E6023">
        <w:rPr>
          <w:rFonts w:eastAsia="Calibri"/>
        </w:rPr>
        <w:t>International travel does not appear to be funded under these arrangements, why is that so?</w:t>
      </w:r>
    </w:p>
    <w:p w:rsidR="00AB3794" w:rsidRPr="00AB3794" w:rsidRDefault="00AB3794" w:rsidP="00AB3794">
      <w:pPr>
        <w:rPr>
          <w:szCs w:val="22"/>
        </w:rPr>
      </w:pPr>
      <w:r w:rsidRPr="00AB3794">
        <w:rPr>
          <w:szCs w:val="22"/>
        </w:rPr>
        <w:t xml:space="preserve">This funding is for domestically focussed systemic advocacy. Funding is allowed under this Grant Opportunity for the cost of staff salaries and wages to undertake international representation as part of Australia’s obligations under the United Nations Convention for Persons with Disabilities and similar </w:t>
      </w:r>
      <w:proofErr w:type="spellStart"/>
      <w:r w:rsidRPr="00AB3794">
        <w:rPr>
          <w:szCs w:val="22"/>
        </w:rPr>
        <w:t>fora</w:t>
      </w:r>
      <w:proofErr w:type="spellEnd"/>
      <w:r w:rsidRPr="00AB3794">
        <w:rPr>
          <w:szCs w:val="22"/>
        </w:rPr>
        <w:t>. The Department of Social Services with the Australian Human Rights Commission also funds a separate activity to promote international travel opportunities called “Supporting participation by representatives of people with disability in key international forums on human rights”</w:t>
      </w:r>
      <w:r w:rsidR="00DF56AB">
        <w:rPr>
          <w:szCs w:val="22"/>
        </w:rPr>
        <w:t xml:space="preserve"> which DROs can apply for in the funding rounds.</w:t>
      </w:r>
    </w:p>
    <w:p w:rsidR="00AB3794" w:rsidRPr="00AB3794" w:rsidRDefault="00AB3794" w:rsidP="00AB3794">
      <w:pPr>
        <w:rPr>
          <w:szCs w:val="22"/>
        </w:rPr>
      </w:pPr>
      <w:r w:rsidRPr="00AB3794">
        <w:rPr>
          <w:szCs w:val="22"/>
        </w:rPr>
        <w:t>It is understood that for logistic reasons an organisation might need to make advance bookings for overseas travel and accommodation costs, but should only utilise DRO funding where these costs will be reimbursed</w:t>
      </w:r>
      <w:r w:rsidR="00DF56AB">
        <w:rPr>
          <w:szCs w:val="22"/>
        </w:rPr>
        <w:t xml:space="preserve"> if successful</w:t>
      </w:r>
      <w:r w:rsidRPr="00AB3794">
        <w:rPr>
          <w:szCs w:val="22"/>
        </w:rPr>
        <w:t xml:space="preserve"> under the international travel activity noted above.  The DRO grant funding should not otherwise be used for international travel.  Your organisation may of course source funding from other government, non-government or private sources, for its own overseas travel purposes.</w:t>
      </w:r>
    </w:p>
    <w:p w:rsidR="004B1E91" w:rsidRDefault="00AB3794" w:rsidP="00103936">
      <w:pPr>
        <w:rPr>
          <w:szCs w:val="22"/>
        </w:rPr>
      </w:pPr>
      <w:r w:rsidRPr="00AB3794">
        <w:rPr>
          <w:szCs w:val="22"/>
        </w:rPr>
        <w:t xml:space="preserve">See </w:t>
      </w:r>
      <w:r w:rsidRPr="001763DB">
        <w:rPr>
          <w:b/>
          <w:szCs w:val="22"/>
        </w:rPr>
        <w:t>Sections 4, 10</w:t>
      </w:r>
      <w:r w:rsidRPr="00AB3794">
        <w:rPr>
          <w:szCs w:val="22"/>
        </w:rPr>
        <w:t xml:space="preserve"> and </w:t>
      </w:r>
      <w:r w:rsidRPr="001763DB">
        <w:rPr>
          <w:b/>
          <w:szCs w:val="22"/>
        </w:rPr>
        <w:t>Appendix I</w:t>
      </w:r>
      <w:r w:rsidRPr="00AB3794">
        <w:rPr>
          <w:szCs w:val="22"/>
        </w:rPr>
        <w:t xml:space="preserve"> for more details on international travel.</w:t>
      </w:r>
      <w:r w:rsidR="00330729">
        <w:rPr>
          <w:szCs w:val="22"/>
        </w:rPr>
        <w:br/>
      </w:r>
    </w:p>
    <w:p w:rsidR="004B1E91" w:rsidRDefault="004B1E91">
      <w:pPr>
        <w:spacing w:before="0" w:after="0" w:line="240" w:lineRule="auto"/>
        <w:rPr>
          <w:szCs w:val="22"/>
        </w:rPr>
      </w:pPr>
      <w:r>
        <w:rPr>
          <w:szCs w:val="22"/>
        </w:rPr>
        <w:br w:type="page"/>
      </w:r>
    </w:p>
    <w:p w:rsidR="00F74419" w:rsidRDefault="00330729" w:rsidP="00103936">
      <w:pPr>
        <w:rPr>
          <w:szCs w:val="22"/>
        </w:rPr>
      </w:pPr>
      <w:r>
        <w:rPr>
          <w:szCs w:val="22"/>
        </w:rPr>
        <w:lastRenderedPageBreak/>
        <w:br/>
      </w:r>
      <w:r w:rsidRPr="0030153A">
        <w:rPr>
          <w:rStyle w:val="Heading2Char"/>
        </w:rPr>
        <w:t>New Question and Answers added on 5 September 2017</w:t>
      </w:r>
    </w:p>
    <w:p w:rsidR="00A611F4" w:rsidRDefault="00A611F4" w:rsidP="0030153A">
      <w:pPr>
        <w:pStyle w:val="Heading2"/>
        <w:numPr>
          <w:ilvl w:val="0"/>
          <w:numId w:val="21"/>
        </w:numPr>
      </w:pPr>
      <w:r>
        <w:rPr>
          <w:rFonts w:eastAsia="Calibri"/>
        </w:rPr>
        <w:t>What is the role of the Community Grants Hub Assessment Centre?</w:t>
      </w:r>
    </w:p>
    <w:p w:rsidR="00A611F4" w:rsidRDefault="00A611F4" w:rsidP="00A611F4">
      <w:pPr>
        <w:rPr>
          <w:rFonts w:cs="Arial"/>
        </w:rPr>
      </w:pPr>
      <w:r>
        <w:rPr>
          <w:rFonts w:cs="Arial"/>
        </w:rPr>
        <w:t>Each application will be initially assessed by the community grants hub assessment centre against Eligible applications are then assessed against the criteria set in Section 6 of the Grant Opportunity Guidelines and ranked against other applications.  Each application will be considered on its merits, based on:</w:t>
      </w:r>
    </w:p>
    <w:p w:rsidR="00A611F4" w:rsidRDefault="00A611F4" w:rsidP="00A611F4">
      <w:pPr>
        <w:pStyle w:val="ListParagraph"/>
        <w:numPr>
          <w:ilvl w:val="0"/>
          <w:numId w:val="46"/>
        </w:numPr>
      </w:pPr>
      <w:r>
        <w:t>how well it meets the criteria as detailed in this Grant Opportunity</w:t>
      </w:r>
    </w:p>
    <w:p w:rsidR="00A611F4" w:rsidRDefault="00A611F4" w:rsidP="00A611F4">
      <w:pPr>
        <w:pStyle w:val="ListParagraph"/>
        <w:numPr>
          <w:ilvl w:val="0"/>
          <w:numId w:val="46"/>
        </w:numPr>
      </w:pPr>
      <w:r>
        <w:t xml:space="preserve">how it compares to other applications, taking referees also into consideration as necessary, and </w:t>
      </w:r>
    </w:p>
    <w:p w:rsidR="00A611F4" w:rsidRDefault="00A611F4" w:rsidP="00A611F4">
      <w:pPr>
        <w:pStyle w:val="ListParagraph"/>
        <w:numPr>
          <w:ilvl w:val="0"/>
          <w:numId w:val="46"/>
        </w:numPr>
      </w:pPr>
      <w:proofErr w:type="gramStart"/>
      <w:r>
        <w:t>whether</w:t>
      </w:r>
      <w:proofErr w:type="gramEnd"/>
      <w:r>
        <w:t xml:space="preserve"> it provides value for money.</w:t>
      </w:r>
    </w:p>
    <w:p w:rsidR="00A611F4" w:rsidRDefault="00A611F4" w:rsidP="00A611F4">
      <w:pPr>
        <w:rPr>
          <w:rFonts w:cs="Arial"/>
        </w:rPr>
      </w:pPr>
      <w:r>
        <w:rPr>
          <w:rFonts w:cs="Arial"/>
        </w:rPr>
        <w:t>In assessing the extent to which the application represents value for money, the Department of Social Services will have regard to the following:</w:t>
      </w:r>
    </w:p>
    <w:p w:rsidR="00A611F4" w:rsidRDefault="00A611F4" w:rsidP="00A611F4">
      <w:pPr>
        <w:pStyle w:val="ListParagraph"/>
        <w:numPr>
          <w:ilvl w:val="0"/>
          <w:numId w:val="46"/>
        </w:numPr>
      </w:pPr>
      <w:r>
        <w:t>the relative merit of each application</w:t>
      </w:r>
    </w:p>
    <w:p w:rsidR="00A611F4" w:rsidRDefault="00A611F4" w:rsidP="00A611F4">
      <w:pPr>
        <w:pStyle w:val="ListParagraph"/>
        <w:numPr>
          <w:ilvl w:val="0"/>
          <w:numId w:val="46"/>
        </w:numPr>
      </w:pPr>
      <w:r>
        <w:t>the overall objective/s to be achieved in providing the funding</w:t>
      </w:r>
    </w:p>
    <w:p w:rsidR="00A611F4" w:rsidRDefault="00A611F4" w:rsidP="00A611F4">
      <w:pPr>
        <w:pStyle w:val="ListParagraph"/>
        <w:numPr>
          <w:ilvl w:val="0"/>
          <w:numId w:val="46"/>
        </w:numPr>
      </w:pPr>
      <w:r>
        <w:t>the relative cost of the proposal, or of elements of the proposal</w:t>
      </w:r>
    </w:p>
    <w:p w:rsidR="00A611F4" w:rsidRDefault="00A611F4" w:rsidP="00A611F4">
      <w:pPr>
        <w:pStyle w:val="ListParagraph"/>
        <w:numPr>
          <w:ilvl w:val="0"/>
          <w:numId w:val="46"/>
        </w:numPr>
      </w:pPr>
      <w:r>
        <w:t>the extent to which the applicant has demonstrated a capacity to fund the proposal taking into consideration all possible sources of finance, including debt finance</w:t>
      </w:r>
    </w:p>
    <w:p w:rsidR="00A611F4" w:rsidRDefault="00A611F4" w:rsidP="00A611F4">
      <w:pPr>
        <w:pStyle w:val="ListParagraph"/>
        <w:numPr>
          <w:ilvl w:val="0"/>
          <w:numId w:val="46"/>
        </w:numPr>
      </w:pPr>
      <w:r>
        <w:t>the geographic location of the proposal</w:t>
      </w:r>
    </w:p>
    <w:p w:rsidR="00A611F4" w:rsidRDefault="00A611F4" w:rsidP="00A611F4">
      <w:pPr>
        <w:pStyle w:val="ListParagraph"/>
        <w:numPr>
          <w:ilvl w:val="0"/>
          <w:numId w:val="46"/>
        </w:numPr>
      </w:pPr>
      <w:r>
        <w:t>Fully addressing all criteria in Section 6, including Attachments or documentation where sought in Sections 6 and/or 7 and also Appendix IV if part of an Alliance. Please note that the attachment provided under Criterion 6 is not viewed by the Community Grants Hub assessment team, and will not form part of the initial scoring that will determine which applications will be included in the shortlist recommended to the Expert Panel.</w:t>
      </w:r>
    </w:p>
    <w:p w:rsidR="00A611F4" w:rsidRDefault="00A611F4" w:rsidP="00A611F4">
      <w:pPr>
        <w:pStyle w:val="Bullet2"/>
        <w:numPr>
          <w:ilvl w:val="0"/>
          <w:numId w:val="0"/>
        </w:numPr>
        <w:suppressAutoHyphens w:val="0"/>
        <w:spacing w:after="140"/>
        <w:rPr>
          <w:rFonts w:ascii="Arial" w:hAnsi="Arial" w:cs="Arial"/>
        </w:rPr>
      </w:pPr>
      <w:r>
        <w:rPr>
          <w:rFonts w:ascii="Arial" w:hAnsi="Arial" w:cs="Arial"/>
        </w:rPr>
        <w:t xml:space="preserve">Following the Assessment Centre process, shortlisted organisations that are part of an Alliance application, or applying as a lead of a Consortium, will be contacted to provide additional information. This additional information must be provided by 5.00 pm (AEDT) three working days after the request is made. Failure to comply with this request will exclude further consideration under the application process.  </w:t>
      </w:r>
    </w:p>
    <w:p w:rsidR="00A611F4" w:rsidRDefault="00A611F4" w:rsidP="00A611F4">
      <w:pPr>
        <w:pStyle w:val="NoSpacing"/>
        <w:spacing w:after="140" w:line="280" w:lineRule="atLeast"/>
        <w:rPr>
          <w:rFonts w:ascii="Arial" w:hAnsi="Arial" w:cs="Arial"/>
        </w:rPr>
      </w:pPr>
      <w:r>
        <w:rPr>
          <w:rFonts w:cs="Arial"/>
        </w:rPr>
        <w:t xml:space="preserve">Both the Community Grants Hub and the Expert Panel may make use of referees provided by applicants or </w:t>
      </w:r>
      <w:proofErr w:type="gramStart"/>
      <w:r>
        <w:rPr>
          <w:rFonts w:cs="Arial"/>
        </w:rPr>
        <w:t>may</w:t>
      </w:r>
      <w:proofErr w:type="gramEnd"/>
      <w:r>
        <w:rPr>
          <w:rFonts w:cs="Arial"/>
        </w:rPr>
        <w:t xml:space="preserve"> independently contact referees of their own choosing, and such contacts may be incorporated within assessment and shortlisting processes.</w:t>
      </w:r>
    </w:p>
    <w:p w:rsidR="00A611F4" w:rsidRDefault="00A611F4" w:rsidP="0030153A">
      <w:pPr>
        <w:pStyle w:val="Heading2"/>
        <w:numPr>
          <w:ilvl w:val="0"/>
          <w:numId w:val="21"/>
        </w:numPr>
        <w:rPr>
          <w:rFonts w:eastAsia="Calibri"/>
        </w:rPr>
      </w:pPr>
      <w:r>
        <w:rPr>
          <w:rFonts w:eastAsia="Calibri"/>
        </w:rPr>
        <w:t xml:space="preserve"> What is the role of the Expert Panel?</w:t>
      </w:r>
    </w:p>
    <w:p w:rsidR="00A611F4" w:rsidRDefault="00A611F4" w:rsidP="00A611F4">
      <w:pPr>
        <w:pStyle w:val="NoSpacing"/>
        <w:spacing w:before="240" w:after="240"/>
        <w:rPr>
          <w:rFonts w:cs="Arial"/>
        </w:rPr>
      </w:pPr>
      <w:r>
        <w:rPr>
          <w:rFonts w:cs="Arial"/>
        </w:rPr>
        <w:t xml:space="preserve">Following the assessment process, recommended applications and relevant attachments are given to the Expert Panel for further deliberations.  </w:t>
      </w:r>
    </w:p>
    <w:p w:rsidR="00A611F4" w:rsidRDefault="00A611F4" w:rsidP="00A611F4">
      <w:pPr>
        <w:pStyle w:val="NoSpacing"/>
        <w:rPr>
          <w:rFonts w:cs="Arial"/>
        </w:rPr>
      </w:pPr>
      <w:r>
        <w:rPr>
          <w:rFonts w:cs="Arial"/>
        </w:rPr>
        <w:t>The Expert Panel tests each shortlisted application for value for money with the grant funding:</w:t>
      </w:r>
    </w:p>
    <w:p w:rsidR="00A611F4" w:rsidRDefault="00A611F4" w:rsidP="00A611F4">
      <w:pPr>
        <w:pStyle w:val="ListParagraph"/>
        <w:numPr>
          <w:ilvl w:val="0"/>
          <w:numId w:val="46"/>
        </w:numPr>
      </w:pPr>
      <w:r>
        <w:t>for its relative merit</w:t>
      </w:r>
    </w:p>
    <w:p w:rsidR="00A611F4" w:rsidRDefault="00A611F4" w:rsidP="00A611F4">
      <w:pPr>
        <w:pStyle w:val="ListParagraph"/>
        <w:numPr>
          <w:ilvl w:val="0"/>
          <w:numId w:val="46"/>
        </w:numPr>
      </w:pPr>
      <w:r>
        <w:t>that it seeks to achieve the Program’s overall objectives, and</w:t>
      </w:r>
    </w:p>
    <w:p w:rsidR="00A611F4" w:rsidRDefault="00A611F4" w:rsidP="00A611F4">
      <w:pPr>
        <w:pStyle w:val="ListParagraph"/>
        <w:numPr>
          <w:ilvl w:val="0"/>
          <w:numId w:val="46"/>
        </w:numPr>
      </w:pPr>
      <w:r>
        <w:t>for its capacity for national coverage</w:t>
      </w:r>
    </w:p>
    <w:p w:rsidR="00A611F4" w:rsidRDefault="00A611F4" w:rsidP="00A611F4">
      <w:pPr>
        <w:pStyle w:val="NoSpacing"/>
        <w:spacing w:before="240"/>
        <w:rPr>
          <w:rFonts w:cs="Arial"/>
        </w:rPr>
      </w:pPr>
      <w:r>
        <w:rPr>
          <w:rFonts w:cs="Arial"/>
        </w:rPr>
        <w:lastRenderedPageBreak/>
        <w:t>The Expert Panel may seek information about an application, including additional information for Consortium and Alliance related applications.  This information must be provided by 5.00 pm (AEDT) three working days after the request for additional information was made. Failure to comply with this request will exclude further consideration under the application process.</w:t>
      </w:r>
    </w:p>
    <w:p w:rsidR="00A611F4" w:rsidRDefault="00A611F4" w:rsidP="00A611F4">
      <w:pPr>
        <w:pStyle w:val="NoSpacing"/>
        <w:spacing w:before="240"/>
        <w:rPr>
          <w:rFonts w:cs="Arial"/>
        </w:rPr>
      </w:pPr>
      <w:r>
        <w:rPr>
          <w:rFonts w:cs="Arial"/>
        </w:rPr>
        <w:t xml:space="preserve">The Expert Panel will review shortlisted applications, taking into consideration, among other things, the attachment provided under Criterion 6 and any other additional information requested. The information provided in these attachments, as well as any additional information sought will complement the on-line application against all criteria.  The Expert Panel will use the material provided to help make final recommendations of preferred applicants to the Delegate. </w:t>
      </w:r>
    </w:p>
    <w:p w:rsidR="00A611F4" w:rsidRDefault="00A611F4" w:rsidP="00A611F4">
      <w:pPr>
        <w:pStyle w:val="NoSpacing"/>
        <w:spacing w:before="240"/>
        <w:rPr>
          <w:rFonts w:cs="Arial"/>
        </w:rPr>
      </w:pPr>
      <w:r>
        <w:rPr>
          <w:rFonts w:cs="Arial"/>
        </w:rPr>
        <w:t>The Expert Panel will make recommendations having regards to:</w:t>
      </w:r>
    </w:p>
    <w:p w:rsidR="00A611F4" w:rsidRDefault="00A611F4" w:rsidP="00A611F4">
      <w:pPr>
        <w:pStyle w:val="ListParagraph"/>
        <w:numPr>
          <w:ilvl w:val="0"/>
          <w:numId w:val="46"/>
        </w:numPr>
      </w:pPr>
      <w:r>
        <w:t>overall objectives for each Grant Opportunity application that has been shortlisted</w:t>
      </w:r>
    </w:p>
    <w:p w:rsidR="00A611F4" w:rsidRDefault="00A611F4" w:rsidP="00A611F4">
      <w:pPr>
        <w:pStyle w:val="ListParagraph"/>
        <w:numPr>
          <w:ilvl w:val="0"/>
          <w:numId w:val="46"/>
        </w:numPr>
      </w:pPr>
      <w:r>
        <w:t>conformance of shortlisted applications with eligibility criteria</w:t>
      </w:r>
    </w:p>
    <w:p w:rsidR="00A611F4" w:rsidRDefault="00A611F4" w:rsidP="00A611F4">
      <w:pPr>
        <w:pStyle w:val="ListParagraph"/>
        <w:numPr>
          <w:ilvl w:val="0"/>
          <w:numId w:val="46"/>
        </w:numPr>
      </w:pPr>
      <w:r>
        <w:t>coverage and expertise of service providers and overall coverage of providers to ensure no service gaps</w:t>
      </w:r>
    </w:p>
    <w:p w:rsidR="00A611F4" w:rsidRDefault="00A611F4" w:rsidP="00A611F4">
      <w:pPr>
        <w:pStyle w:val="ListParagraph"/>
        <w:numPr>
          <w:ilvl w:val="0"/>
          <w:numId w:val="46"/>
        </w:numPr>
      </w:pPr>
      <w:r>
        <w:t>capacity for providers to achieve outcomes at a national level</w:t>
      </w:r>
    </w:p>
    <w:p w:rsidR="00A611F4" w:rsidRDefault="00A611F4" w:rsidP="00A611F4">
      <w:pPr>
        <w:pStyle w:val="ListParagraph"/>
        <w:numPr>
          <w:ilvl w:val="0"/>
          <w:numId w:val="46"/>
        </w:numPr>
      </w:pPr>
      <w:r>
        <w:t>agree prioritisation for how the services and/or projects will be delivered to maximise effectiveness of the Grant Opportunity objectives</w:t>
      </w:r>
    </w:p>
    <w:p w:rsidR="00A611F4" w:rsidRDefault="00A611F4" w:rsidP="00A611F4">
      <w:pPr>
        <w:pStyle w:val="ListParagraph"/>
        <w:numPr>
          <w:ilvl w:val="0"/>
          <w:numId w:val="46"/>
        </w:numPr>
      </w:pPr>
      <w:r>
        <w:t>confirm that shortlisted applicants have passed risk assessment for financial viability</w:t>
      </w:r>
    </w:p>
    <w:p w:rsidR="00A611F4" w:rsidRDefault="00A611F4" w:rsidP="00A611F4">
      <w:pPr>
        <w:pStyle w:val="ListParagraph"/>
        <w:numPr>
          <w:ilvl w:val="0"/>
          <w:numId w:val="46"/>
        </w:numPr>
      </w:pPr>
      <w:r>
        <w:t>that shortlisted applications represent best value for money</w:t>
      </w:r>
    </w:p>
    <w:p w:rsidR="00A611F4" w:rsidRDefault="00A611F4" w:rsidP="00A611F4">
      <w:pPr>
        <w:pStyle w:val="ListParagraph"/>
        <w:numPr>
          <w:ilvl w:val="0"/>
          <w:numId w:val="46"/>
        </w:numPr>
      </w:pPr>
      <w:r>
        <w:t>(</w:t>
      </w:r>
      <w:proofErr w:type="gramStart"/>
      <w:r>
        <w:t>if</w:t>
      </w:r>
      <w:proofErr w:type="gramEnd"/>
      <w:r>
        <w:t xml:space="preserve"> known) minimising possible duplication with other Commonwealth/State/Territory government programs/service delivery in funding recommendations to the Delegate. </w:t>
      </w:r>
    </w:p>
    <w:p w:rsidR="00A611F4" w:rsidRDefault="00A611F4" w:rsidP="00A611F4">
      <w:pPr>
        <w:pStyle w:val="NoSpacing"/>
        <w:spacing w:before="240"/>
        <w:rPr>
          <w:rFonts w:cs="Arial"/>
        </w:rPr>
      </w:pPr>
      <w:r>
        <w:rPr>
          <w:rFonts w:cs="Arial"/>
        </w:rPr>
        <w:t>The outcomes from this Expert Panel review of the assessment outcomes and attachment information provided could determine the following aspects of the shortlist:</w:t>
      </w:r>
    </w:p>
    <w:p w:rsidR="00A611F4" w:rsidRDefault="00A611F4" w:rsidP="00A611F4">
      <w:pPr>
        <w:pStyle w:val="ListParagraph"/>
        <w:numPr>
          <w:ilvl w:val="0"/>
          <w:numId w:val="46"/>
        </w:numPr>
      </w:pPr>
      <w:proofErr w:type="gramStart"/>
      <w:r>
        <w:t>substantiate</w:t>
      </w:r>
      <w:proofErr w:type="gramEnd"/>
      <w:r>
        <w:t xml:space="preserve"> the application and acceptance of the claim.  Note that the Expert Panel will pay particular attention to eligibility, reputation, expertise, and focus on government priorities for the disability sector, capability, the best value for money and viability.</w:t>
      </w:r>
    </w:p>
    <w:p w:rsidR="00A611F4" w:rsidRDefault="00A611F4" w:rsidP="00A611F4">
      <w:pPr>
        <w:pStyle w:val="ListParagraph"/>
        <w:numPr>
          <w:ilvl w:val="0"/>
          <w:numId w:val="46"/>
        </w:numPr>
      </w:pPr>
      <w:r>
        <w:t>substantiate or revise the assessment ranking</w:t>
      </w:r>
    </w:p>
    <w:p w:rsidR="00A611F4" w:rsidRDefault="00A611F4" w:rsidP="00A611F4">
      <w:pPr>
        <w:pStyle w:val="ListParagraph"/>
        <w:numPr>
          <w:ilvl w:val="0"/>
          <w:numId w:val="46"/>
        </w:numPr>
      </w:pPr>
      <w:r>
        <w:t>review the level of possible funding overall, and in respect of individual preferred applicants base the allocation of funding on detailed assessment of the application and available information</w:t>
      </w:r>
    </w:p>
    <w:p w:rsidR="00A611F4" w:rsidRDefault="00A611F4" w:rsidP="00A611F4">
      <w:pPr>
        <w:pStyle w:val="ListParagraph"/>
        <w:numPr>
          <w:ilvl w:val="0"/>
          <w:numId w:val="46"/>
        </w:numPr>
      </w:pPr>
      <w:proofErr w:type="gramStart"/>
      <w:r>
        <w:t>determine</w:t>
      </w:r>
      <w:proofErr w:type="gramEnd"/>
      <w:r>
        <w:t xml:space="preserve"> the acceptability of the structure and members of the arrangements being proposed by applicants in respect to proposed: Alliances, Consortium, individual applications and/or any combination of the above.  For example the Expert Panel may prefer one or more organisations, and/or a Consortium, and/or an Alliance, but propose to the Delegate that:</w:t>
      </w:r>
    </w:p>
    <w:p w:rsidR="00A611F4" w:rsidRDefault="00A611F4" w:rsidP="00A611F4">
      <w:pPr>
        <w:pStyle w:val="ListParagraph"/>
        <w:numPr>
          <w:ilvl w:val="1"/>
          <w:numId w:val="46"/>
        </w:numPr>
      </w:pPr>
      <w:r>
        <w:t>one or more proposed members of a Consortium or members of an Alliance should not be included in as part of an offer for funding for that Alliance or Consortium; and/or</w:t>
      </w:r>
    </w:p>
    <w:p w:rsidR="00A611F4" w:rsidRDefault="00A611F4" w:rsidP="00A611F4">
      <w:pPr>
        <w:pStyle w:val="ListParagraph"/>
        <w:numPr>
          <w:ilvl w:val="1"/>
          <w:numId w:val="46"/>
        </w:numPr>
      </w:pPr>
      <w:r>
        <w:t>one of more of the proposed activities of an organisation, Consortium or Alliance should not be accepted for inclusion in an offer for funding; and/or</w:t>
      </w:r>
    </w:p>
    <w:p w:rsidR="00A611F4" w:rsidRDefault="00A611F4" w:rsidP="00A611F4">
      <w:pPr>
        <w:pStyle w:val="ListParagraph"/>
        <w:numPr>
          <w:ilvl w:val="1"/>
          <w:numId w:val="46"/>
        </w:numPr>
      </w:pPr>
      <w:proofErr w:type="gramStart"/>
      <w:r>
        <w:t>one</w:t>
      </w:r>
      <w:proofErr w:type="gramEnd"/>
      <w:r>
        <w:t xml:space="preserve"> or more additional activities be proposed to be additionally undertaken by an organisation, Consortium or Alliance in an offer for funding.</w:t>
      </w:r>
    </w:p>
    <w:p w:rsidR="00A611F4" w:rsidRDefault="00A611F4" w:rsidP="00A611F4">
      <w:pPr>
        <w:pStyle w:val="NoSpacing"/>
        <w:rPr>
          <w:rFonts w:cs="Arial"/>
        </w:rPr>
      </w:pPr>
      <w:r>
        <w:rPr>
          <w:rFonts w:cs="Arial"/>
        </w:rPr>
        <w:lastRenderedPageBreak/>
        <w:t>The Expert Panel may advise the Delegate of a preferred configuration of applicants that may alter the appearance of funding or organisational arrangements for a preferred offer of funding to an Alliance and/or Consortium.  This may occur if the Expert Panel determines that altering the composition of an Alliance and/or Consortium will result in better outcomes for these funded activities, for instance, if it addresses a gap in representation, or provides better value for money by removing duplication of representation. The Delegate will determine the specific parameters for any subsequent negotiations associated with funding offers to successful applicants.</w:t>
      </w:r>
    </w:p>
    <w:p w:rsidR="00A611F4" w:rsidRDefault="00A611F4" w:rsidP="00A611F4">
      <w:pPr>
        <w:pStyle w:val="NoSpacing"/>
        <w:rPr>
          <w:rFonts w:cs="Arial"/>
        </w:rPr>
      </w:pPr>
    </w:p>
    <w:p w:rsidR="00A611F4" w:rsidRDefault="00A611F4" w:rsidP="00A611F4">
      <w:pPr>
        <w:pStyle w:val="NoSpacing"/>
        <w:rPr>
          <w:rFonts w:cs="Arial"/>
        </w:rPr>
      </w:pPr>
      <w:r>
        <w:rPr>
          <w:rFonts w:cs="Arial"/>
        </w:rPr>
        <w:t xml:space="preserve">Both the Community Grants Hub and the Expert Panel may make use of referees provided by applicants or </w:t>
      </w:r>
      <w:proofErr w:type="gramStart"/>
      <w:r>
        <w:rPr>
          <w:rFonts w:cs="Arial"/>
        </w:rPr>
        <w:t>may</w:t>
      </w:r>
      <w:proofErr w:type="gramEnd"/>
      <w:r>
        <w:rPr>
          <w:rFonts w:cs="Arial"/>
        </w:rPr>
        <w:t xml:space="preserve"> independently contact referees of their own choosing, and such contacts may be incorporated within assessment and shortlisting processes.</w:t>
      </w:r>
    </w:p>
    <w:p w:rsidR="00A611F4" w:rsidRDefault="00A611F4" w:rsidP="0030153A">
      <w:pPr>
        <w:pStyle w:val="Heading2"/>
        <w:numPr>
          <w:ilvl w:val="0"/>
          <w:numId w:val="21"/>
        </w:numPr>
        <w:rPr>
          <w:rFonts w:eastAsia="Calibri"/>
        </w:rPr>
      </w:pPr>
      <w:r>
        <w:rPr>
          <w:rFonts w:eastAsia="Calibri"/>
        </w:rPr>
        <w:t xml:space="preserve"> Why is there a requirement for Organisations operating in more than one state or territory to have an ARBN or an ACN?</w:t>
      </w:r>
    </w:p>
    <w:p w:rsidR="00A611F4" w:rsidRDefault="00A611F4" w:rsidP="00A611F4">
      <w:pPr>
        <w:rPr>
          <w:rFonts w:cs="Arial"/>
          <w:lang w:val="en"/>
        </w:rPr>
      </w:pPr>
      <w:r>
        <w:rPr>
          <w:rFonts w:cs="Arial"/>
        </w:rPr>
        <w:t xml:space="preserve">Some organisations, like associations, can only conduct business in their “home” state or territory. </w:t>
      </w:r>
      <w:r>
        <w:rPr>
          <w:rFonts w:cs="Arial"/>
          <w:lang w:val="en"/>
        </w:rPr>
        <w:t xml:space="preserve">By becoming a registered Australian body, these </w:t>
      </w:r>
      <w:proofErr w:type="spellStart"/>
      <w:r>
        <w:rPr>
          <w:rFonts w:cs="Arial"/>
          <w:lang w:val="en"/>
        </w:rPr>
        <w:t>organisations</w:t>
      </w:r>
      <w:proofErr w:type="spellEnd"/>
      <w:r>
        <w:rPr>
          <w:rFonts w:cs="Arial"/>
          <w:lang w:val="en"/>
        </w:rPr>
        <w:t xml:space="preserve"> can trade throughout all states and territories within Australia.</w:t>
      </w:r>
    </w:p>
    <w:p w:rsidR="00A611F4" w:rsidRDefault="00A611F4" w:rsidP="00A611F4">
      <w:pPr>
        <w:rPr>
          <w:rFonts w:cs="Arial"/>
        </w:rPr>
      </w:pPr>
      <w:r>
        <w:rPr>
          <w:rFonts w:cs="Arial"/>
        </w:rPr>
        <w:t>It is recommended that if you intend to apply for grant funding, and do not have an ARBN or ACN, you apply for one so as soon as possible.</w:t>
      </w:r>
    </w:p>
    <w:p w:rsidR="00A611F4" w:rsidRDefault="00A611F4" w:rsidP="00A611F4">
      <w:pPr>
        <w:rPr>
          <w:rStyle w:val="BookTitle"/>
          <w:i w:val="0"/>
          <w:iCs w:val="0"/>
        </w:rPr>
      </w:pPr>
      <w:r>
        <w:rPr>
          <w:rFonts w:cs="Arial"/>
        </w:rPr>
        <w:t xml:space="preserve">More information about ARBN and ACN is available at: </w:t>
      </w:r>
      <w:hyperlink r:id="rId16" w:history="1">
        <w:r>
          <w:rPr>
            <w:rStyle w:val="Hyperlink"/>
            <w:rFonts w:cs="Arial"/>
          </w:rPr>
          <w:t>https://www.business.gov.au/</w:t>
        </w:r>
      </w:hyperlink>
      <w:r>
        <w:rPr>
          <w:rFonts w:cs="Arial"/>
        </w:rPr>
        <w:t xml:space="preserve"> </w:t>
      </w:r>
    </w:p>
    <w:p w:rsidR="00A611F4" w:rsidRDefault="00A611F4" w:rsidP="0030153A">
      <w:pPr>
        <w:pStyle w:val="Heading2"/>
        <w:numPr>
          <w:ilvl w:val="0"/>
          <w:numId w:val="21"/>
        </w:numPr>
        <w:rPr>
          <w:rFonts w:eastAsia="Calibri"/>
        </w:rPr>
      </w:pPr>
      <w:r>
        <w:rPr>
          <w:rFonts w:eastAsia="Calibri"/>
        </w:rPr>
        <w:t>What if I have applied for an ARBN or ACN and have not received it before the closing date for applications?</w:t>
      </w:r>
    </w:p>
    <w:p w:rsidR="00A611F4" w:rsidRDefault="00A611F4" w:rsidP="00A611F4">
      <w:pPr>
        <w:rPr>
          <w:rFonts w:cs="Arial"/>
        </w:rPr>
      </w:pPr>
      <w:r>
        <w:rPr>
          <w:rFonts w:cs="Arial"/>
        </w:rPr>
        <w:t>It is recommended that if you intend to apply for grant funding, and do not have an ARBN or ACN, you apply for one as soon as possible.</w:t>
      </w:r>
    </w:p>
    <w:p w:rsidR="00A611F4" w:rsidRDefault="00A611F4" w:rsidP="00A611F4">
      <w:pPr>
        <w:rPr>
          <w:rFonts w:cs="Arial"/>
        </w:rPr>
      </w:pPr>
      <w:r>
        <w:rPr>
          <w:rFonts w:cs="Arial"/>
        </w:rPr>
        <w:t>If your organisation has not yet received its ARBN or ACN by the closing date of applications, it will impact the assessment of your application.</w:t>
      </w:r>
    </w:p>
    <w:p w:rsidR="00A611F4" w:rsidRDefault="00A611F4" w:rsidP="00A611F4">
      <w:pPr>
        <w:rPr>
          <w:rStyle w:val="BookTitle"/>
          <w:i w:val="0"/>
          <w:iCs w:val="0"/>
        </w:rPr>
      </w:pPr>
      <w:r>
        <w:rPr>
          <w:rFonts w:cs="Arial"/>
        </w:rPr>
        <w:t xml:space="preserve">More information about ARBN and ACN is available at: </w:t>
      </w:r>
      <w:bookmarkStart w:id="0" w:name="_GoBack"/>
      <w:r>
        <w:fldChar w:fldCharType="begin"/>
      </w:r>
      <w:r>
        <w:instrText xml:space="preserve"> HYPERLINK "https://www.business.gov.au/" </w:instrText>
      </w:r>
      <w:r>
        <w:fldChar w:fldCharType="separate"/>
      </w:r>
      <w:r>
        <w:rPr>
          <w:rStyle w:val="Hyperlink"/>
          <w:rFonts w:cs="Arial"/>
        </w:rPr>
        <w:t>https://www.business.gov.au/</w:t>
      </w:r>
      <w:r>
        <w:fldChar w:fldCharType="end"/>
      </w:r>
      <w:bookmarkEnd w:id="0"/>
      <w:r>
        <w:rPr>
          <w:rFonts w:cs="Arial"/>
        </w:rPr>
        <w:t xml:space="preserve"> </w:t>
      </w:r>
    </w:p>
    <w:p w:rsidR="00A611F4" w:rsidRPr="00103936" w:rsidRDefault="00A611F4" w:rsidP="00103936">
      <w:pPr>
        <w:rPr>
          <w:szCs w:val="22"/>
        </w:rPr>
      </w:pPr>
    </w:p>
    <w:sectPr w:rsidR="00A611F4" w:rsidRPr="00103936" w:rsidSect="00F172DD">
      <w:headerReference w:type="first" r:id="rId17"/>
      <w:footerReference w:type="first" r:id="rId18"/>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725" w:rsidRDefault="003B1725" w:rsidP="00643939">
      <w:r>
        <w:separator/>
      </w:r>
    </w:p>
    <w:p w:rsidR="003B1725" w:rsidRDefault="003B1725" w:rsidP="00643939"/>
  </w:endnote>
  <w:endnote w:type="continuationSeparator" w:id="0">
    <w:p w:rsidR="003B1725" w:rsidRDefault="003B1725" w:rsidP="00643939">
      <w:r>
        <w:continuationSeparator/>
      </w:r>
    </w:p>
    <w:p w:rsidR="003B1725" w:rsidRDefault="003B1725"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38216"/>
      <w:docPartObj>
        <w:docPartGallery w:val="Page Numbers (Bottom of Page)"/>
        <w:docPartUnique/>
      </w:docPartObj>
    </w:sdtPr>
    <w:sdtEndPr>
      <w:rPr>
        <w:noProof/>
      </w:rPr>
    </w:sdtEndPr>
    <w:sdtContent>
      <w:p w:rsidR="00F618FA" w:rsidRDefault="00F618FA">
        <w:pPr>
          <w:pStyle w:val="Footer"/>
          <w:jc w:val="right"/>
        </w:pPr>
        <w:r>
          <w:fldChar w:fldCharType="begin"/>
        </w:r>
        <w:r>
          <w:instrText xml:space="preserve"> PAGE   \* MERGEFORMAT </w:instrText>
        </w:r>
        <w:r>
          <w:fldChar w:fldCharType="separate"/>
        </w:r>
        <w:r w:rsidR="0030153A">
          <w:rPr>
            <w:noProof/>
          </w:rPr>
          <w:t>1</w:t>
        </w:r>
        <w:r>
          <w:rPr>
            <w:noProof/>
          </w:rPr>
          <w:fldChar w:fldCharType="end"/>
        </w:r>
      </w:p>
    </w:sdtContent>
  </w:sdt>
  <w:p w:rsidR="003B6130" w:rsidRDefault="003B6130" w:rsidP="006439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725" w:rsidRDefault="003B1725" w:rsidP="00643939">
      <w:r>
        <w:separator/>
      </w:r>
    </w:p>
    <w:p w:rsidR="003B1725" w:rsidRDefault="003B1725" w:rsidP="00643939"/>
  </w:footnote>
  <w:footnote w:type="continuationSeparator" w:id="0">
    <w:p w:rsidR="003B1725" w:rsidRDefault="003B1725" w:rsidP="00643939">
      <w:r>
        <w:continuationSeparator/>
      </w:r>
    </w:p>
    <w:p w:rsidR="003B1725" w:rsidRDefault="003B1725" w:rsidP="006439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30" w:rsidRDefault="003B6130">
    <w:pPr>
      <w:pStyle w:val="Header"/>
    </w:pPr>
  </w:p>
  <w:p w:rsidR="003B6130" w:rsidRDefault="003B6130" w:rsidP="006439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2CC"/>
    <w:multiLevelType w:val="hybridMultilevel"/>
    <w:tmpl w:val="DACA1BF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nsid w:val="051E7416"/>
    <w:multiLevelType w:val="hybridMultilevel"/>
    <w:tmpl w:val="8D1617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D150108"/>
    <w:multiLevelType w:val="hybridMultilevel"/>
    <w:tmpl w:val="95A8D8F4"/>
    <w:lvl w:ilvl="0" w:tplc="A8BA635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F160E1"/>
    <w:multiLevelType w:val="hybridMultilevel"/>
    <w:tmpl w:val="BFD61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E74512"/>
    <w:multiLevelType w:val="hybridMultilevel"/>
    <w:tmpl w:val="55646826"/>
    <w:lvl w:ilvl="0" w:tplc="27241DD8">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B7B7BC5"/>
    <w:multiLevelType w:val="hybridMultilevel"/>
    <w:tmpl w:val="E4C622BC"/>
    <w:lvl w:ilvl="0" w:tplc="0C090005">
      <w:start w:val="1"/>
      <w:numFmt w:val="bullet"/>
      <w:lvlText w:val=""/>
      <w:lvlJc w:val="left"/>
      <w:pPr>
        <w:ind w:left="1080" w:hanging="360"/>
      </w:pPr>
      <w:rPr>
        <w:rFonts w:ascii="Wingdings" w:hAnsi="Wingdings"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24CA244E"/>
    <w:multiLevelType w:val="hybridMultilevel"/>
    <w:tmpl w:val="F8B6F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4214C9"/>
    <w:multiLevelType w:val="multilevel"/>
    <w:tmpl w:val="CB4E17A4"/>
    <w:styleLink w:val="Bullets1"/>
    <w:lvl w:ilvl="0">
      <w:start w:val="1"/>
      <w:numFmt w:val="bullet"/>
      <w:lvlText w:val=""/>
      <w:lvlJc w:val="left"/>
      <w:pPr>
        <w:ind w:left="360" w:hanging="360"/>
      </w:pPr>
      <w:rPr>
        <w:rFonts w:ascii="Symbol" w:hAnsi="Symbol" w:hint="default"/>
        <w:color w:val="14708E"/>
      </w:rPr>
    </w:lvl>
    <w:lvl w:ilvl="1">
      <w:start w:val="1"/>
      <w:numFmt w:val="bullet"/>
      <w:lvlText w:val=""/>
      <w:lvlJc w:val="left"/>
      <w:pPr>
        <w:tabs>
          <w:tab w:val="num" w:pos="567"/>
        </w:tabs>
        <w:ind w:left="567" w:hanging="283"/>
      </w:pPr>
      <w:rPr>
        <w:rFonts w:ascii="Symbol" w:hAnsi="Symbol" w:hint="default"/>
        <w:color w:val="14708E"/>
      </w:rPr>
    </w:lvl>
    <w:lvl w:ilvl="2">
      <w:start w:val="1"/>
      <w:numFmt w:val="bullet"/>
      <w:lvlText w:val="•"/>
      <w:lvlJc w:val="left"/>
      <w:pPr>
        <w:tabs>
          <w:tab w:val="num" w:pos="284"/>
        </w:tabs>
        <w:ind w:left="284" w:hanging="284"/>
      </w:pPr>
      <w:rPr>
        <w:rFonts w:ascii="Cambria" w:hAnsi="Cambria"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Symbol" w:hAnsi="Symbol" w:hint="default"/>
        <w:color w:val="14708E"/>
        <w:sz w:val="16"/>
      </w:rPr>
    </w:lvl>
    <w:lvl w:ilvl="6">
      <w:start w:val="1"/>
      <w:numFmt w:val="bulle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6D3099"/>
    <w:multiLevelType w:val="hybridMultilevel"/>
    <w:tmpl w:val="C1A2EF3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2F17BAB"/>
    <w:multiLevelType w:val="hybridMultilevel"/>
    <w:tmpl w:val="184A3DC2"/>
    <w:lvl w:ilvl="0" w:tplc="3126FDD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017730"/>
    <w:multiLevelType w:val="hybridMultilevel"/>
    <w:tmpl w:val="682C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D55017"/>
    <w:multiLevelType w:val="hybridMultilevel"/>
    <w:tmpl w:val="21343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316E93"/>
    <w:multiLevelType w:val="hybridMultilevel"/>
    <w:tmpl w:val="AA54DCFC"/>
    <w:lvl w:ilvl="0" w:tplc="3126FDD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9">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nsid w:val="4B8F6389"/>
    <w:multiLevelType w:val="hybridMultilevel"/>
    <w:tmpl w:val="263AF0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BEF4A7A"/>
    <w:multiLevelType w:val="hybridMultilevel"/>
    <w:tmpl w:val="EED27F40"/>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907CC2"/>
    <w:multiLevelType w:val="hybridMultilevel"/>
    <w:tmpl w:val="D9EAA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AC7AE5"/>
    <w:multiLevelType w:val="hybridMultilevel"/>
    <w:tmpl w:val="99C21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1B11B4A"/>
    <w:multiLevelType w:val="hybridMultilevel"/>
    <w:tmpl w:val="1D8497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657041ED"/>
    <w:multiLevelType w:val="hybridMultilevel"/>
    <w:tmpl w:val="F64A16C8"/>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9664590"/>
    <w:multiLevelType w:val="hybridMultilevel"/>
    <w:tmpl w:val="AE44D5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F36F34"/>
    <w:multiLevelType w:val="hybridMultilevel"/>
    <w:tmpl w:val="C99889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ACD0A87"/>
    <w:multiLevelType w:val="hybridMultilevel"/>
    <w:tmpl w:val="18A4ABA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BD3527E"/>
    <w:multiLevelType w:val="hybridMultilevel"/>
    <w:tmpl w:val="E8860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1">
    <w:nsid w:val="6D5940D5"/>
    <w:multiLevelType w:val="multilevel"/>
    <w:tmpl w:val="702E1CCE"/>
    <w:styleLink w:val="Bullets"/>
    <w:lvl w:ilvl="0">
      <w:start w:val="1"/>
      <w:numFmt w:val="bullet"/>
      <w:pStyle w:val="Bullets10"/>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2">
    <w:nsid w:val="709A0425"/>
    <w:multiLevelType w:val="hybridMultilevel"/>
    <w:tmpl w:val="16D65A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C73DD9"/>
    <w:multiLevelType w:val="hybridMultilevel"/>
    <w:tmpl w:val="74566688"/>
    <w:lvl w:ilvl="0" w:tplc="E1FC2C1C">
      <w:start w:val="1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nsid w:val="73B10C83"/>
    <w:multiLevelType w:val="hybridMultilevel"/>
    <w:tmpl w:val="88A6E436"/>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42C0FA7"/>
    <w:multiLevelType w:val="hybridMultilevel"/>
    <w:tmpl w:val="7E922008"/>
    <w:lvl w:ilvl="0" w:tplc="3126FDDA">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75465B03"/>
    <w:multiLevelType w:val="hybridMultilevel"/>
    <w:tmpl w:val="7CEE47F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8">
    <w:nsid w:val="7E98560A"/>
    <w:multiLevelType w:val="hybridMultilevel"/>
    <w:tmpl w:val="9FA4C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1"/>
  </w:num>
  <w:num w:numId="3">
    <w:abstractNumId w:val="8"/>
  </w:num>
  <w:num w:numId="4">
    <w:abstractNumId w:val="19"/>
  </w:num>
  <w:num w:numId="5">
    <w:abstractNumId w:val="18"/>
  </w:num>
  <w:num w:numId="6">
    <w:abstractNumId w:val="11"/>
  </w:num>
  <w:num w:numId="7">
    <w:abstractNumId w:val="3"/>
  </w:num>
  <w:num w:numId="8">
    <w:abstractNumId w:val="6"/>
  </w:num>
  <w:num w:numId="9">
    <w:abstractNumId w:val="16"/>
  </w:num>
  <w:num w:numId="10">
    <w:abstractNumId w:val="22"/>
  </w:num>
  <w:num w:numId="11">
    <w:abstractNumId w:val="35"/>
  </w:num>
  <w:num w:numId="12">
    <w:abstractNumId w:val="15"/>
  </w:num>
  <w:num w:numId="13">
    <w:abstractNumId w:val="20"/>
  </w:num>
  <w:num w:numId="14">
    <w:abstractNumId w:val="23"/>
  </w:num>
  <w:num w:numId="15">
    <w:abstractNumId w:val="24"/>
  </w:num>
  <w:num w:numId="16">
    <w:abstractNumId w:val="27"/>
  </w:num>
  <w:num w:numId="17">
    <w:abstractNumId w:val="14"/>
  </w:num>
  <w:num w:numId="18">
    <w:abstractNumId w:val="0"/>
  </w:num>
  <w:num w:numId="19">
    <w:abstractNumId w:val="29"/>
  </w:num>
  <w:num w:numId="20">
    <w:abstractNumId w:val="32"/>
  </w:num>
  <w:num w:numId="21">
    <w:abstractNumId w:val="33"/>
  </w:num>
  <w:num w:numId="22">
    <w:abstractNumId w:val="25"/>
  </w:num>
  <w:num w:numId="23">
    <w:abstractNumId w:val="38"/>
  </w:num>
  <w:num w:numId="24">
    <w:abstractNumId w:val="2"/>
  </w:num>
  <w:num w:numId="25">
    <w:abstractNumId w:val="5"/>
  </w:num>
  <w:num w:numId="26">
    <w:abstractNumId w:val="11"/>
    <w:lvlOverride w:ilvl="0">
      <w:lvl w:ilvl="0" w:tplc="0C090001">
        <w:start w:val="1"/>
        <w:numFmt w:val="bullet"/>
        <w:lvlText w:val=""/>
        <w:lvlJc w:val="left"/>
        <w:pPr>
          <w:ind w:left="360" w:hanging="360"/>
        </w:pPr>
        <w:rPr>
          <w:rFonts w:ascii="Symbol" w:hAnsi="Symbol" w:hint="default"/>
          <w:color w:val="14708E"/>
        </w:rPr>
      </w:lvl>
    </w:lvlOverride>
    <w:lvlOverride w:ilvl="1">
      <w:lvl w:ilvl="1" w:tplc="0C090003">
        <w:start w:val="1"/>
        <w:numFmt w:val="bullet"/>
        <w:lvlText w:val=""/>
        <w:lvlJc w:val="left"/>
        <w:pPr>
          <w:tabs>
            <w:tab w:val="num" w:pos="567"/>
          </w:tabs>
          <w:ind w:left="567" w:hanging="283"/>
        </w:pPr>
        <w:rPr>
          <w:rFonts w:ascii="Symbol" w:hAnsi="Symbol" w:hint="default"/>
          <w:color w:val="14708E"/>
        </w:rPr>
      </w:lvl>
    </w:lvlOverride>
    <w:lvlOverride w:ilvl="2">
      <w:lvl w:ilvl="2" w:tplc="0C090005">
        <w:start w:val="1"/>
        <w:numFmt w:val="bullet"/>
        <w:lvlText w:val="•"/>
        <w:lvlJc w:val="left"/>
        <w:pPr>
          <w:tabs>
            <w:tab w:val="num" w:pos="284"/>
          </w:tabs>
          <w:ind w:left="284" w:hanging="284"/>
        </w:pPr>
        <w:rPr>
          <w:rFonts w:ascii="Cambria" w:hAnsi="Cambria" w:hint="default"/>
          <w:color w:val="auto"/>
        </w:rPr>
      </w:lvl>
    </w:lvlOverride>
    <w:lvlOverride w:ilvl="3">
      <w:lvl w:ilvl="3" w:tplc="0C090001">
        <w:start w:val="1"/>
        <w:numFmt w:val="bullet"/>
        <w:lvlText w:val="•"/>
        <w:lvlJc w:val="left"/>
        <w:pPr>
          <w:tabs>
            <w:tab w:val="num" w:pos="567"/>
          </w:tabs>
          <w:ind w:left="567" w:hanging="283"/>
        </w:pPr>
        <w:rPr>
          <w:rFonts w:ascii="Cambria" w:hAnsi="Cambria" w:hint="default"/>
          <w:color w:val="5BC6E8"/>
        </w:rPr>
      </w:lvl>
    </w:lvlOverride>
    <w:lvlOverride w:ilvl="4">
      <w:lvl w:ilvl="4" w:tplc="0C090003">
        <w:start w:val="1"/>
        <w:numFmt w:val="none"/>
        <w:lvlText w:val=""/>
        <w:lvlJc w:val="left"/>
        <w:pPr>
          <w:ind w:left="0" w:firstLine="0"/>
        </w:pPr>
        <w:rPr>
          <w:rFonts w:hint="default"/>
        </w:rPr>
      </w:lvl>
    </w:lvlOverride>
    <w:lvlOverride w:ilvl="5">
      <w:lvl w:ilvl="5" w:tplc="0C090005">
        <w:start w:val="1"/>
        <w:numFmt w:val="bullet"/>
        <w:lvlText w:val=""/>
        <w:lvlJc w:val="left"/>
        <w:pPr>
          <w:tabs>
            <w:tab w:val="num" w:pos="266"/>
          </w:tabs>
          <w:ind w:left="266" w:hanging="170"/>
        </w:pPr>
        <w:rPr>
          <w:rFonts w:ascii="Symbol" w:hAnsi="Symbol" w:hint="default"/>
          <w:color w:val="14708E"/>
          <w:sz w:val="16"/>
        </w:rPr>
      </w:lvl>
    </w:lvlOverride>
    <w:lvlOverride w:ilvl="6">
      <w:lvl w:ilvl="6" w:tplc="0C090001">
        <w:start w:val="1"/>
        <w:numFmt w:val="bullet"/>
        <w:lvlText w:val=""/>
        <w:lvlJc w:val="left"/>
        <w:pPr>
          <w:tabs>
            <w:tab w:val="num" w:pos="437"/>
          </w:tabs>
          <w:ind w:left="437" w:hanging="171"/>
        </w:pPr>
        <w:rPr>
          <w:rFonts w:ascii="Symbol" w:hAnsi="Symbol" w:hint="default"/>
          <w:color w:val="14708E"/>
          <w:sz w:val="16"/>
        </w:rPr>
      </w:lvl>
    </w:lvlOverride>
    <w:lvlOverride w:ilvl="7">
      <w:lvl w:ilvl="7" w:tplc="0C090003">
        <w:start w:val="1"/>
        <w:numFmt w:val="none"/>
        <w:lvlText w:val=""/>
        <w:lvlJc w:val="left"/>
        <w:pPr>
          <w:tabs>
            <w:tab w:val="num" w:pos="0"/>
          </w:tabs>
          <w:ind w:left="0" w:firstLine="0"/>
        </w:pPr>
        <w:rPr>
          <w:rFonts w:hint="default"/>
        </w:rPr>
      </w:lvl>
    </w:lvlOverride>
    <w:lvlOverride w:ilvl="8">
      <w:lvl w:ilvl="8" w:tplc="0C090005">
        <w:start w:val="1"/>
        <w:numFmt w:val="none"/>
        <w:lvlText w:val=""/>
        <w:lvlJc w:val="left"/>
        <w:pPr>
          <w:tabs>
            <w:tab w:val="num" w:pos="0"/>
          </w:tabs>
          <w:ind w:left="0" w:firstLine="0"/>
        </w:pPr>
        <w:rPr>
          <w:rFonts w:hint="default"/>
        </w:rPr>
      </w:lvl>
    </w:lvlOverride>
  </w:num>
  <w:num w:numId="27">
    <w:abstractNumId w:val="7"/>
  </w:num>
  <w:num w:numId="28">
    <w:abstractNumId w:val="12"/>
  </w:num>
  <w:num w:numId="29">
    <w:abstractNumId w:val="28"/>
  </w:num>
  <w:num w:numId="30">
    <w:abstractNumId w:val="37"/>
  </w:num>
  <w:num w:numId="31">
    <w:abstractNumId w:val="30"/>
  </w:num>
  <w:num w:numId="32">
    <w:abstractNumId w:val="34"/>
  </w:num>
  <w:num w:numId="33">
    <w:abstractNumId w:val="10"/>
  </w:num>
  <w:num w:numId="34">
    <w:abstractNumId w:val="10"/>
    <w:lvlOverride w:ilvl="0">
      <w:lvl w:ilvl="0">
        <w:start w:val="1"/>
        <w:numFmt w:val="bullet"/>
        <w:lvlText w:val=""/>
        <w:lvlJc w:val="left"/>
        <w:pPr>
          <w:ind w:left="360" w:hanging="360"/>
        </w:pPr>
        <w:rPr>
          <w:rFonts w:ascii="Symbol" w:hAnsi="Symbol" w:hint="default"/>
          <w:color w:val="14708E"/>
        </w:rPr>
      </w:lvl>
    </w:lvlOverride>
    <w:lvlOverride w:ilvl="1">
      <w:lvl w:ilvl="1">
        <w:start w:val="1"/>
        <w:numFmt w:val="bullet"/>
        <w:lvlText w:val=""/>
        <w:lvlJc w:val="left"/>
        <w:pPr>
          <w:tabs>
            <w:tab w:val="num" w:pos="567"/>
          </w:tabs>
          <w:ind w:left="567" w:hanging="283"/>
        </w:pPr>
        <w:rPr>
          <w:rFonts w:ascii="Symbol" w:hAnsi="Symbol" w:hint="default"/>
          <w:color w:val="14708E"/>
        </w:rPr>
      </w:lvl>
    </w:lvlOverride>
    <w:lvlOverride w:ilvl="2">
      <w:lvl w:ilvl="2">
        <w:start w:val="1"/>
        <w:numFmt w:val="bullet"/>
        <w:lvlText w:val="•"/>
        <w:lvlJc w:val="left"/>
        <w:pPr>
          <w:tabs>
            <w:tab w:val="num" w:pos="284"/>
          </w:tabs>
          <w:ind w:left="284" w:hanging="284"/>
        </w:pPr>
        <w:rPr>
          <w:rFonts w:ascii="Cambria" w:hAnsi="Cambria" w:hint="default"/>
          <w:color w:val="auto"/>
        </w:rPr>
      </w:lvl>
    </w:lvlOverride>
    <w:lvlOverride w:ilvl="3">
      <w:lvl w:ilvl="3">
        <w:start w:val="1"/>
        <w:numFmt w:val="bullet"/>
        <w:lvlText w:val="•"/>
        <w:lvlJc w:val="left"/>
        <w:pPr>
          <w:tabs>
            <w:tab w:val="num" w:pos="567"/>
          </w:tabs>
          <w:ind w:left="567" w:hanging="283"/>
        </w:pPr>
        <w:rPr>
          <w:rFonts w:ascii="Cambria" w:hAnsi="Cambria" w:hint="default"/>
          <w:color w:val="5BC6E8"/>
        </w:rPr>
      </w:lvl>
    </w:lvlOverride>
    <w:lvlOverride w:ilvl="4">
      <w:lvl w:ilvl="4">
        <w:start w:val="1"/>
        <w:numFmt w:val="none"/>
        <w:lvlText w:val=""/>
        <w:lvlJc w:val="left"/>
        <w:pPr>
          <w:ind w:left="0" w:firstLine="0"/>
        </w:pPr>
        <w:rPr>
          <w:rFonts w:hint="default"/>
        </w:rPr>
      </w:lvl>
    </w:lvlOverride>
    <w:lvlOverride w:ilvl="5">
      <w:lvl w:ilvl="5">
        <w:start w:val="1"/>
        <w:numFmt w:val="bullet"/>
        <w:lvlText w:val=""/>
        <w:lvlJc w:val="left"/>
        <w:pPr>
          <w:tabs>
            <w:tab w:val="num" w:pos="266"/>
          </w:tabs>
          <w:ind w:left="266" w:hanging="170"/>
        </w:pPr>
        <w:rPr>
          <w:rFonts w:ascii="Symbol" w:hAnsi="Symbol" w:hint="default"/>
          <w:color w:val="14708E"/>
          <w:sz w:val="16"/>
        </w:rPr>
      </w:lvl>
    </w:lvlOverride>
    <w:lvlOverride w:ilvl="6">
      <w:lvl w:ilvl="6">
        <w:start w:val="1"/>
        <w:numFmt w:val="bullet"/>
        <w:lvlText w:val=""/>
        <w:lvlJc w:val="left"/>
        <w:pPr>
          <w:tabs>
            <w:tab w:val="num" w:pos="437"/>
          </w:tabs>
          <w:ind w:left="437" w:hanging="171"/>
        </w:pPr>
        <w:rPr>
          <w:rFonts w:ascii="Symbol" w:hAnsi="Symbol" w:hint="default"/>
          <w:color w:val="14708E"/>
          <w:sz w:val="16"/>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5">
    <w:abstractNumId w:val="9"/>
  </w:num>
  <w:num w:numId="36">
    <w:abstractNumId w:val="13"/>
  </w:num>
  <w:num w:numId="37">
    <w:abstractNumId w:val="36"/>
  </w:num>
  <w:num w:numId="38">
    <w:abstractNumId w:val="17"/>
  </w:num>
  <w:num w:numId="39">
    <w:abstractNumId w:val="21"/>
  </w:num>
  <w:num w:numId="40">
    <w:abstractNumId w:val="26"/>
  </w:num>
  <w:num w:numId="41">
    <w:abstractNumId w:val="1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4"/>
  </w:num>
  <w:num w:numId="45">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79"/>
    <w:rsid w:val="00000555"/>
    <w:rsid w:val="00000A51"/>
    <w:rsid w:val="00004A79"/>
    <w:rsid w:val="00007DE9"/>
    <w:rsid w:val="0001401B"/>
    <w:rsid w:val="000145CE"/>
    <w:rsid w:val="00015AE4"/>
    <w:rsid w:val="00025D85"/>
    <w:rsid w:val="0003018E"/>
    <w:rsid w:val="00033BC3"/>
    <w:rsid w:val="00044E09"/>
    <w:rsid w:val="0004784D"/>
    <w:rsid w:val="00053A00"/>
    <w:rsid w:val="00053BB4"/>
    <w:rsid w:val="00064ECB"/>
    <w:rsid w:val="000853EB"/>
    <w:rsid w:val="0009436B"/>
    <w:rsid w:val="000B0500"/>
    <w:rsid w:val="000B5EA7"/>
    <w:rsid w:val="000B6C00"/>
    <w:rsid w:val="000C1F06"/>
    <w:rsid w:val="000C5316"/>
    <w:rsid w:val="000C75EA"/>
    <w:rsid w:val="000D1349"/>
    <w:rsid w:val="000D182D"/>
    <w:rsid w:val="000F1DD1"/>
    <w:rsid w:val="000F28B8"/>
    <w:rsid w:val="000F3766"/>
    <w:rsid w:val="00103936"/>
    <w:rsid w:val="0010579A"/>
    <w:rsid w:val="001069D5"/>
    <w:rsid w:val="00106FC4"/>
    <w:rsid w:val="00111F0C"/>
    <w:rsid w:val="00115408"/>
    <w:rsid w:val="001337A1"/>
    <w:rsid w:val="00143848"/>
    <w:rsid w:val="00145E2D"/>
    <w:rsid w:val="001562BB"/>
    <w:rsid w:val="00161AB3"/>
    <w:rsid w:val="001646CF"/>
    <w:rsid w:val="0016612C"/>
    <w:rsid w:val="001763D4"/>
    <w:rsid w:val="001763DB"/>
    <w:rsid w:val="00181433"/>
    <w:rsid w:val="001834DD"/>
    <w:rsid w:val="001A6FFF"/>
    <w:rsid w:val="001B2366"/>
    <w:rsid w:val="001B4CC0"/>
    <w:rsid w:val="001C53CE"/>
    <w:rsid w:val="001C5D96"/>
    <w:rsid w:val="001D2431"/>
    <w:rsid w:val="001D341B"/>
    <w:rsid w:val="001E0F0C"/>
    <w:rsid w:val="001E3D2B"/>
    <w:rsid w:val="001E66CE"/>
    <w:rsid w:val="00201213"/>
    <w:rsid w:val="002076A3"/>
    <w:rsid w:val="00215FC8"/>
    <w:rsid w:val="00221DC2"/>
    <w:rsid w:val="002243BC"/>
    <w:rsid w:val="00234179"/>
    <w:rsid w:val="00244B48"/>
    <w:rsid w:val="002573D5"/>
    <w:rsid w:val="00264E26"/>
    <w:rsid w:val="00280E74"/>
    <w:rsid w:val="00290A6F"/>
    <w:rsid w:val="002A41E1"/>
    <w:rsid w:val="002A6574"/>
    <w:rsid w:val="002B6574"/>
    <w:rsid w:val="002B7C04"/>
    <w:rsid w:val="002D4D48"/>
    <w:rsid w:val="002E21D2"/>
    <w:rsid w:val="002E29A6"/>
    <w:rsid w:val="002E2CB1"/>
    <w:rsid w:val="002F7D3C"/>
    <w:rsid w:val="0030153A"/>
    <w:rsid w:val="00305720"/>
    <w:rsid w:val="003131AB"/>
    <w:rsid w:val="003217BE"/>
    <w:rsid w:val="00330729"/>
    <w:rsid w:val="00367F22"/>
    <w:rsid w:val="00371F90"/>
    <w:rsid w:val="00384BFE"/>
    <w:rsid w:val="003B1725"/>
    <w:rsid w:val="003B53F1"/>
    <w:rsid w:val="003B6130"/>
    <w:rsid w:val="003C4CB3"/>
    <w:rsid w:val="003C4E24"/>
    <w:rsid w:val="003D0647"/>
    <w:rsid w:val="003D1265"/>
    <w:rsid w:val="003D3B1D"/>
    <w:rsid w:val="003D5DBE"/>
    <w:rsid w:val="003E6023"/>
    <w:rsid w:val="003F47E4"/>
    <w:rsid w:val="003F637F"/>
    <w:rsid w:val="00404841"/>
    <w:rsid w:val="00411B6D"/>
    <w:rsid w:val="00411B6E"/>
    <w:rsid w:val="00412059"/>
    <w:rsid w:val="00422A1B"/>
    <w:rsid w:val="00425633"/>
    <w:rsid w:val="0043794E"/>
    <w:rsid w:val="00437BAE"/>
    <w:rsid w:val="00441E79"/>
    <w:rsid w:val="00450486"/>
    <w:rsid w:val="00454725"/>
    <w:rsid w:val="00467A1A"/>
    <w:rsid w:val="00470368"/>
    <w:rsid w:val="004709E9"/>
    <w:rsid w:val="00483A58"/>
    <w:rsid w:val="004849F5"/>
    <w:rsid w:val="00496141"/>
    <w:rsid w:val="004B1E91"/>
    <w:rsid w:val="004B5F40"/>
    <w:rsid w:val="004B66DA"/>
    <w:rsid w:val="004C7D16"/>
    <w:rsid w:val="004D700E"/>
    <w:rsid w:val="004D7F17"/>
    <w:rsid w:val="004E0670"/>
    <w:rsid w:val="004E3748"/>
    <w:rsid w:val="004E7F37"/>
    <w:rsid w:val="004F11AC"/>
    <w:rsid w:val="004F31BA"/>
    <w:rsid w:val="00500BE2"/>
    <w:rsid w:val="0051299F"/>
    <w:rsid w:val="00526B85"/>
    <w:rsid w:val="005306A1"/>
    <w:rsid w:val="00555F44"/>
    <w:rsid w:val="00582F27"/>
    <w:rsid w:val="005842D9"/>
    <w:rsid w:val="00585455"/>
    <w:rsid w:val="00586708"/>
    <w:rsid w:val="0059000C"/>
    <w:rsid w:val="00592CDA"/>
    <w:rsid w:val="005A02A1"/>
    <w:rsid w:val="005C1251"/>
    <w:rsid w:val="005C2485"/>
    <w:rsid w:val="005C5A2F"/>
    <w:rsid w:val="005C6086"/>
    <w:rsid w:val="005C668E"/>
    <w:rsid w:val="005D5901"/>
    <w:rsid w:val="005D7A24"/>
    <w:rsid w:val="005E4280"/>
    <w:rsid w:val="005F0B62"/>
    <w:rsid w:val="005F7A48"/>
    <w:rsid w:val="00600CB6"/>
    <w:rsid w:val="0061607B"/>
    <w:rsid w:val="00616EBA"/>
    <w:rsid w:val="00622B9F"/>
    <w:rsid w:val="00632C08"/>
    <w:rsid w:val="00643939"/>
    <w:rsid w:val="00643E1D"/>
    <w:rsid w:val="00651107"/>
    <w:rsid w:val="00652A8D"/>
    <w:rsid w:val="00652BF5"/>
    <w:rsid w:val="00654C42"/>
    <w:rsid w:val="00655369"/>
    <w:rsid w:val="0067074A"/>
    <w:rsid w:val="00672994"/>
    <w:rsid w:val="00680FBA"/>
    <w:rsid w:val="006853F3"/>
    <w:rsid w:val="00696DDA"/>
    <w:rsid w:val="006A215D"/>
    <w:rsid w:val="006B4E53"/>
    <w:rsid w:val="006C15C5"/>
    <w:rsid w:val="006D3DAD"/>
    <w:rsid w:val="006E6FFA"/>
    <w:rsid w:val="006F7425"/>
    <w:rsid w:val="006F7B19"/>
    <w:rsid w:val="00702AA0"/>
    <w:rsid w:val="00713232"/>
    <w:rsid w:val="00720A73"/>
    <w:rsid w:val="00736A76"/>
    <w:rsid w:val="0073711C"/>
    <w:rsid w:val="00740C7C"/>
    <w:rsid w:val="00744C6A"/>
    <w:rsid w:val="00746BC2"/>
    <w:rsid w:val="00752C6B"/>
    <w:rsid w:val="00760CE6"/>
    <w:rsid w:val="007651A0"/>
    <w:rsid w:val="00767250"/>
    <w:rsid w:val="00767D47"/>
    <w:rsid w:val="00771142"/>
    <w:rsid w:val="007719C9"/>
    <w:rsid w:val="00772718"/>
    <w:rsid w:val="0078340D"/>
    <w:rsid w:val="0079272E"/>
    <w:rsid w:val="007954B3"/>
    <w:rsid w:val="007B232E"/>
    <w:rsid w:val="007B57A2"/>
    <w:rsid w:val="007D02A5"/>
    <w:rsid w:val="007D1A3C"/>
    <w:rsid w:val="007D1B01"/>
    <w:rsid w:val="007D30A8"/>
    <w:rsid w:val="007D403C"/>
    <w:rsid w:val="007D7B3D"/>
    <w:rsid w:val="007E03AA"/>
    <w:rsid w:val="007E1EE2"/>
    <w:rsid w:val="007E3DBC"/>
    <w:rsid w:val="007E434E"/>
    <w:rsid w:val="007E7AA3"/>
    <w:rsid w:val="008008CE"/>
    <w:rsid w:val="00814FB1"/>
    <w:rsid w:val="00820F20"/>
    <w:rsid w:val="0082528A"/>
    <w:rsid w:val="00825754"/>
    <w:rsid w:val="00835210"/>
    <w:rsid w:val="00844C2D"/>
    <w:rsid w:val="008602E9"/>
    <w:rsid w:val="00867C0B"/>
    <w:rsid w:val="0087438E"/>
    <w:rsid w:val="00881B31"/>
    <w:rsid w:val="00884619"/>
    <w:rsid w:val="00884668"/>
    <w:rsid w:val="00887613"/>
    <w:rsid w:val="008A0804"/>
    <w:rsid w:val="008B134B"/>
    <w:rsid w:val="008B2B46"/>
    <w:rsid w:val="008D3E86"/>
    <w:rsid w:val="008E05BC"/>
    <w:rsid w:val="008E6495"/>
    <w:rsid w:val="008F3CCF"/>
    <w:rsid w:val="009009AD"/>
    <w:rsid w:val="0090367B"/>
    <w:rsid w:val="009073EA"/>
    <w:rsid w:val="00913179"/>
    <w:rsid w:val="009138F4"/>
    <w:rsid w:val="00915AEC"/>
    <w:rsid w:val="00921840"/>
    <w:rsid w:val="00921969"/>
    <w:rsid w:val="00932C87"/>
    <w:rsid w:val="009331B4"/>
    <w:rsid w:val="009345F1"/>
    <w:rsid w:val="00941C56"/>
    <w:rsid w:val="00944BBB"/>
    <w:rsid w:val="00945C5F"/>
    <w:rsid w:val="009547B6"/>
    <w:rsid w:val="009553D8"/>
    <w:rsid w:val="00961072"/>
    <w:rsid w:val="009610B1"/>
    <w:rsid w:val="009649E5"/>
    <w:rsid w:val="00986B99"/>
    <w:rsid w:val="00992183"/>
    <w:rsid w:val="00994456"/>
    <w:rsid w:val="009960E2"/>
    <w:rsid w:val="009D6260"/>
    <w:rsid w:val="009E2CC8"/>
    <w:rsid w:val="009E750F"/>
    <w:rsid w:val="00A00C81"/>
    <w:rsid w:val="00A01C5B"/>
    <w:rsid w:val="00A04D96"/>
    <w:rsid w:val="00A0629B"/>
    <w:rsid w:val="00A07F2D"/>
    <w:rsid w:val="00A14495"/>
    <w:rsid w:val="00A16BE1"/>
    <w:rsid w:val="00A2035C"/>
    <w:rsid w:val="00A25241"/>
    <w:rsid w:val="00A35315"/>
    <w:rsid w:val="00A454BF"/>
    <w:rsid w:val="00A51CAE"/>
    <w:rsid w:val="00A52E3A"/>
    <w:rsid w:val="00A53743"/>
    <w:rsid w:val="00A611F4"/>
    <w:rsid w:val="00A62DC7"/>
    <w:rsid w:val="00A644EF"/>
    <w:rsid w:val="00A7679F"/>
    <w:rsid w:val="00A814CB"/>
    <w:rsid w:val="00A90D1B"/>
    <w:rsid w:val="00A93D38"/>
    <w:rsid w:val="00A96474"/>
    <w:rsid w:val="00AA1278"/>
    <w:rsid w:val="00AA1F0A"/>
    <w:rsid w:val="00AA27B3"/>
    <w:rsid w:val="00AB3794"/>
    <w:rsid w:val="00AC06DC"/>
    <w:rsid w:val="00AC1BB4"/>
    <w:rsid w:val="00AC238F"/>
    <w:rsid w:val="00AF373E"/>
    <w:rsid w:val="00AF55F8"/>
    <w:rsid w:val="00AF5E70"/>
    <w:rsid w:val="00AF73BE"/>
    <w:rsid w:val="00B0019C"/>
    <w:rsid w:val="00B00AC9"/>
    <w:rsid w:val="00B032D8"/>
    <w:rsid w:val="00B10ABA"/>
    <w:rsid w:val="00B137C8"/>
    <w:rsid w:val="00B16D4F"/>
    <w:rsid w:val="00B26DEC"/>
    <w:rsid w:val="00B3656D"/>
    <w:rsid w:val="00B420D4"/>
    <w:rsid w:val="00B54E89"/>
    <w:rsid w:val="00B57910"/>
    <w:rsid w:val="00B5794F"/>
    <w:rsid w:val="00B92FF2"/>
    <w:rsid w:val="00B952F6"/>
    <w:rsid w:val="00BB242C"/>
    <w:rsid w:val="00BB4AC3"/>
    <w:rsid w:val="00BC093A"/>
    <w:rsid w:val="00BC106C"/>
    <w:rsid w:val="00BC3F9B"/>
    <w:rsid w:val="00BC4ACC"/>
    <w:rsid w:val="00BC4FCC"/>
    <w:rsid w:val="00BD02F8"/>
    <w:rsid w:val="00BD07AC"/>
    <w:rsid w:val="00BE06AB"/>
    <w:rsid w:val="00BE6D5A"/>
    <w:rsid w:val="00C05CAA"/>
    <w:rsid w:val="00C068A5"/>
    <w:rsid w:val="00C13BAA"/>
    <w:rsid w:val="00C15002"/>
    <w:rsid w:val="00C2165A"/>
    <w:rsid w:val="00C217A8"/>
    <w:rsid w:val="00C22199"/>
    <w:rsid w:val="00C4188F"/>
    <w:rsid w:val="00C43835"/>
    <w:rsid w:val="00C51F79"/>
    <w:rsid w:val="00C57622"/>
    <w:rsid w:val="00C819A4"/>
    <w:rsid w:val="00C824AE"/>
    <w:rsid w:val="00C84EA8"/>
    <w:rsid w:val="00C92998"/>
    <w:rsid w:val="00C941F0"/>
    <w:rsid w:val="00CA720A"/>
    <w:rsid w:val="00CD42BD"/>
    <w:rsid w:val="00CD4ABE"/>
    <w:rsid w:val="00CD5925"/>
    <w:rsid w:val="00CE557A"/>
    <w:rsid w:val="00D031B2"/>
    <w:rsid w:val="00D1410C"/>
    <w:rsid w:val="00D30370"/>
    <w:rsid w:val="00D40D16"/>
    <w:rsid w:val="00D47357"/>
    <w:rsid w:val="00D548F0"/>
    <w:rsid w:val="00D57F79"/>
    <w:rsid w:val="00D64FAC"/>
    <w:rsid w:val="00D65704"/>
    <w:rsid w:val="00D668F6"/>
    <w:rsid w:val="00D81ABE"/>
    <w:rsid w:val="00D8407B"/>
    <w:rsid w:val="00D84875"/>
    <w:rsid w:val="00D904F0"/>
    <w:rsid w:val="00D90961"/>
    <w:rsid w:val="00D91378"/>
    <w:rsid w:val="00D91B18"/>
    <w:rsid w:val="00DA6532"/>
    <w:rsid w:val="00DA73AF"/>
    <w:rsid w:val="00DB4043"/>
    <w:rsid w:val="00DC0747"/>
    <w:rsid w:val="00DC2647"/>
    <w:rsid w:val="00DD1408"/>
    <w:rsid w:val="00DD356D"/>
    <w:rsid w:val="00DD6735"/>
    <w:rsid w:val="00DD7577"/>
    <w:rsid w:val="00DE4DE4"/>
    <w:rsid w:val="00DF136A"/>
    <w:rsid w:val="00DF56AB"/>
    <w:rsid w:val="00DF64E3"/>
    <w:rsid w:val="00E0448C"/>
    <w:rsid w:val="00E13525"/>
    <w:rsid w:val="00E173F0"/>
    <w:rsid w:val="00E31EB8"/>
    <w:rsid w:val="00E47250"/>
    <w:rsid w:val="00E61535"/>
    <w:rsid w:val="00E7135F"/>
    <w:rsid w:val="00E81455"/>
    <w:rsid w:val="00E84012"/>
    <w:rsid w:val="00E84A6F"/>
    <w:rsid w:val="00E9373C"/>
    <w:rsid w:val="00EA0724"/>
    <w:rsid w:val="00EA1A34"/>
    <w:rsid w:val="00EA6251"/>
    <w:rsid w:val="00EB6414"/>
    <w:rsid w:val="00ED1638"/>
    <w:rsid w:val="00ED776D"/>
    <w:rsid w:val="00EE5747"/>
    <w:rsid w:val="00EF3804"/>
    <w:rsid w:val="00EF3BEF"/>
    <w:rsid w:val="00EF5E05"/>
    <w:rsid w:val="00EF5EC3"/>
    <w:rsid w:val="00EF7AA0"/>
    <w:rsid w:val="00F13338"/>
    <w:rsid w:val="00F13558"/>
    <w:rsid w:val="00F172DD"/>
    <w:rsid w:val="00F227AF"/>
    <w:rsid w:val="00F2464D"/>
    <w:rsid w:val="00F27370"/>
    <w:rsid w:val="00F32BB0"/>
    <w:rsid w:val="00F37255"/>
    <w:rsid w:val="00F40B00"/>
    <w:rsid w:val="00F418FF"/>
    <w:rsid w:val="00F47294"/>
    <w:rsid w:val="00F5341C"/>
    <w:rsid w:val="00F56954"/>
    <w:rsid w:val="00F618FA"/>
    <w:rsid w:val="00F65070"/>
    <w:rsid w:val="00F667E6"/>
    <w:rsid w:val="00F74419"/>
    <w:rsid w:val="00F8645B"/>
    <w:rsid w:val="00F877CA"/>
    <w:rsid w:val="00F948AF"/>
    <w:rsid w:val="00FA5A7B"/>
    <w:rsid w:val="00FB11B1"/>
    <w:rsid w:val="00FB3D5C"/>
    <w:rsid w:val="00FD5E5E"/>
    <w:rsid w:val="00FD7DD2"/>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9"/>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10"/>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10"/>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0">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Bullet point,List Paragraph1,List Paragraph11,Recommendation,#List Paragraph"/>
    <w:basedOn w:val="BodyText"/>
    <w:link w:val="ListParagraphChar"/>
    <w:uiPriority w:val="34"/>
    <w:qFormat/>
    <w:rsid w:val="00643939"/>
    <w:pPr>
      <w:numPr>
        <w:numId w:val="9"/>
      </w:numPr>
    </w:pPr>
    <w:rPr>
      <w:color w:val="auto"/>
      <w:lang w:eastAsia="en-AU"/>
    </w:rPr>
  </w:style>
  <w:style w:type="character" w:styleId="BookTitle">
    <w:name w:val="Book Title"/>
    <w:uiPriority w:val="33"/>
    <w:qFormat/>
    <w:rsid w:val="00B137C8"/>
    <w:rPr>
      <w:i/>
      <w:iCs/>
      <w:smallCaps/>
      <w:spacing w:val="5"/>
    </w:rPr>
  </w:style>
  <w:style w:type="paragraph" w:customStyle="1" w:styleId="MLCBODY1">
    <w:name w:val="MLC BODY1"/>
    <w:basedOn w:val="Normal"/>
    <w:link w:val="MLCBODY1Char"/>
    <w:rsid w:val="00234179"/>
    <w:pPr>
      <w:spacing w:before="0" w:after="240" w:line="240" w:lineRule="auto"/>
      <w:ind w:left="851"/>
      <w:jc w:val="both"/>
    </w:pPr>
    <w:rPr>
      <w:rFonts w:ascii="Arial" w:eastAsia="Times New Roman" w:hAnsi="Arial"/>
      <w:color w:val="auto"/>
      <w:lang w:eastAsia="en-AU"/>
    </w:rPr>
  </w:style>
  <w:style w:type="character" w:customStyle="1" w:styleId="MLCBODY1Char">
    <w:name w:val="MLC BODY1 Char"/>
    <w:link w:val="MLCBODY1"/>
    <w:rsid w:val="00234179"/>
    <w:rPr>
      <w:rFonts w:ascii="Arial" w:eastAsia="Times New Roman" w:hAnsi="Arial"/>
      <w:sz w:val="22"/>
      <w:lang w:eastAsia="en-AU"/>
    </w:rPr>
  </w:style>
  <w:style w:type="character" w:customStyle="1" w:styleId="ListParagraphChar">
    <w:name w:val="List Paragraph Char"/>
    <w:aliases w:val="Bullet point Char,List Paragraph1 Char,List Paragraph11 Char,Recommendation Char,#List Paragraph Char"/>
    <w:basedOn w:val="DefaultParagraphFont"/>
    <w:link w:val="ListParagraph"/>
    <w:uiPriority w:val="34"/>
    <w:rsid w:val="00652BF5"/>
    <w:rPr>
      <w:rFonts w:asciiTheme="minorHAnsi" w:hAnsiTheme="minorHAnsi"/>
      <w:sz w:val="22"/>
      <w:lang w:eastAsia="en-AU"/>
    </w:rPr>
  </w:style>
  <w:style w:type="paragraph" w:customStyle="1" w:styleId="MLCBODY3">
    <w:name w:val="MLC BODY3"/>
    <w:basedOn w:val="Normal"/>
    <w:rsid w:val="00652BF5"/>
    <w:pPr>
      <w:spacing w:before="0" w:after="240" w:line="240" w:lineRule="auto"/>
      <w:ind w:left="2552"/>
      <w:jc w:val="both"/>
    </w:pPr>
    <w:rPr>
      <w:rFonts w:ascii="Arial" w:eastAsia="Times New Roman" w:hAnsi="Arial"/>
      <w:color w:val="auto"/>
      <w:lang w:eastAsia="en-AU"/>
    </w:rPr>
  </w:style>
  <w:style w:type="character" w:styleId="CommentReference">
    <w:name w:val="annotation reference"/>
    <w:basedOn w:val="DefaultParagraphFont"/>
    <w:uiPriority w:val="99"/>
    <w:semiHidden/>
    <w:unhideWhenUsed/>
    <w:rsid w:val="009960E2"/>
    <w:rPr>
      <w:sz w:val="16"/>
      <w:szCs w:val="16"/>
    </w:rPr>
  </w:style>
  <w:style w:type="paragraph" w:styleId="CommentText">
    <w:name w:val="annotation text"/>
    <w:basedOn w:val="Normal"/>
    <w:link w:val="CommentTextChar"/>
    <w:uiPriority w:val="99"/>
    <w:semiHidden/>
    <w:unhideWhenUsed/>
    <w:rsid w:val="009960E2"/>
    <w:pPr>
      <w:spacing w:line="240" w:lineRule="auto"/>
    </w:pPr>
    <w:rPr>
      <w:sz w:val="20"/>
    </w:rPr>
  </w:style>
  <w:style w:type="character" w:customStyle="1" w:styleId="CommentTextChar">
    <w:name w:val="Comment Text Char"/>
    <w:basedOn w:val="DefaultParagraphFont"/>
    <w:link w:val="CommentText"/>
    <w:uiPriority w:val="99"/>
    <w:semiHidden/>
    <w:rsid w:val="009960E2"/>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960E2"/>
    <w:rPr>
      <w:b/>
      <w:bCs/>
    </w:rPr>
  </w:style>
  <w:style w:type="character" w:customStyle="1" w:styleId="CommentSubjectChar">
    <w:name w:val="Comment Subject Char"/>
    <w:basedOn w:val="CommentTextChar"/>
    <w:link w:val="CommentSubject"/>
    <w:uiPriority w:val="99"/>
    <w:semiHidden/>
    <w:rsid w:val="009960E2"/>
    <w:rPr>
      <w:rFonts w:asciiTheme="minorHAnsi" w:hAnsiTheme="minorHAnsi"/>
      <w:b/>
      <w:bCs/>
      <w:color w:val="000000" w:themeColor="text1"/>
    </w:rPr>
  </w:style>
  <w:style w:type="paragraph" w:customStyle="1" w:styleId="Bullets1stindent">
    <w:name w:val="Bullets (1st indent)"/>
    <w:basedOn w:val="Normal"/>
    <w:rsid w:val="004F11AC"/>
    <w:pPr>
      <w:spacing w:before="0" w:after="120" w:line="240" w:lineRule="auto"/>
      <w:ind w:left="360" w:hanging="360"/>
    </w:pPr>
    <w:rPr>
      <w:rFonts w:ascii="Cambria" w:eastAsia="Times New Roman" w:hAnsi="Cambria"/>
      <w:color w:val="auto"/>
      <w:szCs w:val="24"/>
    </w:rPr>
  </w:style>
  <w:style w:type="paragraph" w:customStyle="1" w:styleId="Bullets2ndindent">
    <w:name w:val="Bullets (2nd indent)"/>
    <w:basedOn w:val="Normal"/>
    <w:rsid w:val="004F11AC"/>
    <w:pPr>
      <w:tabs>
        <w:tab w:val="num" w:pos="567"/>
      </w:tabs>
      <w:spacing w:before="0" w:after="120" w:line="240" w:lineRule="auto"/>
      <w:ind w:left="567" w:hanging="283"/>
    </w:pPr>
    <w:rPr>
      <w:rFonts w:ascii="Cambria" w:eastAsia="Times New Roman" w:hAnsi="Cambria"/>
      <w:color w:val="auto"/>
      <w:szCs w:val="24"/>
    </w:rPr>
  </w:style>
  <w:style w:type="paragraph" w:customStyle="1" w:styleId="Bulletslast1stindent">
    <w:name w:val="Bullets last (1st indent)"/>
    <w:basedOn w:val="Normal"/>
    <w:rsid w:val="004F11AC"/>
    <w:pPr>
      <w:tabs>
        <w:tab w:val="num" w:pos="284"/>
      </w:tabs>
      <w:spacing w:before="0" w:after="120" w:line="240" w:lineRule="auto"/>
      <w:ind w:left="284" w:hanging="284"/>
    </w:pPr>
    <w:rPr>
      <w:rFonts w:ascii="Cambria" w:eastAsia="Times New Roman" w:hAnsi="Cambria"/>
      <w:color w:val="auto"/>
      <w:szCs w:val="24"/>
    </w:rPr>
  </w:style>
  <w:style w:type="paragraph" w:customStyle="1" w:styleId="Bulletslast2ndindent">
    <w:name w:val="Bullets last (2nd indent)"/>
    <w:basedOn w:val="Normal"/>
    <w:rsid w:val="004F11AC"/>
    <w:pPr>
      <w:tabs>
        <w:tab w:val="num" w:pos="567"/>
      </w:tabs>
      <w:spacing w:before="0" w:after="57" w:line="240" w:lineRule="auto"/>
      <w:ind w:left="567" w:hanging="283"/>
    </w:pPr>
    <w:rPr>
      <w:rFonts w:ascii="Cambria" w:eastAsia="Times New Roman" w:hAnsi="Cambria"/>
      <w:color w:val="auto"/>
      <w:szCs w:val="24"/>
    </w:rPr>
  </w:style>
  <w:style w:type="paragraph" w:customStyle="1" w:styleId="Tablebullets2ndindent">
    <w:name w:val="Table bullets (2nd indent)"/>
    <w:basedOn w:val="Normal"/>
    <w:qFormat/>
    <w:rsid w:val="004F11AC"/>
    <w:pPr>
      <w:tabs>
        <w:tab w:val="num" w:pos="437"/>
      </w:tabs>
      <w:spacing w:before="57" w:after="57" w:line="220" w:lineRule="atLeast"/>
      <w:ind w:left="437" w:right="96" w:hanging="171"/>
    </w:pPr>
    <w:rPr>
      <w:rFonts w:ascii="Arial" w:eastAsia="Times New Roman" w:hAnsi="Arial"/>
      <w:color w:val="auto"/>
      <w:sz w:val="17"/>
      <w:szCs w:val="24"/>
    </w:rPr>
  </w:style>
  <w:style w:type="paragraph" w:customStyle="1" w:styleId="Tablebullets1stindent">
    <w:name w:val="Table bullets (1st indent)"/>
    <w:basedOn w:val="Normal"/>
    <w:qFormat/>
    <w:rsid w:val="004F11AC"/>
    <w:pPr>
      <w:tabs>
        <w:tab w:val="num" w:pos="266"/>
      </w:tabs>
      <w:spacing w:before="57" w:after="57" w:line="220" w:lineRule="atLeast"/>
      <w:ind w:left="266" w:right="96" w:hanging="170"/>
    </w:pPr>
    <w:rPr>
      <w:rFonts w:ascii="Arial" w:eastAsia="Times New Roman" w:hAnsi="Arial"/>
      <w:color w:val="auto"/>
      <w:sz w:val="17"/>
      <w:szCs w:val="24"/>
    </w:rPr>
  </w:style>
  <w:style w:type="paragraph" w:customStyle="1" w:styleId="Bullet">
    <w:name w:val="Bullet"/>
    <w:aliases w:val="b"/>
    <w:basedOn w:val="Normal"/>
    <w:qFormat/>
    <w:rsid w:val="00E84A6F"/>
    <w:pPr>
      <w:tabs>
        <w:tab w:val="num" w:pos="284"/>
      </w:tabs>
      <w:spacing w:before="240" w:after="120" w:line="240" w:lineRule="auto"/>
      <w:ind w:left="284" w:hanging="284"/>
      <w:jc w:val="both"/>
    </w:pPr>
    <w:rPr>
      <w:rFonts w:ascii="Arial" w:eastAsia="Calibri" w:hAnsi="Arial" w:cs="Arial"/>
      <w:color w:val="auto"/>
      <w:szCs w:val="22"/>
    </w:rPr>
  </w:style>
  <w:style w:type="paragraph" w:customStyle="1" w:styleId="Bullet1">
    <w:name w:val="Bullet 1"/>
    <w:basedOn w:val="Normal"/>
    <w:qFormat/>
    <w:rsid w:val="00C43835"/>
    <w:pPr>
      <w:numPr>
        <w:numId w:val="32"/>
      </w:numPr>
      <w:suppressAutoHyphens/>
      <w:spacing w:after="60"/>
    </w:pPr>
    <w:rPr>
      <w:color w:val="auto"/>
      <w:szCs w:val="22"/>
    </w:rPr>
  </w:style>
  <w:style w:type="paragraph" w:customStyle="1" w:styleId="Bullet2">
    <w:name w:val="Bullet 2"/>
    <w:basedOn w:val="Bullet1"/>
    <w:qFormat/>
    <w:rsid w:val="00C43835"/>
    <w:pPr>
      <w:numPr>
        <w:ilvl w:val="1"/>
      </w:numPr>
    </w:pPr>
  </w:style>
  <w:style w:type="paragraph" w:customStyle="1" w:styleId="Bullet3">
    <w:name w:val="Bullet 3"/>
    <w:basedOn w:val="Bullet2"/>
    <w:qFormat/>
    <w:rsid w:val="00C43835"/>
    <w:pPr>
      <w:numPr>
        <w:ilvl w:val="2"/>
      </w:numPr>
      <w:ind w:left="680" w:hanging="680"/>
    </w:pPr>
  </w:style>
  <w:style w:type="numbering" w:customStyle="1" w:styleId="BulletsList">
    <w:name w:val="Bullets List"/>
    <w:uiPriority w:val="99"/>
    <w:rsid w:val="00C43835"/>
    <w:pPr>
      <w:numPr>
        <w:numId w:val="32"/>
      </w:numPr>
    </w:pPr>
  </w:style>
  <w:style w:type="numbering" w:customStyle="1" w:styleId="Bullets1">
    <w:name w:val="Bullets1"/>
    <w:basedOn w:val="NoList"/>
    <w:uiPriority w:val="99"/>
    <w:rsid w:val="00C43835"/>
    <w:pPr>
      <w:numPr>
        <w:numId w:val="33"/>
      </w:numPr>
    </w:pPr>
  </w:style>
  <w:style w:type="paragraph" w:styleId="NoSpacing">
    <w:name w:val="No Spacing"/>
    <w:basedOn w:val="Normal"/>
    <w:link w:val="NoSpacingChar"/>
    <w:uiPriority w:val="1"/>
    <w:qFormat/>
    <w:rsid w:val="00A611F4"/>
    <w:pPr>
      <w:spacing w:after="0" w:line="240" w:lineRule="auto"/>
    </w:pPr>
  </w:style>
  <w:style w:type="character" w:customStyle="1" w:styleId="NoSpacingChar">
    <w:name w:val="No Spacing Char"/>
    <w:basedOn w:val="DefaultParagraphFont"/>
    <w:link w:val="NoSpacing"/>
    <w:uiPriority w:val="1"/>
    <w:rsid w:val="00A611F4"/>
    <w:rPr>
      <w:rFonts w:asciiTheme="minorHAnsi" w:hAnsiTheme="minorHAnsi"/>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9"/>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10"/>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10"/>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0">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Bullet point,List Paragraph1,List Paragraph11,Recommendation,#List Paragraph"/>
    <w:basedOn w:val="BodyText"/>
    <w:link w:val="ListParagraphChar"/>
    <w:uiPriority w:val="34"/>
    <w:qFormat/>
    <w:rsid w:val="00643939"/>
    <w:pPr>
      <w:numPr>
        <w:numId w:val="9"/>
      </w:numPr>
    </w:pPr>
    <w:rPr>
      <w:color w:val="auto"/>
      <w:lang w:eastAsia="en-AU"/>
    </w:rPr>
  </w:style>
  <w:style w:type="character" w:styleId="BookTitle">
    <w:name w:val="Book Title"/>
    <w:uiPriority w:val="33"/>
    <w:qFormat/>
    <w:rsid w:val="00B137C8"/>
    <w:rPr>
      <w:i/>
      <w:iCs/>
      <w:smallCaps/>
      <w:spacing w:val="5"/>
    </w:rPr>
  </w:style>
  <w:style w:type="paragraph" w:customStyle="1" w:styleId="MLCBODY1">
    <w:name w:val="MLC BODY1"/>
    <w:basedOn w:val="Normal"/>
    <w:link w:val="MLCBODY1Char"/>
    <w:rsid w:val="00234179"/>
    <w:pPr>
      <w:spacing w:before="0" w:after="240" w:line="240" w:lineRule="auto"/>
      <w:ind w:left="851"/>
      <w:jc w:val="both"/>
    </w:pPr>
    <w:rPr>
      <w:rFonts w:ascii="Arial" w:eastAsia="Times New Roman" w:hAnsi="Arial"/>
      <w:color w:val="auto"/>
      <w:lang w:eastAsia="en-AU"/>
    </w:rPr>
  </w:style>
  <w:style w:type="character" w:customStyle="1" w:styleId="MLCBODY1Char">
    <w:name w:val="MLC BODY1 Char"/>
    <w:link w:val="MLCBODY1"/>
    <w:rsid w:val="00234179"/>
    <w:rPr>
      <w:rFonts w:ascii="Arial" w:eastAsia="Times New Roman" w:hAnsi="Arial"/>
      <w:sz w:val="22"/>
      <w:lang w:eastAsia="en-AU"/>
    </w:rPr>
  </w:style>
  <w:style w:type="character" w:customStyle="1" w:styleId="ListParagraphChar">
    <w:name w:val="List Paragraph Char"/>
    <w:aliases w:val="Bullet point Char,List Paragraph1 Char,List Paragraph11 Char,Recommendation Char,#List Paragraph Char"/>
    <w:basedOn w:val="DefaultParagraphFont"/>
    <w:link w:val="ListParagraph"/>
    <w:uiPriority w:val="34"/>
    <w:rsid w:val="00652BF5"/>
    <w:rPr>
      <w:rFonts w:asciiTheme="minorHAnsi" w:hAnsiTheme="minorHAnsi"/>
      <w:sz w:val="22"/>
      <w:lang w:eastAsia="en-AU"/>
    </w:rPr>
  </w:style>
  <w:style w:type="paragraph" w:customStyle="1" w:styleId="MLCBODY3">
    <w:name w:val="MLC BODY3"/>
    <w:basedOn w:val="Normal"/>
    <w:rsid w:val="00652BF5"/>
    <w:pPr>
      <w:spacing w:before="0" w:after="240" w:line="240" w:lineRule="auto"/>
      <w:ind w:left="2552"/>
      <w:jc w:val="both"/>
    </w:pPr>
    <w:rPr>
      <w:rFonts w:ascii="Arial" w:eastAsia="Times New Roman" w:hAnsi="Arial"/>
      <w:color w:val="auto"/>
      <w:lang w:eastAsia="en-AU"/>
    </w:rPr>
  </w:style>
  <w:style w:type="character" w:styleId="CommentReference">
    <w:name w:val="annotation reference"/>
    <w:basedOn w:val="DefaultParagraphFont"/>
    <w:uiPriority w:val="99"/>
    <w:semiHidden/>
    <w:unhideWhenUsed/>
    <w:rsid w:val="009960E2"/>
    <w:rPr>
      <w:sz w:val="16"/>
      <w:szCs w:val="16"/>
    </w:rPr>
  </w:style>
  <w:style w:type="paragraph" w:styleId="CommentText">
    <w:name w:val="annotation text"/>
    <w:basedOn w:val="Normal"/>
    <w:link w:val="CommentTextChar"/>
    <w:uiPriority w:val="99"/>
    <w:semiHidden/>
    <w:unhideWhenUsed/>
    <w:rsid w:val="009960E2"/>
    <w:pPr>
      <w:spacing w:line="240" w:lineRule="auto"/>
    </w:pPr>
    <w:rPr>
      <w:sz w:val="20"/>
    </w:rPr>
  </w:style>
  <w:style w:type="character" w:customStyle="1" w:styleId="CommentTextChar">
    <w:name w:val="Comment Text Char"/>
    <w:basedOn w:val="DefaultParagraphFont"/>
    <w:link w:val="CommentText"/>
    <w:uiPriority w:val="99"/>
    <w:semiHidden/>
    <w:rsid w:val="009960E2"/>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960E2"/>
    <w:rPr>
      <w:b/>
      <w:bCs/>
    </w:rPr>
  </w:style>
  <w:style w:type="character" w:customStyle="1" w:styleId="CommentSubjectChar">
    <w:name w:val="Comment Subject Char"/>
    <w:basedOn w:val="CommentTextChar"/>
    <w:link w:val="CommentSubject"/>
    <w:uiPriority w:val="99"/>
    <w:semiHidden/>
    <w:rsid w:val="009960E2"/>
    <w:rPr>
      <w:rFonts w:asciiTheme="minorHAnsi" w:hAnsiTheme="minorHAnsi"/>
      <w:b/>
      <w:bCs/>
      <w:color w:val="000000" w:themeColor="text1"/>
    </w:rPr>
  </w:style>
  <w:style w:type="paragraph" w:customStyle="1" w:styleId="Bullets1stindent">
    <w:name w:val="Bullets (1st indent)"/>
    <w:basedOn w:val="Normal"/>
    <w:rsid w:val="004F11AC"/>
    <w:pPr>
      <w:spacing w:before="0" w:after="120" w:line="240" w:lineRule="auto"/>
      <w:ind w:left="360" w:hanging="360"/>
    </w:pPr>
    <w:rPr>
      <w:rFonts w:ascii="Cambria" w:eastAsia="Times New Roman" w:hAnsi="Cambria"/>
      <w:color w:val="auto"/>
      <w:szCs w:val="24"/>
    </w:rPr>
  </w:style>
  <w:style w:type="paragraph" w:customStyle="1" w:styleId="Bullets2ndindent">
    <w:name w:val="Bullets (2nd indent)"/>
    <w:basedOn w:val="Normal"/>
    <w:rsid w:val="004F11AC"/>
    <w:pPr>
      <w:tabs>
        <w:tab w:val="num" w:pos="567"/>
      </w:tabs>
      <w:spacing w:before="0" w:after="120" w:line="240" w:lineRule="auto"/>
      <w:ind w:left="567" w:hanging="283"/>
    </w:pPr>
    <w:rPr>
      <w:rFonts w:ascii="Cambria" w:eastAsia="Times New Roman" w:hAnsi="Cambria"/>
      <w:color w:val="auto"/>
      <w:szCs w:val="24"/>
    </w:rPr>
  </w:style>
  <w:style w:type="paragraph" w:customStyle="1" w:styleId="Bulletslast1stindent">
    <w:name w:val="Bullets last (1st indent)"/>
    <w:basedOn w:val="Normal"/>
    <w:rsid w:val="004F11AC"/>
    <w:pPr>
      <w:tabs>
        <w:tab w:val="num" w:pos="284"/>
      </w:tabs>
      <w:spacing w:before="0" w:after="120" w:line="240" w:lineRule="auto"/>
      <w:ind w:left="284" w:hanging="284"/>
    </w:pPr>
    <w:rPr>
      <w:rFonts w:ascii="Cambria" w:eastAsia="Times New Roman" w:hAnsi="Cambria"/>
      <w:color w:val="auto"/>
      <w:szCs w:val="24"/>
    </w:rPr>
  </w:style>
  <w:style w:type="paragraph" w:customStyle="1" w:styleId="Bulletslast2ndindent">
    <w:name w:val="Bullets last (2nd indent)"/>
    <w:basedOn w:val="Normal"/>
    <w:rsid w:val="004F11AC"/>
    <w:pPr>
      <w:tabs>
        <w:tab w:val="num" w:pos="567"/>
      </w:tabs>
      <w:spacing w:before="0" w:after="57" w:line="240" w:lineRule="auto"/>
      <w:ind w:left="567" w:hanging="283"/>
    </w:pPr>
    <w:rPr>
      <w:rFonts w:ascii="Cambria" w:eastAsia="Times New Roman" w:hAnsi="Cambria"/>
      <w:color w:val="auto"/>
      <w:szCs w:val="24"/>
    </w:rPr>
  </w:style>
  <w:style w:type="paragraph" w:customStyle="1" w:styleId="Tablebullets2ndindent">
    <w:name w:val="Table bullets (2nd indent)"/>
    <w:basedOn w:val="Normal"/>
    <w:qFormat/>
    <w:rsid w:val="004F11AC"/>
    <w:pPr>
      <w:tabs>
        <w:tab w:val="num" w:pos="437"/>
      </w:tabs>
      <w:spacing w:before="57" w:after="57" w:line="220" w:lineRule="atLeast"/>
      <w:ind w:left="437" w:right="96" w:hanging="171"/>
    </w:pPr>
    <w:rPr>
      <w:rFonts w:ascii="Arial" w:eastAsia="Times New Roman" w:hAnsi="Arial"/>
      <w:color w:val="auto"/>
      <w:sz w:val="17"/>
      <w:szCs w:val="24"/>
    </w:rPr>
  </w:style>
  <w:style w:type="paragraph" w:customStyle="1" w:styleId="Tablebullets1stindent">
    <w:name w:val="Table bullets (1st indent)"/>
    <w:basedOn w:val="Normal"/>
    <w:qFormat/>
    <w:rsid w:val="004F11AC"/>
    <w:pPr>
      <w:tabs>
        <w:tab w:val="num" w:pos="266"/>
      </w:tabs>
      <w:spacing w:before="57" w:after="57" w:line="220" w:lineRule="atLeast"/>
      <w:ind w:left="266" w:right="96" w:hanging="170"/>
    </w:pPr>
    <w:rPr>
      <w:rFonts w:ascii="Arial" w:eastAsia="Times New Roman" w:hAnsi="Arial"/>
      <w:color w:val="auto"/>
      <w:sz w:val="17"/>
      <w:szCs w:val="24"/>
    </w:rPr>
  </w:style>
  <w:style w:type="paragraph" w:customStyle="1" w:styleId="Bullet">
    <w:name w:val="Bullet"/>
    <w:aliases w:val="b"/>
    <w:basedOn w:val="Normal"/>
    <w:qFormat/>
    <w:rsid w:val="00E84A6F"/>
    <w:pPr>
      <w:tabs>
        <w:tab w:val="num" w:pos="284"/>
      </w:tabs>
      <w:spacing w:before="240" w:after="120" w:line="240" w:lineRule="auto"/>
      <w:ind w:left="284" w:hanging="284"/>
      <w:jc w:val="both"/>
    </w:pPr>
    <w:rPr>
      <w:rFonts w:ascii="Arial" w:eastAsia="Calibri" w:hAnsi="Arial" w:cs="Arial"/>
      <w:color w:val="auto"/>
      <w:szCs w:val="22"/>
    </w:rPr>
  </w:style>
  <w:style w:type="paragraph" w:customStyle="1" w:styleId="Bullet1">
    <w:name w:val="Bullet 1"/>
    <w:basedOn w:val="Normal"/>
    <w:qFormat/>
    <w:rsid w:val="00C43835"/>
    <w:pPr>
      <w:numPr>
        <w:numId w:val="32"/>
      </w:numPr>
      <w:suppressAutoHyphens/>
      <w:spacing w:after="60"/>
    </w:pPr>
    <w:rPr>
      <w:color w:val="auto"/>
      <w:szCs w:val="22"/>
    </w:rPr>
  </w:style>
  <w:style w:type="paragraph" w:customStyle="1" w:styleId="Bullet2">
    <w:name w:val="Bullet 2"/>
    <w:basedOn w:val="Bullet1"/>
    <w:qFormat/>
    <w:rsid w:val="00C43835"/>
    <w:pPr>
      <w:numPr>
        <w:ilvl w:val="1"/>
      </w:numPr>
    </w:pPr>
  </w:style>
  <w:style w:type="paragraph" w:customStyle="1" w:styleId="Bullet3">
    <w:name w:val="Bullet 3"/>
    <w:basedOn w:val="Bullet2"/>
    <w:qFormat/>
    <w:rsid w:val="00C43835"/>
    <w:pPr>
      <w:numPr>
        <w:ilvl w:val="2"/>
      </w:numPr>
      <w:ind w:left="680" w:hanging="680"/>
    </w:pPr>
  </w:style>
  <w:style w:type="numbering" w:customStyle="1" w:styleId="BulletsList">
    <w:name w:val="Bullets List"/>
    <w:uiPriority w:val="99"/>
    <w:rsid w:val="00C43835"/>
    <w:pPr>
      <w:numPr>
        <w:numId w:val="32"/>
      </w:numPr>
    </w:pPr>
  </w:style>
  <w:style w:type="numbering" w:customStyle="1" w:styleId="Bullets1">
    <w:name w:val="Bullets1"/>
    <w:basedOn w:val="NoList"/>
    <w:uiPriority w:val="99"/>
    <w:rsid w:val="00C43835"/>
    <w:pPr>
      <w:numPr>
        <w:numId w:val="33"/>
      </w:numPr>
    </w:pPr>
  </w:style>
  <w:style w:type="paragraph" w:styleId="NoSpacing">
    <w:name w:val="No Spacing"/>
    <w:basedOn w:val="Normal"/>
    <w:link w:val="NoSpacingChar"/>
    <w:uiPriority w:val="1"/>
    <w:qFormat/>
    <w:rsid w:val="00A611F4"/>
    <w:pPr>
      <w:spacing w:after="0" w:line="240" w:lineRule="auto"/>
    </w:pPr>
  </w:style>
  <w:style w:type="character" w:customStyle="1" w:styleId="NoSpacingChar">
    <w:name w:val="No Spacing Char"/>
    <w:basedOn w:val="DefaultParagraphFont"/>
    <w:link w:val="NoSpacing"/>
    <w:uiPriority w:val="1"/>
    <w:rsid w:val="00A611F4"/>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2375">
      <w:bodyDiv w:val="1"/>
      <w:marLeft w:val="0"/>
      <w:marRight w:val="0"/>
      <w:marTop w:val="0"/>
      <w:marBottom w:val="0"/>
      <w:divBdr>
        <w:top w:val="none" w:sz="0" w:space="0" w:color="auto"/>
        <w:left w:val="none" w:sz="0" w:space="0" w:color="auto"/>
        <w:bottom w:val="none" w:sz="0" w:space="0" w:color="auto"/>
        <w:right w:val="none" w:sz="0" w:space="0" w:color="auto"/>
      </w:divBdr>
    </w:div>
    <w:div w:id="756898473">
      <w:bodyDiv w:val="1"/>
      <w:marLeft w:val="0"/>
      <w:marRight w:val="0"/>
      <w:marTop w:val="0"/>
      <w:marBottom w:val="0"/>
      <w:divBdr>
        <w:top w:val="none" w:sz="0" w:space="0" w:color="auto"/>
        <w:left w:val="none" w:sz="0" w:space="0" w:color="auto"/>
        <w:bottom w:val="none" w:sz="0" w:space="0" w:color="auto"/>
        <w:right w:val="none" w:sz="0" w:space="0" w:color="auto"/>
      </w:divBdr>
      <w:divsChild>
        <w:div w:id="1102382075">
          <w:marLeft w:val="0"/>
          <w:marRight w:val="0"/>
          <w:marTop w:val="0"/>
          <w:marBottom w:val="0"/>
          <w:divBdr>
            <w:top w:val="none" w:sz="0" w:space="0" w:color="auto"/>
            <w:left w:val="none" w:sz="0" w:space="0" w:color="auto"/>
            <w:bottom w:val="none" w:sz="0" w:space="0" w:color="auto"/>
            <w:right w:val="none" w:sz="0" w:space="0" w:color="auto"/>
          </w:divBdr>
          <w:divsChild>
            <w:div w:id="1808888565">
              <w:marLeft w:val="0"/>
              <w:marRight w:val="0"/>
              <w:marTop w:val="0"/>
              <w:marBottom w:val="0"/>
              <w:divBdr>
                <w:top w:val="none" w:sz="0" w:space="0" w:color="auto"/>
                <w:left w:val="none" w:sz="0" w:space="0" w:color="auto"/>
                <w:bottom w:val="none" w:sz="0" w:space="0" w:color="auto"/>
                <w:right w:val="none" w:sz="0" w:space="0" w:color="auto"/>
              </w:divBdr>
              <w:divsChild>
                <w:div w:id="1330206485">
                  <w:marLeft w:val="0"/>
                  <w:marRight w:val="0"/>
                  <w:marTop w:val="0"/>
                  <w:marBottom w:val="0"/>
                  <w:divBdr>
                    <w:top w:val="none" w:sz="0" w:space="0" w:color="auto"/>
                    <w:left w:val="none" w:sz="0" w:space="0" w:color="auto"/>
                    <w:bottom w:val="none" w:sz="0" w:space="0" w:color="auto"/>
                    <w:right w:val="none" w:sz="0" w:space="0" w:color="auto"/>
                  </w:divBdr>
                  <w:divsChild>
                    <w:div w:id="837695470">
                      <w:marLeft w:val="0"/>
                      <w:marRight w:val="0"/>
                      <w:marTop w:val="0"/>
                      <w:marBottom w:val="0"/>
                      <w:divBdr>
                        <w:top w:val="none" w:sz="0" w:space="0" w:color="auto"/>
                        <w:left w:val="none" w:sz="0" w:space="0" w:color="auto"/>
                        <w:bottom w:val="none" w:sz="0" w:space="0" w:color="auto"/>
                        <w:right w:val="none" w:sz="0" w:space="0" w:color="auto"/>
                      </w:divBdr>
                      <w:divsChild>
                        <w:div w:id="1931309956">
                          <w:marLeft w:val="0"/>
                          <w:marRight w:val="0"/>
                          <w:marTop w:val="0"/>
                          <w:marBottom w:val="0"/>
                          <w:divBdr>
                            <w:top w:val="none" w:sz="0" w:space="0" w:color="auto"/>
                            <w:left w:val="none" w:sz="0" w:space="0" w:color="auto"/>
                            <w:bottom w:val="none" w:sz="0" w:space="0" w:color="auto"/>
                            <w:right w:val="none" w:sz="0" w:space="0" w:color="auto"/>
                          </w:divBdr>
                          <w:divsChild>
                            <w:div w:id="2110197931">
                              <w:marLeft w:val="0"/>
                              <w:marRight w:val="0"/>
                              <w:marTop w:val="0"/>
                              <w:marBottom w:val="0"/>
                              <w:divBdr>
                                <w:top w:val="none" w:sz="0" w:space="0" w:color="auto"/>
                                <w:left w:val="none" w:sz="0" w:space="0" w:color="auto"/>
                                <w:bottom w:val="none" w:sz="0" w:space="0" w:color="auto"/>
                                <w:right w:val="none" w:sz="0" w:space="0" w:color="auto"/>
                              </w:divBdr>
                              <w:divsChild>
                                <w:div w:id="274290087">
                                  <w:marLeft w:val="0"/>
                                  <w:marRight w:val="0"/>
                                  <w:marTop w:val="0"/>
                                  <w:marBottom w:val="0"/>
                                  <w:divBdr>
                                    <w:top w:val="none" w:sz="0" w:space="0" w:color="auto"/>
                                    <w:left w:val="none" w:sz="0" w:space="0" w:color="auto"/>
                                    <w:bottom w:val="none" w:sz="0" w:space="0" w:color="auto"/>
                                    <w:right w:val="none" w:sz="0" w:space="0" w:color="auto"/>
                                  </w:divBdr>
                                  <w:divsChild>
                                    <w:div w:id="1801802918">
                                      <w:marLeft w:val="0"/>
                                      <w:marRight w:val="0"/>
                                      <w:marTop w:val="0"/>
                                      <w:marBottom w:val="0"/>
                                      <w:divBdr>
                                        <w:top w:val="none" w:sz="0" w:space="0" w:color="auto"/>
                                        <w:left w:val="none" w:sz="0" w:space="0" w:color="auto"/>
                                        <w:bottom w:val="none" w:sz="0" w:space="0" w:color="auto"/>
                                        <w:right w:val="none" w:sz="0" w:space="0" w:color="auto"/>
                                      </w:divBdr>
                                      <w:divsChild>
                                        <w:div w:id="20024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550806">
      <w:bodyDiv w:val="1"/>
      <w:marLeft w:val="0"/>
      <w:marRight w:val="0"/>
      <w:marTop w:val="0"/>
      <w:marBottom w:val="0"/>
      <w:divBdr>
        <w:top w:val="none" w:sz="0" w:space="0" w:color="auto"/>
        <w:left w:val="none" w:sz="0" w:space="0" w:color="auto"/>
        <w:bottom w:val="none" w:sz="0" w:space="0" w:color="auto"/>
        <w:right w:val="none" w:sz="0" w:space="0" w:color="auto"/>
      </w:divBdr>
    </w:div>
    <w:div w:id="1629700631">
      <w:bodyDiv w:val="1"/>
      <w:marLeft w:val="0"/>
      <w:marRight w:val="0"/>
      <w:marTop w:val="0"/>
      <w:marBottom w:val="0"/>
      <w:divBdr>
        <w:top w:val="none" w:sz="0" w:space="0" w:color="auto"/>
        <w:left w:val="none" w:sz="0" w:space="0" w:color="auto"/>
        <w:bottom w:val="none" w:sz="0" w:space="0" w:color="auto"/>
        <w:right w:val="none" w:sz="0" w:space="0" w:color="auto"/>
      </w:divBdr>
    </w:div>
    <w:div w:id="18483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ants.gov.au"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upport@communitygrants.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usines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unitygrants@gov.au/" TargetMode="External"/><Relationship Id="rId5" Type="http://schemas.microsoft.com/office/2007/relationships/stylesWithEffects" Target="stylesWithEffects.xml"/><Relationship Id="rId15" Type="http://schemas.openxmlformats.org/officeDocument/2006/relationships/hyperlink" Target="https://www.communitygrants@gov.au/" TargetMode="External"/><Relationship Id="rId10" Type="http://schemas.openxmlformats.org/officeDocument/2006/relationships/hyperlink" Target="http://communitygrants.gov.au/information-applicants/late-applications-polic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rant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E23006-24AD-4358-A997-783FC0FC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TotalTime>
  <Pages>12</Pages>
  <Words>5406</Words>
  <Characters>30815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36149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KIVSHAR, Amie Anne-Louise</cp:lastModifiedBy>
  <cp:revision>2</cp:revision>
  <cp:lastPrinted>2017-08-23T01:16:00Z</cp:lastPrinted>
  <dcterms:created xsi:type="dcterms:W3CDTF">2017-09-05T05:00:00Z</dcterms:created>
  <dcterms:modified xsi:type="dcterms:W3CDTF">2017-09-05T05:00:00Z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