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4BA4B" w14:textId="77777777" w:rsidR="00EC4FD1" w:rsidRDefault="00EC4FD1" w:rsidP="00EC4FD1">
      <w:pPr>
        <w:pStyle w:val="Title"/>
        <w:spacing w:before="3000"/>
      </w:pPr>
      <w:bookmarkStart w:id="0" w:name="_GoBack"/>
      <w:bookmarkEnd w:id="0"/>
      <w:r w:rsidRPr="00EC4FD1">
        <w:t xml:space="preserve">The Try, Test and Learn Fund: </w:t>
      </w:r>
    </w:p>
    <w:p w14:paraId="1D5BA9B0" w14:textId="77777777" w:rsidR="00794773" w:rsidRPr="00EC4FD1" w:rsidRDefault="00223E3E" w:rsidP="00EC4FD1">
      <w:pPr>
        <w:pStyle w:val="Title"/>
        <w:spacing w:before="3000"/>
      </w:pPr>
      <w:r>
        <w:t>Carer Achievement Pathway</w:t>
      </w:r>
      <w:r w:rsidR="00EC4FD1" w:rsidRPr="00EC4FD1">
        <w:t xml:space="preserve"> Project</w:t>
      </w:r>
    </w:p>
    <w:p w14:paraId="608981A1" w14:textId="77777777" w:rsidR="00794773" w:rsidRPr="00C836BC" w:rsidRDefault="00794773" w:rsidP="00C836BC">
      <w:pPr>
        <w:pStyle w:val="Title"/>
      </w:pPr>
      <w:r w:rsidRPr="00C836BC">
        <w:t>Guidelines</w:t>
      </w:r>
    </w:p>
    <w:p w14:paraId="163EDC47" w14:textId="77777777" w:rsidR="00794773" w:rsidRPr="007040EB" w:rsidRDefault="00794773" w:rsidP="00794773">
      <w:pPr>
        <w:spacing w:line="240" w:lineRule="auto"/>
      </w:pPr>
    </w:p>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nt Details"/>
        <w:tblDescription w:val="Grant Details"/>
      </w:tblPr>
      <w:tblGrid>
        <w:gridCol w:w="2977"/>
        <w:gridCol w:w="6404"/>
      </w:tblGrid>
      <w:tr w:rsidR="00794773" w:rsidRPr="007040EB" w14:paraId="2189BDA0" w14:textId="77777777" w:rsidTr="00096839">
        <w:trPr>
          <w:tblHeader/>
        </w:trPr>
        <w:tc>
          <w:tcPr>
            <w:tcW w:w="2977" w:type="dxa"/>
          </w:tcPr>
          <w:p w14:paraId="04953AA8" w14:textId="77777777" w:rsidR="00794773" w:rsidRPr="006F11B0" w:rsidRDefault="00794773" w:rsidP="00694DF9">
            <w:pPr>
              <w:spacing w:line="240" w:lineRule="auto"/>
              <w:jc w:val="both"/>
            </w:pPr>
            <w:r w:rsidRPr="006F11B0">
              <w:t>Opening date:</w:t>
            </w:r>
          </w:p>
        </w:tc>
        <w:tc>
          <w:tcPr>
            <w:tcW w:w="6404" w:type="dxa"/>
            <w:shd w:val="clear" w:color="auto" w:fill="auto"/>
          </w:tcPr>
          <w:p w14:paraId="6BF7EE9C" w14:textId="11F3719C" w:rsidR="00794773" w:rsidRPr="00187D8A" w:rsidRDefault="006F11B0" w:rsidP="006F11B0">
            <w:pPr>
              <w:pStyle w:val="inputcomment"/>
              <w:rPr>
                <w:b w:val="0"/>
                <w:color w:val="auto"/>
              </w:rPr>
            </w:pPr>
            <w:r w:rsidRPr="00187D8A">
              <w:rPr>
                <w:b w:val="0"/>
                <w:color w:val="auto"/>
              </w:rPr>
              <w:t>5</w:t>
            </w:r>
            <w:r w:rsidR="0054451B" w:rsidRPr="00187D8A">
              <w:rPr>
                <w:b w:val="0"/>
                <w:color w:val="auto"/>
              </w:rPr>
              <w:t xml:space="preserve"> October  2017</w:t>
            </w:r>
          </w:p>
        </w:tc>
      </w:tr>
      <w:tr w:rsidR="00794773" w:rsidRPr="007040EB" w14:paraId="4D74AD6C" w14:textId="77777777" w:rsidTr="002C7BB1">
        <w:tc>
          <w:tcPr>
            <w:tcW w:w="2977" w:type="dxa"/>
          </w:tcPr>
          <w:p w14:paraId="3C3C6CC8" w14:textId="77777777" w:rsidR="00794773" w:rsidRPr="006F11B0" w:rsidRDefault="00794773" w:rsidP="00694DF9">
            <w:pPr>
              <w:spacing w:line="240" w:lineRule="auto"/>
              <w:jc w:val="both"/>
            </w:pPr>
            <w:r w:rsidRPr="006F11B0">
              <w:t>Closing date and time:</w:t>
            </w:r>
          </w:p>
        </w:tc>
        <w:tc>
          <w:tcPr>
            <w:tcW w:w="6404" w:type="dxa"/>
            <w:shd w:val="clear" w:color="auto" w:fill="auto"/>
          </w:tcPr>
          <w:p w14:paraId="7525FD55" w14:textId="0DC0E8BD" w:rsidR="00794773" w:rsidRPr="00187D8A" w:rsidRDefault="0054451B" w:rsidP="00187D8A">
            <w:pPr>
              <w:pStyle w:val="inputcomment"/>
              <w:rPr>
                <w:b w:val="0"/>
                <w:color w:val="auto"/>
              </w:rPr>
            </w:pPr>
            <w:r w:rsidRPr="00187D8A">
              <w:rPr>
                <w:b w:val="0"/>
                <w:color w:val="auto"/>
              </w:rPr>
              <w:t>2</w:t>
            </w:r>
            <w:r w:rsidR="001F03AC" w:rsidRPr="00187D8A">
              <w:rPr>
                <w:b w:val="0"/>
                <w:color w:val="auto"/>
              </w:rPr>
              <w:t>:00</w:t>
            </w:r>
            <w:r w:rsidRPr="00187D8A">
              <w:rPr>
                <w:b w:val="0"/>
                <w:color w:val="auto"/>
              </w:rPr>
              <w:t xml:space="preserve">PM AEDT </w:t>
            </w:r>
            <w:r w:rsidR="00794773" w:rsidRPr="00187D8A">
              <w:rPr>
                <w:b w:val="0"/>
                <w:color w:val="auto"/>
              </w:rPr>
              <w:t xml:space="preserve"> on </w:t>
            </w:r>
            <w:r w:rsidR="00187D8A">
              <w:rPr>
                <w:b w:val="0"/>
                <w:color w:val="auto"/>
              </w:rPr>
              <w:t>Wednesday</w:t>
            </w:r>
            <w:r w:rsidR="006F11B0" w:rsidRPr="00187D8A">
              <w:rPr>
                <w:b w:val="0"/>
                <w:color w:val="auto"/>
              </w:rPr>
              <w:t xml:space="preserve"> 11</w:t>
            </w:r>
            <w:r w:rsidRPr="00187D8A">
              <w:rPr>
                <w:b w:val="0"/>
                <w:color w:val="auto"/>
              </w:rPr>
              <w:t xml:space="preserve"> October 2017</w:t>
            </w:r>
          </w:p>
        </w:tc>
      </w:tr>
      <w:tr w:rsidR="00EC4FD1" w:rsidRPr="007040EB" w14:paraId="0C00FFC7" w14:textId="77777777" w:rsidTr="002C7BB1">
        <w:tc>
          <w:tcPr>
            <w:tcW w:w="2977" w:type="dxa"/>
          </w:tcPr>
          <w:p w14:paraId="102DF8B4" w14:textId="77777777" w:rsidR="00EC4FD1" w:rsidRPr="007040EB" w:rsidRDefault="00EC4FD1" w:rsidP="00694DF9">
            <w:pPr>
              <w:spacing w:line="240" w:lineRule="auto"/>
            </w:pPr>
            <w:r w:rsidRPr="007040EB">
              <w:t>Commonwealth policy entity</w:t>
            </w:r>
            <w:r>
              <w:t>:</w:t>
            </w:r>
          </w:p>
        </w:tc>
        <w:tc>
          <w:tcPr>
            <w:tcW w:w="6404" w:type="dxa"/>
            <w:shd w:val="clear" w:color="auto" w:fill="auto"/>
          </w:tcPr>
          <w:p w14:paraId="4EAADD84" w14:textId="77777777" w:rsidR="00EC4FD1" w:rsidRPr="00187D8A" w:rsidRDefault="00EC4FD1" w:rsidP="00EC4FD1">
            <w:pPr>
              <w:spacing w:line="276" w:lineRule="auto"/>
            </w:pPr>
            <w:r w:rsidRPr="00187D8A">
              <w:t>Department of Social Services</w:t>
            </w:r>
          </w:p>
        </w:tc>
      </w:tr>
      <w:tr w:rsidR="00794773" w:rsidRPr="007040EB" w14:paraId="74DAF130" w14:textId="77777777" w:rsidTr="002C7BB1">
        <w:tc>
          <w:tcPr>
            <w:tcW w:w="2977" w:type="dxa"/>
          </w:tcPr>
          <w:p w14:paraId="52573ABF" w14:textId="77777777" w:rsidR="00794773" w:rsidRPr="007040EB" w:rsidRDefault="00794773" w:rsidP="00694DF9">
            <w:pPr>
              <w:spacing w:line="240" w:lineRule="auto"/>
              <w:jc w:val="both"/>
            </w:pPr>
            <w:r w:rsidRPr="007040EB">
              <w:t>Enquir</w:t>
            </w:r>
            <w:r>
              <w:t>i</w:t>
            </w:r>
            <w:r w:rsidRPr="007040EB">
              <w:t>es</w:t>
            </w:r>
            <w:r>
              <w:t>:</w:t>
            </w:r>
          </w:p>
        </w:tc>
        <w:tc>
          <w:tcPr>
            <w:tcW w:w="6404" w:type="dxa"/>
            <w:shd w:val="clear" w:color="auto" w:fill="auto"/>
          </w:tcPr>
          <w:p w14:paraId="0854C308" w14:textId="77777777" w:rsidR="006F11B0" w:rsidRPr="00187D8A" w:rsidRDefault="006F11B0" w:rsidP="006F11B0">
            <w:pPr>
              <w:spacing w:line="240" w:lineRule="auto"/>
            </w:pPr>
            <w:r w:rsidRPr="00187D8A">
              <w:t>If you have any questions, please contact:</w:t>
            </w:r>
          </w:p>
          <w:p w14:paraId="36CACD58" w14:textId="77777777" w:rsidR="006F11B0" w:rsidRPr="00187D8A" w:rsidRDefault="006F11B0" w:rsidP="006F11B0">
            <w:pPr>
              <w:spacing w:line="240" w:lineRule="auto"/>
            </w:pPr>
            <w:r w:rsidRPr="00187D8A">
              <w:t>Phone: 1800 020 283</w:t>
            </w:r>
          </w:p>
          <w:p w14:paraId="777594D0" w14:textId="7F88B387" w:rsidR="00794773" w:rsidRPr="00187D8A" w:rsidRDefault="006F11B0" w:rsidP="002C7BB1">
            <w:pPr>
              <w:spacing w:line="240" w:lineRule="auto"/>
            </w:pPr>
            <w:r w:rsidRPr="00187D8A">
              <w:t>Email: support@communitygrants.gov.au</w:t>
            </w:r>
          </w:p>
        </w:tc>
      </w:tr>
      <w:tr w:rsidR="00794773" w:rsidRPr="007040EB" w14:paraId="138AB1F0" w14:textId="77777777" w:rsidTr="002C7BB1">
        <w:tc>
          <w:tcPr>
            <w:tcW w:w="2977" w:type="dxa"/>
          </w:tcPr>
          <w:p w14:paraId="0E63A192" w14:textId="77777777" w:rsidR="00794773" w:rsidRPr="007040EB" w:rsidRDefault="00794773" w:rsidP="00694DF9">
            <w:pPr>
              <w:spacing w:line="240" w:lineRule="auto"/>
              <w:jc w:val="both"/>
            </w:pPr>
            <w:r w:rsidRPr="007040EB">
              <w:t>Date guidelines released</w:t>
            </w:r>
            <w:r>
              <w:t>:</w:t>
            </w:r>
          </w:p>
        </w:tc>
        <w:tc>
          <w:tcPr>
            <w:tcW w:w="6404" w:type="dxa"/>
            <w:shd w:val="clear" w:color="auto" w:fill="auto"/>
          </w:tcPr>
          <w:p w14:paraId="1F3A1D81" w14:textId="14D54732" w:rsidR="00794773" w:rsidRPr="00187D8A" w:rsidRDefault="00187D8A" w:rsidP="00694DF9">
            <w:pPr>
              <w:spacing w:line="240" w:lineRule="auto"/>
            </w:pPr>
            <w:r>
              <w:t>5</w:t>
            </w:r>
            <w:r w:rsidR="006F11B0" w:rsidRPr="00187D8A">
              <w:t xml:space="preserve"> October 2017</w:t>
            </w:r>
          </w:p>
        </w:tc>
      </w:tr>
      <w:tr w:rsidR="00794773" w14:paraId="72CF5280" w14:textId="77777777" w:rsidTr="002C7BB1">
        <w:tc>
          <w:tcPr>
            <w:tcW w:w="2977" w:type="dxa"/>
          </w:tcPr>
          <w:p w14:paraId="4AD8F005" w14:textId="77777777" w:rsidR="00794773" w:rsidRPr="007040EB" w:rsidRDefault="00794773" w:rsidP="00694DF9">
            <w:pPr>
              <w:spacing w:line="240" w:lineRule="auto"/>
              <w:jc w:val="both"/>
            </w:pPr>
            <w:r w:rsidRPr="007040EB">
              <w:t>Type of grant opportunity</w:t>
            </w:r>
            <w:r>
              <w:t>:</w:t>
            </w:r>
          </w:p>
        </w:tc>
        <w:tc>
          <w:tcPr>
            <w:tcW w:w="6404" w:type="dxa"/>
            <w:shd w:val="clear" w:color="auto" w:fill="auto"/>
          </w:tcPr>
          <w:p w14:paraId="7F7CD39E" w14:textId="77777777" w:rsidR="00B6687E" w:rsidRPr="00187D8A" w:rsidRDefault="00223E3E" w:rsidP="00EC4FD1">
            <w:pPr>
              <w:spacing w:line="276" w:lineRule="auto"/>
            </w:pPr>
            <w:r w:rsidRPr="00187D8A">
              <w:t xml:space="preserve">Restricted </w:t>
            </w:r>
            <w:r w:rsidR="00670222" w:rsidRPr="00187D8A">
              <w:t>non-</w:t>
            </w:r>
            <w:r w:rsidR="00794773" w:rsidRPr="00187D8A">
              <w:t>competitive</w:t>
            </w:r>
          </w:p>
        </w:tc>
      </w:tr>
    </w:tbl>
    <w:p w14:paraId="4EDD822F" w14:textId="77777777" w:rsidR="003142DD" w:rsidRDefault="003142DD" w:rsidP="005E0682">
      <w:r>
        <w:br w:type="page"/>
      </w:r>
    </w:p>
    <w:p w14:paraId="22D835C5" w14:textId="77777777" w:rsidR="0020122A" w:rsidRDefault="0020122A" w:rsidP="0020122A">
      <w:pPr>
        <w:pStyle w:val="TOCHeading"/>
      </w:pPr>
      <w:r>
        <w:lastRenderedPageBreak/>
        <w:t>Contents</w:t>
      </w:r>
    </w:p>
    <w:p w14:paraId="0BF70021" w14:textId="77777777" w:rsidR="00200C6F" w:rsidRDefault="0020122A">
      <w:pPr>
        <w:pStyle w:val="TOC1"/>
        <w:rPr>
          <w:rFonts w:eastAsiaTheme="minorEastAsia"/>
          <w:b w:val="0"/>
          <w:noProof/>
          <w:sz w:val="22"/>
          <w:lang w:eastAsia="en-AU"/>
        </w:rPr>
      </w:pPr>
      <w:r>
        <w:rPr>
          <w:sz w:val="19"/>
        </w:rPr>
        <w:fldChar w:fldCharType="begin"/>
      </w:r>
      <w:r>
        <w:instrText xml:space="preserve"> TOC \o "2-3" \h \z \t "Heading 1,1,Heading 1 Numbered,1" </w:instrText>
      </w:r>
      <w:r>
        <w:rPr>
          <w:sz w:val="19"/>
        </w:rPr>
        <w:fldChar w:fldCharType="separate"/>
      </w:r>
      <w:hyperlink w:anchor="_Toc493838040" w:history="1">
        <w:r w:rsidR="00200C6F" w:rsidRPr="0085426C">
          <w:rPr>
            <w:rStyle w:val="Hyperlink"/>
            <w:noProof/>
          </w:rPr>
          <w:t>1.</w:t>
        </w:r>
        <w:r w:rsidR="00200C6F">
          <w:rPr>
            <w:rFonts w:eastAsiaTheme="minorEastAsia"/>
            <w:b w:val="0"/>
            <w:noProof/>
            <w:sz w:val="22"/>
            <w:lang w:eastAsia="en-AU"/>
          </w:rPr>
          <w:tab/>
        </w:r>
        <w:r w:rsidR="00200C6F" w:rsidRPr="0085426C">
          <w:rPr>
            <w:rStyle w:val="Hyperlink"/>
            <w:noProof/>
          </w:rPr>
          <w:t>Grant opportunity and project overview</w:t>
        </w:r>
        <w:r w:rsidR="00200C6F">
          <w:rPr>
            <w:noProof/>
            <w:webHidden/>
          </w:rPr>
          <w:tab/>
        </w:r>
        <w:r w:rsidR="00200C6F">
          <w:rPr>
            <w:noProof/>
            <w:webHidden/>
          </w:rPr>
          <w:fldChar w:fldCharType="begin"/>
        </w:r>
        <w:r w:rsidR="00200C6F">
          <w:rPr>
            <w:noProof/>
            <w:webHidden/>
          </w:rPr>
          <w:instrText xml:space="preserve"> PAGEREF _Toc493838040 \h </w:instrText>
        </w:r>
        <w:r w:rsidR="00200C6F">
          <w:rPr>
            <w:noProof/>
            <w:webHidden/>
          </w:rPr>
        </w:r>
        <w:r w:rsidR="00200C6F">
          <w:rPr>
            <w:noProof/>
            <w:webHidden/>
          </w:rPr>
          <w:fldChar w:fldCharType="separate"/>
        </w:r>
        <w:r w:rsidR="00146CD6">
          <w:rPr>
            <w:noProof/>
            <w:webHidden/>
          </w:rPr>
          <w:t>4</w:t>
        </w:r>
        <w:r w:rsidR="00200C6F">
          <w:rPr>
            <w:noProof/>
            <w:webHidden/>
          </w:rPr>
          <w:fldChar w:fldCharType="end"/>
        </w:r>
      </w:hyperlink>
    </w:p>
    <w:p w14:paraId="1DCCB234" w14:textId="77777777" w:rsidR="00200C6F" w:rsidRDefault="00E743D1">
      <w:pPr>
        <w:pStyle w:val="TOC2"/>
        <w:rPr>
          <w:rFonts w:eastAsiaTheme="minorEastAsia"/>
          <w:noProof/>
          <w:lang w:eastAsia="en-AU"/>
        </w:rPr>
      </w:pPr>
      <w:hyperlink w:anchor="_Toc493838041" w:history="1">
        <w:r w:rsidR="00200C6F" w:rsidRPr="0085426C">
          <w:rPr>
            <w:rStyle w:val="Hyperlink"/>
            <w:noProof/>
          </w:rPr>
          <w:t>1.1</w:t>
        </w:r>
        <w:r w:rsidR="00200C6F">
          <w:rPr>
            <w:rFonts w:eastAsiaTheme="minorEastAsia"/>
            <w:noProof/>
            <w:lang w:eastAsia="en-AU"/>
          </w:rPr>
          <w:tab/>
        </w:r>
        <w:r w:rsidR="00200C6F" w:rsidRPr="0085426C">
          <w:rPr>
            <w:rStyle w:val="Hyperlink"/>
            <w:noProof/>
          </w:rPr>
          <w:t>About the grant process</w:t>
        </w:r>
        <w:r w:rsidR="00200C6F">
          <w:rPr>
            <w:noProof/>
            <w:webHidden/>
          </w:rPr>
          <w:tab/>
        </w:r>
        <w:r w:rsidR="00200C6F">
          <w:rPr>
            <w:noProof/>
            <w:webHidden/>
          </w:rPr>
          <w:fldChar w:fldCharType="begin"/>
        </w:r>
        <w:r w:rsidR="00200C6F">
          <w:rPr>
            <w:noProof/>
            <w:webHidden/>
          </w:rPr>
          <w:instrText xml:space="preserve"> PAGEREF _Toc493838041 \h </w:instrText>
        </w:r>
        <w:r w:rsidR="00200C6F">
          <w:rPr>
            <w:noProof/>
            <w:webHidden/>
          </w:rPr>
        </w:r>
        <w:r w:rsidR="00200C6F">
          <w:rPr>
            <w:noProof/>
            <w:webHidden/>
          </w:rPr>
          <w:fldChar w:fldCharType="separate"/>
        </w:r>
        <w:r w:rsidR="00146CD6">
          <w:rPr>
            <w:noProof/>
            <w:webHidden/>
          </w:rPr>
          <w:t>4</w:t>
        </w:r>
        <w:r w:rsidR="00200C6F">
          <w:rPr>
            <w:noProof/>
            <w:webHidden/>
          </w:rPr>
          <w:fldChar w:fldCharType="end"/>
        </w:r>
      </w:hyperlink>
    </w:p>
    <w:p w14:paraId="50DD41EB" w14:textId="77777777" w:rsidR="00200C6F" w:rsidRDefault="00E743D1">
      <w:pPr>
        <w:pStyle w:val="TOC2"/>
        <w:rPr>
          <w:rFonts w:eastAsiaTheme="minorEastAsia"/>
          <w:noProof/>
          <w:lang w:eastAsia="en-AU"/>
        </w:rPr>
      </w:pPr>
      <w:hyperlink w:anchor="_Toc493838042" w:history="1">
        <w:r w:rsidR="00200C6F" w:rsidRPr="0085426C">
          <w:rPr>
            <w:rStyle w:val="Hyperlink"/>
            <w:noProof/>
          </w:rPr>
          <w:t>1.2</w:t>
        </w:r>
        <w:r w:rsidR="00200C6F">
          <w:rPr>
            <w:rFonts w:eastAsiaTheme="minorEastAsia"/>
            <w:noProof/>
            <w:lang w:eastAsia="en-AU"/>
          </w:rPr>
          <w:tab/>
        </w:r>
        <w:r w:rsidR="00200C6F" w:rsidRPr="0085426C">
          <w:rPr>
            <w:rStyle w:val="Hyperlink"/>
            <w:noProof/>
          </w:rPr>
          <w:t>Role of the Community Grants Hub</w:t>
        </w:r>
        <w:r w:rsidR="00200C6F">
          <w:rPr>
            <w:noProof/>
            <w:webHidden/>
          </w:rPr>
          <w:tab/>
        </w:r>
        <w:r w:rsidR="00200C6F">
          <w:rPr>
            <w:noProof/>
            <w:webHidden/>
          </w:rPr>
          <w:fldChar w:fldCharType="begin"/>
        </w:r>
        <w:r w:rsidR="00200C6F">
          <w:rPr>
            <w:noProof/>
            <w:webHidden/>
          </w:rPr>
          <w:instrText xml:space="preserve"> PAGEREF _Toc493838042 \h </w:instrText>
        </w:r>
        <w:r w:rsidR="00200C6F">
          <w:rPr>
            <w:noProof/>
            <w:webHidden/>
          </w:rPr>
        </w:r>
        <w:r w:rsidR="00200C6F">
          <w:rPr>
            <w:noProof/>
            <w:webHidden/>
          </w:rPr>
          <w:fldChar w:fldCharType="separate"/>
        </w:r>
        <w:r w:rsidR="00146CD6">
          <w:rPr>
            <w:noProof/>
            <w:webHidden/>
          </w:rPr>
          <w:t>5</w:t>
        </w:r>
        <w:r w:rsidR="00200C6F">
          <w:rPr>
            <w:noProof/>
            <w:webHidden/>
          </w:rPr>
          <w:fldChar w:fldCharType="end"/>
        </w:r>
      </w:hyperlink>
    </w:p>
    <w:p w14:paraId="5336A3B8" w14:textId="77777777" w:rsidR="00200C6F" w:rsidRDefault="00E743D1">
      <w:pPr>
        <w:pStyle w:val="TOC2"/>
        <w:rPr>
          <w:rFonts w:eastAsiaTheme="minorEastAsia"/>
          <w:noProof/>
          <w:lang w:eastAsia="en-AU"/>
        </w:rPr>
      </w:pPr>
      <w:hyperlink w:anchor="_Toc493838043" w:history="1">
        <w:r w:rsidR="00200C6F" w:rsidRPr="0085426C">
          <w:rPr>
            <w:rStyle w:val="Hyperlink"/>
            <w:noProof/>
          </w:rPr>
          <w:t>1.3</w:t>
        </w:r>
        <w:r w:rsidR="00200C6F">
          <w:rPr>
            <w:rFonts w:eastAsiaTheme="minorEastAsia"/>
            <w:noProof/>
            <w:lang w:eastAsia="en-AU"/>
          </w:rPr>
          <w:tab/>
        </w:r>
        <w:r w:rsidR="00200C6F" w:rsidRPr="0085426C">
          <w:rPr>
            <w:rStyle w:val="Hyperlink"/>
            <w:noProof/>
          </w:rPr>
          <w:t>About the grant program</w:t>
        </w:r>
        <w:r w:rsidR="00200C6F">
          <w:rPr>
            <w:noProof/>
            <w:webHidden/>
          </w:rPr>
          <w:tab/>
        </w:r>
        <w:r w:rsidR="00200C6F">
          <w:rPr>
            <w:noProof/>
            <w:webHidden/>
          </w:rPr>
          <w:fldChar w:fldCharType="begin"/>
        </w:r>
        <w:r w:rsidR="00200C6F">
          <w:rPr>
            <w:noProof/>
            <w:webHidden/>
          </w:rPr>
          <w:instrText xml:space="preserve"> PAGEREF _Toc493838043 \h </w:instrText>
        </w:r>
        <w:r w:rsidR="00200C6F">
          <w:rPr>
            <w:noProof/>
            <w:webHidden/>
          </w:rPr>
        </w:r>
        <w:r w:rsidR="00200C6F">
          <w:rPr>
            <w:noProof/>
            <w:webHidden/>
          </w:rPr>
          <w:fldChar w:fldCharType="separate"/>
        </w:r>
        <w:r w:rsidR="00146CD6">
          <w:rPr>
            <w:noProof/>
            <w:webHidden/>
          </w:rPr>
          <w:t>5</w:t>
        </w:r>
        <w:r w:rsidR="00200C6F">
          <w:rPr>
            <w:noProof/>
            <w:webHidden/>
          </w:rPr>
          <w:fldChar w:fldCharType="end"/>
        </w:r>
      </w:hyperlink>
    </w:p>
    <w:p w14:paraId="7233B164" w14:textId="77777777" w:rsidR="00200C6F" w:rsidRDefault="00E743D1">
      <w:pPr>
        <w:pStyle w:val="TOC2"/>
        <w:rPr>
          <w:rFonts w:eastAsiaTheme="minorEastAsia"/>
          <w:noProof/>
          <w:lang w:eastAsia="en-AU"/>
        </w:rPr>
      </w:pPr>
      <w:hyperlink w:anchor="_Toc493838044" w:history="1">
        <w:r w:rsidR="00200C6F" w:rsidRPr="0085426C">
          <w:rPr>
            <w:rStyle w:val="Hyperlink"/>
            <w:noProof/>
          </w:rPr>
          <w:t>1.4</w:t>
        </w:r>
        <w:r w:rsidR="00200C6F">
          <w:rPr>
            <w:rFonts w:eastAsiaTheme="minorEastAsia"/>
            <w:noProof/>
            <w:lang w:eastAsia="en-AU"/>
          </w:rPr>
          <w:tab/>
        </w:r>
        <w:r w:rsidR="00200C6F" w:rsidRPr="0085426C">
          <w:rPr>
            <w:rStyle w:val="Hyperlink"/>
            <w:noProof/>
          </w:rPr>
          <w:t>Background to the grant opportunity</w:t>
        </w:r>
        <w:r w:rsidR="00200C6F">
          <w:rPr>
            <w:noProof/>
            <w:webHidden/>
          </w:rPr>
          <w:tab/>
        </w:r>
        <w:r w:rsidR="00200C6F">
          <w:rPr>
            <w:noProof/>
            <w:webHidden/>
          </w:rPr>
          <w:fldChar w:fldCharType="begin"/>
        </w:r>
        <w:r w:rsidR="00200C6F">
          <w:rPr>
            <w:noProof/>
            <w:webHidden/>
          </w:rPr>
          <w:instrText xml:space="preserve"> PAGEREF _Toc493838044 \h </w:instrText>
        </w:r>
        <w:r w:rsidR="00200C6F">
          <w:rPr>
            <w:noProof/>
            <w:webHidden/>
          </w:rPr>
        </w:r>
        <w:r w:rsidR="00200C6F">
          <w:rPr>
            <w:noProof/>
            <w:webHidden/>
          </w:rPr>
          <w:fldChar w:fldCharType="separate"/>
        </w:r>
        <w:r w:rsidR="00146CD6">
          <w:rPr>
            <w:noProof/>
            <w:webHidden/>
          </w:rPr>
          <w:t>6</w:t>
        </w:r>
        <w:r w:rsidR="00200C6F">
          <w:rPr>
            <w:noProof/>
            <w:webHidden/>
          </w:rPr>
          <w:fldChar w:fldCharType="end"/>
        </w:r>
      </w:hyperlink>
    </w:p>
    <w:p w14:paraId="44294A94" w14:textId="77777777" w:rsidR="00200C6F" w:rsidRDefault="00E743D1">
      <w:pPr>
        <w:pStyle w:val="TOC3"/>
        <w:rPr>
          <w:rFonts w:eastAsiaTheme="minorEastAsia"/>
          <w:noProof/>
          <w:lang w:eastAsia="en-AU"/>
        </w:rPr>
      </w:pPr>
      <w:hyperlink w:anchor="_Toc493838045" w:history="1">
        <w:r w:rsidR="00200C6F" w:rsidRPr="0085426C">
          <w:rPr>
            <w:rStyle w:val="Hyperlink"/>
            <w:noProof/>
          </w:rPr>
          <w:t>1.4.1</w:t>
        </w:r>
        <w:r w:rsidR="00200C6F">
          <w:rPr>
            <w:rFonts w:eastAsiaTheme="minorEastAsia"/>
            <w:noProof/>
            <w:lang w:eastAsia="en-AU"/>
          </w:rPr>
          <w:tab/>
        </w:r>
        <w:r w:rsidR="00200C6F" w:rsidRPr="0085426C">
          <w:rPr>
            <w:rStyle w:val="Hyperlink"/>
            <w:noProof/>
          </w:rPr>
          <w:t>Overview</w:t>
        </w:r>
        <w:r w:rsidR="00200C6F">
          <w:rPr>
            <w:noProof/>
            <w:webHidden/>
          </w:rPr>
          <w:tab/>
        </w:r>
        <w:r w:rsidR="00200C6F">
          <w:rPr>
            <w:noProof/>
            <w:webHidden/>
          </w:rPr>
          <w:fldChar w:fldCharType="begin"/>
        </w:r>
        <w:r w:rsidR="00200C6F">
          <w:rPr>
            <w:noProof/>
            <w:webHidden/>
          </w:rPr>
          <w:instrText xml:space="preserve"> PAGEREF _Toc493838045 \h </w:instrText>
        </w:r>
        <w:r w:rsidR="00200C6F">
          <w:rPr>
            <w:noProof/>
            <w:webHidden/>
          </w:rPr>
        </w:r>
        <w:r w:rsidR="00200C6F">
          <w:rPr>
            <w:noProof/>
            <w:webHidden/>
          </w:rPr>
          <w:fldChar w:fldCharType="separate"/>
        </w:r>
        <w:r w:rsidR="00146CD6">
          <w:rPr>
            <w:noProof/>
            <w:webHidden/>
          </w:rPr>
          <w:t>6</w:t>
        </w:r>
        <w:r w:rsidR="00200C6F">
          <w:rPr>
            <w:noProof/>
            <w:webHidden/>
          </w:rPr>
          <w:fldChar w:fldCharType="end"/>
        </w:r>
      </w:hyperlink>
    </w:p>
    <w:p w14:paraId="7F1EF657" w14:textId="77777777" w:rsidR="00200C6F" w:rsidRDefault="00E743D1">
      <w:pPr>
        <w:pStyle w:val="TOC3"/>
        <w:rPr>
          <w:rFonts w:eastAsiaTheme="minorEastAsia"/>
          <w:noProof/>
          <w:lang w:eastAsia="en-AU"/>
        </w:rPr>
      </w:pPr>
      <w:hyperlink w:anchor="_Toc493838046" w:history="1">
        <w:r w:rsidR="00200C6F" w:rsidRPr="0085426C">
          <w:rPr>
            <w:rStyle w:val="Hyperlink"/>
            <w:noProof/>
          </w:rPr>
          <w:t>1.4.2</w:t>
        </w:r>
        <w:r w:rsidR="00200C6F">
          <w:rPr>
            <w:rFonts w:eastAsiaTheme="minorEastAsia"/>
            <w:noProof/>
            <w:lang w:eastAsia="en-AU"/>
          </w:rPr>
          <w:tab/>
        </w:r>
        <w:r w:rsidR="00200C6F" w:rsidRPr="0085426C">
          <w:rPr>
            <w:rStyle w:val="Hyperlink"/>
            <w:noProof/>
          </w:rPr>
          <w:t>The Australian Priority Investment Approach to Welfare and the Try, Test and Learn Fund</w:t>
        </w:r>
        <w:r w:rsidR="00200C6F">
          <w:rPr>
            <w:noProof/>
            <w:webHidden/>
          </w:rPr>
          <w:tab/>
        </w:r>
        <w:r w:rsidR="00200C6F">
          <w:rPr>
            <w:noProof/>
            <w:webHidden/>
          </w:rPr>
          <w:fldChar w:fldCharType="begin"/>
        </w:r>
        <w:r w:rsidR="00200C6F">
          <w:rPr>
            <w:noProof/>
            <w:webHidden/>
          </w:rPr>
          <w:instrText xml:space="preserve"> PAGEREF _Toc493838046 \h </w:instrText>
        </w:r>
        <w:r w:rsidR="00200C6F">
          <w:rPr>
            <w:noProof/>
            <w:webHidden/>
          </w:rPr>
        </w:r>
        <w:r w:rsidR="00200C6F">
          <w:rPr>
            <w:noProof/>
            <w:webHidden/>
          </w:rPr>
          <w:fldChar w:fldCharType="separate"/>
        </w:r>
        <w:r w:rsidR="00146CD6">
          <w:rPr>
            <w:noProof/>
            <w:webHidden/>
          </w:rPr>
          <w:t>6</w:t>
        </w:r>
        <w:r w:rsidR="00200C6F">
          <w:rPr>
            <w:noProof/>
            <w:webHidden/>
          </w:rPr>
          <w:fldChar w:fldCharType="end"/>
        </w:r>
      </w:hyperlink>
    </w:p>
    <w:p w14:paraId="61DD5AFE" w14:textId="77777777" w:rsidR="00200C6F" w:rsidRDefault="00E743D1">
      <w:pPr>
        <w:pStyle w:val="TOC3"/>
        <w:rPr>
          <w:rFonts w:eastAsiaTheme="minorEastAsia"/>
          <w:noProof/>
          <w:lang w:eastAsia="en-AU"/>
        </w:rPr>
      </w:pPr>
      <w:hyperlink w:anchor="_Toc493838047" w:history="1">
        <w:r w:rsidR="00200C6F" w:rsidRPr="0085426C">
          <w:rPr>
            <w:rStyle w:val="Hyperlink"/>
            <w:noProof/>
          </w:rPr>
          <w:t>1.4.3</w:t>
        </w:r>
        <w:r w:rsidR="00200C6F">
          <w:rPr>
            <w:rFonts w:eastAsiaTheme="minorEastAsia"/>
            <w:noProof/>
            <w:lang w:eastAsia="en-AU"/>
          </w:rPr>
          <w:tab/>
        </w:r>
        <w:r w:rsidR="00200C6F" w:rsidRPr="0085426C">
          <w:rPr>
            <w:rStyle w:val="Hyperlink"/>
            <w:noProof/>
          </w:rPr>
          <w:t>Tranche 1 priority groups</w:t>
        </w:r>
        <w:r w:rsidR="00200C6F">
          <w:rPr>
            <w:noProof/>
            <w:webHidden/>
          </w:rPr>
          <w:tab/>
        </w:r>
        <w:r w:rsidR="00200C6F">
          <w:rPr>
            <w:noProof/>
            <w:webHidden/>
          </w:rPr>
          <w:fldChar w:fldCharType="begin"/>
        </w:r>
        <w:r w:rsidR="00200C6F">
          <w:rPr>
            <w:noProof/>
            <w:webHidden/>
          </w:rPr>
          <w:instrText xml:space="preserve"> PAGEREF _Toc493838047 \h </w:instrText>
        </w:r>
        <w:r w:rsidR="00200C6F">
          <w:rPr>
            <w:noProof/>
            <w:webHidden/>
          </w:rPr>
        </w:r>
        <w:r w:rsidR="00200C6F">
          <w:rPr>
            <w:noProof/>
            <w:webHidden/>
          </w:rPr>
          <w:fldChar w:fldCharType="separate"/>
        </w:r>
        <w:r w:rsidR="00146CD6">
          <w:rPr>
            <w:noProof/>
            <w:webHidden/>
          </w:rPr>
          <w:t>8</w:t>
        </w:r>
        <w:r w:rsidR="00200C6F">
          <w:rPr>
            <w:noProof/>
            <w:webHidden/>
          </w:rPr>
          <w:fldChar w:fldCharType="end"/>
        </w:r>
      </w:hyperlink>
    </w:p>
    <w:p w14:paraId="03F8B7FD" w14:textId="77777777" w:rsidR="00200C6F" w:rsidRDefault="00E743D1">
      <w:pPr>
        <w:pStyle w:val="TOC3"/>
        <w:rPr>
          <w:rFonts w:eastAsiaTheme="minorEastAsia"/>
          <w:noProof/>
          <w:lang w:eastAsia="en-AU"/>
        </w:rPr>
      </w:pPr>
      <w:hyperlink w:anchor="_Toc493838048" w:history="1">
        <w:r w:rsidR="00200C6F" w:rsidRPr="0085426C">
          <w:rPr>
            <w:rStyle w:val="Hyperlink"/>
            <w:noProof/>
          </w:rPr>
          <w:t>1.4.4</w:t>
        </w:r>
        <w:r w:rsidR="00200C6F">
          <w:rPr>
            <w:rFonts w:eastAsiaTheme="minorEastAsia"/>
            <w:noProof/>
            <w:lang w:eastAsia="en-AU"/>
          </w:rPr>
          <w:tab/>
        </w:r>
        <w:r w:rsidR="00200C6F" w:rsidRPr="0085426C">
          <w:rPr>
            <w:rStyle w:val="Hyperlink"/>
            <w:noProof/>
          </w:rPr>
          <w:t>Tranche 1 project development and selection</w:t>
        </w:r>
        <w:r w:rsidR="00200C6F">
          <w:rPr>
            <w:noProof/>
            <w:webHidden/>
          </w:rPr>
          <w:tab/>
        </w:r>
        <w:r w:rsidR="00200C6F">
          <w:rPr>
            <w:noProof/>
            <w:webHidden/>
          </w:rPr>
          <w:fldChar w:fldCharType="begin"/>
        </w:r>
        <w:r w:rsidR="00200C6F">
          <w:rPr>
            <w:noProof/>
            <w:webHidden/>
          </w:rPr>
          <w:instrText xml:space="preserve"> PAGEREF _Toc493838048 \h </w:instrText>
        </w:r>
        <w:r w:rsidR="00200C6F">
          <w:rPr>
            <w:noProof/>
            <w:webHidden/>
          </w:rPr>
        </w:r>
        <w:r w:rsidR="00200C6F">
          <w:rPr>
            <w:noProof/>
            <w:webHidden/>
          </w:rPr>
          <w:fldChar w:fldCharType="separate"/>
        </w:r>
        <w:r w:rsidR="00146CD6">
          <w:rPr>
            <w:noProof/>
            <w:webHidden/>
          </w:rPr>
          <w:t>8</w:t>
        </w:r>
        <w:r w:rsidR="00200C6F">
          <w:rPr>
            <w:noProof/>
            <w:webHidden/>
          </w:rPr>
          <w:fldChar w:fldCharType="end"/>
        </w:r>
      </w:hyperlink>
    </w:p>
    <w:p w14:paraId="77B72618" w14:textId="77777777" w:rsidR="00200C6F" w:rsidRDefault="00E743D1">
      <w:pPr>
        <w:pStyle w:val="TOC3"/>
        <w:rPr>
          <w:rFonts w:eastAsiaTheme="minorEastAsia"/>
          <w:noProof/>
          <w:lang w:eastAsia="en-AU"/>
        </w:rPr>
      </w:pPr>
      <w:hyperlink w:anchor="_Toc493838049" w:history="1">
        <w:r w:rsidR="00200C6F" w:rsidRPr="0085426C">
          <w:rPr>
            <w:rStyle w:val="Hyperlink"/>
            <w:noProof/>
          </w:rPr>
          <w:t>1.4.5</w:t>
        </w:r>
        <w:r w:rsidR="00200C6F">
          <w:rPr>
            <w:rFonts w:eastAsiaTheme="minorEastAsia"/>
            <w:noProof/>
            <w:lang w:eastAsia="en-AU"/>
          </w:rPr>
          <w:tab/>
        </w:r>
        <w:r w:rsidR="00200C6F" w:rsidRPr="0085426C">
          <w:rPr>
            <w:rStyle w:val="Hyperlink"/>
            <w:noProof/>
          </w:rPr>
          <w:t>Tranche 1 project funding (August 2017 onwards)</w:t>
        </w:r>
        <w:r w:rsidR="00200C6F">
          <w:rPr>
            <w:noProof/>
            <w:webHidden/>
          </w:rPr>
          <w:tab/>
        </w:r>
        <w:r w:rsidR="00200C6F">
          <w:rPr>
            <w:noProof/>
            <w:webHidden/>
          </w:rPr>
          <w:fldChar w:fldCharType="begin"/>
        </w:r>
        <w:r w:rsidR="00200C6F">
          <w:rPr>
            <w:noProof/>
            <w:webHidden/>
          </w:rPr>
          <w:instrText xml:space="preserve"> PAGEREF _Toc493838049 \h </w:instrText>
        </w:r>
        <w:r w:rsidR="00200C6F">
          <w:rPr>
            <w:noProof/>
            <w:webHidden/>
          </w:rPr>
        </w:r>
        <w:r w:rsidR="00200C6F">
          <w:rPr>
            <w:noProof/>
            <w:webHidden/>
          </w:rPr>
          <w:fldChar w:fldCharType="separate"/>
        </w:r>
        <w:r w:rsidR="00146CD6">
          <w:rPr>
            <w:noProof/>
            <w:webHidden/>
          </w:rPr>
          <w:t>10</w:t>
        </w:r>
        <w:r w:rsidR="00200C6F">
          <w:rPr>
            <w:noProof/>
            <w:webHidden/>
          </w:rPr>
          <w:fldChar w:fldCharType="end"/>
        </w:r>
      </w:hyperlink>
    </w:p>
    <w:p w14:paraId="483D67F8" w14:textId="77777777" w:rsidR="00200C6F" w:rsidRDefault="00E743D1">
      <w:pPr>
        <w:pStyle w:val="TOC2"/>
        <w:rPr>
          <w:rFonts w:eastAsiaTheme="minorEastAsia"/>
          <w:noProof/>
          <w:lang w:eastAsia="en-AU"/>
        </w:rPr>
      </w:pPr>
      <w:hyperlink w:anchor="_Toc493838050" w:history="1">
        <w:r w:rsidR="00200C6F" w:rsidRPr="0085426C">
          <w:rPr>
            <w:rStyle w:val="Hyperlink"/>
            <w:noProof/>
          </w:rPr>
          <w:t>1.5</w:t>
        </w:r>
        <w:r w:rsidR="00200C6F">
          <w:rPr>
            <w:rFonts w:eastAsiaTheme="minorEastAsia"/>
            <w:noProof/>
            <w:lang w:eastAsia="en-AU"/>
          </w:rPr>
          <w:tab/>
        </w:r>
        <w:r w:rsidR="00200C6F" w:rsidRPr="0085426C">
          <w:rPr>
            <w:rStyle w:val="Hyperlink"/>
            <w:noProof/>
          </w:rPr>
          <w:t>Grant opportunity objectives and outcomes</w:t>
        </w:r>
        <w:r w:rsidR="00200C6F">
          <w:rPr>
            <w:noProof/>
            <w:webHidden/>
          </w:rPr>
          <w:tab/>
        </w:r>
        <w:r w:rsidR="00200C6F">
          <w:rPr>
            <w:noProof/>
            <w:webHidden/>
          </w:rPr>
          <w:fldChar w:fldCharType="begin"/>
        </w:r>
        <w:r w:rsidR="00200C6F">
          <w:rPr>
            <w:noProof/>
            <w:webHidden/>
          </w:rPr>
          <w:instrText xml:space="preserve"> PAGEREF _Toc493838050 \h </w:instrText>
        </w:r>
        <w:r w:rsidR="00200C6F">
          <w:rPr>
            <w:noProof/>
            <w:webHidden/>
          </w:rPr>
        </w:r>
        <w:r w:rsidR="00200C6F">
          <w:rPr>
            <w:noProof/>
            <w:webHidden/>
          </w:rPr>
          <w:fldChar w:fldCharType="separate"/>
        </w:r>
        <w:r w:rsidR="00146CD6">
          <w:rPr>
            <w:noProof/>
            <w:webHidden/>
          </w:rPr>
          <w:t>10</w:t>
        </w:r>
        <w:r w:rsidR="00200C6F">
          <w:rPr>
            <w:noProof/>
            <w:webHidden/>
          </w:rPr>
          <w:fldChar w:fldCharType="end"/>
        </w:r>
      </w:hyperlink>
    </w:p>
    <w:p w14:paraId="76CA7BAB" w14:textId="77777777" w:rsidR="00200C6F" w:rsidRDefault="00E743D1">
      <w:pPr>
        <w:pStyle w:val="TOC1"/>
        <w:rPr>
          <w:rFonts w:eastAsiaTheme="minorEastAsia"/>
          <w:b w:val="0"/>
          <w:noProof/>
          <w:sz w:val="22"/>
          <w:lang w:eastAsia="en-AU"/>
        </w:rPr>
      </w:pPr>
      <w:hyperlink w:anchor="_Toc493838051" w:history="1">
        <w:r w:rsidR="00200C6F" w:rsidRPr="0085426C">
          <w:rPr>
            <w:rStyle w:val="Hyperlink"/>
            <w:noProof/>
          </w:rPr>
          <w:t>2.</w:t>
        </w:r>
        <w:r w:rsidR="00200C6F">
          <w:rPr>
            <w:rFonts w:eastAsiaTheme="minorEastAsia"/>
            <w:b w:val="0"/>
            <w:noProof/>
            <w:sz w:val="22"/>
            <w:lang w:eastAsia="en-AU"/>
          </w:rPr>
          <w:tab/>
        </w:r>
        <w:r w:rsidR="00200C6F" w:rsidRPr="0085426C">
          <w:rPr>
            <w:rStyle w:val="Hyperlink"/>
            <w:noProof/>
          </w:rPr>
          <w:t>Grant amount</w:t>
        </w:r>
        <w:r w:rsidR="00200C6F">
          <w:rPr>
            <w:noProof/>
            <w:webHidden/>
          </w:rPr>
          <w:tab/>
        </w:r>
        <w:r w:rsidR="00200C6F">
          <w:rPr>
            <w:noProof/>
            <w:webHidden/>
          </w:rPr>
          <w:fldChar w:fldCharType="begin"/>
        </w:r>
        <w:r w:rsidR="00200C6F">
          <w:rPr>
            <w:noProof/>
            <w:webHidden/>
          </w:rPr>
          <w:instrText xml:space="preserve"> PAGEREF _Toc493838051 \h </w:instrText>
        </w:r>
        <w:r w:rsidR="00200C6F">
          <w:rPr>
            <w:noProof/>
            <w:webHidden/>
          </w:rPr>
        </w:r>
        <w:r w:rsidR="00200C6F">
          <w:rPr>
            <w:noProof/>
            <w:webHidden/>
          </w:rPr>
          <w:fldChar w:fldCharType="separate"/>
        </w:r>
        <w:r w:rsidR="00146CD6">
          <w:rPr>
            <w:noProof/>
            <w:webHidden/>
          </w:rPr>
          <w:t>12</w:t>
        </w:r>
        <w:r w:rsidR="00200C6F">
          <w:rPr>
            <w:noProof/>
            <w:webHidden/>
          </w:rPr>
          <w:fldChar w:fldCharType="end"/>
        </w:r>
      </w:hyperlink>
    </w:p>
    <w:p w14:paraId="50F74283" w14:textId="77777777" w:rsidR="00200C6F" w:rsidRDefault="00E743D1">
      <w:pPr>
        <w:pStyle w:val="TOC1"/>
        <w:rPr>
          <w:rFonts w:eastAsiaTheme="minorEastAsia"/>
          <w:b w:val="0"/>
          <w:noProof/>
          <w:sz w:val="22"/>
          <w:lang w:eastAsia="en-AU"/>
        </w:rPr>
      </w:pPr>
      <w:hyperlink w:anchor="_Toc493838052" w:history="1">
        <w:r w:rsidR="00200C6F" w:rsidRPr="0085426C">
          <w:rPr>
            <w:rStyle w:val="Hyperlink"/>
            <w:noProof/>
          </w:rPr>
          <w:t>3.</w:t>
        </w:r>
        <w:r w:rsidR="00200C6F">
          <w:rPr>
            <w:rFonts w:eastAsiaTheme="minorEastAsia"/>
            <w:b w:val="0"/>
            <w:noProof/>
            <w:sz w:val="22"/>
            <w:lang w:eastAsia="en-AU"/>
          </w:rPr>
          <w:tab/>
        </w:r>
        <w:r w:rsidR="00200C6F" w:rsidRPr="0085426C">
          <w:rPr>
            <w:rStyle w:val="Hyperlink"/>
            <w:noProof/>
          </w:rPr>
          <w:t>Grant eligibility criteria</w:t>
        </w:r>
        <w:r w:rsidR="00200C6F">
          <w:rPr>
            <w:noProof/>
            <w:webHidden/>
          </w:rPr>
          <w:tab/>
        </w:r>
        <w:r w:rsidR="00200C6F">
          <w:rPr>
            <w:noProof/>
            <w:webHidden/>
          </w:rPr>
          <w:fldChar w:fldCharType="begin"/>
        </w:r>
        <w:r w:rsidR="00200C6F">
          <w:rPr>
            <w:noProof/>
            <w:webHidden/>
          </w:rPr>
          <w:instrText xml:space="preserve"> PAGEREF _Toc493838052 \h </w:instrText>
        </w:r>
        <w:r w:rsidR="00200C6F">
          <w:rPr>
            <w:noProof/>
            <w:webHidden/>
          </w:rPr>
        </w:r>
        <w:r w:rsidR="00200C6F">
          <w:rPr>
            <w:noProof/>
            <w:webHidden/>
          </w:rPr>
          <w:fldChar w:fldCharType="separate"/>
        </w:r>
        <w:r w:rsidR="00146CD6">
          <w:rPr>
            <w:noProof/>
            <w:webHidden/>
          </w:rPr>
          <w:t>12</w:t>
        </w:r>
        <w:r w:rsidR="00200C6F">
          <w:rPr>
            <w:noProof/>
            <w:webHidden/>
          </w:rPr>
          <w:fldChar w:fldCharType="end"/>
        </w:r>
      </w:hyperlink>
    </w:p>
    <w:p w14:paraId="38BF6AF1" w14:textId="77777777" w:rsidR="00200C6F" w:rsidRDefault="00E743D1">
      <w:pPr>
        <w:pStyle w:val="TOC2"/>
        <w:rPr>
          <w:rFonts w:eastAsiaTheme="minorEastAsia"/>
          <w:noProof/>
          <w:lang w:eastAsia="en-AU"/>
        </w:rPr>
      </w:pPr>
      <w:hyperlink w:anchor="_Toc493838053" w:history="1">
        <w:r w:rsidR="00200C6F" w:rsidRPr="0085426C">
          <w:rPr>
            <w:rStyle w:val="Hyperlink"/>
            <w:noProof/>
          </w:rPr>
          <w:t>3.1</w:t>
        </w:r>
        <w:r w:rsidR="00200C6F">
          <w:rPr>
            <w:rFonts w:eastAsiaTheme="minorEastAsia"/>
            <w:noProof/>
            <w:lang w:eastAsia="en-AU"/>
          </w:rPr>
          <w:tab/>
        </w:r>
        <w:r w:rsidR="00200C6F" w:rsidRPr="0085426C">
          <w:rPr>
            <w:rStyle w:val="Hyperlink"/>
            <w:noProof/>
          </w:rPr>
          <w:t>Who is eligible to apply for a grant?</w:t>
        </w:r>
        <w:r w:rsidR="00200C6F">
          <w:rPr>
            <w:noProof/>
            <w:webHidden/>
          </w:rPr>
          <w:tab/>
        </w:r>
        <w:r w:rsidR="00200C6F">
          <w:rPr>
            <w:noProof/>
            <w:webHidden/>
          </w:rPr>
          <w:fldChar w:fldCharType="begin"/>
        </w:r>
        <w:r w:rsidR="00200C6F">
          <w:rPr>
            <w:noProof/>
            <w:webHidden/>
          </w:rPr>
          <w:instrText xml:space="preserve"> PAGEREF _Toc493838053 \h </w:instrText>
        </w:r>
        <w:r w:rsidR="00200C6F">
          <w:rPr>
            <w:noProof/>
            <w:webHidden/>
          </w:rPr>
        </w:r>
        <w:r w:rsidR="00200C6F">
          <w:rPr>
            <w:noProof/>
            <w:webHidden/>
          </w:rPr>
          <w:fldChar w:fldCharType="separate"/>
        </w:r>
        <w:r w:rsidR="00146CD6">
          <w:rPr>
            <w:noProof/>
            <w:webHidden/>
          </w:rPr>
          <w:t>12</w:t>
        </w:r>
        <w:r w:rsidR="00200C6F">
          <w:rPr>
            <w:noProof/>
            <w:webHidden/>
          </w:rPr>
          <w:fldChar w:fldCharType="end"/>
        </w:r>
      </w:hyperlink>
    </w:p>
    <w:p w14:paraId="227660BE" w14:textId="77777777" w:rsidR="00200C6F" w:rsidRDefault="00E743D1">
      <w:pPr>
        <w:pStyle w:val="TOC3"/>
        <w:rPr>
          <w:rFonts w:eastAsiaTheme="minorEastAsia"/>
          <w:noProof/>
          <w:lang w:eastAsia="en-AU"/>
        </w:rPr>
      </w:pPr>
      <w:hyperlink w:anchor="_Toc493838054" w:history="1">
        <w:r w:rsidR="00200C6F" w:rsidRPr="0085426C">
          <w:rPr>
            <w:rStyle w:val="Hyperlink"/>
            <w:noProof/>
          </w:rPr>
          <w:t>3.1.1</w:t>
        </w:r>
        <w:r w:rsidR="00200C6F">
          <w:rPr>
            <w:rFonts w:eastAsiaTheme="minorEastAsia"/>
            <w:noProof/>
            <w:lang w:eastAsia="en-AU"/>
          </w:rPr>
          <w:tab/>
        </w:r>
        <w:r w:rsidR="00200C6F" w:rsidRPr="0085426C">
          <w:rPr>
            <w:rStyle w:val="Hyperlink"/>
            <w:noProof/>
          </w:rPr>
          <w:t>Eligible applicant</w:t>
        </w:r>
        <w:r w:rsidR="00200C6F">
          <w:rPr>
            <w:noProof/>
            <w:webHidden/>
          </w:rPr>
          <w:tab/>
        </w:r>
        <w:r w:rsidR="00200C6F">
          <w:rPr>
            <w:noProof/>
            <w:webHidden/>
          </w:rPr>
          <w:fldChar w:fldCharType="begin"/>
        </w:r>
        <w:r w:rsidR="00200C6F">
          <w:rPr>
            <w:noProof/>
            <w:webHidden/>
          </w:rPr>
          <w:instrText xml:space="preserve"> PAGEREF _Toc493838054 \h </w:instrText>
        </w:r>
        <w:r w:rsidR="00200C6F">
          <w:rPr>
            <w:noProof/>
            <w:webHidden/>
          </w:rPr>
        </w:r>
        <w:r w:rsidR="00200C6F">
          <w:rPr>
            <w:noProof/>
            <w:webHidden/>
          </w:rPr>
          <w:fldChar w:fldCharType="separate"/>
        </w:r>
        <w:r w:rsidR="00146CD6">
          <w:rPr>
            <w:noProof/>
            <w:webHidden/>
          </w:rPr>
          <w:t>12</w:t>
        </w:r>
        <w:r w:rsidR="00200C6F">
          <w:rPr>
            <w:noProof/>
            <w:webHidden/>
          </w:rPr>
          <w:fldChar w:fldCharType="end"/>
        </w:r>
      </w:hyperlink>
    </w:p>
    <w:p w14:paraId="326A0D8D" w14:textId="77777777" w:rsidR="00200C6F" w:rsidRDefault="00E743D1">
      <w:pPr>
        <w:pStyle w:val="TOC3"/>
        <w:rPr>
          <w:rFonts w:eastAsiaTheme="minorEastAsia"/>
          <w:noProof/>
          <w:lang w:eastAsia="en-AU"/>
        </w:rPr>
      </w:pPr>
      <w:hyperlink w:anchor="_Toc493838055" w:history="1">
        <w:r w:rsidR="00200C6F" w:rsidRPr="0085426C">
          <w:rPr>
            <w:rStyle w:val="Hyperlink"/>
            <w:noProof/>
          </w:rPr>
          <w:t>3.1.2</w:t>
        </w:r>
        <w:r w:rsidR="00200C6F">
          <w:rPr>
            <w:rFonts w:eastAsiaTheme="minorEastAsia"/>
            <w:noProof/>
            <w:lang w:eastAsia="en-AU"/>
          </w:rPr>
          <w:tab/>
        </w:r>
        <w:r w:rsidR="00200C6F" w:rsidRPr="0085426C">
          <w:rPr>
            <w:rStyle w:val="Hyperlink"/>
            <w:noProof/>
          </w:rPr>
          <w:t>Other eligibility criteria</w:t>
        </w:r>
        <w:r w:rsidR="00200C6F">
          <w:rPr>
            <w:noProof/>
            <w:webHidden/>
          </w:rPr>
          <w:tab/>
        </w:r>
        <w:r w:rsidR="00200C6F">
          <w:rPr>
            <w:noProof/>
            <w:webHidden/>
          </w:rPr>
          <w:fldChar w:fldCharType="begin"/>
        </w:r>
        <w:r w:rsidR="00200C6F">
          <w:rPr>
            <w:noProof/>
            <w:webHidden/>
          </w:rPr>
          <w:instrText xml:space="preserve"> PAGEREF _Toc493838055 \h </w:instrText>
        </w:r>
        <w:r w:rsidR="00200C6F">
          <w:rPr>
            <w:noProof/>
            <w:webHidden/>
          </w:rPr>
        </w:r>
        <w:r w:rsidR="00200C6F">
          <w:rPr>
            <w:noProof/>
            <w:webHidden/>
          </w:rPr>
          <w:fldChar w:fldCharType="separate"/>
        </w:r>
        <w:r w:rsidR="00146CD6">
          <w:rPr>
            <w:b/>
            <w:bCs/>
            <w:noProof/>
            <w:webHidden/>
            <w:lang w:val="en-US"/>
          </w:rPr>
          <w:t>Error! Bookmark not defined.</w:t>
        </w:r>
        <w:r w:rsidR="00200C6F">
          <w:rPr>
            <w:noProof/>
            <w:webHidden/>
          </w:rPr>
          <w:fldChar w:fldCharType="end"/>
        </w:r>
      </w:hyperlink>
    </w:p>
    <w:p w14:paraId="29969A5D" w14:textId="77777777" w:rsidR="00200C6F" w:rsidRDefault="00E743D1">
      <w:pPr>
        <w:pStyle w:val="TOC2"/>
        <w:rPr>
          <w:rFonts w:eastAsiaTheme="minorEastAsia"/>
          <w:noProof/>
          <w:lang w:eastAsia="en-AU"/>
        </w:rPr>
      </w:pPr>
      <w:hyperlink w:anchor="_Toc493838056" w:history="1">
        <w:r w:rsidR="00200C6F" w:rsidRPr="0085426C">
          <w:rPr>
            <w:rStyle w:val="Hyperlink"/>
            <w:noProof/>
          </w:rPr>
          <w:t>3.2</w:t>
        </w:r>
        <w:r w:rsidR="00200C6F">
          <w:rPr>
            <w:rFonts w:eastAsiaTheme="minorEastAsia"/>
            <w:noProof/>
            <w:lang w:eastAsia="en-AU"/>
          </w:rPr>
          <w:tab/>
        </w:r>
        <w:r w:rsidR="00200C6F" w:rsidRPr="0085426C">
          <w:rPr>
            <w:rStyle w:val="Hyperlink"/>
            <w:noProof/>
          </w:rPr>
          <w:t>Who is not eligible to apply for a grant?</w:t>
        </w:r>
        <w:r w:rsidR="00200C6F">
          <w:rPr>
            <w:noProof/>
            <w:webHidden/>
          </w:rPr>
          <w:tab/>
        </w:r>
        <w:r w:rsidR="00200C6F">
          <w:rPr>
            <w:noProof/>
            <w:webHidden/>
          </w:rPr>
          <w:fldChar w:fldCharType="begin"/>
        </w:r>
        <w:r w:rsidR="00200C6F">
          <w:rPr>
            <w:noProof/>
            <w:webHidden/>
          </w:rPr>
          <w:instrText xml:space="preserve"> PAGEREF _Toc493838056 \h </w:instrText>
        </w:r>
        <w:r w:rsidR="00200C6F">
          <w:rPr>
            <w:noProof/>
            <w:webHidden/>
          </w:rPr>
        </w:r>
        <w:r w:rsidR="00200C6F">
          <w:rPr>
            <w:noProof/>
            <w:webHidden/>
          </w:rPr>
          <w:fldChar w:fldCharType="separate"/>
        </w:r>
        <w:r w:rsidR="00146CD6">
          <w:rPr>
            <w:b/>
            <w:bCs/>
            <w:noProof/>
            <w:webHidden/>
            <w:lang w:val="en-US"/>
          </w:rPr>
          <w:t>Error! Bookmark not defined.</w:t>
        </w:r>
        <w:r w:rsidR="00200C6F">
          <w:rPr>
            <w:noProof/>
            <w:webHidden/>
          </w:rPr>
          <w:fldChar w:fldCharType="end"/>
        </w:r>
      </w:hyperlink>
    </w:p>
    <w:p w14:paraId="11ACA7D9" w14:textId="77777777" w:rsidR="00200C6F" w:rsidRDefault="00E743D1">
      <w:pPr>
        <w:pStyle w:val="TOC1"/>
        <w:rPr>
          <w:rFonts w:eastAsiaTheme="minorEastAsia"/>
          <w:b w:val="0"/>
          <w:noProof/>
          <w:sz w:val="22"/>
          <w:lang w:eastAsia="en-AU"/>
        </w:rPr>
      </w:pPr>
      <w:hyperlink w:anchor="_Toc493838057" w:history="1">
        <w:r w:rsidR="00200C6F" w:rsidRPr="0085426C">
          <w:rPr>
            <w:rStyle w:val="Hyperlink"/>
            <w:noProof/>
          </w:rPr>
          <w:t>4.</w:t>
        </w:r>
        <w:r w:rsidR="00200C6F">
          <w:rPr>
            <w:rFonts w:eastAsiaTheme="minorEastAsia"/>
            <w:b w:val="0"/>
            <w:noProof/>
            <w:sz w:val="22"/>
            <w:lang w:eastAsia="en-AU"/>
          </w:rPr>
          <w:tab/>
        </w:r>
        <w:r w:rsidR="00200C6F" w:rsidRPr="0085426C">
          <w:rPr>
            <w:rStyle w:val="Hyperlink"/>
            <w:noProof/>
          </w:rPr>
          <w:t>Eligible grant activities</w:t>
        </w:r>
        <w:r w:rsidR="00200C6F">
          <w:rPr>
            <w:noProof/>
            <w:webHidden/>
          </w:rPr>
          <w:tab/>
        </w:r>
        <w:r w:rsidR="00200C6F">
          <w:rPr>
            <w:noProof/>
            <w:webHidden/>
          </w:rPr>
          <w:fldChar w:fldCharType="begin"/>
        </w:r>
        <w:r w:rsidR="00200C6F">
          <w:rPr>
            <w:noProof/>
            <w:webHidden/>
          </w:rPr>
          <w:instrText xml:space="preserve"> PAGEREF _Toc493838057 \h </w:instrText>
        </w:r>
        <w:r w:rsidR="00200C6F">
          <w:rPr>
            <w:noProof/>
            <w:webHidden/>
          </w:rPr>
        </w:r>
        <w:r w:rsidR="00200C6F">
          <w:rPr>
            <w:noProof/>
            <w:webHidden/>
          </w:rPr>
          <w:fldChar w:fldCharType="separate"/>
        </w:r>
        <w:r w:rsidR="00146CD6">
          <w:rPr>
            <w:noProof/>
            <w:webHidden/>
          </w:rPr>
          <w:t>14</w:t>
        </w:r>
        <w:r w:rsidR="00200C6F">
          <w:rPr>
            <w:noProof/>
            <w:webHidden/>
          </w:rPr>
          <w:fldChar w:fldCharType="end"/>
        </w:r>
      </w:hyperlink>
    </w:p>
    <w:p w14:paraId="27AFDCF1" w14:textId="77777777" w:rsidR="00200C6F" w:rsidRDefault="00E743D1">
      <w:pPr>
        <w:pStyle w:val="TOC2"/>
        <w:rPr>
          <w:rFonts w:eastAsiaTheme="minorEastAsia"/>
          <w:noProof/>
          <w:lang w:eastAsia="en-AU"/>
        </w:rPr>
      </w:pPr>
      <w:hyperlink w:anchor="_Toc493838058" w:history="1">
        <w:r w:rsidR="00200C6F" w:rsidRPr="0085426C">
          <w:rPr>
            <w:rStyle w:val="Hyperlink"/>
            <w:noProof/>
          </w:rPr>
          <w:t>4.1</w:t>
        </w:r>
        <w:r w:rsidR="00200C6F">
          <w:rPr>
            <w:rFonts w:eastAsiaTheme="minorEastAsia"/>
            <w:noProof/>
            <w:lang w:eastAsia="en-AU"/>
          </w:rPr>
          <w:tab/>
        </w:r>
        <w:r w:rsidR="00200C6F" w:rsidRPr="0085426C">
          <w:rPr>
            <w:rStyle w:val="Hyperlink"/>
            <w:noProof/>
          </w:rPr>
          <w:t>What can the grant money be used for?</w:t>
        </w:r>
        <w:r w:rsidR="00200C6F">
          <w:rPr>
            <w:noProof/>
            <w:webHidden/>
          </w:rPr>
          <w:tab/>
        </w:r>
        <w:r w:rsidR="00200C6F">
          <w:rPr>
            <w:noProof/>
            <w:webHidden/>
          </w:rPr>
          <w:fldChar w:fldCharType="begin"/>
        </w:r>
        <w:r w:rsidR="00200C6F">
          <w:rPr>
            <w:noProof/>
            <w:webHidden/>
          </w:rPr>
          <w:instrText xml:space="preserve"> PAGEREF _Toc493838058 \h </w:instrText>
        </w:r>
        <w:r w:rsidR="00200C6F">
          <w:rPr>
            <w:noProof/>
            <w:webHidden/>
          </w:rPr>
        </w:r>
        <w:r w:rsidR="00200C6F">
          <w:rPr>
            <w:noProof/>
            <w:webHidden/>
          </w:rPr>
          <w:fldChar w:fldCharType="separate"/>
        </w:r>
        <w:r w:rsidR="00146CD6">
          <w:rPr>
            <w:noProof/>
            <w:webHidden/>
          </w:rPr>
          <w:t>14</w:t>
        </w:r>
        <w:r w:rsidR="00200C6F">
          <w:rPr>
            <w:noProof/>
            <w:webHidden/>
          </w:rPr>
          <w:fldChar w:fldCharType="end"/>
        </w:r>
      </w:hyperlink>
    </w:p>
    <w:p w14:paraId="20BBCA5E" w14:textId="77777777" w:rsidR="00200C6F" w:rsidRDefault="00E743D1">
      <w:pPr>
        <w:pStyle w:val="TOC2"/>
        <w:rPr>
          <w:rFonts w:eastAsiaTheme="minorEastAsia"/>
          <w:noProof/>
          <w:lang w:eastAsia="en-AU"/>
        </w:rPr>
      </w:pPr>
      <w:hyperlink w:anchor="_Toc493838059" w:history="1">
        <w:r w:rsidR="00200C6F" w:rsidRPr="0085426C">
          <w:rPr>
            <w:rStyle w:val="Hyperlink"/>
            <w:noProof/>
          </w:rPr>
          <w:t>4.2</w:t>
        </w:r>
        <w:r w:rsidR="00200C6F">
          <w:rPr>
            <w:rFonts w:eastAsiaTheme="minorEastAsia"/>
            <w:noProof/>
            <w:lang w:eastAsia="en-AU"/>
          </w:rPr>
          <w:tab/>
        </w:r>
        <w:r w:rsidR="00200C6F" w:rsidRPr="0085426C">
          <w:rPr>
            <w:rStyle w:val="Hyperlink"/>
            <w:noProof/>
          </w:rPr>
          <w:t>What can the grant money not be used for?</w:t>
        </w:r>
        <w:r w:rsidR="00200C6F">
          <w:rPr>
            <w:noProof/>
            <w:webHidden/>
          </w:rPr>
          <w:tab/>
        </w:r>
        <w:r w:rsidR="00200C6F">
          <w:rPr>
            <w:noProof/>
            <w:webHidden/>
          </w:rPr>
          <w:fldChar w:fldCharType="begin"/>
        </w:r>
        <w:r w:rsidR="00200C6F">
          <w:rPr>
            <w:noProof/>
            <w:webHidden/>
          </w:rPr>
          <w:instrText xml:space="preserve"> PAGEREF _Toc493838059 \h </w:instrText>
        </w:r>
        <w:r w:rsidR="00200C6F">
          <w:rPr>
            <w:noProof/>
            <w:webHidden/>
          </w:rPr>
        </w:r>
        <w:r w:rsidR="00200C6F">
          <w:rPr>
            <w:noProof/>
            <w:webHidden/>
          </w:rPr>
          <w:fldChar w:fldCharType="separate"/>
        </w:r>
        <w:r w:rsidR="00146CD6">
          <w:rPr>
            <w:noProof/>
            <w:webHidden/>
          </w:rPr>
          <w:t>15</w:t>
        </w:r>
        <w:r w:rsidR="00200C6F">
          <w:rPr>
            <w:noProof/>
            <w:webHidden/>
          </w:rPr>
          <w:fldChar w:fldCharType="end"/>
        </w:r>
      </w:hyperlink>
    </w:p>
    <w:p w14:paraId="5F4F3031" w14:textId="77777777" w:rsidR="00200C6F" w:rsidRDefault="00E743D1">
      <w:pPr>
        <w:pStyle w:val="TOC1"/>
        <w:rPr>
          <w:rFonts w:eastAsiaTheme="minorEastAsia"/>
          <w:b w:val="0"/>
          <w:noProof/>
          <w:sz w:val="22"/>
          <w:lang w:eastAsia="en-AU"/>
        </w:rPr>
      </w:pPr>
      <w:hyperlink w:anchor="_Toc493838060" w:history="1">
        <w:r w:rsidR="00200C6F" w:rsidRPr="0085426C">
          <w:rPr>
            <w:rStyle w:val="Hyperlink"/>
            <w:noProof/>
          </w:rPr>
          <w:t>5.</w:t>
        </w:r>
        <w:r w:rsidR="00200C6F">
          <w:rPr>
            <w:rFonts w:eastAsiaTheme="minorEastAsia"/>
            <w:b w:val="0"/>
            <w:noProof/>
            <w:sz w:val="22"/>
            <w:lang w:eastAsia="en-AU"/>
          </w:rPr>
          <w:tab/>
        </w:r>
        <w:r w:rsidR="00200C6F" w:rsidRPr="0085426C">
          <w:rPr>
            <w:rStyle w:val="Hyperlink"/>
            <w:noProof/>
          </w:rPr>
          <w:t>The project development and grant selection processes</w:t>
        </w:r>
        <w:r w:rsidR="00200C6F">
          <w:rPr>
            <w:noProof/>
            <w:webHidden/>
          </w:rPr>
          <w:tab/>
        </w:r>
        <w:r w:rsidR="00200C6F">
          <w:rPr>
            <w:noProof/>
            <w:webHidden/>
          </w:rPr>
          <w:fldChar w:fldCharType="begin"/>
        </w:r>
        <w:r w:rsidR="00200C6F">
          <w:rPr>
            <w:noProof/>
            <w:webHidden/>
          </w:rPr>
          <w:instrText xml:space="preserve"> PAGEREF _Toc493838060 \h </w:instrText>
        </w:r>
        <w:r w:rsidR="00200C6F">
          <w:rPr>
            <w:noProof/>
            <w:webHidden/>
          </w:rPr>
        </w:r>
        <w:r w:rsidR="00200C6F">
          <w:rPr>
            <w:noProof/>
            <w:webHidden/>
          </w:rPr>
          <w:fldChar w:fldCharType="separate"/>
        </w:r>
        <w:r w:rsidR="00146CD6">
          <w:rPr>
            <w:noProof/>
            <w:webHidden/>
          </w:rPr>
          <w:t>16</w:t>
        </w:r>
        <w:r w:rsidR="00200C6F">
          <w:rPr>
            <w:noProof/>
            <w:webHidden/>
          </w:rPr>
          <w:fldChar w:fldCharType="end"/>
        </w:r>
      </w:hyperlink>
    </w:p>
    <w:p w14:paraId="7BF8C2E8" w14:textId="77777777" w:rsidR="00200C6F" w:rsidRDefault="00E743D1">
      <w:pPr>
        <w:pStyle w:val="TOC2"/>
        <w:rPr>
          <w:rFonts w:eastAsiaTheme="minorEastAsia"/>
          <w:noProof/>
          <w:lang w:eastAsia="en-AU"/>
        </w:rPr>
      </w:pPr>
      <w:hyperlink w:anchor="_Toc493838061" w:history="1">
        <w:r w:rsidR="00200C6F" w:rsidRPr="0085426C">
          <w:rPr>
            <w:rStyle w:val="Hyperlink"/>
            <w:noProof/>
          </w:rPr>
          <w:t>5.1</w:t>
        </w:r>
        <w:r w:rsidR="00200C6F">
          <w:rPr>
            <w:rFonts w:eastAsiaTheme="minorEastAsia"/>
            <w:noProof/>
            <w:lang w:eastAsia="en-AU"/>
          </w:rPr>
          <w:tab/>
        </w:r>
        <w:r w:rsidR="00200C6F" w:rsidRPr="0085426C">
          <w:rPr>
            <w:rStyle w:val="Hyperlink"/>
            <w:noProof/>
          </w:rPr>
          <w:t>Project development</w:t>
        </w:r>
        <w:r w:rsidR="00200C6F">
          <w:rPr>
            <w:noProof/>
            <w:webHidden/>
          </w:rPr>
          <w:tab/>
        </w:r>
        <w:r w:rsidR="00200C6F">
          <w:rPr>
            <w:noProof/>
            <w:webHidden/>
          </w:rPr>
          <w:fldChar w:fldCharType="begin"/>
        </w:r>
        <w:r w:rsidR="00200C6F">
          <w:rPr>
            <w:noProof/>
            <w:webHidden/>
          </w:rPr>
          <w:instrText xml:space="preserve"> PAGEREF _Toc493838061 \h </w:instrText>
        </w:r>
        <w:r w:rsidR="00200C6F">
          <w:rPr>
            <w:noProof/>
            <w:webHidden/>
          </w:rPr>
        </w:r>
        <w:r w:rsidR="00200C6F">
          <w:rPr>
            <w:noProof/>
            <w:webHidden/>
          </w:rPr>
          <w:fldChar w:fldCharType="separate"/>
        </w:r>
        <w:r w:rsidR="00146CD6">
          <w:rPr>
            <w:noProof/>
            <w:webHidden/>
          </w:rPr>
          <w:t>16</w:t>
        </w:r>
        <w:r w:rsidR="00200C6F">
          <w:rPr>
            <w:noProof/>
            <w:webHidden/>
          </w:rPr>
          <w:fldChar w:fldCharType="end"/>
        </w:r>
      </w:hyperlink>
    </w:p>
    <w:p w14:paraId="115A28D5" w14:textId="77777777" w:rsidR="00200C6F" w:rsidRDefault="00E743D1">
      <w:pPr>
        <w:pStyle w:val="TOC2"/>
        <w:rPr>
          <w:rFonts w:eastAsiaTheme="minorEastAsia"/>
          <w:noProof/>
          <w:lang w:eastAsia="en-AU"/>
        </w:rPr>
      </w:pPr>
      <w:hyperlink w:anchor="_Toc493838062" w:history="1">
        <w:r w:rsidR="00200C6F" w:rsidRPr="0085426C">
          <w:rPr>
            <w:rStyle w:val="Hyperlink"/>
            <w:noProof/>
          </w:rPr>
          <w:t>5.2</w:t>
        </w:r>
        <w:r w:rsidR="00200C6F">
          <w:rPr>
            <w:rFonts w:eastAsiaTheme="minorEastAsia"/>
            <w:noProof/>
            <w:lang w:eastAsia="en-AU"/>
          </w:rPr>
          <w:tab/>
        </w:r>
        <w:r w:rsidR="00200C6F" w:rsidRPr="0085426C">
          <w:rPr>
            <w:rStyle w:val="Hyperlink"/>
            <w:noProof/>
          </w:rPr>
          <w:t>Grant selection process</w:t>
        </w:r>
        <w:r w:rsidR="00200C6F">
          <w:rPr>
            <w:noProof/>
            <w:webHidden/>
          </w:rPr>
          <w:tab/>
        </w:r>
        <w:r w:rsidR="00200C6F">
          <w:rPr>
            <w:noProof/>
            <w:webHidden/>
          </w:rPr>
          <w:fldChar w:fldCharType="begin"/>
        </w:r>
        <w:r w:rsidR="00200C6F">
          <w:rPr>
            <w:noProof/>
            <w:webHidden/>
          </w:rPr>
          <w:instrText xml:space="preserve"> PAGEREF _Toc493838062 \h </w:instrText>
        </w:r>
        <w:r w:rsidR="00200C6F">
          <w:rPr>
            <w:noProof/>
            <w:webHidden/>
          </w:rPr>
        </w:r>
        <w:r w:rsidR="00200C6F">
          <w:rPr>
            <w:noProof/>
            <w:webHidden/>
          </w:rPr>
          <w:fldChar w:fldCharType="separate"/>
        </w:r>
        <w:r w:rsidR="00146CD6">
          <w:rPr>
            <w:noProof/>
            <w:webHidden/>
          </w:rPr>
          <w:t>16</w:t>
        </w:r>
        <w:r w:rsidR="00200C6F">
          <w:rPr>
            <w:noProof/>
            <w:webHidden/>
          </w:rPr>
          <w:fldChar w:fldCharType="end"/>
        </w:r>
      </w:hyperlink>
    </w:p>
    <w:p w14:paraId="4ADD3218" w14:textId="77777777" w:rsidR="00200C6F" w:rsidRDefault="00E743D1">
      <w:pPr>
        <w:pStyle w:val="TOC1"/>
        <w:rPr>
          <w:rFonts w:eastAsiaTheme="minorEastAsia"/>
          <w:b w:val="0"/>
          <w:noProof/>
          <w:sz w:val="22"/>
          <w:lang w:eastAsia="en-AU"/>
        </w:rPr>
      </w:pPr>
      <w:hyperlink w:anchor="_Toc493838063" w:history="1">
        <w:r w:rsidR="00200C6F" w:rsidRPr="0085426C">
          <w:rPr>
            <w:rStyle w:val="Hyperlink"/>
            <w:noProof/>
          </w:rPr>
          <w:t>6.</w:t>
        </w:r>
        <w:r w:rsidR="00200C6F">
          <w:rPr>
            <w:rFonts w:eastAsiaTheme="minorEastAsia"/>
            <w:b w:val="0"/>
            <w:noProof/>
            <w:sz w:val="22"/>
            <w:lang w:eastAsia="en-AU"/>
          </w:rPr>
          <w:tab/>
        </w:r>
        <w:r w:rsidR="00200C6F" w:rsidRPr="0085426C">
          <w:rPr>
            <w:rStyle w:val="Hyperlink"/>
            <w:noProof/>
          </w:rPr>
          <w:t>The assessment criteria</w:t>
        </w:r>
        <w:r w:rsidR="00200C6F">
          <w:rPr>
            <w:noProof/>
            <w:webHidden/>
          </w:rPr>
          <w:tab/>
        </w:r>
        <w:r w:rsidR="00200C6F">
          <w:rPr>
            <w:noProof/>
            <w:webHidden/>
          </w:rPr>
          <w:fldChar w:fldCharType="begin"/>
        </w:r>
        <w:r w:rsidR="00200C6F">
          <w:rPr>
            <w:noProof/>
            <w:webHidden/>
          </w:rPr>
          <w:instrText xml:space="preserve"> PAGEREF _Toc493838063 \h </w:instrText>
        </w:r>
        <w:r w:rsidR="00200C6F">
          <w:rPr>
            <w:noProof/>
            <w:webHidden/>
          </w:rPr>
        </w:r>
        <w:r w:rsidR="00200C6F">
          <w:rPr>
            <w:noProof/>
            <w:webHidden/>
          </w:rPr>
          <w:fldChar w:fldCharType="separate"/>
        </w:r>
        <w:r w:rsidR="00146CD6">
          <w:rPr>
            <w:noProof/>
            <w:webHidden/>
          </w:rPr>
          <w:t>16</w:t>
        </w:r>
        <w:r w:rsidR="00200C6F">
          <w:rPr>
            <w:noProof/>
            <w:webHidden/>
          </w:rPr>
          <w:fldChar w:fldCharType="end"/>
        </w:r>
      </w:hyperlink>
    </w:p>
    <w:p w14:paraId="22D79DD5" w14:textId="77777777" w:rsidR="00200C6F" w:rsidRDefault="00E743D1">
      <w:pPr>
        <w:pStyle w:val="TOC1"/>
        <w:rPr>
          <w:rFonts w:eastAsiaTheme="minorEastAsia"/>
          <w:b w:val="0"/>
          <w:noProof/>
          <w:sz w:val="22"/>
          <w:lang w:eastAsia="en-AU"/>
        </w:rPr>
      </w:pPr>
      <w:hyperlink w:anchor="_Toc493838064" w:history="1">
        <w:r w:rsidR="00200C6F" w:rsidRPr="0085426C">
          <w:rPr>
            <w:rStyle w:val="Hyperlink"/>
            <w:noProof/>
          </w:rPr>
          <w:t>7.</w:t>
        </w:r>
        <w:r w:rsidR="00200C6F">
          <w:rPr>
            <w:rFonts w:eastAsiaTheme="minorEastAsia"/>
            <w:b w:val="0"/>
            <w:noProof/>
            <w:sz w:val="22"/>
            <w:lang w:eastAsia="en-AU"/>
          </w:rPr>
          <w:tab/>
        </w:r>
        <w:r w:rsidR="00200C6F" w:rsidRPr="0085426C">
          <w:rPr>
            <w:rStyle w:val="Hyperlink"/>
            <w:noProof/>
          </w:rPr>
          <w:t>The grant application process</w:t>
        </w:r>
        <w:r w:rsidR="00200C6F">
          <w:rPr>
            <w:noProof/>
            <w:webHidden/>
          </w:rPr>
          <w:tab/>
        </w:r>
        <w:r w:rsidR="00200C6F">
          <w:rPr>
            <w:noProof/>
            <w:webHidden/>
          </w:rPr>
          <w:fldChar w:fldCharType="begin"/>
        </w:r>
        <w:r w:rsidR="00200C6F">
          <w:rPr>
            <w:noProof/>
            <w:webHidden/>
          </w:rPr>
          <w:instrText xml:space="preserve"> PAGEREF _Toc493838064 \h </w:instrText>
        </w:r>
        <w:r w:rsidR="00200C6F">
          <w:rPr>
            <w:noProof/>
            <w:webHidden/>
          </w:rPr>
        </w:r>
        <w:r w:rsidR="00200C6F">
          <w:rPr>
            <w:noProof/>
            <w:webHidden/>
          </w:rPr>
          <w:fldChar w:fldCharType="separate"/>
        </w:r>
        <w:r w:rsidR="00146CD6">
          <w:rPr>
            <w:noProof/>
            <w:webHidden/>
          </w:rPr>
          <w:t>17</w:t>
        </w:r>
        <w:r w:rsidR="00200C6F">
          <w:rPr>
            <w:noProof/>
            <w:webHidden/>
          </w:rPr>
          <w:fldChar w:fldCharType="end"/>
        </w:r>
      </w:hyperlink>
    </w:p>
    <w:p w14:paraId="44CEC96C" w14:textId="77777777" w:rsidR="00200C6F" w:rsidRDefault="00E743D1">
      <w:pPr>
        <w:pStyle w:val="TOC2"/>
        <w:rPr>
          <w:rFonts w:eastAsiaTheme="minorEastAsia"/>
          <w:noProof/>
          <w:lang w:eastAsia="en-AU"/>
        </w:rPr>
      </w:pPr>
      <w:hyperlink w:anchor="_Toc493838065" w:history="1">
        <w:r w:rsidR="00200C6F" w:rsidRPr="0085426C">
          <w:rPr>
            <w:rStyle w:val="Hyperlink"/>
            <w:noProof/>
          </w:rPr>
          <w:t>7.1</w:t>
        </w:r>
        <w:r w:rsidR="00200C6F">
          <w:rPr>
            <w:rFonts w:eastAsiaTheme="minorEastAsia"/>
            <w:noProof/>
            <w:lang w:eastAsia="en-AU"/>
          </w:rPr>
          <w:tab/>
        </w:r>
        <w:r w:rsidR="00200C6F" w:rsidRPr="0085426C">
          <w:rPr>
            <w:rStyle w:val="Hyperlink"/>
            <w:noProof/>
          </w:rPr>
          <w:t>Overview of application process</w:t>
        </w:r>
        <w:r w:rsidR="00200C6F">
          <w:rPr>
            <w:noProof/>
            <w:webHidden/>
          </w:rPr>
          <w:tab/>
        </w:r>
        <w:r w:rsidR="00200C6F">
          <w:rPr>
            <w:noProof/>
            <w:webHidden/>
          </w:rPr>
          <w:fldChar w:fldCharType="begin"/>
        </w:r>
        <w:r w:rsidR="00200C6F">
          <w:rPr>
            <w:noProof/>
            <w:webHidden/>
          </w:rPr>
          <w:instrText xml:space="preserve"> PAGEREF _Toc493838065 \h </w:instrText>
        </w:r>
        <w:r w:rsidR="00200C6F">
          <w:rPr>
            <w:noProof/>
            <w:webHidden/>
          </w:rPr>
        </w:r>
        <w:r w:rsidR="00200C6F">
          <w:rPr>
            <w:noProof/>
            <w:webHidden/>
          </w:rPr>
          <w:fldChar w:fldCharType="separate"/>
        </w:r>
        <w:r w:rsidR="00146CD6">
          <w:rPr>
            <w:noProof/>
            <w:webHidden/>
          </w:rPr>
          <w:t>17</w:t>
        </w:r>
        <w:r w:rsidR="00200C6F">
          <w:rPr>
            <w:noProof/>
            <w:webHidden/>
          </w:rPr>
          <w:fldChar w:fldCharType="end"/>
        </w:r>
      </w:hyperlink>
    </w:p>
    <w:p w14:paraId="4C12144B" w14:textId="77777777" w:rsidR="00200C6F" w:rsidRDefault="00E743D1">
      <w:pPr>
        <w:pStyle w:val="TOC2"/>
        <w:rPr>
          <w:rFonts w:eastAsiaTheme="minorEastAsia"/>
          <w:noProof/>
          <w:lang w:eastAsia="en-AU"/>
        </w:rPr>
      </w:pPr>
      <w:hyperlink w:anchor="_Toc493838066" w:history="1">
        <w:r w:rsidR="00200C6F" w:rsidRPr="0085426C">
          <w:rPr>
            <w:rStyle w:val="Hyperlink"/>
            <w:noProof/>
          </w:rPr>
          <w:t>7.2</w:t>
        </w:r>
        <w:r w:rsidR="00200C6F">
          <w:rPr>
            <w:rFonts w:eastAsiaTheme="minorEastAsia"/>
            <w:noProof/>
            <w:lang w:eastAsia="en-AU"/>
          </w:rPr>
          <w:tab/>
        </w:r>
        <w:r w:rsidR="00200C6F" w:rsidRPr="0085426C">
          <w:rPr>
            <w:rStyle w:val="Hyperlink"/>
            <w:noProof/>
          </w:rPr>
          <w:t>Application process timing</w:t>
        </w:r>
        <w:r w:rsidR="00200C6F">
          <w:rPr>
            <w:noProof/>
            <w:webHidden/>
          </w:rPr>
          <w:tab/>
        </w:r>
        <w:r w:rsidR="00200C6F">
          <w:rPr>
            <w:noProof/>
            <w:webHidden/>
          </w:rPr>
          <w:fldChar w:fldCharType="begin"/>
        </w:r>
        <w:r w:rsidR="00200C6F">
          <w:rPr>
            <w:noProof/>
            <w:webHidden/>
          </w:rPr>
          <w:instrText xml:space="preserve"> PAGEREF _Toc493838066 \h </w:instrText>
        </w:r>
        <w:r w:rsidR="00200C6F">
          <w:rPr>
            <w:noProof/>
            <w:webHidden/>
          </w:rPr>
        </w:r>
        <w:r w:rsidR="00200C6F">
          <w:rPr>
            <w:noProof/>
            <w:webHidden/>
          </w:rPr>
          <w:fldChar w:fldCharType="separate"/>
        </w:r>
        <w:r w:rsidR="00146CD6">
          <w:rPr>
            <w:noProof/>
            <w:webHidden/>
          </w:rPr>
          <w:t>17</w:t>
        </w:r>
        <w:r w:rsidR="00200C6F">
          <w:rPr>
            <w:noProof/>
            <w:webHidden/>
          </w:rPr>
          <w:fldChar w:fldCharType="end"/>
        </w:r>
      </w:hyperlink>
    </w:p>
    <w:p w14:paraId="6CA155D6" w14:textId="77777777" w:rsidR="00200C6F" w:rsidRDefault="00E743D1">
      <w:pPr>
        <w:pStyle w:val="TOC2"/>
        <w:rPr>
          <w:rFonts w:eastAsiaTheme="minorEastAsia"/>
          <w:noProof/>
          <w:lang w:eastAsia="en-AU"/>
        </w:rPr>
      </w:pPr>
      <w:hyperlink w:anchor="_Toc493838067" w:history="1">
        <w:r w:rsidR="00200C6F" w:rsidRPr="0085426C">
          <w:rPr>
            <w:rStyle w:val="Hyperlink"/>
            <w:noProof/>
          </w:rPr>
          <w:t>7.3</w:t>
        </w:r>
        <w:r w:rsidR="00200C6F">
          <w:rPr>
            <w:rFonts w:eastAsiaTheme="minorEastAsia"/>
            <w:noProof/>
            <w:lang w:eastAsia="en-AU"/>
          </w:rPr>
          <w:tab/>
        </w:r>
        <w:r w:rsidR="00200C6F" w:rsidRPr="0085426C">
          <w:rPr>
            <w:rStyle w:val="Hyperlink"/>
            <w:noProof/>
          </w:rPr>
          <w:t>Completing the grant application</w:t>
        </w:r>
        <w:r w:rsidR="00200C6F">
          <w:rPr>
            <w:noProof/>
            <w:webHidden/>
          </w:rPr>
          <w:tab/>
        </w:r>
        <w:r w:rsidR="00200C6F">
          <w:rPr>
            <w:noProof/>
            <w:webHidden/>
          </w:rPr>
          <w:fldChar w:fldCharType="begin"/>
        </w:r>
        <w:r w:rsidR="00200C6F">
          <w:rPr>
            <w:noProof/>
            <w:webHidden/>
          </w:rPr>
          <w:instrText xml:space="preserve"> PAGEREF _Toc493838067 \h </w:instrText>
        </w:r>
        <w:r w:rsidR="00200C6F">
          <w:rPr>
            <w:noProof/>
            <w:webHidden/>
          </w:rPr>
        </w:r>
        <w:r w:rsidR="00200C6F">
          <w:rPr>
            <w:noProof/>
            <w:webHidden/>
          </w:rPr>
          <w:fldChar w:fldCharType="separate"/>
        </w:r>
        <w:r w:rsidR="00146CD6">
          <w:rPr>
            <w:noProof/>
            <w:webHidden/>
          </w:rPr>
          <w:t>18</w:t>
        </w:r>
        <w:r w:rsidR="00200C6F">
          <w:rPr>
            <w:noProof/>
            <w:webHidden/>
          </w:rPr>
          <w:fldChar w:fldCharType="end"/>
        </w:r>
      </w:hyperlink>
    </w:p>
    <w:p w14:paraId="0466F5B9" w14:textId="77777777" w:rsidR="00200C6F" w:rsidRDefault="00E743D1">
      <w:pPr>
        <w:pStyle w:val="TOC2"/>
        <w:rPr>
          <w:rFonts w:eastAsiaTheme="minorEastAsia"/>
          <w:noProof/>
          <w:lang w:eastAsia="en-AU"/>
        </w:rPr>
      </w:pPr>
      <w:hyperlink w:anchor="_Toc493838068" w:history="1">
        <w:r w:rsidR="00200C6F" w:rsidRPr="0085426C">
          <w:rPr>
            <w:rStyle w:val="Hyperlink"/>
            <w:noProof/>
          </w:rPr>
          <w:t>7.4</w:t>
        </w:r>
        <w:r w:rsidR="00200C6F">
          <w:rPr>
            <w:rFonts w:eastAsiaTheme="minorEastAsia"/>
            <w:noProof/>
            <w:lang w:eastAsia="en-AU"/>
          </w:rPr>
          <w:tab/>
        </w:r>
        <w:r w:rsidR="00200C6F" w:rsidRPr="0085426C">
          <w:rPr>
            <w:rStyle w:val="Hyperlink"/>
            <w:noProof/>
          </w:rPr>
          <w:t>Attachments to the application</w:t>
        </w:r>
        <w:r w:rsidR="00200C6F">
          <w:rPr>
            <w:noProof/>
            <w:webHidden/>
          </w:rPr>
          <w:tab/>
        </w:r>
        <w:r w:rsidR="00200C6F">
          <w:rPr>
            <w:noProof/>
            <w:webHidden/>
          </w:rPr>
          <w:fldChar w:fldCharType="begin"/>
        </w:r>
        <w:r w:rsidR="00200C6F">
          <w:rPr>
            <w:noProof/>
            <w:webHidden/>
          </w:rPr>
          <w:instrText xml:space="preserve"> PAGEREF _Toc493838068 \h </w:instrText>
        </w:r>
        <w:r w:rsidR="00200C6F">
          <w:rPr>
            <w:noProof/>
            <w:webHidden/>
          </w:rPr>
        </w:r>
        <w:r w:rsidR="00200C6F">
          <w:rPr>
            <w:noProof/>
            <w:webHidden/>
          </w:rPr>
          <w:fldChar w:fldCharType="separate"/>
        </w:r>
        <w:r w:rsidR="00146CD6">
          <w:rPr>
            <w:noProof/>
            <w:webHidden/>
          </w:rPr>
          <w:t>19</w:t>
        </w:r>
        <w:r w:rsidR="00200C6F">
          <w:rPr>
            <w:noProof/>
            <w:webHidden/>
          </w:rPr>
          <w:fldChar w:fldCharType="end"/>
        </w:r>
      </w:hyperlink>
    </w:p>
    <w:p w14:paraId="7CED5ACC" w14:textId="77777777" w:rsidR="00200C6F" w:rsidRDefault="00E743D1">
      <w:pPr>
        <w:pStyle w:val="TOC2"/>
        <w:rPr>
          <w:rFonts w:eastAsiaTheme="minorEastAsia"/>
          <w:noProof/>
          <w:lang w:eastAsia="en-AU"/>
        </w:rPr>
      </w:pPr>
      <w:hyperlink w:anchor="_Toc493838069" w:history="1">
        <w:r w:rsidR="00200C6F" w:rsidRPr="0085426C">
          <w:rPr>
            <w:rStyle w:val="Hyperlink"/>
            <w:noProof/>
          </w:rPr>
          <w:t>7.5</w:t>
        </w:r>
        <w:r w:rsidR="00200C6F">
          <w:rPr>
            <w:rFonts w:eastAsiaTheme="minorEastAsia"/>
            <w:noProof/>
            <w:lang w:eastAsia="en-AU"/>
          </w:rPr>
          <w:tab/>
        </w:r>
        <w:r w:rsidR="00200C6F" w:rsidRPr="0085426C">
          <w:rPr>
            <w:rStyle w:val="Hyperlink"/>
            <w:noProof/>
          </w:rPr>
          <w:t>Applications from consortia</w:t>
        </w:r>
        <w:r w:rsidR="00200C6F">
          <w:rPr>
            <w:noProof/>
            <w:webHidden/>
          </w:rPr>
          <w:tab/>
        </w:r>
        <w:r w:rsidR="00200C6F">
          <w:rPr>
            <w:noProof/>
            <w:webHidden/>
          </w:rPr>
          <w:fldChar w:fldCharType="begin"/>
        </w:r>
        <w:r w:rsidR="00200C6F">
          <w:rPr>
            <w:noProof/>
            <w:webHidden/>
          </w:rPr>
          <w:instrText xml:space="preserve"> PAGEREF _Toc493838069 \h </w:instrText>
        </w:r>
        <w:r w:rsidR="00200C6F">
          <w:rPr>
            <w:noProof/>
            <w:webHidden/>
          </w:rPr>
        </w:r>
        <w:r w:rsidR="00200C6F">
          <w:rPr>
            <w:noProof/>
            <w:webHidden/>
          </w:rPr>
          <w:fldChar w:fldCharType="separate"/>
        </w:r>
        <w:r w:rsidR="00146CD6">
          <w:rPr>
            <w:noProof/>
            <w:webHidden/>
          </w:rPr>
          <w:t>19</w:t>
        </w:r>
        <w:r w:rsidR="00200C6F">
          <w:rPr>
            <w:noProof/>
            <w:webHidden/>
          </w:rPr>
          <w:fldChar w:fldCharType="end"/>
        </w:r>
      </w:hyperlink>
    </w:p>
    <w:p w14:paraId="38C144D6" w14:textId="77777777" w:rsidR="00200C6F" w:rsidRDefault="00E743D1">
      <w:pPr>
        <w:pStyle w:val="TOC2"/>
        <w:rPr>
          <w:rFonts w:eastAsiaTheme="minorEastAsia"/>
          <w:noProof/>
          <w:lang w:eastAsia="en-AU"/>
        </w:rPr>
      </w:pPr>
      <w:hyperlink w:anchor="_Toc493838070" w:history="1">
        <w:r w:rsidR="00200C6F" w:rsidRPr="0085426C">
          <w:rPr>
            <w:rStyle w:val="Hyperlink"/>
            <w:noProof/>
          </w:rPr>
          <w:t>7.6</w:t>
        </w:r>
        <w:r w:rsidR="00200C6F">
          <w:rPr>
            <w:rFonts w:eastAsiaTheme="minorEastAsia"/>
            <w:noProof/>
            <w:lang w:eastAsia="en-AU"/>
          </w:rPr>
          <w:tab/>
        </w:r>
        <w:r w:rsidR="00200C6F" w:rsidRPr="0085426C">
          <w:rPr>
            <w:rStyle w:val="Hyperlink"/>
            <w:noProof/>
          </w:rPr>
          <w:t>Questions during the application process</w:t>
        </w:r>
        <w:r w:rsidR="00200C6F">
          <w:rPr>
            <w:noProof/>
            <w:webHidden/>
          </w:rPr>
          <w:tab/>
        </w:r>
        <w:r w:rsidR="00200C6F">
          <w:rPr>
            <w:noProof/>
            <w:webHidden/>
          </w:rPr>
          <w:fldChar w:fldCharType="begin"/>
        </w:r>
        <w:r w:rsidR="00200C6F">
          <w:rPr>
            <w:noProof/>
            <w:webHidden/>
          </w:rPr>
          <w:instrText xml:space="preserve"> PAGEREF _Toc493838070 \h </w:instrText>
        </w:r>
        <w:r w:rsidR="00200C6F">
          <w:rPr>
            <w:noProof/>
            <w:webHidden/>
          </w:rPr>
        </w:r>
        <w:r w:rsidR="00200C6F">
          <w:rPr>
            <w:noProof/>
            <w:webHidden/>
          </w:rPr>
          <w:fldChar w:fldCharType="separate"/>
        </w:r>
        <w:r w:rsidR="00146CD6">
          <w:rPr>
            <w:noProof/>
            <w:webHidden/>
          </w:rPr>
          <w:t>19</w:t>
        </w:r>
        <w:r w:rsidR="00200C6F">
          <w:rPr>
            <w:noProof/>
            <w:webHidden/>
          </w:rPr>
          <w:fldChar w:fldCharType="end"/>
        </w:r>
      </w:hyperlink>
    </w:p>
    <w:p w14:paraId="697AA1D4" w14:textId="77777777" w:rsidR="00200C6F" w:rsidRDefault="00E743D1">
      <w:pPr>
        <w:pStyle w:val="TOC2"/>
        <w:rPr>
          <w:rFonts w:eastAsiaTheme="minorEastAsia"/>
          <w:noProof/>
          <w:lang w:eastAsia="en-AU"/>
        </w:rPr>
      </w:pPr>
      <w:hyperlink w:anchor="_Toc493838071" w:history="1">
        <w:r w:rsidR="00200C6F" w:rsidRPr="0085426C">
          <w:rPr>
            <w:rStyle w:val="Hyperlink"/>
            <w:noProof/>
          </w:rPr>
          <w:t>7.7</w:t>
        </w:r>
        <w:r w:rsidR="00200C6F">
          <w:rPr>
            <w:rFonts w:eastAsiaTheme="minorEastAsia"/>
            <w:noProof/>
            <w:lang w:eastAsia="en-AU"/>
          </w:rPr>
          <w:tab/>
        </w:r>
        <w:r w:rsidR="00200C6F" w:rsidRPr="0085426C">
          <w:rPr>
            <w:rStyle w:val="Hyperlink"/>
            <w:noProof/>
          </w:rPr>
          <w:t>Further grant opportunities</w:t>
        </w:r>
        <w:r w:rsidR="00200C6F">
          <w:rPr>
            <w:noProof/>
            <w:webHidden/>
          </w:rPr>
          <w:tab/>
        </w:r>
        <w:r w:rsidR="00200C6F">
          <w:rPr>
            <w:noProof/>
            <w:webHidden/>
          </w:rPr>
          <w:fldChar w:fldCharType="begin"/>
        </w:r>
        <w:r w:rsidR="00200C6F">
          <w:rPr>
            <w:noProof/>
            <w:webHidden/>
          </w:rPr>
          <w:instrText xml:space="preserve"> PAGEREF _Toc493838071 \h </w:instrText>
        </w:r>
        <w:r w:rsidR="00200C6F">
          <w:rPr>
            <w:noProof/>
            <w:webHidden/>
          </w:rPr>
        </w:r>
        <w:r w:rsidR="00200C6F">
          <w:rPr>
            <w:noProof/>
            <w:webHidden/>
          </w:rPr>
          <w:fldChar w:fldCharType="separate"/>
        </w:r>
        <w:r w:rsidR="00146CD6">
          <w:rPr>
            <w:noProof/>
            <w:webHidden/>
          </w:rPr>
          <w:t>19</w:t>
        </w:r>
        <w:r w:rsidR="00200C6F">
          <w:rPr>
            <w:noProof/>
            <w:webHidden/>
          </w:rPr>
          <w:fldChar w:fldCharType="end"/>
        </w:r>
      </w:hyperlink>
    </w:p>
    <w:p w14:paraId="209F24EC" w14:textId="77777777" w:rsidR="00200C6F" w:rsidRDefault="00E743D1">
      <w:pPr>
        <w:pStyle w:val="TOC1"/>
        <w:rPr>
          <w:rFonts w:eastAsiaTheme="minorEastAsia"/>
          <w:b w:val="0"/>
          <w:noProof/>
          <w:sz w:val="22"/>
          <w:lang w:eastAsia="en-AU"/>
        </w:rPr>
      </w:pPr>
      <w:hyperlink w:anchor="_Toc493838072" w:history="1">
        <w:r w:rsidR="00200C6F" w:rsidRPr="0085426C">
          <w:rPr>
            <w:rStyle w:val="Hyperlink"/>
            <w:noProof/>
          </w:rPr>
          <w:t>8.</w:t>
        </w:r>
        <w:r w:rsidR="00200C6F">
          <w:rPr>
            <w:rFonts w:eastAsiaTheme="minorEastAsia"/>
            <w:b w:val="0"/>
            <w:noProof/>
            <w:sz w:val="22"/>
            <w:lang w:eastAsia="en-AU"/>
          </w:rPr>
          <w:tab/>
        </w:r>
        <w:r w:rsidR="00200C6F" w:rsidRPr="0085426C">
          <w:rPr>
            <w:rStyle w:val="Hyperlink"/>
            <w:noProof/>
          </w:rPr>
          <w:t>Assessment of grant applications</w:t>
        </w:r>
        <w:r w:rsidR="00200C6F">
          <w:rPr>
            <w:noProof/>
            <w:webHidden/>
          </w:rPr>
          <w:tab/>
        </w:r>
        <w:r w:rsidR="00200C6F">
          <w:rPr>
            <w:noProof/>
            <w:webHidden/>
          </w:rPr>
          <w:fldChar w:fldCharType="begin"/>
        </w:r>
        <w:r w:rsidR="00200C6F">
          <w:rPr>
            <w:noProof/>
            <w:webHidden/>
          </w:rPr>
          <w:instrText xml:space="preserve"> PAGEREF _Toc493838072 \h </w:instrText>
        </w:r>
        <w:r w:rsidR="00200C6F">
          <w:rPr>
            <w:noProof/>
            <w:webHidden/>
          </w:rPr>
        </w:r>
        <w:r w:rsidR="00200C6F">
          <w:rPr>
            <w:noProof/>
            <w:webHidden/>
          </w:rPr>
          <w:fldChar w:fldCharType="separate"/>
        </w:r>
        <w:r w:rsidR="00146CD6">
          <w:rPr>
            <w:noProof/>
            <w:webHidden/>
          </w:rPr>
          <w:t>20</w:t>
        </w:r>
        <w:r w:rsidR="00200C6F">
          <w:rPr>
            <w:noProof/>
            <w:webHidden/>
          </w:rPr>
          <w:fldChar w:fldCharType="end"/>
        </w:r>
      </w:hyperlink>
    </w:p>
    <w:p w14:paraId="14584296" w14:textId="77777777" w:rsidR="00200C6F" w:rsidRDefault="00E743D1">
      <w:pPr>
        <w:pStyle w:val="TOC2"/>
        <w:rPr>
          <w:rFonts w:eastAsiaTheme="minorEastAsia"/>
          <w:noProof/>
          <w:lang w:eastAsia="en-AU"/>
        </w:rPr>
      </w:pPr>
      <w:hyperlink w:anchor="_Toc493838073" w:history="1">
        <w:r w:rsidR="00200C6F" w:rsidRPr="0085426C">
          <w:rPr>
            <w:rStyle w:val="Hyperlink"/>
            <w:noProof/>
          </w:rPr>
          <w:t>8.1</w:t>
        </w:r>
        <w:r w:rsidR="00200C6F">
          <w:rPr>
            <w:rFonts w:eastAsiaTheme="minorEastAsia"/>
            <w:noProof/>
            <w:lang w:eastAsia="en-AU"/>
          </w:rPr>
          <w:tab/>
        </w:r>
        <w:r w:rsidR="00200C6F" w:rsidRPr="0085426C">
          <w:rPr>
            <w:rStyle w:val="Hyperlink"/>
            <w:noProof/>
          </w:rPr>
          <w:t>Who will assess applications?</w:t>
        </w:r>
        <w:r w:rsidR="00200C6F">
          <w:rPr>
            <w:noProof/>
            <w:webHidden/>
          </w:rPr>
          <w:tab/>
        </w:r>
        <w:r w:rsidR="00200C6F">
          <w:rPr>
            <w:noProof/>
            <w:webHidden/>
          </w:rPr>
          <w:fldChar w:fldCharType="begin"/>
        </w:r>
        <w:r w:rsidR="00200C6F">
          <w:rPr>
            <w:noProof/>
            <w:webHidden/>
          </w:rPr>
          <w:instrText xml:space="preserve"> PAGEREF _Toc493838073 \h </w:instrText>
        </w:r>
        <w:r w:rsidR="00200C6F">
          <w:rPr>
            <w:noProof/>
            <w:webHidden/>
          </w:rPr>
        </w:r>
        <w:r w:rsidR="00200C6F">
          <w:rPr>
            <w:noProof/>
            <w:webHidden/>
          </w:rPr>
          <w:fldChar w:fldCharType="separate"/>
        </w:r>
        <w:r w:rsidR="00146CD6">
          <w:rPr>
            <w:noProof/>
            <w:webHidden/>
          </w:rPr>
          <w:t>20</w:t>
        </w:r>
        <w:r w:rsidR="00200C6F">
          <w:rPr>
            <w:noProof/>
            <w:webHidden/>
          </w:rPr>
          <w:fldChar w:fldCharType="end"/>
        </w:r>
      </w:hyperlink>
    </w:p>
    <w:p w14:paraId="18FF2799" w14:textId="77777777" w:rsidR="00200C6F" w:rsidRDefault="00E743D1">
      <w:pPr>
        <w:pStyle w:val="TOC2"/>
        <w:rPr>
          <w:rFonts w:eastAsiaTheme="minorEastAsia"/>
          <w:noProof/>
          <w:lang w:eastAsia="en-AU"/>
        </w:rPr>
      </w:pPr>
      <w:hyperlink w:anchor="_Toc493838074" w:history="1">
        <w:r w:rsidR="00200C6F" w:rsidRPr="0085426C">
          <w:rPr>
            <w:rStyle w:val="Hyperlink"/>
            <w:noProof/>
          </w:rPr>
          <w:t>8.2</w:t>
        </w:r>
        <w:r w:rsidR="00200C6F">
          <w:rPr>
            <w:rFonts w:eastAsiaTheme="minorEastAsia"/>
            <w:noProof/>
            <w:lang w:eastAsia="en-AU"/>
          </w:rPr>
          <w:tab/>
        </w:r>
        <w:r w:rsidR="00200C6F" w:rsidRPr="0085426C">
          <w:rPr>
            <w:rStyle w:val="Hyperlink"/>
            <w:noProof/>
          </w:rPr>
          <w:t>Who will approve grants?</w:t>
        </w:r>
        <w:r w:rsidR="00200C6F">
          <w:rPr>
            <w:noProof/>
            <w:webHidden/>
          </w:rPr>
          <w:tab/>
        </w:r>
        <w:r w:rsidR="00200C6F">
          <w:rPr>
            <w:noProof/>
            <w:webHidden/>
          </w:rPr>
          <w:fldChar w:fldCharType="begin"/>
        </w:r>
        <w:r w:rsidR="00200C6F">
          <w:rPr>
            <w:noProof/>
            <w:webHidden/>
          </w:rPr>
          <w:instrText xml:space="preserve"> PAGEREF _Toc493838074 \h </w:instrText>
        </w:r>
        <w:r w:rsidR="00200C6F">
          <w:rPr>
            <w:noProof/>
            <w:webHidden/>
          </w:rPr>
        </w:r>
        <w:r w:rsidR="00200C6F">
          <w:rPr>
            <w:noProof/>
            <w:webHidden/>
          </w:rPr>
          <w:fldChar w:fldCharType="separate"/>
        </w:r>
        <w:r w:rsidR="00146CD6">
          <w:rPr>
            <w:noProof/>
            <w:webHidden/>
          </w:rPr>
          <w:t>20</w:t>
        </w:r>
        <w:r w:rsidR="00200C6F">
          <w:rPr>
            <w:noProof/>
            <w:webHidden/>
          </w:rPr>
          <w:fldChar w:fldCharType="end"/>
        </w:r>
      </w:hyperlink>
    </w:p>
    <w:p w14:paraId="0F9EC76A" w14:textId="77777777" w:rsidR="00200C6F" w:rsidRDefault="00E743D1">
      <w:pPr>
        <w:pStyle w:val="TOC1"/>
        <w:rPr>
          <w:rFonts w:eastAsiaTheme="minorEastAsia"/>
          <w:b w:val="0"/>
          <w:noProof/>
          <w:sz w:val="22"/>
          <w:lang w:eastAsia="en-AU"/>
        </w:rPr>
      </w:pPr>
      <w:hyperlink w:anchor="_Toc493838075" w:history="1">
        <w:r w:rsidR="00200C6F" w:rsidRPr="0085426C">
          <w:rPr>
            <w:rStyle w:val="Hyperlink"/>
            <w:noProof/>
          </w:rPr>
          <w:t>9.</w:t>
        </w:r>
        <w:r w:rsidR="00200C6F">
          <w:rPr>
            <w:rFonts w:eastAsiaTheme="minorEastAsia"/>
            <w:b w:val="0"/>
            <w:noProof/>
            <w:sz w:val="22"/>
            <w:lang w:eastAsia="en-AU"/>
          </w:rPr>
          <w:tab/>
        </w:r>
        <w:r w:rsidR="00200C6F" w:rsidRPr="0085426C">
          <w:rPr>
            <w:rStyle w:val="Hyperlink"/>
            <w:noProof/>
          </w:rPr>
          <w:t>Notification of application outcomes</w:t>
        </w:r>
        <w:r w:rsidR="00200C6F">
          <w:rPr>
            <w:noProof/>
            <w:webHidden/>
          </w:rPr>
          <w:tab/>
        </w:r>
        <w:r w:rsidR="00200C6F">
          <w:rPr>
            <w:noProof/>
            <w:webHidden/>
          </w:rPr>
          <w:fldChar w:fldCharType="begin"/>
        </w:r>
        <w:r w:rsidR="00200C6F">
          <w:rPr>
            <w:noProof/>
            <w:webHidden/>
          </w:rPr>
          <w:instrText xml:space="preserve"> PAGEREF _Toc493838075 \h </w:instrText>
        </w:r>
        <w:r w:rsidR="00200C6F">
          <w:rPr>
            <w:noProof/>
            <w:webHidden/>
          </w:rPr>
        </w:r>
        <w:r w:rsidR="00200C6F">
          <w:rPr>
            <w:noProof/>
            <w:webHidden/>
          </w:rPr>
          <w:fldChar w:fldCharType="separate"/>
        </w:r>
        <w:r w:rsidR="00146CD6">
          <w:rPr>
            <w:noProof/>
            <w:webHidden/>
          </w:rPr>
          <w:t>21</w:t>
        </w:r>
        <w:r w:rsidR="00200C6F">
          <w:rPr>
            <w:noProof/>
            <w:webHidden/>
          </w:rPr>
          <w:fldChar w:fldCharType="end"/>
        </w:r>
      </w:hyperlink>
    </w:p>
    <w:p w14:paraId="5954F523" w14:textId="77777777" w:rsidR="00200C6F" w:rsidRDefault="00E743D1">
      <w:pPr>
        <w:pStyle w:val="TOC1"/>
        <w:rPr>
          <w:rFonts w:eastAsiaTheme="minorEastAsia"/>
          <w:b w:val="0"/>
          <w:noProof/>
          <w:sz w:val="22"/>
          <w:lang w:eastAsia="en-AU"/>
        </w:rPr>
      </w:pPr>
      <w:hyperlink w:anchor="_Toc493838076" w:history="1">
        <w:r w:rsidR="00200C6F" w:rsidRPr="0085426C">
          <w:rPr>
            <w:rStyle w:val="Hyperlink"/>
            <w:noProof/>
          </w:rPr>
          <w:t>10.</w:t>
        </w:r>
        <w:r w:rsidR="00200C6F">
          <w:rPr>
            <w:rFonts w:eastAsiaTheme="minorEastAsia"/>
            <w:b w:val="0"/>
            <w:noProof/>
            <w:sz w:val="22"/>
            <w:lang w:eastAsia="en-AU"/>
          </w:rPr>
          <w:tab/>
        </w:r>
        <w:r w:rsidR="00200C6F" w:rsidRPr="0085426C">
          <w:rPr>
            <w:rStyle w:val="Hyperlink"/>
            <w:noProof/>
          </w:rPr>
          <w:t>Successful grant applications</w:t>
        </w:r>
        <w:r w:rsidR="00200C6F">
          <w:rPr>
            <w:noProof/>
            <w:webHidden/>
          </w:rPr>
          <w:tab/>
        </w:r>
        <w:r w:rsidR="00200C6F">
          <w:rPr>
            <w:noProof/>
            <w:webHidden/>
          </w:rPr>
          <w:fldChar w:fldCharType="begin"/>
        </w:r>
        <w:r w:rsidR="00200C6F">
          <w:rPr>
            <w:noProof/>
            <w:webHidden/>
          </w:rPr>
          <w:instrText xml:space="preserve"> PAGEREF _Toc493838076 \h </w:instrText>
        </w:r>
        <w:r w:rsidR="00200C6F">
          <w:rPr>
            <w:noProof/>
            <w:webHidden/>
          </w:rPr>
        </w:r>
        <w:r w:rsidR="00200C6F">
          <w:rPr>
            <w:noProof/>
            <w:webHidden/>
          </w:rPr>
          <w:fldChar w:fldCharType="separate"/>
        </w:r>
        <w:r w:rsidR="00146CD6">
          <w:rPr>
            <w:noProof/>
            <w:webHidden/>
          </w:rPr>
          <w:t>21</w:t>
        </w:r>
        <w:r w:rsidR="00200C6F">
          <w:rPr>
            <w:noProof/>
            <w:webHidden/>
          </w:rPr>
          <w:fldChar w:fldCharType="end"/>
        </w:r>
      </w:hyperlink>
    </w:p>
    <w:p w14:paraId="2B4D326F" w14:textId="77777777" w:rsidR="00200C6F" w:rsidRDefault="00E743D1">
      <w:pPr>
        <w:pStyle w:val="TOC2"/>
        <w:rPr>
          <w:rFonts w:eastAsiaTheme="minorEastAsia"/>
          <w:noProof/>
          <w:lang w:eastAsia="en-AU"/>
        </w:rPr>
      </w:pPr>
      <w:hyperlink w:anchor="_Toc493838077" w:history="1">
        <w:r w:rsidR="00200C6F" w:rsidRPr="0085426C">
          <w:rPr>
            <w:rStyle w:val="Hyperlink"/>
            <w:noProof/>
          </w:rPr>
          <w:t>10.1</w:t>
        </w:r>
        <w:r w:rsidR="00200C6F">
          <w:rPr>
            <w:rFonts w:eastAsiaTheme="minorEastAsia"/>
            <w:noProof/>
            <w:lang w:eastAsia="en-AU"/>
          </w:rPr>
          <w:tab/>
        </w:r>
        <w:r w:rsidR="00200C6F" w:rsidRPr="0085426C">
          <w:rPr>
            <w:rStyle w:val="Hyperlink"/>
            <w:noProof/>
          </w:rPr>
          <w:t>The grant agreement</w:t>
        </w:r>
        <w:r w:rsidR="00200C6F">
          <w:rPr>
            <w:noProof/>
            <w:webHidden/>
          </w:rPr>
          <w:tab/>
        </w:r>
        <w:r w:rsidR="00200C6F">
          <w:rPr>
            <w:noProof/>
            <w:webHidden/>
          </w:rPr>
          <w:fldChar w:fldCharType="begin"/>
        </w:r>
        <w:r w:rsidR="00200C6F">
          <w:rPr>
            <w:noProof/>
            <w:webHidden/>
          </w:rPr>
          <w:instrText xml:space="preserve"> PAGEREF _Toc493838077 \h </w:instrText>
        </w:r>
        <w:r w:rsidR="00200C6F">
          <w:rPr>
            <w:noProof/>
            <w:webHidden/>
          </w:rPr>
        </w:r>
        <w:r w:rsidR="00200C6F">
          <w:rPr>
            <w:noProof/>
            <w:webHidden/>
          </w:rPr>
          <w:fldChar w:fldCharType="separate"/>
        </w:r>
        <w:r w:rsidR="00146CD6">
          <w:rPr>
            <w:noProof/>
            <w:webHidden/>
          </w:rPr>
          <w:t>21</w:t>
        </w:r>
        <w:r w:rsidR="00200C6F">
          <w:rPr>
            <w:noProof/>
            <w:webHidden/>
          </w:rPr>
          <w:fldChar w:fldCharType="end"/>
        </w:r>
      </w:hyperlink>
    </w:p>
    <w:p w14:paraId="4B948352" w14:textId="77777777" w:rsidR="00200C6F" w:rsidRDefault="00E743D1">
      <w:pPr>
        <w:pStyle w:val="TOC2"/>
        <w:rPr>
          <w:rFonts w:eastAsiaTheme="minorEastAsia"/>
          <w:noProof/>
          <w:lang w:eastAsia="en-AU"/>
        </w:rPr>
      </w:pPr>
      <w:hyperlink w:anchor="_Toc493838078" w:history="1">
        <w:r w:rsidR="00200C6F" w:rsidRPr="0085426C">
          <w:rPr>
            <w:rStyle w:val="Hyperlink"/>
            <w:noProof/>
          </w:rPr>
          <w:t>10.2</w:t>
        </w:r>
        <w:r w:rsidR="00200C6F">
          <w:rPr>
            <w:rFonts w:eastAsiaTheme="minorEastAsia"/>
            <w:noProof/>
            <w:lang w:eastAsia="en-AU"/>
          </w:rPr>
          <w:tab/>
        </w:r>
        <w:r w:rsidR="00200C6F" w:rsidRPr="0085426C">
          <w:rPr>
            <w:rStyle w:val="Hyperlink"/>
            <w:noProof/>
          </w:rPr>
          <w:t>How the grant will be paid</w:t>
        </w:r>
        <w:r w:rsidR="00200C6F">
          <w:rPr>
            <w:noProof/>
            <w:webHidden/>
          </w:rPr>
          <w:tab/>
        </w:r>
        <w:r w:rsidR="00200C6F">
          <w:rPr>
            <w:noProof/>
            <w:webHidden/>
          </w:rPr>
          <w:fldChar w:fldCharType="begin"/>
        </w:r>
        <w:r w:rsidR="00200C6F">
          <w:rPr>
            <w:noProof/>
            <w:webHidden/>
          </w:rPr>
          <w:instrText xml:space="preserve"> PAGEREF _Toc493838078 \h </w:instrText>
        </w:r>
        <w:r w:rsidR="00200C6F">
          <w:rPr>
            <w:noProof/>
            <w:webHidden/>
          </w:rPr>
        </w:r>
        <w:r w:rsidR="00200C6F">
          <w:rPr>
            <w:noProof/>
            <w:webHidden/>
          </w:rPr>
          <w:fldChar w:fldCharType="separate"/>
        </w:r>
        <w:r w:rsidR="00146CD6">
          <w:rPr>
            <w:noProof/>
            <w:webHidden/>
          </w:rPr>
          <w:t>21</w:t>
        </w:r>
        <w:r w:rsidR="00200C6F">
          <w:rPr>
            <w:noProof/>
            <w:webHidden/>
          </w:rPr>
          <w:fldChar w:fldCharType="end"/>
        </w:r>
      </w:hyperlink>
    </w:p>
    <w:p w14:paraId="1B7EC712" w14:textId="77777777" w:rsidR="00200C6F" w:rsidRDefault="00E743D1">
      <w:pPr>
        <w:pStyle w:val="TOC1"/>
        <w:rPr>
          <w:rFonts w:eastAsiaTheme="minorEastAsia"/>
          <w:b w:val="0"/>
          <w:noProof/>
          <w:sz w:val="22"/>
          <w:lang w:eastAsia="en-AU"/>
        </w:rPr>
      </w:pPr>
      <w:hyperlink w:anchor="_Toc493838079" w:history="1">
        <w:r w:rsidR="00200C6F" w:rsidRPr="0085426C">
          <w:rPr>
            <w:rStyle w:val="Hyperlink"/>
            <w:noProof/>
          </w:rPr>
          <w:t>11.</w:t>
        </w:r>
        <w:r w:rsidR="00200C6F">
          <w:rPr>
            <w:rFonts w:eastAsiaTheme="minorEastAsia"/>
            <w:b w:val="0"/>
            <w:noProof/>
            <w:sz w:val="22"/>
            <w:lang w:eastAsia="en-AU"/>
          </w:rPr>
          <w:tab/>
        </w:r>
        <w:r w:rsidR="00200C6F" w:rsidRPr="0085426C">
          <w:rPr>
            <w:rStyle w:val="Hyperlink"/>
            <w:noProof/>
          </w:rPr>
          <w:t>Announcement of grants</w:t>
        </w:r>
        <w:r w:rsidR="00200C6F">
          <w:rPr>
            <w:noProof/>
            <w:webHidden/>
          </w:rPr>
          <w:tab/>
        </w:r>
        <w:r w:rsidR="00200C6F">
          <w:rPr>
            <w:noProof/>
            <w:webHidden/>
          </w:rPr>
          <w:fldChar w:fldCharType="begin"/>
        </w:r>
        <w:r w:rsidR="00200C6F">
          <w:rPr>
            <w:noProof/>
            <w:webHidden/>
          </w:rPr>
          <w:instrText xml:space="preserve"> PAGEREF _Toc493838079 \h </w:instrText>
        </w:r>
        <w:r w:rsidR="00200C6F">
          <w:rPr>
            <w:noProof/>
            <w:webHidden/>
          </w:rPr>
        </w:r>
        <w:r w:rsidR="00200C6F">
          <w:rPr>
            <w:noProof/>
            <w:webHidden/>
          </w:rPr>
          <w:fldChar w:fldCharType="separate"/>
        </w:r>
        <w:r w:rsidR="00146CD6">
          <w:rPr>
            <w:noProof/>
            <w:webHidden/>
          </w:rPr>
          <w:t>22</w:t>
        </w:r>
        <w:r w:rsidR="00200C6F">
          <w:rPr>
            <w:noProof/>
            <w:webHidden/>
          </w:rPr>
          <w:fldChar w:fldCharType="end"/>
        </w:r>
      </w:hyperlink>
    </w:p>
    <w:p w14:paraId="69A7AEB1" w14:textId="77777777" w:rsidR="00200C6F" w:rsidRDefault="00E743D1">
      <w:pPr>
        <w:pStyle w:val="TOC1"/>
        <w:rPr>
          <w:rFonts w:eastAsiaTheme="minorEastAsia"/>
          <w:b w:val="0"/>
          <w:noProof/>
          <w:sz w:val="22"/>
          <w:lang w:eastAsia="en-AU"/>
        </w:rPr>
      </w:pPr>
      <w:hyperlink w:anchor="_Toc493838080" w:history="1">
        <w:r w:rsidR="00200C6F" w:rsidRPr="0085426C">
          <w:rPr>
            <w:rStyle w:val="Hyperlink"/>
            <w:noProof/>
          </w:rPr>
          <w:t>12.</w:t>
        </w:r>
        <w:r w:rsidR="00200C6F">
          <w:rPr>
            <w:rFonts w:eastAsiaTheme="minorEastAsia"/>
            <w:b w:val="0"/>
            <w:noProof/>
            <w:sz w:val="22"/>
            <w:lang w:eastAsia="en-AU"/>
          </w:rPr>
          <w:tab/>
        </w:r>
        <w:r w:rsidR="00200C6F" w:rsidRPr="0085426C">
          <w:rPr>
            <w:rStyle w:val="Hyperlink"/>
            <w:noProof/>
          </w:rPr>
          <w:t>Delivery of grant activities</w:t>
        </w:r>
        <w:r w:rsidR="00200C6F">
          <w:rPr>
            <w:noProof/>
            <w:webHidden/>
          </w:rPr>
          <w:tab/>
        </w:r>
        <w:r w:rsidR="00200C6F">
          <w:rPr>
            <w:noProof/>
            <w:webHidden/>
          </w:rPr>
          <w:fldChar w:fldCharType="begin"/>
        </w:r>
        <w:r w:rsidR="00200C6F">
          <w:rPr>
            <w:noProof/>
            <w:webHidden/>
          </w:rPr>
          <w:instrText xml:space="preserve"> PAGEREF _Toc493838080 \h </w:instrText>
        </w:r>
        <w:r w:rsidR="00200C6F">
          <w:rPr>
            <w:noProof/>
            <w:webHidden/>
          </w:rPr>
        </w:r>
        <w:r w:rsidR="00200C6F">
          <w:rPr>
            <w:noProof/>
            <w:webHidden/>
          </w:rPr>
          <w:fldChar w:fldCharType="separate"/>
        </w:r>
        <w:r w:rsidR="00146CD6">
          <w:rPr>
            <w:noProof/>
            <w:webHidden/>
          </w:rPr>
          <w:t>22</w:t>
        </w:r>
        <w:r w:rsidR="00200C6F">
          <w:rPr>
            <w:noProof/>
            <w:webHidden/>
          </w:rPr>
          <w:fldChar w:fldCharType="end"/>
        </w:r>
      </w:hyperlink>
    </w:p>
    <w:p w14:paraId="60E59C22" w14:textId="77777777" w:rsidR="00200C6F" w:rsidRDefault="00E743D1">
      <w:pPr>
        <w:pStyle w:val="TOC2"/>
        <w:rPr>
          <w:rFonts w:eastAsiaTheme="minorEastAsia"/>
          <w:noProof/>
          <w:lang w:eastAsia="en-AU"/>
        </w:rPr>
      </w:pPr>
      <w:hyperlink w:anchor="_Toc493838081" w:history="1">
        <w:r w:rsidR="00200C6F" w:rsidRPr="0085426C">
          <w:rPr>
            <w:rStyle w:val="Hyperlink"/>
            <w:noProof/>
          </w:rPr>
          <w:t>12.1</w:t>
        </w:r>
        <w:r w:rsidR="00200C6F">
          <w:rPr>
            <w:rFonts w:eastAsiaTheme="minorEastAsia"/>
            <w:noProof/>
            <w:lang w:eastAsia="en-AU"/>
          </w:rPr>
          <w:tab/>
        </w:r>
        <w:r w:rsidR="00200C6F" w:rsidRPr="0085426C">
          <w:rPr>
            <w:rStyle w:val="Hyperlink"/>
            <w:noProof/>
          </w:rPr>
          <w:t>Your responsibilities</w:t>
        </w:r>
        <w:r w:rsidR="00200C6F">
          <w:rPr>
            <w:noProof/>
            <w:webHidden/>
          </w:rPr>
          <w:tab/>
        </w:r>
        <w:r w:rsidR="00200C6F">
          <w:rPr>
            <w:noProof/>
            <w:webHidden/>
          </w:rPr>
          <w:fldChar w:fldCharType="begin"/>
        </w:r>
        <w:r w:rsidR="00200C6F">
          <w:rPr>
            <w:noProof/>
            <w:webHidden/>
          </w:rPr>
          <w:instrText xml:space="preserve"> PAGEREF _Toc493838081 \h </w:instrText>
        </w:r>
        <w:r w:rsidR="00200C6F">
          <w:rPr>
            <w:noProof/>
            <w:webHidden/>
          </w:rPr>
        </w:r>
        <w:r w:rsidR="00200C6F">
          <w:rPr>
            <w:noProof/>
            <w:webHidden/>
          </w:rPr>
          <w:fldChar w:fldCharType="separate"/>
        </w:r>
        <w:r w:rsidR="00146CD6">
          <w:rPr>
            <w:noProof/>
            <w:webHidden/>
          </w:rPr>
          <w:t>22</w:t>
        </w:r>
        <w:r w:rsidR="00200C6F">
          <w:rPr>
            <w:noProof/>
            <w:webHidden/>
          </w:rPr>
          <w:fldChar w:fldCharType="end"/>
        </w:r>
      </w:hyperlink>
    </w:p>
    <w:p w14:paraId="63A3AA67" w14:textId="77777777" w:rsidR="00200C6F" w:rsidRDefault="00E743D1">
      <w:pPr>
        <w:pStyle w:val="TOC2"/>
        <w:rPr>
          <w:rFonts w:eastAsiaTheme="minorEastAsia"/>
          <w:noProof/>
          <w:lang w:eastAsia="en-AU"/>
        </w:rPr>
      </w:pPr>
      <w:hyperlink w:anchor="_Toc493838082" w:history="1">
        <w:r w:rsidR="00200C6F" w:rsidRPr="0085426C">
          <w:rPr>
            <w:rStyle w:val="Hyperlink"/>
            <w:noProof/>
          </w:rPr>
          <w:t>12.2</w:t>
        </w:r>
        <w:r w:rsidR="00200C6F">
          <w:rPr>
            <w:rFonts w:eastAsiaTheme="minorEastAsia"/>
            <w:noProof/>
            <w:lang w:eastAsia="en-AU"/>
          </w:rPr>
          <w:tab/>
        </w:r>
        <w:r w:rsidR="00200C6F" w:rsidRPr="0085426C">
          <w:rPr>
            <w:rStyle w:val="Hyperlink"/>
            <w:noProof/>
          </w:rPr>
          <w:t>The Department’s responsibilities</w:t>
        </w:r>
        <w:r w:rsidR="00200C6F">
          <w:rPr>
            <w:noProof/>
            <w:webHidden/>
          </w:rPr>
          <w:tab/>
        </w:r>
        <w:r w:rsidR="00200C6F">
          <w:rPr>
            <w:noProof/>
            <w:webHidden/>
          </w:rPr>
          <w:fldChar w:fldCharType="begin"/>
        </w:r>
        <w:r w:rsidR="00200C6F">
          <w:rPr>
            <w:noProof/>
            <w:webHidden/>
          </w:rPr>
          <w:instrText xml:space="preserve"> PAGEREF _Toc493838082 \h </w:instrText>
        </w:r>
        <w:r w:rsidR="00200C6F">
          <w:rPr>
            <w:noProof/>
            <w:webHidden/>
          </w:rPr>
        </w:r>
        <w:r w:rsidR="00200C6F">
          <w:rPr>
            <w:noProof/>
            <w:webHidden/>
          </w:rPr>
          <w:fldChar w:fldCharType="separate"/>
        </w:r>
        <w:r w:rsidR="00146CD6">
          <w:rPr>
            <w:noProof/>
            <w:webHidden/>
          </w:rPr>
          <w:t>23</w:t>
        </w:r>
        <w:r w:rsidR="00200C6F">
          <w:rPr>
            <w:noProof/>
            <w:webHidden/>
          </w:rPr>
          <w:fldChar w:fldCharType="end"/>
        </w:r>
      </w:hyperlink>
    </w:p>
    <w:p w14:paraId="18CD1A65" w14:textId="77777777" w:rsidR="00200C6F" w:rsidRDefault="00E743D1">
      <w:pPr>
        <w:pStyle w:val="TOC2"/>
        <w:rPr>
          <w:rFonts w:eastAsiaTheme="minorEastAsia"/>
          <w:noProof/>
          <w:lang w:eastAsia="en-AU"/>
        </w:rPr>
      </w:pPr>
      <w:hyperlink w:anchor="_Toc493838083" w:history="1">
        <w:r w:rsidR="00200C6F" w:rsidRPr="0085426C">
          <w:rPr>
            <w:rStyle w:val="Hyperlink"/>
            <w:noProof/>
          </w:rPr>
          <w:t>12.3</w:t>
        </w:r>
        <w:r w:rsidR="00200C6F">
          <w:rPr>
            <w:rFonts w:eastAsiaTheme="minorEastAsia"/>
            <w:noProof/>
            <w:lang w:eastAsia="en-AU"/>
          </w:rPr>
          <w:tab/>
        </w:r>
        <w:r w:rsidR="00200C6F" w:rsidRPr="0085426C">
          <w:rPr>
            <w:rStyle w:val="Hyperlink"/>
            <w:noProof/>
          </w:rPr>
          <w:t>Grant payments and GST</w:t>
        </w:r>
        <w:r w:rsidR="00200C6F">
          <w:rPr>
            <w:noProof/>
            <w:webHidden/>
          </w:rPr>
          <w:tab/>
        </w:r>
        <w:r w:rsidR="00200C6F">
          <w:rPr>
            <w:noProof/>
            <w:webHidden/>
          </w:rPr>
          <w:fldChar w:fldCharType="begin"/>
        </w:r>
        <w:r w:rsidR="00200C6F">
          <w:rPr>
            <w:noProof/>
            <w:webHidden/>
          </w:rPr>
          <w:instrText xml:space="preserve"> PAGEREF _Toc493838083 \h </w:instrText>
        </w:r>
        <w:r w:rsidR="00200C6F">
          <w:rPr>
            <w:noProof/>
            <w:webHidden/>
          </w:rPr>
        </w:r>
        <w:r w:rsidR="00200C6F">
          <w:rPr>
            <w:noProof/>
            <w:webHidden/>
          </w:rPr>
          <w:fldChar w:fldCharType="separate"/>
        </w:r>
        <w:r w:rsidR="00146CD6">
          <w:rPr>
            <w:noProof/>
            <w:webHidden/>
          </w:rPr>
          <w:t>23</w:t>
        </w:r>
        <w:r w:rsidR="00200C6F">
          <w:rPr>
            <w:noProof/>
            <w:webHidden/>
          </w:rPr>
          <w:fldChar w:fldCharType="end"/>
        </w:r>
      </w:hyperlink>
    </w:p>
    <w:p w14:paraId="0F7A5A87" w14:textId="77777777" w:rsidR="00200C6F" w:rsidRDefault="00E743D1">
      <w:pPr>
        <w:pStyle w:val="TOC2"/>
        <w:rPr>
          <w:rFonts w:eastAsiaTheme="minorEastAsia"/>
          <w:noProof/>
          <w:lang w:eastAsia="en-AU"/>
        </w:rPr>
      </w:pPr>
      <w:hyperlink w:anchor="_Toc493838084" w:history="1">
        <w:r w:rsidR="00200C6F" w:rsidRPr="0085426C">
          <w:rPr>
            <w:rStyle w:val="Hyperlink"/>
            <w:noProof/>
          </w:rPr>
          <w:t>12.4</w:t>
        </w:r>
        <w:r w:rsidR="00200C6F">
          <w:rPr>
            <w:rFonts w:eastAsiaTheme="minorEastAsia"/>
            <w:noProof/>
            <w:lang w:eastAsia="en-AU"/>
          </w:rPr>
          <w:tab/>
        </w:r>
        <w:r w:rsidR="00200C6F" w:rsidRPr="0085426C">
          <w:rPr>
            <w:rStyle w:val="Hyperlink"/>
            <w:noProof/>
          </w:rPr>
          <w:t>Reporting</w:t>
        </w:r>
        <w:r w:rsidR="00200C6F">
          <w:rPr>
            <w:noProof/>
            <w:webHidden/>
          </w:rPr>
          <w:tab/>
        </w:r>
        <w:r w:rsidR="00200C6F">
          <w:rPr>
            <w:noProof/>
            <w:webHidden/>
          </w:rPr>
          <w:fldChar w:fldCharType="begin"/>
        </w:r>
        <w:r w:rsidR="00200C6F">
          <w:rPr>
            <w:noProof/>
            <w:webHidden/>
          </w:rPr>
          <w:instrText xml:space="preserve"> PAGEREF _Toc493838084 \h </w:instrText>
        </w:r>
        <w:r w:rsidR="00200C6F">
          <w:rPr>
            <w:noProof/>
            <w:webHidden/>
          </w:rPr>
        </w:r>
        <w:r w:rsidR="00200C6F">
          <w:rPr>
            <w:noProof/>
            <w:webHidden/>
          </w:rPr>
          <w:fldChar w:fldCharType="separate"/>
        </w:r>
        <w:r w:rsidR="00146CD6">
          <w:rPr>
            <w:noProof/>
            <w:webHidden/>
          </w:rPr>
          <w:t>24</w:t>
        </w:r>
        <w:r w:rsidR="00200C6F">
          <w:rPr>
            <w:noProof/>
            <w:webHidden/>
          </w:rPr>
          <w:fldChar w:fldCharType="end"/>
        </w:r>
      </w:hyperlink>
    </w:p>
    <w:p w14:paraId="63EFAB9B" w14:textId="77777777" w:rsidR="00200C6F" w:rsidRDefault="00E743D1">
      <w:pPr>
        <w:pStyle w:val="TOC2"/>
        <w:rPr>
          <w:rFonts w:eastAsiaTheme="minorEastAsia"/>
          <w:noProof/>
          <w:lang w:eastAsia="en-AU"/>
        </w:rPr>
      </w:pPr>
      <w:hyperlink w:anchor="_Toc493838085" w:history="1">
        <w:r w:rsidR="00200C6F" w:rsidRPr="0085426C">
          <w:rPr>
            <w:rStyle w:val="Hyperlink"/>
            <w:noProof/>
          </w:rPr>
          <w:t>12.5</w:t>
        </w:r>
        <w:r w:rsidR="00200C6F">
          <w:rPr>
            <w:rFonts w:eastAsiaTheme="minorEastAsia"/>
            <w:noProof/>
            <w:lang w:eastAsia="en-AU"/>
          </w:rPr>
          <w:tab/>
        </w:r>
        <w:r w:rsidR="00200C6F" w:rsidRPr="0085426C">
          <w:rPr>
            <w:rStyle w:val="Hyperlink"/>
            <w:noProof/>
          </w:rPr>
          <w:t>Evaluation</w:t>
        </w:r>
        <w:r w:rsidR="00200C6F">
          <w:rPr>
            <w:noProof/>
            <w:webHidden/>
          </w:rPr>
          <w:tab/>
        </w:r>
        <w:r w:rsidR="00200C6F">
          <w:rPr>
            <w:noProof/>
            <w:webHidden/>
          </w:rPr>
          <w:fldChar w:fldCharType="begin"/>
        </w:r>
        <w:r w:rsidR="00200C6F">
          <w:rPr>
            <w:noProof/>
            <w:webHidden/>
          </w:rPr>
          <w:instrText xml:space="preserve"> PAGEREF _Toc493838085 \h </w:instrText>
        </w:r>
        <w:r w:rsidR="00200C6F">
          <w:rPr>
            <w:noProof/>
            <w:webHidden/>
          </w:rPr>
        </w:r>
        <w:r w:rsidR="00200C6F">
          <w:rPr>
            <w:noProof/>
            <w:webHidden/>
          </w:rPr>
          <w:fldChar w:fldCharType="separate"/>
        </w:r>
        <w:r w:rsidR="00146CD6">
          <w:rPr>
            <w:noProof/>
            <w:webHidden/>
          </w:rPr>
          <w:t>24</w:t>
        </w:r>
        <w:r w:rsidR="00200C6F">
          <w:rPr>
            <w:noProof/>
            <w:webHidden/>
          </w:rPr>
          <w:fldChar w:fldCharType="end"/>
        </w:r>
      </w:hyperlink>
    </w:p>
    <w:p w14:paraId="7C974CD8" w14:textId="77777777" w:rsidR="00200C6F" w:rsidRDefault="00E743D1">
      <w:pPr>
        <w:pStyle w:val="TOC2"/>
        <w:rPr>
          <w:rFonts w:eastAsiaTheme="minorEastAsia"/>
          <w:noProof/>
          <w:lang w:eastAsia="en-AU"/>
        </w:rPr>
      </w:pPr>
      <w:hyperlink w:anchor="_Toc493838086" w:history="1">
        <w:r w:rsidR="00200C6F" w:rsidRPr="0085426C">
          <w:rPr>
            <w:rStyle w:val="Hyperlink"/>
            <w:noProof/>
          </w:rPr>
          <w:t>12.6</w:t>
        </w:r>
        <w:r w:rsidR="00200C6F">
          <w:rPr>
            <w:rFonts w:eastAsiaTheme="minorEastAsia"/>
            <w:noProof/>
            <w:lang w:eastAsia="en-AU"/>
          </w:rPr>
          <w:tab/>
        </w:r>
        <w:r w:rsidR="00200C6F" w:rsidRPr="0085426C">
          <w:rPr>
            <w:rStyle w:val="Hyperlink"/>
            <w:noProof/>
          </w:rPr>
          <w:t>Acknowledgement</w:t>
        </w:r>
        <w:r w:rsidR="00200C6F">
          <w:rPr>
            <w:noProof/>
            <w:webHidden/>
          </w:rPr>
          <w:tab/>
        </w:r>
        <w:r w:rsidR="00200C6F">
          <w:rPr>
            <w:noProof/>
            <w:webHidden/>
          </w:rPr>
          <w:fldChar w:fldCharType="begin"/>
        </w:r>
        <w:r w:rsidR="00200C6F">
          <w:rPr>
            <w:noProof/>
            <w:webHidden/>
          </w:rPr>
          <w:instrText xml:space="preserve"> PAGEREF _Toc493838086 \h </w:instrText>
        </w:r>
        <w:r w:rsidR="00200C6F">
          <w:rPr>
            <w:noProof/>
            <w:webHidden/>
          </w:rPr>
        </w:r>
        <w:r w:rsidR="00200C6F">
          <w:rPr>
            <w:noProof/>
            <w:webHidden/>
          </w:rPr>
          <w:fldChar w:fldCharType="separate"/>
        </w:r>
        <w:r w:rsidR="00146CD6">
          <w:rPr>
            <w:noProof/>
            <w:webHidden/>
          </w:rPr>
          <w:t>24</w:t>
        </w:r>
        <w:r w:rsidR="00200C6F">
          <w:rPr>
            <w:noProof/>
            <w:webHidden/>
          </w:rPr>
          <w:fldChar w:fldCharType="end"/>
        </w:r>
      </w:hyperlink>
    </w:p>
    <w:p w14:paraId="536BFE1E" w14:textId="77777777" w:rsidR="00200C6F" w:rsidRDefault="00E743D1">
      <w:pPr>
        <w:pStyle w:val="TOC2"/>
        <w:rPr>
          <w:rFonts w:eastAsiaTheme="minorEastAsia"/>
          <w:noProof/>
          <w:lang w:eastAsia="en-AU"/>
        </w:rPr>
      </w:pPr>
      <w:hyperlink w:anchor="_Toc493838087" w:history="1">
        <w:r w:rsidR="00200C6F" w:rsidRPr="0085426C">
          <w:rPr>
            <w:rStyle w:val="Hyperlink"/>
            <w:noProof/>
          </w:rPr>
          <w:t>12.7</w:t>
        </w:r>
        <w:r w:rsidR="00200C6F">
          <w:rPr>
            <w:rFonts w:eastAsiaTheme="minorEastAsia"/>
            <w:noProof/>
            <w:lang w:eastAsia="en-AU"/>
          </w:rPr>
          <w:tab/>
        </w:r>
        <w:r w:rsidR="00200C6F" w:rsidRPr="0085426C">
          <w:rPr>
            <w:rStyle w:val="Hyperlink"/>
            <w:noProof/>
          </w:rPr>
          <w:t>Probity</w:t>
        </w:r>
        <w:r w:rsidR="00200C6F">
          <w:rPr>
            <w:noProof/>
            <w:webHidden/>
          </w:rPr>
          <w:tab/>
        </w:r>
        <w:r w:rsidR="00200C6F">
          <w:rPr>
            <w:noProof/>
            <w:webHidden/>
          </w:rPr>
          <w:fldChar w:fldCharType="begin"/>
        </w:r>
        <w:r w:rsidR="00200C6F">
          <w:rPr>
            <w:noProof/>
            <w:webHidden/>
          </w:rPr>
          <w:instrText xml:space="preserve"> PAGEREF _Toc493838087 \h </w:instrText>
        </w:r>
        <w:r w:rsidR="00200C6F">
          <w:rPr>
            <w:noProof/>
            <w:webHidden/>
          </w:rPr>
        </w:r>
        <w:r w:rsidR="00200C6F">
          <w:rPr>
            <w:noProof/>
            <w:webHidden/>
          </w:rPr>
          <w:fldChar w:fldCharType="separate"/>
        </w:r>
        <w:r w:rsidR="00146CD6">
          <w:rPr>
            <w:noProof/>
            <w:webHidden/>
          </w:rPr>
          <w:t>25</w:t>
        </w:r>
        <w:r w:rsidR="00200C6F">
          <w:rPr>
            <w:noProof/>
            <w:webHidden/>
          </w:rPr>
          <w:fldChar w:fldCharType="end"/>
        </w:r>
      </w:hyperlink>
    </w:p>
    <w:p w14:paraId="7100A448" w14:textId="77777777" w:rsidR="00200C6F" w:rsidRDefault="00E743D1">
      <w:pPr>
        <w:pStyle w:val="TOC2"/>
        <w:rPr>
          <w:rFonts w:eastAsiaTheme="minorEastAsia"/>
          <w:noProof/>
          <w:lang w:eastAsia="en-AU"/>
        </w:rPr>
      </w:pPr>
      <w:hyperlink w:anchor="_Toc493838088" w:history="1">
        <w:r w:rsidR="00200C6F" w:rsidRPr="0085426C">
          <w:rPr>
            <w:rStyle w:val="Hyperlink"/>
            <w:noProof/>
          </w:rPr>
          <w:t>12.8</w:t>
        </w:r>
        <w:r w:rsidR="00200C6F">
          <w:rPr>
            <w:rFonts w:eastAsiaTheme="minorEastAsia"/>
            <w:noProof/>
            <w:lang w:eastAsia="en-AU"/>
          </w:rPr>
          <w:tab/>
        </w:r>
        <w:r w:rsidR="00200C6F" w:rsidRPr="0085426C">
          <w:rPr>
            <w:rStyle w:val="Hyperlink"/>
            <w:noProof/>
          </w:rPr>
          <w:t>Complaints process</w:t>
        </w:r>
        <w:r w:rsidR="00200C6F">
          <w:rPr>
            <w:noProof/>
            <w:webHidden/>
          </w:rPr>
          <w:tab/>
        </w:r>
        <w:r w:rsidR="00200C6F">
          <w:rPr>
            <w:noProof/>
            <w:webHidden/>
          </w:rPr>
          <w:fldChar w:fldCharType="begin"/>
        </w:r>
        <w:r w:rsidR="00200C6F">
          <w:rPr>
            <w:noProof/>
            <w:webHidden/>
          </w:rPr>
          <w:instrText xml:space="preserve"> PAGEREF _Toc493838088 \h </w:instrText>
        </w:r>
        <w:r w:rsidR="00200C6F">
          <w:rPr>
            <w:noProof/>
            <w:webHidden/>
          </w:rPr>
        </w:r>
        <w:r w:rsidR="00200C6F">
          <w:rPr>
            <w:noProof/>
            <w:webHidden/>
          </w:rPr>
          <w:fldChar w:fldCharType="separate"/>
        </w:r>
        <w:r w:rsidR="00146CD6">
          <w:rPr>
            <w:noProof/>
            <w:webHidden/>
          </w:rPr>
          <w:t>25</w:t>
        </w:r>
        <w:r w:rsidR="00200C6F">
          <w:rPr>
            <w:noProof/>
            <w:webHidden/>
          </w:rPr>
          <w:fldChar w:fldCharType="end"/>
        </w:r>
      </w:hyperlink>
    </w:p>
    <w:p w14:paraId="40AB40C3" w14:textId="77777777" w:rsidR="00200C6F" w:rsidRDefault="00E743D1">
      <w:pPr>
        <w:pStyle w:val="TOC2"/>
        <w:rPr>
          <w:rFonts w:eastAsiaTheme="minorEastAsia"/>
          <w:noProof/>
          <w:lang w:eastAsia="en-AU"/>
        </w:rPr>
      </w:pPr>
      <w:hyperlink w:anchor="_Toc493838089" w:history="1">
        <w:r w:rsidR="00200C6F" w:rsidRPr="0085426C">
          <w:rPr>
            <w:rStyle w:val="Hyperlink"/>
            <w:noProof/>
          </w:rPr>
          <w:t>12.9</w:t>
        </w:r>
        <w:r w:rsidR="00200C6F">
          <w:rPr>
            <w:rFonts w:eastAsiaTheme="minorEastAsia"/>
            <w:noProof/>
            <w:lang w:eastAsia="en-AU"/>
          </w:rPr>
          <w:tab/>
        </w:r>
        <w:r w:rsidR="00200C6F" w:rsidRPr="0085426C">
          <w:rPr>
            <w:rStyle w:val="Hyperlink"/>
            <w:noProof/>
          </w:rPr>
          <w:t>Conflict of interest</w:t>
        </w:r>
        <w:r w:rsidR="00200C6F">
          <w:rPr>
            <w:noProof/>
            <w:webHidden/>
          </w:rPr>
          <w:tab/>
        </w:r>
        <w:r w:rsidR="00200C6F">
          <w:rPr>
            <w:noProof/>
            <w:webHidden/>
          </w:rPr>
          <w:fldChar w:fldCharType="begin"/>
        </w:r>
        <w:r w:rsidR="00200C6F">
          <w:rPr>
            <w:noProof/>
            <w:webHidden/>
          </w:rPr>
          <w:instrText xml:space="preserve"> PAGEREF _Toc493838089 \h </w:instrText>
        </w:r>
        <w:r w:rsidR="00200C6F">
          <w:rPr>
            <w:noProof/>
            <w:webHidden/>
          </w:rPr>
        </w:r>
        <w:r w:rsidR="00200C6F">
          <w:rPr>
            <w:noProof/>
            <w:webHidden/>
          </w:rPr>
          <w:fldChar w:fldCharType="separate"/>
        </w:r>
        <w:r w:rsidR="00146CD6">
          <w:rPr>
            <w:noProof/>
            <w:webHidden/>
          </w:rPr>
          <w:t>26</w:t>
        </w:r>
        <w:r w:rsidR="00200C6F">
          <w:rPr>
            <w:noProof/>
            <w:webHidden/>
          </w:rPr>
          <w:fldChar w:fldCharType="end"/>
        </w:r>
      </w:hyperlink>
    </w:p>
    <w:p w14:paraId="04E0542E" w14:textId="77777777" w:rsidR="00200C6F" w:rsidRDefault="00E743D1">
      <w:pPr>
        <w:pStyle w:val="TOC2"/>
        <w:tabs>
          <w:tab w:val="left" w:pos="1134"/>
        </w:tabs>
        <w:rPr>
          <w:rFonts w:eastAsiaTheme="minorEastAsia"/>
          <w:noProof/>
          <w:lang w:eastAsia="en-AU"/>
        </w:rPr>
      </w:pPr>
      <w:hyperlink w:anchor="_Toc493838090" w:history="1">
        <w:r w:rsidR="00200C6F" w:rsidRPr="0085426C">
          <w:rPr>
            <w:rStyle w:val="Hyperlink"/>
            <w:noProof/>
          </w:rPr>
          <w:t>12.10</w:t>
        </w:r>
        <w:r w:rsidR="00200C6F">
          <w:rPr>
            <w:rFonts w:eastAsiaTheme="minorEastAsia"/>
            <w:noProof/>
            <w:lang w:eastAsia="en-AU"/>
          </w:rPr>
          <w:tab/>
        </w:r>
        <w:r w:rsidR="00200C6F" w:rsidRPr="0085426C">
          <w:rPr>
            <w:rStyle w:val="Hyperlink"/>
            <w:noProof/>
          </w:rPr>
          <w:t>Privacy: confidentiality and protection of personal information</w:t>
        </w:r>
        <w:r w:rsidR="00200C6F">
          <w:rPr>
            <w:noProof/>
            <w:webHidden/>
          </w:rPr>
          <w:tab/>
        </w:r>
        <w:r w:rsidR="00200C6F">
          <w:rPr>
            <w:noProof/>
            <w:webHidden/>
          </w:rPr>
          <w:fldChar w:fldCharType="begin"/>
        </w:r>
        <w:r w:rsidR="00200C6F">
          <w:rPr>
            <w:noProof/>
            <w:webHidden/>
          </w:rPr>
          <w:instrText xml:space="preserve"> PAGEREF _Toc493838090 \h </w:instrText>
        </w:r>
        <w:r w:rsidR="00200C6F">
          <w:rPr>
            <w:noProof/>
            <w:webHidden/>
          </w:rPr>
        </w:r>
        <w:r w:rsidR="00200C6F">
          <w:rPr>
            <w:noProof/>
            <w:webHidden/>
          </w:rPr>
          <w:fldChar w:fldCharType="separate"/>
        </w:r>
        <w:r w:rsidR="00146CD6">
          <w:rPr>
            <w:noProof/>
            <w:webHidden/>
          </w:rPr>
          <w:t>26</w:t>
        </w:r>
        <w:r w:rsidR="00200C6F">
          <w:rPr>
            <w:noProof/>
            <w:webHidden/>
          </w:rPr>
          <w:fldChar w:fldCharType="end"/>
        </w:r>
      </w:hyperlink>
    </w:p>
    <w:p w14:paraId="2D0A2C4C" w14:textId="77777777" w:rsidR="00200C6F" w:rsidRDefault="00E743D1">
      <w:pPr>
        <w:pStyle w:val="TOC2"/>
        <w:tabs>
          <w:tab w:val="left" w:pos="1134"/>
        </w:tabs>
        <w:rPr>
          <w:rFonts w:eastAsiaTheme="minorEastAsia"/>
          <w:noProof/>
          <w:lang w:eastAsia="en-AU"/>
        </w:rPr>
      </w:pPr>
      <w:hyperlink w:anchor="_Toc493838091" w:history="1">
        <w:r w:rsidR="00200C6F" w:rsidRPr="0085426C">
          <w:rPr>
            <w:rStyle w:val="Hyperlink"/>
            <w:noProof/>
          </w:rPr>
          <w:t>12.11</w:t>
        </w:r>
        <w:r w:rsidR="00200C6F">
          <w:rPr>
            <w:rFonts w:eastAsiaTheme="minorEastAsia"/>
            <w:noProof/>
            <w:lang w:eastAsia="en-AU"/>
          </w:rPr>
          <w:tab/>
        </w:r>
        <w:r w:rsidR="00200C6F" w:rsidRPr="0085426C">
          <w:rPr>
            <w:rStyle w:val="Hyperlink"/>
            <w:noProof/>
          </w:rPr>
          <w:t>Freedom of information</w:t>
        </w:r>
        <w:r w:rsidR="00200C6F">
          <w:rPr>
            <w:noProof/>
            <w:webHidden/>
          </w:rPr>
          <w:tab/>
        </w:r>
        <w:r w:rsidR="00200C6F">
          <w:rPr>
            <w:noProof/>
            <w:webHidden/>
          </w:rPr>
          <w:fldChar w:fldCharType="begin"/>
        </w:r>
        <w:r w:rsidR="00200C6F">
          <w:rPr>
            <w:noProof/>
            <w:webHidden/>
          </w:rPr>
          <w:instrText xml:space="preserve"> PAGEREF _Toc493838091 \h </w:instrText>
        </w:r>
        <w:r w:rsidR="00200C6F">
          <w:rPr>
            <w:noProof/>
            <w:webHidden/>
          </w:rPr>
        </w:r>
        <w:r w:rsidR="00200C6F">
          <w:rPr>
            <w:noProof/>
            <w:webHidden/>
          </w:rPr>
          <w:fldChar w:fldCharType="separate"/>
        </w:r>
        <w:r w:rsidR="00146CD6">
          <w:rPr>
            <w:noProof/>
            <w:webHidden/>
          </w:rPr>
          <w:t>28</w:t>
        </w:r>
        <w:r w:rsidR="00200C6F">
          <w:rPr>
            <w:noProof/>
            <w:webHidden/>
          </w:rPr>
          <w:fldChar w:fldCharType="end"/>
        </w:r>
      </w:hyperlink>
    </w:p>
    <w:p w14:paraId="7A52334D" w14:textId="77777777" w:rsidR="00200C6F" w:rsidRDefault="00E743D1">
      <w:pPr>
        <w:pStyle w:val="TOC2"/>
        <w:tabs>
          <w:tab w:val="left" w:pos="1134"/>
        </w:tabs>
        <w:rPr>
          <w:rFonts w:eastAsiaTheme="minorEastAsia"/>
          <w:noProof/>
          <w:lang w:eastAsia="en-AU"/>
        </w:rPr>
      </w:pPr>
      <w:hyperlink w:anchor="_Toc493838092" w:history="1">
        <w:r w:rsidR="00200C6F" w:rsidRPr="0085426C">
          <w:rPr>
            <w:rStyle w:val="Hyperlink"/>
            <w:noProof/>
          </w:rPr>
          <w:t>12.12</w:t>
        </w:r>
        <w:r w:rsidR="00200C6F">
          <w:rPr>
            <w:rFonts w:eastAsiaTheme="minorEastAsia"/>
            <w:noProof/>
            <w:lang w:eastAsia="en-AU"/>
          </w:rPr>
          <w:tab/>
        </w:r>
        <w:r w:rsidR="00200C6F" w:rsidRPr="0085426C">
          <w:rPr>
            <w:rStyle w:val="Hyperlink"/>
            <w:noProof/>
          </w:rPr>
          <w:t>Consultation</w:t>
        </w:r>
        <w:r w:rsidR="00200C6F">
          <w:rPr>
            <w:noProof/>
            <w:webHidden/>
          </w:rPr>
          <w:tab/>
        </w:r>
        <w:r w:rsidR="00200C6F">
          <w:rPr>
            <w:noProof/>
            <w:webHidden/>
          </w:rPr>
          <w:fldChar w:fldCharType="begin"/>
        </w:r>
        <w:r w:rsidR="00200C6F">
          <w:rPr>
            <w:noProof/>
            <w:webHidden/>
          </w:rPr>
          <w:instrText xml:space="preserve"> PAGEREF _Toc493838092 \h </w:instrText>
        </w:r>
        <w:r w:rsidR="00200C6F">
          <w:rPr>
            <w:noProof/>
            <w:webHidden/>
          </w:rPr>
        </w:r>
        <w:r w:rsidR="00200C6F">
          <w:rPr>
            <w:noProof/>
            <w:webHidden/>
          </w:rPr>
          <w:fldChar w:fldCharType="separate"/>
        </w:r>
        <w:r w:rsidR="00146CD6">
          <w:rPr>
            <w:noProof/>
            <w:webHidden/>
          </w:rPr>
          <w:t>28</w:t>
        </w:r>
        <w:r w:rsidR="00200C6F">
          <w:rPr>
            <w:noProof/>
            <w:webHidden/>
          </w:rPr>
          <w:fldChar w:fldCharType="end"/>
        </w:r>
      </w:hyperlink>
    </w:p>
    <w:p w14:paraId="3E870D0E" w14:textId="77777777" w:rsidR="00200C6F" w:rsidRDefault="00E743D1">
      <w:pPr>
        <w:pStyle w:val="TOC1"/>
        <w:rPr>
          <w:rFonts w:eastAsiaTheme="minorEastAsia"/>
          <w:b w:val="0"/>
          <w:noProof/>
          <w:sz w:val="22"/>
          <w:lang w:eastAsia="en-AU"/>
        </w:rPr>
      </w:pPr>
      <w:hyperlink w:anchor="_Toc493838093" w:history="1">
        <w:r w:rsidR="00200C6F" w:rsidRPr="0085426C">
          <w:rPr>
            <w:rStyle w:val="Hyperlink"/>
            <w:noProof/>
          </w:rPr>
          <w:t>13.</w:t>
        </w:r>
        <w:r w:rsidR="00200C6F">
          <w:rPr>
            <w:rFonts w:eastAsiaTheme="minorEastAsia"/>
            <w:b w:val="0"/>
            <w:noProof/>
            <w:sz w:val="22"/>
            <w:lang w:eastAsia="en-AU"/>
          </w:rPr>
          <w:tab/>
        </w:r>
        <w:r w:rsidR="00200C6F" w:rsidRPr="0085426C">
          <w:rPr>
            <w:rStyle w:val="Hyperlink"/>
            <w:noProof/>
          </w:rPr>
          <w:t>Glossary</w:t>
        </w:r>
        <w:r w:rsidR="00200C6F">
          <w:rPr>
            <w:noProof/>
            <w:webHidden/>
          </w:rPr>
          <w:tab/>
        </w:r>
        <w:r w:rsidR="00200C6F">
          <w:rPr>
            <w:noProof/>
            <w:webHidden/>
          </w:rPr>
          <w:fldChar w:fldCharType="begin"/>
        </w:r>
        <w:r w:rsidR="00200C6F">
          <w:rPr>
            <w:noProof/>
            <w:webHidden/>
          </w:rPr>
          <w:instrText xml:space="preserve"> PAGEREF _Toc493838093 \h </w:instrText>
        </w:r>
        <w:r w:rsidR="00200C6F">
          <w:rPr>
            <w:noProof/>
            <w:webHidden/>
          </w:rPr>
        </w:r>
        <w:r w:rsidR="00200C6F">
          <w:rPr>
            <w:noProof/>
            <w:webHidden/>
          </w:rPr>
          <w:fldChar w:fldCharType="separate"/>
        </w:r>
        <w:r w:rsidR="00146CD6">
          <w:rPr>
            <w:noProof/>
            <w:webHidden/>
          </w:rPr>
          <w:t>29</w:t>
        </w:r>
        <w:r w:rsidR="00200C6F">
          <w:rPr>
            <w:noProof/>
            <w:webHidden/>
          </w:rPr>
          <w:fldChar w:fldCharType="end"/>
        </w:r>
      </w:hyperlink>
    </w:p>
    <w:p w14:paraId="5892301C" w14:textId="77777777" w:rsidR="00934587" w:rsidRDefault="0020122A" w:rsidP="00CC2AA4">
      <w:r>
        <w:fldChar w:fldCharType="end"/>
      </w:r>
    </w:p>
    <w:p w14:paraId="7B4C800E" w14:textId="77777777" w:rsidR="00402605" w:rsidRDefault="00402605">
      <w:pPr>
        <w:suppressAutoHyphens w:val="0"/>
        <w:spacing w:before="0" w:after="120" w:line="440" w:lineRule="atLeast"/>
        <w:rPr>
          <w:b/>
          <w:bCs/>
          <w:sz w:val="28"/>
          <w:szCs w:val="26"/>
        </w:rPr>
      </w:pPr>
      <w:bookmarkStart w:id="1" w:name="_Toc458420391"/>
      <w:bookmarkStart w:id="2" w:name="_Toc491246612"/>
      <w:bookmarkStart w:id="3" w:name="_Toc467773952"/>
      <w:r>
        <w:rPr>
          <w:b/>
          <w:bCs/>
          <w:sz w:val="28"/>
          <w:szCs w:val="26"/>
        </w:rPr>
        <w:br w:type="page"/>
      </w:r>
    </w:p>
    <w:p w14:paraId="40D989C7" w14:textId="77777777" w:rsidR="00EC4FD1" w:rsidRDefault="00666FF9" w:rsidP="00666FF9">
      <w:pPr>
        <w:pStyle w:val="Heading1Numbered"/>
      </w:pPr>
      <w:bookmarkStart w:id="4" w:name="_Toc493838040"/>
      <w:bookmarkEnd w:id="1"/>
      <w:bookmarkEnd w:id="2"/>
      <w:r>
        <w:lastRenderedPageBreak/>
        <w:t>Grant opportunity and project overview</w:t>
      </w:r>
      <w:bookmarkEnd w:id="4"/>
    </w:p>
    <w:p w14:paraId="74877852" w14:textId="77777777" w:rsidR="00666FF9" w:rsidRPr="00666FF9" w:rsidRDefault="00666FF9" w:rsidP="00543768">
      <w:pPr>
        <w:pStyle w:val="Heading2inusebytemplate"/>
        <w:spacing w:after="0"/>
      </w:pPr>
      <w:bookmarkStart w:id="5" w:name="_Toc493838041"/>
      <w:r>
        <w:t>About the grant process</w:t>
      </w:r>
      <w:bookmarkEnd w:id="5"/>
    </w:p>
    <w:p w14:paraId="0C1FEA9D" w14:textId="77777777" w:rsidR="00EC4FD1" w:rsidRPr="00854277" w:rsidRDefault="00EC4FD1" w:rsidP="00543768">
      <w:pPr>
        <w:spacing w:before="0" w:after="0"/>
        <w:rPr>
          <w:sz w:val="4"/>
          <w:szCs w:val="4"/>
        </w:rPr>
      </w:pPr>
    </w:p>
    <w:p w14:paraId="3F783039" w14:textId="77777777" w:rsidR="00EC4FD1" w:rsidRPr="00854277" w:rsidRDefault="00EC4FD1" w:rsidP="00EC4FD1">
      <w:pPr>
        <w:pBdr>
          <w:top w:val="single" w:sz="4" w:space="1" w:color="auto"/>
          <w:left w:val="single" w:sz="4" w:space="4" w:color="auto"/>
          <w:bottom w:val="single" w:sz="4" w:space="1" w:color="auto"/>
          <w:right w:val="single" w:sz="4" w:space="4" w:color="auto"/>
        </w:pBdr>
        <w:spacing w:after="0"/>
        <w:jc w:val="center"/>
        <w:rPr>
          <w:b/>
        </w:rPr>
      </w:pPr>
      <w:r w:rsidRPr="00854277">
        <w:rPr>
          <w:b/>
        </w:rPr>
        <w:t xml:space="preserve">The Try, Test and Learn Fund is designed to achieve Australian Government objectives </w:t>
      </w:r>
    </w:p>
    <w:p w14:paraId="00DED47A" w14:textId="77777777" w:rsidR="00EC4FD1" w:rsidRPr="00854277" w:rsidRDefault="00EC4FD1" w:rsidP="00EC4FD1">
      <w:pPr>
        <w:pBdr>
          <w:top w:val="single" w:sz="4" w:space="1" w:color="auto"/>
          <w:left w:val="single" w:sz="4" w:space="4" w:color="auto"/>
          <w:bottom w:val="single" w:sz="4" w:space="1" w:color="auto"/>
          <w:right w:val="single" w:sz="4" w:space="4" w:color="auto"/>
        </w:pBdr>
        <w:spacing w:after="0"/>
        <w:jc w:val="center"/>
      </w:pPr>
      <w:r w:rsidRPr="00854277">
        <w:t xml:space="preserve">This </w:t>
      </w:r>
      <w:r w:rsidRPr="00543768">
        <w:t>grant opportunity</w:t>
      </w:r>
      <w:r w:rsidRPr="00854277">
        <w:t xml:space="preserve"> is part of the above </w:t>
      </w:r>
      <w:r w:rsidR="00666FF9">
        <w:t>g</w:t>
      </w:r>
      <w:r w:rsidRPr="00543768">
        <w:t xml:space="preserve">rant </w:t>
      </w:r>
      <w:r w:rsidR="00666FF9">
        <w:t>p</w:t>
      </w:r>
      <w:r w:rsidR="00666FF9" w:rsidRPr="00543768">
        <w:t>rogram</w:t>
      </w:r>
      <w:r w:rsidR="00666FF9" w:rsidRPr="00854277">
        <w:t xml:space="preserve"> </w:t>
      </w:r>
      <w:r w:rsidRPr="00854277">
        <w:t xml:space="preserve">which contributes to the Department of Social Services Outcome 1: Social Security. The Department of Social Services works with stakeholders to plan and design the grant program according to the </w:t>
      </w:r>
      <w:r w:rsidRPr="00854277">
        <w:rPr>
          <w:i/>
        </w:rPr>
        <w:t>Commonwealth Grants Rules and Guidelines</w:t>
      </w:r>
      <w:r w:rsidRPr="00854277">
        <w:t>.</w:t>
      </w:r>
    </w:p>
    <w:p w14:paraId="7F89F0A8"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69E260E7"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The grant opportunity opens</w:t>
      </w:r>
    </w:p>
    <w:p w14:paraId="2CAC7DAC"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publish the grant guidelines and advertise on GrantConnect. </w:t>
      </w:r>
    </w:p>
    <w:p w14:paraId="705DFDB5"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60DAFADE"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You complete and submit a grant application</w:t>
      </w:r>
    </w:p>
    <w:p w14:paraId="4BD70910"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138392AB" w14:textId="2E2DCE9E"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Cs/>
        </w:rPr>
      </w:pPr>
      <w:r w:rsidRPr="00854277">
        <w:rPr>
          <w:b/>
        </w:rPr>
        <w:t xml:space="preserve">We assess </w:t>
      </w:r>
      <w:r w:rsidR="00C669D6">
        <w:rPr>
          <w:b/>
        </w:rPr>
        <w:t>the</w:t>
      </w:r>
      <w:r w:rsidR="00C669D6" w:rsidRPr="00854277">
        <w:rPr>
          <w:b/>
        </w:rPr>
        <w:t xml:space="preserve"> </w:t>
      </w:r>
      <w:r w:rsidRPr="00854277">
        <w:rPr>
          <w:b/>
        </w:rPr>
        <w:t>grant application</w:t>
      </w:r>
    </w:p>
    <w:p w14:paraId="399E5428" w14:textId="282E8035"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assess the applications against </w:t>
      </w:r>
      <w:r w:rsidRPr="001E0895">
        <w:t>eligibility criteria</w:t>
      </w:r>
      <w:r w:rsidRPr="00854277">
        <w:t xml:space="preserve"> and notify you if you are not eligible. We then assess your application against the </w:t>
      </w:r>
      <w:r w:rsidRPr="001E0895">
        <w:t>assessment criteria</w:t>
      </w:r>
      <w:r w:rsidRPr="00854277">
        <w:t xml:space="preserve"> including an overall consideration of value for money. </w:t>
      </w:r>
    </w:p>
    <w:p w14:paraId="0A0F588D"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09C4E0C8"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make grant recommendations</w:t>
      </w:r>
    </w:p>
    <w:p w14:paraId="60F01E0A" w14:textId="7CE0354F"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provide advice to the </w:t>
      </w:r>
      <w:r w:rsidRPr="006B5AA9">
        <w:t>decision maker</w:t>
      </w:r>
      <w:r w:rsidRPr="00854277">
        <w:t xml:space="preserve"> on the merits of </w:t>
      </w:r>
      <w:r w:rsidR="0075479E">
        <w:t>the</w:t>
      </w:r>
      <w:r w:rsidR="0075479E" w:rsidRPr="00854277">
        <w:t xml:space="preserve"> </w:t>
      </w:r>
      <w:r w:rsidRPr="00854277">
        <w:t xml:space="preserve">application. </w:t>
      </w:r>
    </w:p>
    <w:p w14:paraId="76BD471D"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565E0970"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Grant Decisions are made</w:t>
      </w:r>
    </w:p>
    <w:p w14:paraId="709CE8B9" w14:textId="7AE1554A"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The </w:t>
      </w:r>
      <w:r w:rsidRPr="001E0895">
        <w:t>decision maker</w:t>
      </w:r>
      <w:r w:rsidRPr="006B5AA9">
        <w:t xml:space="preserve"> decides</w:t>
      </w:r>
      <w:r w:rsidRPr="00854277">
        <w:t xml:space="preserve"> </w:t>
      </w:r>
      <w:r w:rsidR="0075479E">
        <w:t>if the</w:t>
      </w:r>
      <w:r w:rsidR="0075479E" w:rsidRPr="00854277">
        <w:t xml:space="preserve"> </w:t>
      </w:r>
      <w:r w:rsidRPr="00854277">
        <w:t xml:space="preserve">grant application </w:t>
      </w:r>
      <w:r w:rsidR="0075479E">
        <w:t>is</w:t>
      </w:r>
      <w:r w:rsidR="0075479E" w:rsidRPr="00854277">
        <w:t xml:space="preserve"> </w:t>
      </w:r>
      <w:r w:rsidRPr="00854277">
        <w:t>successful.</w:t>
      </w:r>
    </w:p>
    <w:p w14:paraId="4E98F5A5"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5D149F45"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We notify you of the outcome</w:t>
      </w:r>
    </w:p>
    <w:p w14:paraId="7B2EFC38" w14:textId="442720EF"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advise you of the outcome of your application.  </w:t>
      </w:r>
    </w:p>
    <w:p w14:paraId="548EEE99"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0A643FF9"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lastRenderedPageBreak/>
        <w:t>We enter into a grant agreement</w:t>
      </w:r>
    </w:p>
    <w:p w14:paraId="42F6E582" w14:textId="7AB00A31"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bCs/>
        </w:rPr>
      </w:pPr>
      <w:r w:rsidRPr="00854277">
        <w:t xml:space="preserve">We will enter into a grant agreement with </w:t>
      </w:r>
      <w:r w:rsidR="00C669D6">
        <w:t xml:space="preserve">the </w:t>
      </w:r>
      <w:r w:rsidRPr="00854277">
        <w:t xml:space="preserve">successful applicant.  The type of grant agreement is based on the nature of the grant and proportional to the risks involved. </w:t>
      </w:r>
    </w:p>
    <w:p w14:paraId="14CF92F5"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7A45759A"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bCs/>
        </w:rPr>
      </w:pPr>
      <w:r w:rsidRPr="00854277">
        <w:rPr>
          <w:b/>
        </w:rPr>
        <w:t>Delivery of grant</w:t>
      </w:r>
      <w:r w:rsidRPr="00854277">
        <w:rPr>
          <w:b/>
          <w:bCs/>
        </w:rPr>
        <w:t xml:space="preserve"> </w:t>
      </w:r>
    </w:p>
    <w:p w14:paraId="55BD826A"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Cs/>
        </w:rPr>
      </w:pPr>
      <w:r w:rsidRPr="00854277">
        <w:rPr>
          <w:bCs/>
        </w:rPr>
        <w:t xml:space="preserve">You undertake </w:t>
      </w:r>
      <w:r w:rsidRPr="00B97891">
        <w:rPr>
          <w:bCs/>
        </w:rPr>
        <w:t>the grant activity</w:t>
      </w:r>
      <w:r w:rsidRPr="00854277">
        <w:rPr>
          <w:bCs/>
        </w:rPr>
        <w:t xml:space="preserve"> as set out in your grant agreement. We manage the grant by working with you, monitoring your progress and making payments.</w:t>
      </w:r>
    </w:p>
    <w:p w14:paraId="624104E2" w14:textId="77777777" w:rsidR="00EC4FD1" w:rsidRPr="00854277" w:rsidRDefault="00EC4FD1" w:rsidP="00EC4FD1">
      <w:pPr>
        <w:spacing w:after="0"/>
        <w:jc w:val="center"/>
        <w:rPr>
          <w:rFonts w:ascii="Wingdings" w:hAnsi="Wingdings"/>
          <w:sz w:val="20"/>
          <w:szCs w:val="20"/>
        </w:rPr>
      </w:pPr>
      <w:r w:rsidRPr="00854277">
        <w:rPr>
          <w:rFonts w:ascii="Wingdings" w:hAnsi="Wingdings"/>
          <w:sz w:val="20"/>
          <w:szCs w:val="20"/>
        </w:rPr>
        <w:t></w:t>
      </w:r>
    </w:p>
    <w:p w14:paraId="73652CE9"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rPr>
          <w:b/>
        </w:rPr>
      </w:pPr>
      <w:r w:rsidRPr="00854277">
        <w:rPr>
          <w:b/>
        </w:rPr>
        <w:t>Evaluation of the program</w:t>
      </w:r>
    </w:p>
    <w:p w14:paraId="0B78EC8C" w14:textId="77777777" w:rsidR="00EC4FD1" w:rsidRPr="00854277" w:rsidRDefault="00EC4FD1" w:rsidP="00EC4FD1">
      <w:pPr>
        <w:pBdr>
          <w:top w:val="single" w:sz="2" w:space="1" w:color="auto"/>
          <w:left w:val="single" w:sz="2" w:space="4" w:color="auto"/>
          <w:bottom w:val="single" w:sz="2" w:space="1" w:color="auto"/>
          <w:right w:val="single" w:sz="2" w:space="4" w:color="auto"/>
        </w:pBdr>
        <w:spacing w:after="0"/>
        <w:jc w:val="center"/>
      </w:pPr>
      <w:r w:rsidRPr="00854277">
        <w:t xml:space="preserve">We evaluate the specific </w:t>
      </w:r>
      <w:r w:rsidRPr="00B97891">
        <w:t>grant activity</w:t>
      </w:r>
      <w:r w:rsidRPr="00854277">
        <w:t xml:space="preserve"> and program as a whole. We base this on information you provide to us and that we collect from various sources. </w:t>
      </w:r>
    </w:p>
    <w:p w14:paraId="39175AC0" w14:textId="77777777" w:rsidR="00EC4FD1" w:rsidRPr="00854277" w:rsidRDefault="00EC4FD1" w:rsidP="00666FF9">
      <w:pPr>
        <w:pStyle w:val="Heading2inusebytemplate"/>
      </w:pPr>
      <w:bookmarkStart w:id="6" w:name="_Toc486932376"/>
      <w:bookmarkStart w:id="7" w:name="_Toc491246613"/>
      <w:bookmarkStart w:id="8" w:name="_Toc493838042"/>
      <w:r w:rsidRPr="00854277">
        <w:t xml:space="preserve">Role of the </w:t>
      </w:r>
      <w:r>
        <w:t xml:space="preserve">Community Grants </w:t>
      </w:r>
      <w:r w:rsidRPr="00854277">
        <w:t>Hub</w:t>
      </w:r>
      <w:bookmarkEnd w:id="6"/>
      <w:bookmarkEnd w:id="7"/>
      <w:bookmarkEnd w:id="8"/>
    </w:p>
    <w:p w14:paraId="500151D0" w14:textId="77777777" w:rsidR="00EC4FD1" w:rsidRPr="000C2AE0" w:rsidRDefault="00EC4FD1" w:rsidP="0055635C">
      <w:pPr>
        <w:spacing w:after="120"/>
      </w:pPr>
      <w:r w:rsidRPr="00854277">
        <w:t xml:space="preserve">This </w:t>
      </w:r>
      <w:r w:rsidRPr="000C2AE0">
        <w:t>grant opportunity will be managed by the Community Grants Hub (the Hub) on behalf of the Department of Social Services, under a Whole of Australian Government initiative to streamline grant processes across agencies.</w:t>
      </w:r>
      <w:r w:rsidRPr="000C2AE0">
        <w:rPr>
          <w:rFonts w:ascii="Arial" w:hAnsi="Arial" w:cs="Arial"/>
          <w:color w:val="2C2A29"/>
          <w:sz w:val="20"/>
          <w:szCs w:val="20"/>
          <w:lang w:val="en"/>
        </w:rPr>
        <w:t xml:space="preserve"> </w:t>
      </w:r>
    </w:p>
    <w:p w14:paraId="5DAC7F23" w14:textId="77777777" w:rsidR="00EC4FD1" w:rsidRPr="000C2AE0" w:rsidRDefault="00EC4FD1" w:rsidP="00666FF9">
      <w:pPr>
        <w:pStyle w:val="Heading2inusebytemplate"/>
      </w:pPr>
      <w:bookmarkStart w:id="9" w:name="_Toc491246614"/>
      <w:bookmarkStart w:id="10" w:name="_Toc493838043"/>
      <w:r w:rsidRPr="000C2AE0">
        <w:t>About the grant program</w:t>
      </w:r>
      <w:bookmarkEnd w:id="9"/>
      <w:bookmarkEnd w:id="10"/>
    </w:p>
    <w:p w14:paraId="3D96551B" w14:textId="668A0FCF" w:rsidR="00EC4FD1" w:rsidRPr="00055293" w:rsidRDefault="00EC4FD1" w:rsidP="00EC4FD1">
      <w:pPr>
        <w:rPr>
          <w:rFonts w:asciiTheme="majorHAnsi" w:hAnsiTheme="majorHAnsi" w:cstheme="majorHAnsi"/>
        </w:rPr>
      </w:pPr>
      <w:r w:rsidRPr="00055293">
        <w:rPr>
          <w:rFonts w:asciiTheme="majorHAnsi" w:hAnsiTheme="majorHAnsi" w:cstheme="majorHAnsi"/>
        </w:rPr>
        <w:t xml:space="preserve">These guidelines contain information about a </w:t>
      </w:r>
      <w:r w:rsidR="00223E3E">
        <w:rPr>
          <w:rFonts w:asciiTheme="majorHAnsi" w:hAnsiTheme="majorHAnsi" w:cstheme="majorHAnsi"/>
        </w:rPr>
        <w:t xml:space="preserve">restricted </w:t>
      </w:r>
      <w:r w:rsidR="00670222">
        <w:rPr>
          <w:rFonts w:asciiTheme="majorHAnsi" w:hAnsiTheme="majorHAnsi" w:cstheme="majorHAnsi"/>
        </w:rPr>
        <w:t>non-</w:t>
      </w:r>
      <w:r w:rsidRPr="00055293">
        <w:rPr>
          <w:rFonts w:asciiTheme="majorHAnsi" w:hAnsiTheme="majorHAnsi" w:cstheme="majorHAnsi"/>
        </w:rPr>
        <w:t xml:space="preserve">competitive grant opportunity for the </w:t>
      </w:r>
      <w:r w:rsidR="00223E3E">
        <w:rPr>
          <w:rFonts w:asciiTheme="majorHAnsi" w:hAnsiTheme="majorHAnsi" w:cstheme="majorHAnsi"/>
        </w:rPr>
        <w:t>Carer Achievement Pathway</w:t>
      </w:r>
      <w:r w:rsidRPr="00055293">
        <w:rPr>
          <w:rFonts w:asciiTheme="majorHAnsi" w:hAnsiTheme="majorHAnsi" w:cstheme="majorHAnsi"/>
        </w:rPr>
        <w:t xml:space="preserve"> project. The project was one of those developed during Tranche 1 of the Try, Test and Learn Fund. Information about</w:t>
      </w:r>
      <w:r w:rsidR="00C6673F">
        <w:rPr>
          <w:rFonts w:asciiTheme="majorHAnsi" w:hAnsiTheme="majorHAnsi" w:cstheme="majorHAnsi"/>
        </w:rPr>
        <w:t xml:space="preserve"> this and</w:t>
      </w:r>
      <w:r w:rsidRPr="00055293">
        <w:rPr>
          <w:rFonts w:asciiTheme="majorHAnsi" w:hAnsiTheme="majorHAnsi" w:cstheme="majorHAnsi"/>
        </w:rPr>
        <w:t xml:space="preserve"> other Try, Test and Learn Fund grant opportunities will be released on the GrantConnect website.</w:t>
      </w:r>
    </w:p>
    <w:p w14:paraId="4B4BBC28" w14:textId="77777777" w:rsidR="00EC4FD1" w:rsidRPr="00055293" w:rsidRDefault="00EC4FD1" w:rsidP="00EC4FD1">
      <w:pPr>
        <w:rPr>
          <w:rFonts w:asciiTheme="majorHAnsi" w:hAnsiTheme="majorHAnsi" w:cstheme="majorHAnsi"/>
          <w:lang w:val="en-US"/>
        </w:rPr>
      </w:pPr>
      <w:r w:rsidRPr="00055293">
        <w:rPr>
          <w:rFonts w:asciiTheme="majorHAnsi" w:hAnsiTheme="majorHAnsi" w:cstheme="majorHAnsi"/>
        </w:rPr>
        <w:t xml:space="preserve">The Try, Test and Learn Fund </w:t>
      </w:r>
      <w:proofErr w:type="gramStart"/>
      <w:r w:rsidRPr="00055293">
        <w:rPr>
          <w:rFonts w:asciiTheme="majorHAnsi" w:hAnsiTheme="majorHAnsi" w:cstheme="majorHAnsi"/>
        </w:rPr>
        <w:t>was</w:t>
      </w:r>
      <w:proofErr w:type="gramEnd"/>
      <w:r w:rsidRPr="00055293">
        <w:rPr>
          <w:rFonts w:asciiTheme="majorHAnsi" w:hAnsiTheme="majorHAnsi" w:cstheme="majorHAnsi"/>
        </w:rPr>
        <w:t xml:space="preserve"> announced in the 2016-17 Federal Budget as an initial response to the Australian Priority Investment Approach to Welfare under Outcome 1.10 Working Age Payments. It </w:t>
      </w:r>
      <w:r w:rsidRPr="00055293">
        <w:rPr>
          <w:rFonts w:asciiTheme="majorHAnsi" w:hAnsiTheme="majorHAnsi" w:cstheme="majorHAnsi"/>
          <w:lang w:val="en-US"/>
        </w:rPr>
        <w:t>will develop and fund new or innovative policy responses aimed at improving workforce participation or capacity to work for groups at risk of long-term welfare dependenc</w:t>
      </w:r>
      <w:r w:rsidR="00666FF9" w:rsidRPr="00055293">
        <w:rPr>
          <w:rFonts w:asciiTheme="majorHAnsi" w:hAnsiTheme="majorHAnsi" w:cstheme="majorHAnsi"/>
          <w:lang w:val="en-US"/>
        </w:rPr>
        <w:t>e</w:t>
      </w:r>
      <w:r w:rsidRPr="00055293">
        <w:rPr>
          <w:rFonts w:asciiTheme="majorHAnsi" w:hAnsiTheme="majorHAnsi" w:cstheme="majorHAnsi"/>
          <w:lang w:val="en-US"/>
        </w:rPr>
        <w:t xml:space="preserve">. </w:t>
      </w:r>
    </w:p>
    <w:p w14:paraId="337E3215" w14:textId="08998895" w:rsidR="00EC4FD1" w:rsidRPr="00055293" w:rsidRDefault="00EC4FD1" w:rsidP="00EC4FD1">
      <w:pPr>
        <w:rPr>
          <w:rFonts w:asciiTheme="majorHAnsi" w:hAnsiTheme="majorHAnsi" w:cstheme="majorHAnsi"/>
        </w:rPr>
      </w:pPr>
      <w:r w:rsidRPr="00055293">
        <w:rPr>
          <w:rFonts w:asciiTheme="majorHAnsi" w:hAnsiTheme="majorHAnsi" w:cstheme="majorHAnsi"/>
        </w:rPr>
        <w:t xml:space="preserve">Detailed information about the Try, Test and Learn Fund is publicly available in the Try, Test and Learn Fund Tranche 1 Handbook and the Co-development Supplementary Information document. </w:t>
      </w:r>
      <w:r w:rsidR="00F65210">
        <w:rPr>
          <w:rFonts w:asciiTheme="majorHAnsi" w:hAnsiTheme="majorHAnsi" w:cstheme="majorHAnsi"/>
        </w:rPr>
        <w:t>These documents are available on the</w:t>
      </w:r>
      <w:r w:rsidRPr="00055293">
        <w:rPr>
          <w:rFonts w:asciiTheme="majorHAnsi" w:hAnsiTheme="majorHAnsi" w:cstheme="majorHAnsi"/>
        </w:rPr>
        <w:t xml:space="preserve"> </w:t>
      </w:r>
      <w:hyperlink r:id="rId8" w:history="1">
        <w:r w:rsidR="00F65210">
          <w:rPr>
            <w:rStyle w:val="Hyperlink"/>
            <w:rFonts w:asciiTheme="majorHAnsi" w:hAnsiTheme="majorHAnsi" w:cstheme="majorHAnsi"/>
          </w:rPr>
          <w:t>Department of Social Services website</w:t>
        </w:r>
      </w:hyperlink>
      <w:r w:rsidRPr="00055293">
        <w:rPr>
          <w:rFonts w:asciiTheme="majorHAnsi" w:hAnsiTheme="majorHAnsi" w:cstheme="majorHAnsi"/>
        </w:rPr>
        <w:t>.</w:t>
      </w:r>
    </w:p>
    <w:p w14:paraId="7B5ABD4D" w14:textId="77777777" w:rsidR="001F03AC" w:rsidRPr="000F576B" w:rsidRDefault="00EC4FD1" w:rsidP="001F03AC">
      <w:pPr>
        <w:spacing w:after="120"/>
      </w:pPr>
      <w:proofErr w:type="gramStart"/>
      <w:r>
        <w:t xml:space="preserve">The Try, Test and Learn Fund </w:t>
      </w:r>
      <w:r w:rsidRPr="00854277">
        <w:t xml:space="preserve">forms part </w:t>
      </w:r>
      <w:r w:rsidRPr="007806F8">
        <w:t xml:space="preserve">of </w:t>
      </w:r>
      <w:r w:rsidR="00666FF9">
        <w:t>Outcome 1.10</w:t>
      </w:r>
      <w:r w:rsidRPr="007806F8">
        <w:t xml:space="preserve"> Working Age Payments</w:t>
      </w:r>
      <w:r>
        <w:t>.</w:t>
      </w:r>
      <w:proofErr w:type="gramEnd"/>
      <w:r w:rsidRPr="007806F8">
        <w:t xml:space="preserve"> </w:t>
      </w:r>
      <w:r w:rsidR="001F03AC">
        <w:t xml:space="preserve">It </w:t>
      </w:r>
      <w:r w:rsidR="001F03AC" w:rsidRPr="00045933">
        <w:t xml:space="preserve">will be undertaken according to the </w:t>
      </w:r>
      <w:r w:rsidR="001F03AC" w:rsidRPr="00045933">
        <w:rPr>
          <w:i/>
        </w:rPr>
        <w:t xml:space="preserve">Commonwealth Grants Rules and Guidelines </w:t>
      </w:r>
      <w:r w:rsidR="001F03AC">
        <w:rPr>
          <w:i/>
        </w:rPr>
        <w:t xml:space="preserve">2017 </w:t>
      </w:r>
      <w:r w:rsidR="001F03AC" w:rsidRPr="00045933">
        <w:rPr>
          <w:i/>
        </w:rPr>
        <w:t>(</w:t>
      </w:r>
      <w:hyperlink r:id="rId9" w:history="1">
        <w:r w:rsidR="001F03AC" w:rsidRPr="00182B77">
          <w:rPr>
            <w:rStyle w:val="Hyperlink"/>
            <w:rFonts w:cstheme="minorBidi"/>
            <w:i/>
          </w:rPr>
          <w:t>CGRGs</w:t>
        </w:r>
      </w:hyperlink>
      <w:r w:rsidR="001F03AC" w:rsidRPr="00045933">
        <w:rPr>
          <w:i/>
        </w:rPr>
        <w:t>)</w:t>
      </w:r>
      <w:r w:rsidR="001F03AC">
        <w:rPr>
          <w:i/>
        </w:rPr>
        <w:t>.</w:t>
      </w:r>
    </w:p>
    <w:p w14:paraId="36EFF075" w14:textId="77777777" w:rsidR="00EC4FD1" w:rsidRPr="00854277" w:rsidRDefault="00EC4FD1" w:rsidP="00EC4FD1">
      <w:pPr>
        <w:spacing w:after="80"/>
      </w:pPr>
      <w:r w:rsidRPr="00854277">
        <w:t>This document sets out:</w:t>
      </w:r>
    </w:p>
    <w:p w14:paraId="2DE87E90" w14:textId="77777777" w:rsidR="00EC4FD1" w:rsidRDefault="00EC4FD1" w:rsidP="00484CAF">
      <w:pPr>
        <w:numPr>
          <w:ilvl w:val="0"/>
          <w:numId w:val="26"/>
        </w:numPr>
        <w:suppressAutoHyphens w:val="0"/>
        <w:spacing w:before="200" w:after="200" w:line="276" w:lineRule="auto"/>
        <w:ind w:left="714" w:hanging="357"/>
      </w:pPr>
      <w:r w:rsidRPr="00854277">
        <w:t xml:space="preserve">the background and </w:t>
      </w:r>
      <w:r>
        <w:t>goals</w:t>
      </w:r>
      <w:r w:rsidRPr="00854277">
        <w:t xml:space="preserve"> of the Try, Test and Learn Fund</w:t>
      </w:r>
    </w:p>
    <w:p w14:paraId="4B4C2DC8" w14:textId="77777777" w:rsidR="00EC4FD1" w:rsidRPr="000C2AE0" w:rsidRDefault="00EC4FD1" w:rsidP="00EC4FD1">
      <w:pPr>
        <w:numPr>
          <w:ilvl w:val="0"/>
          <w:numId w:val="26"/>
        </w:numPr>
        <w:suppressAutoHyphens w:val="0"/>
        <w:spacing w:before="0" w:after="200" w:line="276" w:lineRule="auto"/>
        <w:ind w:left="714" w:hanging="357"/>
      </w:pPr>
      <w:r>
        <w:lastRenderedPageBreak/>
        <w:t xml:space="preserve">how the Try, Test and Learn Fund works, including information on the </w:t>
      </w:r>
      <w:r w:rsidRPr="00854277">
        <w:t xml:space="preserve">public consultation activities that have defined </w:t>
      </w:r>
      <w:r>
        <w:t>the project</w:t>
      </w:r>
      <w:r w:rsidRPr="00854277">
        <w:t xml:space="preserve"> to be funded through this grant </w:t>
      </w:r>
      <w:r>
        <w:t>opportunity</w:t>
      </w:r>
      <w:r w:rsidRPr="00854277">
        <w:t xml:space="preserve"> (ideas generation and </w:t>
      </w:r>
      <w:r w:rsidRPr="000C2AE0">
        <w:t>co-development)</w:t>
      </w:r>
    </w:p>
    <w:p w14:paraId="448538D5" w14:textId="77777777" w:rsidR="00EC4FD1" w:rsidRPr="000C2AE0" w:rsidRDefault="00EC4FD1" w:rsidP="00EC4FD1">
      <w:pPr>
        <w:numPr>
          <w:ilvl w:val="0"/>
          <w:numId w:val="26"/>
        </w:numPr>
        <w:suppressAutoHyphens w:val="0"/>
        <w:spacing w:before="0" w:after="200" w:line="276" w:lineRule="auto"/>
        <w:ind w:left="714" w:hanging="357"/>
      </w:pPr>
      <w:r w:rsidRPr="000C2AE0">
        <w:t>the assessment criteria for the grant opportunity</w:t>
      </w:r>
    </w:p>
    <w:p w14:paraId="45E221CA" w14:textId="77777777" w:rsidR="00EC4FD1" w:rsidRPr="000C2AE0" w:rsidRDefault="00EC4FD1" w:rsidP="00EC4FD1">
      <w:pPr>
        <w:numPr>
          <w:ilvl w:val="0"/>
          <w:numId w:val="26"/>
        </w:numPr>
        <w:suppressAutoHyphens w:val="0"/>
        <w:spacing w:before="0" w:after="200" w:line="276" w:lineRule="auto"/>
        <w:ind w:left="714" w:hanging="357"/>
      </w:pPr>
      <w:r w:rsidRPr="000C2AE0">
        <w:t>how grant applications will be evaluated</w:t>
      </w:r>
    </w:p>
    <w:p w14:paraId="0F371721" w14:textId="77777777" w:rsidR="00EC4FD1" w:rsidRPr="00854277" w:rsidRDefault="00EC4FD1" w:rsidP="00EC4FD1">
      <w:pPr>
        <w:numPr>
          <w:ilvl w:val="0"/>
          <w:numId w:val="26"/>
        </w:numPr>
        <w:suppressAutoHyphens w:val="0"/>
        <w:spacing w:before="0" w:after="200" w:line="276" w:lineRule="auto"/>
        <w:ind w:left="714" w:hanging="357"/>
      </w:pPr>
      <w:proofErr w:type="gramStart"/>
      <w:r w:rsidRPr="00854277">
        <w:t>responsibilities</w:t>
      </w:r>
      <w:proofErr w:type="gramEnd"/>
      <w:r w:rsidRPr="00854277">
        <w:t xml:space="preserve"> and expectations </w:t>
      </w:r>
      <w:r>
        <w:t>in relation to the opportunity.</w:t>
      </w:r>
    </w:p>
    <w:p w14:paraId="4F7F112C" w14:textId="77777777" w:rsidR="00EC4FD1" w:rsidRPr="00854277" w:rsidRDefault="00EC4FD1" w:rsidP="00EC4FD1">
      <w:pPr>
        <w:pStyle w:val="NoSpacing"/>
        <w:spacing w:line="276" w:lineRule="auto"/>
      </w:pPr>
      <w:r w:rsidRPr="00747B2A">
        <w:rPr>
          <w:rFonts w:asciiTheme="minorHAnsi" w:eastAsiaTheme="minorHAnsi" w:hAnsiTheme="minorHAnsi" w:cstheme="minorBidi"/>
        </w:rPr>
        <w:t xml:space="preserve">You must read this document before completing an application. </w:t>
      </w:r>
    </w:p>
    <w:p w14:paraId="58C2AA10" w14:textId="77777777" w:rsidR="00402605" w:rsidRPr="00402605" w:rsidRDefault="00055293" w:rsidP="00055293">
      <w:pPr>
        <w:pStyle w:val="Heading2inusebytemplate"/>
      </w:pPr>
      <w:bookmarkStart w:id="11" w:name="_Toc493838044"/>
      <w:bookmarkEnd w:id="3"/>
      <w:r>
        <w:t>Background to the grant opportunity</w:t>
      </w:r>
      <w:bookmarkEnd w:id="11"/>
    </w:p>
    <w:p w14:paraId="3F0302ED" w14:textId="77777777" w:rsidR="00055293" w:rsidRDefault="00055293" w:rsidP="00055293">
      <w:pPr>
        <w:pStyle w:val="Heading3Numbered"/>
      </w:pPr>
      <w:bookmarkStart w:id="12" w:name="_Toc493838045"/>
      <w:bookmarkStart w:id="13" w:name="_Toc491246615"/>
      <w:r>
        <w:t>Overview</w:t>
      </w:r>
      <w:bookmarkEnd w:id="12"/>
    </w:p>
    <w:p w14:paraId="71941323" w14:textId="77777777" w:rsidR="00055293" w:rsidRDefault="00055293" w:rsidP="00055293">
      <w:r>
        <w:t xml:space="preserve">These guidelines relate </w:t>
      </w:r>
      <w:r w:rsidR="002A459C">
        <w:t>t</w:t>
      </w:r>
      <w:r>
        <w:t xml:space="preserve">o the </w:t>
      </w:r>
      <w:r w:rsidR="00223E3E">
        <w:t>Carer Achievement Pathway</w:t>
      </w:r>
      <w:r>
        <w:t xml:space="preserve"> project, which is one of the projects to be funded by Tranche 1 of the Try, Test and Learn Fund. Funding for Try, Test and Learn </w:t>
      </w:r>
      <w:r w:rsidRPr="00854277">
        <w:t xml:space="preserve">Fund </w:t>
      </w:r>
      <w:r>
        <w:t xml:space="preserve">projects will be released in </w:t>
      </w:r>
      <w:r w:rsidRPr="00854277">
        <w:t>multiple tranches over several years.</w:t>
      </w:r>
      <w:r>
        <w:t xml:space="preserve"> </w:t>
      </w:r>
    </w:p>
    <w:p w14:paraId="58AF2C23" w14:textId="46BC6CC5" w:rsidR="00055293" w:rsidRDefault="00055293" w:rsidP="00055293">
      <w:r w:rsidRPr="00854277">
        <w:t>Tranche 1 commenced in December 2016 with a public call for ideas</w:t>
      </w:r>
      <w:r>
        <w:t>. Promising ideas were co</w:t>
      </w:r>
      <w:r>
        <w:noBreakHyphen/>
        <w:t xml:space="preserve">designed with stakeholders and developed into refined project proposals. From these proposals the Minister for Social Services, in consultation with the Prime Minister, Treasurer and </w:t>
      </w:r>
      <w:r w:rsidR="009F4AFE">
        <w:t xml:space="preserve">the </w:t>
      </w:r>
      <w:r>
        <w:t xml:space="preserve">Minister for Finance, selected a number for funding including the project which will be funded through the </w:t>
      </w:r>
      <w:r w:rsidR="00223E3E">
        <w:t xml:space="preserve">restricted </w:t>
      </w:r>
      <w:r w:rsidR="00670222">
        <w:t>non-</w:t>
      </w:r>
      <w:r>
        <w:t>competitive opportunity outlined in these Grant Opportunity Guidelines.</w:t>
      </w:r>
    </w:p>
    <w:p w14:paraId="533D0F75" w14:textId="77777777" w:rsidR="00055293" w:rsidRPr="00854277" w:rsidRDefault="00055293" w:rsidP="00055293">
      <w:r>
        <w:t>The following sections provide more detail on Tranche 1 and the consultation activities that defined the project being funded.</w:t>
      </w:r>
    </w:p>
    <w:p w14:paraId="6886E60D" w14:textId="77777777" w:rsidR="00747B2A" w:rsidRPr="00854277" w:rsidRDefault="00055293" w:rsidP="00055293">
      <w:pPr>
        <w:pStyle w:val="Heading3Numbered"/>
      </w:pPr>
      <w:bookmarkStart w:id="14" w:name="_Toc493838046"/>
      <w:bookmarkEnd w:id="13"/>
      <w:r>
        <w:t>The Australian Priority Investment Approach to Welfare and the Try, Test and Learn Fund</w:t>
      </w:r>
      <w:bookmarkEnd w:id="14"/>
    </w:p>
    <w:p w14:paraId="1A3465CE" w14:textId="77777777" w:rsidR="00747B2A" w:rsidRPr="00854277" w:rsidRDefault="00747B2A" w:rsidP="00747B2A">
      <w:bookmarkStart w:id="15" w:name="_Toc461105055"/>
      <w:bookmarkEnd w:id="15"/>
      <w:r w:rsidRPr="00854277">
        <w:t xml:space="preserve">The </w:t>
      </w:r>
      <w:r w:rsidR="00055293">
        <w:t xml:space="preserve">Australian </w:t>
      </w:r>
      <w:r w:rsidRPr="00854277">
        <w:t>Priority Investment Approach</w:t>
      </w:r>
      <w:r w:rsidR="00055293">
        <w:t xml:space="preserve"> to Welfare</w:t>
      </w:r>
      <w:r w:rsidRPr="00854277">
        <w:t xml:space="preserve"> was a recommendation of the 2015 review of Australia’s welfare system, </w:t>
      </w:r>
      <w:r w:rsidRPr="00854277">
        <w:rPr>
          <w:i/>
        </w:rPr>
        <w:t>A New System for Better Employment and Social Outcomes</w:t>
      </w:r>
      <w:r w:rsidRPr="00854277">
        <w:t xml:space="preserve">, led by Patrick McClure. It was established by the </w:t>
      </w:r>
      <w:r>
        <w:t xml:space="preserve">Australian </w:t>
      </w:r>
      <w:r w:rsidRPr="00854277">
        <w:t>Department of Social Services in 2015 and is underpinned by annual actuarial valuations</w:t>
      </w:r>
      <w:r>
        <w:t xml:space="preserve"> of welfare payment data</w:t>
      </w:r>
      <w:r w:rsidRPr="00854277">
        <w:t xml:space="preserve">. The valuations estimate the future lifetime cost of welfare payments to the Australian population and groups within it. </w:t>
      </w:r>
    </w:p>
    <w:p w14:paraId="67324495" w14:textId="77777777" w:rsidR="006F44AA" w:rsidRPr="00854277" w:rsidRDefault="00747B2A" w:rsidP="00747B2A">
      <w:r w:rsidRPr="00854277">
        <w:t>The objectives of the Priority Investment Approach are to improve lifetime wellbeing by:</w:t>
      </w:r>
    </w:p>
    <w:p w14:paraId="0E7E038A" w14:textId="77777777" w:rsidR="00747B2A" w:rsidRPr="00E26755" w:rsidRDefault="00747B2A" w:rsidP="00484CAF">
      <w:pPr>
        <w:numPr>
          <w:ilvl w:val="0"/>
          <w:numId w:val="26"/>
        </w:numPr>
        <w:suppressAutoHyphens w:val="0"/>
        <w:spacing w:before="200" w:after="200" w:line="276" w:lineRule="auto"/>
        <w:ind w:left="714" w:hanging="357"/>
      </w:pPr>
      <w:r w:rsidRPr="00854277">
        <w:t xml:space="preserve">increasing </w:t>
      </w:r>
      <w:r w:rsidRPr="00E26755">
        <w:t>the capacity of individuals to participate in social and economic life and to live independently of welfare</w:t>
      </w:r>
    </w:p>
    <w:p w14:paraId="135A7ED5" w14:textId="77777777" w:rsidR="00747B2A" w:rsidRPr="00E26755" w:rsidRDefault="00747B2A" w:rsidP="00747B2A">
      <w:pPr>
        <w:numPr>
          <w:ilvl w:val="0"/>
          <w:numId w:val="26"/>
        </w:numPr>
        <w:suppressAutoHyphens w:val="0"/>
        <w:spacing w:before="0" w:after="200" w:line="276" w:lineRule="auto"/>
        <w:ind w:left="714" w:hanging="357"/>
      </w:pPr>
      <w:r w:rsidRPr="00E26755">
        <w:t>reducing the risk of welfare dependence</w:t>
      </w:r>
    </w:p>
    <w:p w14:paraId="11C05F9D" w14:textId="77777777" w:rsidR="00747B2A" w:rsidRPr="00854277" w:rsidRDefault="00747B2A" w:rsidP="00747B2A">
      <w:pPr>
        <w:numPr>
          <w:ilvl w:val="0"/>
          <w:numId w:val="26"/>
        </w:numPr>
        <w:suppressAutoHyphens w:val="0"/>
        <w:spacing w:before="0" w:after="200" w:line="276" w:lineRule="auto"/>
        <w:ind w:left="714" w:hanging="357"/>
      </w:pPr>
      <w:proofErr w:type="gramStart"/>
      <w:r w:rsidRPr="00E26755">
        <w:lastRenderedPageBreak/>
        <w:t>reducing</w:t>
      </w:r>
      <w:proofErr w:type="gramEnd"/>
      <w:r w:rsidRPr="00E26755">
        <w:t xml:space="preserve"> long-term social security costs in the interests of maintaining a sustainable support system for vulnerable</w:t>
      </w:r>
      <w:r w:rsidRPr="00854277">
        <w:t xml:space="preserve"> Australians.</w:t>
      </w:r>
    </w:p>
    <w:p w14:paraId="1C20C049" w14:textId="77777777" w:rsidR="00747B2A" w:rsidRPr="00216E95" w:rsidRDefault="00747B2A" w:rsidP="00747B2A">
      <w:pPr>
        <w:rPr>
          <w:rFonts w:cs="Arial"/>
          <w:lang w:val="en-US"/>
        </w:rPr>
      </w:pPr>
      <w:r>
        <w:t xml:space="preserve">The Try, Test and Learn Fund </w:t>
      </w:r>
      <w:r>
        <w:rPr>
          <w:rFonts w:cs="Arial"/>
          <w:lang w:val="en-US"/>
        </w:rPr>
        <w:t xml:space="preserve">will </w:t>
      </w:r>
      <w:r w:rsidRPr="00216E95">
        <w:rPr>
          <w:rFonts w:cs="Arial"/>
          <w:lang w:val="en-US"/>
        </w:rPr>
        <w:t>support groups identified by the government, based on analysis of Priority Investment Approach valuations, as being at high risk of long-term welfare dependenc</w:t>
      </w:r>
      <w:r>
        <w:rPr>
          <w:rFonts w:cs="Arial"/>
          <w:lang w:val="en-US"/>
        </w:rPr>
        <w:t>e</w:t>
      </w:r>
      <w:r w:rsidRPr="00216E95">
        <w:rPr>
          <w:rFonts w:cs="Arial"/>
          <w:lang w:val="en-US"/>
        </w:rPr>
        <w:t xml:space="preserve"> and whose risk could be reduced with new or innovative policy responses. </w:t>
      </w:r>
    </w:p>
    <w:p w14:paraId="2F7D777A" w14:textId="77777777" w:rsidR="00747B2A" w:rsidRDefault="00747B2A" w:rsidP="00747B2A">
      <w:r w:rsidRPr="00216E95">
        <w:t xml:space="preserve">Policy responses arising from the </w:t>
      </w:r>
      <w:r>
        <w:t>F</w:t>
      </w:r>
      <w:r w:rsidRPr="00216E95">
        <w:t>und are developed</w:t>
      </w:r>
      <w:r>
        <w:t xml:space="preserve"> through</w:t>
      </w:r>
      <w:r w:rsidRPr="00FB1838">
        <w:t xml:space="preserve"> an open and collaborative approach</w:t>
      </w:r>
      <w:r>
        <w:t xml:space="preserve">. This approach </w:t>
      </w:r>
      <w:r w:rsidRPr="00FB1838">
        <w:t xml:space="preserve">is focused on </w:t>
      </w:r>
      <w:r>
        <w:t xml:space="preserve">seeking new ideas </w:t>
      </w:r>
      <w:r w:rsidRPr="00FB1838">
        <w:t xml:space="preserve">from </w:t>
      </w:r>
      <w:r>
        <w:t xml:space="preserve">and collaborating with </w:t>
      </w:r>
      <w:r w:rsidRPr="00FB1838">
        <w:t xml:space="preserve">a diverse range of stakeholders including the social sector, business, </w:t>
      </w:r>
      <w:r>
        <w:t>academia and the general public in order to develop new ways of tackling complex social challenges.</w:t>
      </w:r>
    </w:p>
    <w:p w14:paraId="7B5D5DAE" w14:textId="77777777" w:rsidR="00747B2A" w:rsidRDefault="00747B2A" w:rsidP="00747B2A">
      <w:pPr>
        <w:rPr>
          <w:lang w:val="en-US"/>
        </w:rPr>
      </w:pPr>
      <w:r>
        <w:rPr>
          <w:lang w:val="en-US"/>
        </w:rPr>
        <w:t xml:space="preserve">The Try, Test and Learn Fund entails multiple stages of consultation (see diagram below). It seeks new ideas and then co-designs promising ideas with relevant stakeholders including potential service users. After co-design, selected projects are funded, delivered and evaluated. </w:t>
      </w:r>
      <w:r>
        <w:t>An overview of each phase as it occurred in Tranche 1 is provided in section 2.2.</w:t>
      </w:r>
    </w:p>
    <w:p w14:paraId="47DFDEA9" w14:textId="77777777" w:rsidR="00747B2A" w:rsidRDefault="00747B2A" w:rsidP="00747B2A">
      <w:pPr>
        <w:rPr>
          <w:lang w:val="en-US"/>
        </w:rPr>
      </w:pPr>
      <w:r w:rsidRPr="00854277">
        <w:rPr>
          <w:noProof/>
          <w:lang w:eastAsia="en-AU"/>
        </w:rPr>
        <w:drawing>
          <wp:inline distT="0" distB="0" distL="0" distR="0" wp14:anchorId="7239D2E9" wp14:editId="2F5D2244">
            <wp:extent cx="5731510" cy="2500630"/>
            <wp:effectExtent l="0" t="0" r="2540" b="0"/>
            <wp:docPr id="2" name="Picture 2" descr="Phase 1: ideas generation&#10;Phase 2: co-development&#10;Phase 3: funding&#10;Phase 4: delivery and evaluation" title="The four key phases of a tranche of the Try, Test and Lear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2903 - Try, Test and Learn Fund infographics_simple_PRES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500630"/>
                    </a:xfrm>
                    <a:prstGeom prst="rect">
                      <a:avLst/>
                    </a:prstGeom>
                  </pic:spPr>
                </pic:pic>
              </a:graphicData>
            </a:graphic>
          </wp:inline>
        </w:drawing>
      </w:r>
    </w:p>
    <w:p w14:paraId="726DDC5F" w14:textId="68AD266D" w:rsidR="00747B2A" w:rsidRPr="000C2AE0" w:rsidRDefault="007802D4" w:rsidP="00747B2A">
      <w:pPr>
        <w:spacing w:after="120"/>
      </w:pPr>
      <w:r>
        <w:t>The approach to ideas generation and co-development aligns with the principles of robust planning and design, and collaboration and partnership. It ensures that officials can work closely with potential grant recipients and beneficiaries on designing activities that will achieve the outcomes of the Try, Test and Learn Fund in alignment with public needs.</w:t>
      </w:r>
    </w:p>
    <w:p w14:paraId="7BAC26B0" w14:textId="77777777" w:rsidR="00747B2A" w:rsidRDefault="00747B2A" w:rsidP="00747B2A">
      <w:pPr>
        <w:spacing w:after="120"/>
        <w:rPr>
          <w:lang w:val="en-US"/>
        </w:rPr>
      </w:pPr>
      <w:r w:rsidRPr="00A03300">
        <w:t>A</w:t>
      </w:r>
      <w:r>
        <w:t xml:space="preserve">nother </w:t>
      </w:r>
      <w:r w:rsidRPr="00A03300">
        <w:t xml:space="preserve">central </w:t>
      </w:r>
      <w:r>
        <w:t xml:space="preserve">feature </w:t>
      </w:r>
      <w:r w:rsidRPr="00A03300">
        <w:t xml:space="preserve">of the Try, Test and Learn Fund is the generation of new insights and empirical evidence into ‘what works’ to reduce long-term welfare dependence. Projects will be robustly evaluated to produce </w:t>
      </w:r>
      <w:r>
        <w:t xml:space="preserve">high quality policy evidence regarding whether the interventions are effective, for whom and under what circumstances. </w:t>
      </w:r>
      <w:r>
        <w:rPr>
          <w:lang w:val="en-US"/>
        </w:rPr>
        <w:t>In this way, t</w:t>
      </w:r>
      <w:r w:rsidRPr="006A57F6">
        <w:rPr>
          <w:lang w:val="en-US"/>
        </w:rPr>
        <w:t>he Fund will allow Government to identify what approaches work</w:t>
      </w:r>
      <w:r>
        <w:rPr>
          <w:lang w:val="en-US"/>
        </w:rPr>
        <w:t xml:space="preserve"> and use this evidence to </w:t>
      </w:r>
      <w:r w:rsidRPr="006A57F6">
        <w:rPr>
          <w:lang w:val="en-US"/>
        </w:rPr>
        <w:t>transform our i</w:t>
      </w:r>
      <w:r>
        <w:rPr>
          <w:lang w:val="en-US"/>
        </w:rPr>
        <w:t>nvestment in existing programs o</w:t>
      </w:r>
      <w:r w:rsidRPr="006A57F6">
        <w:rPr>
          <w:lang w:val="en-US"/>
        </w:rPr>
        <w:t>r make the case for new investments.</w:t>
      </w:r>
      <w:r>
        <w:rPr>
          <w:lang w:val="en-US"/>
        </w:rPr>
        <w:t xml:space="preserve"> </w:t>
      </w:r>
    </w:p>
    <w:p w14:paraId="165529A6" w14:textId="77777777" w:rsidR="00747B2A" w:rsidRDefault="00055293" w:rsidP="00484CAF">
      <w:pPr>
        <w:pStyle w:val="Heading3Numbered"/>
        <w:contextualSpacing w:val="0"/>
      </w:pPr>
      <w:bookmarkStart w:id="16" w:name="_Toc461105052"/>
      <w:bookmarkStart w:id="17" w:name="_Toc493838047"/>
      <w:bookmarkStart w:id="18" w:name="_Toc467773953"/>
      <w:bookmarkStart w:id="19" w:name="_Ref421783365"/>
      <w:bookmarkEnd w:id="16"/>
      <w:r>
        <w:lastRenderedPageBreak/>
        <w:t xml:space="preserve">Tranche 1 </w:t>
      </w:r>
      <w:r w:rsidRPr="00055293">
        <w:t>p</w:t>
      </w:r>
      <w:r w:rsidR="00747B2A" w:rsidRPr="00055293">
        <w:t>riority</w:t>
      </w:r>
      <w:r w:rsidR="00747B2A">
        <w:t xml:space="preserve"> groups</w:t>
      </w:r>
      <w:bookmarkEnd w:id="17"/>
    </w:p>
    <w:p w14:paraId="5C2B7495" w14:textId="77777777" w:rsidR="00747B2A" w:rsidRPr="009D490D" w:rsidRDefault="00747B2A" w:rsidP="00747B2A">
      <w:pPr>
        <w:rPr>
          <w:rFonts w:cstheme="minorHAnsi"/>
        </w:rPr>
      </w:pPr>
      <w:r w:rsidRPr="00C925F0">
        <w:t xml:space="preserve">The </w:t>
      </w:r>
      <w:r w:rsidRPr="009D490D">
        <w:rPr>
          <w:rFonts w:cstheme="minorHAnsi"/>
        </w:rPr>
        <w:t>priority groups for Tranche 1 of the Try, Test and Learn Fund were informed by the 2015 Priority Investment Approach Baseline Valuation Report and additional analysis of Priority Investment Approach data. These initial priority groups are:</w:t>
      </w:r>
    </w:p>
    <w:p w14:paraId="0A246993" w14:textId="77777777" w:rsidR="00747B2A" w:rsidRPr="009D490D" w:rsidRDefault="00747B2A" w:rsidP="00484CAF">
      <w:pPr>
        <w:numPr>
          <w:ilvl w:val="0"/>
          <w:numId w:val="26"/>
        </w:numPr>
        <w:suppressAutoHyphens w:val="0"/>
        <w:spacing w:before="200" w:after="200" w:line="276" w:lineRule="auto"/>
        <w:ind w:left="714" w:hanging="357"/>
        <w:rPr>
          <w:rFonts w:cstheme="minorHAnsi"/>
        </w:rPr>
      </w:pPr>
      <w:r w:rsidRPr="009D490D">
        <w:rPr>
          <w:rFonts w:cstheme="minorHAnsi"/>
        </w:rPr>
        <w:t>young people aged under 25 who started receiving Parenting Payment at age 18 or under and who are still receiving an income support payment</w:t>
      </w:r>
    </w:p>
    <w:p w14:paraId="31F2E007" w14:textId="77777777" w:rsidR="00747B2A" w:rsidRPr="009D490D" w:rsidRDefault="00747B2A" w:rsidP="00747B2A">
      <w:pPr>
        <w:numPr>
          <w:ilvl w:val="0"/>
          <w:numId w:val="26"/>
        </w:numPr>
        <w:suppressAutoHyphens w:val="0"/>
        <w:spacing w:before="0" w:after="200" w:line="276" w:lineRule="auto"/>
        <w:ind w:left="714" w:hanging="357"/>
        <w:rPr>
          <w:rFonts w:cstheme="minorHAnsi"/>
        </w:rPr>
      </w:pPr>
      <w:r w:rsidRPr="009D490D">
        <w:rPr>
          <w:rFonts w:cstheme="minorHAnsi"/>
        </w:rPr>
        <w:t>young people aged under 25 who are in receipt of Carer Payment or at immediate risk of going onto the payment</w:t>
      </w:r>
    </w:p>
    <w:p w14:paraId="4D894C27" w14:textId="77777777" w:rsidR="00747B2A" w:rsidRPr="009D490D" w:rsidRDefault="00747B2A" w:rsidP="00747B2A">
      <w:pPr>
        <w:numPr>
          <w:ilvl w:val="0"/>
          <w:numId w:val="26"/>
        </w:numPr>
        <w:suppressAutoHyphens w:val="0"/>
        <w:spacing w:before="0" w:after="200" w:line="276" w:lineRule="auto"/>
        <w:ind w:left="714" w:hanging="357"/>
        <w:rPr>
          <w:rFonts w:cstheme="minorHAnsi"/>
        </w:rPr>
      </w:pPr>
      <w:proofErr w:type="gramStart"/>
      <w:r w:rsidRPr="009D490D">
        <w:rPr>
          <w:rFonts w:cstheme="minorHAnsi"/>
        </w:rPr>
        <w:t>young</w:t>
      </w:r>
      <w:proofErr w:type="gramEnd"/>
      <w:r w:rsidRPr="009D490D">
        <w:rPr>
          <w:rFonts w:cstheme="minorHAnsi"/>
        </w:rPr>
        <w:t xml:space="preserve"> people aged under 25 who have moved, or are at risk of moving, from study (post</w:t>
      </w:r>
      <w:r w:rsidRPr="009D490D">
        <w:rPr>
          <w:rFonts w:cstheme="minorHAnsi"/>
        </w:rPr>
        <w:noBreakHyphen/>
        <w:t>secondary or tertiary and been in receipt or receiving a student payment) to an extended period on an unemployment payment.</w:t>
      </w:r>
    </w:p>
    <w:p w14:paraId="273B4551" w14:textId="77777777" w:rsidR="00747B2A" w:rsidRPr="009D490D" w:rsidRDefault="00747B2A" w:rsidP="00747B2A">
      <w:pPr>
        <w:rPr>
          <w:rFonts w:cstheme="minorHAnsi"/>
          <w:lang w:val="en-US"/>
        </w:rPr>
      </w:pPr>
      <w:r w:rsidRPr="009D490D">
        <w:rPr>
          <w:rFonts w:cstheme="minorHAnsi"/>
          <w:lang w:val="en-US"/>
        </w:rPr>
        <w:t>The initial priority groups were chosen by the Minister of Social Services based on advice provided by the Department of Social Services and the Priority Investment Approach Inter</w:t>
      </w:r>
      <w:r w:rsidR="00055293">
        <w:rPr>
          <w:rFonts w:cstheme="minorHAnsi"/>
          <w:lang w:val="en-US"/>
        </w:rPr>
        <w:noBreakHyphen/>
        <w:t>d</w:t>
      </w:r>
      <w:r w:rsidR="00055293" w:rsidRPr="009D490D">
        <w:rPr>
          <w:rFonts w:cstheme="minorHAnsi"/>
          <w:lang w:val="en-US"/>
        </w:rPr>
        <w:t xml:space="preserve">epartmental </w:t>
      </w:r>
      <w:r w:rsidRPr="009D490D">
        <w:rPr>
          <w:rFonts w:cstheme="minorHAnsi"/>
          <w:lang w:val="en-US"/>
        </w:rPr>
        <w:t>Committee.</w:t>
      </w:r>
    </w:p>
    <w:p w14:paraId="27DF0367" w14:textId="77777777" w:rsidR="00CA1F6C" w:rsidRPr="009D490D" w:rsidRDefault="00747B2A" w:rsidP="00747B2A">
      <w:pPr>
        <w:rPr>
          <w:rFonts w:cstheme="minorHAnsi"/>
          <w:lang w:val="en-US"/>
        </w:rPr>
      </w:pPr>
      <w:r w:rsidRPr="009D490D">
        <w:rPr>
          <w:rFonts w:cstheme="minorHAnsi"/>
          <w:lang w:val="en-US"/>
        </w:rPr>
        <w:t>These priority groups are among a number identified in the Priority Investment Approach Baseline Valuation Report as groups of interest who have relatively high lifetime costs but for whom there is potential to reduce these likely costs and improve likely lifetime outcomes.</w:t>
      </w:r>
    </w:p>
    <w:p w14:paraId="31924B21" w14:textId="77777777" w:rsidR="00CA1F6C" w:rsidRPr="009D490D" w:rsidRDefault="00055293" w:rsidP="00543768">
      <w:pPr>
        <w:pStyle w:val="Heading3Numbered"/>
        <w:rPr>
          <w:b/>
          <w:i/>
        </w:rPr>
      </w:pPr>
      <w:bookmarkStart w:id="20" w:name="_Toc493838048"/>
      <w:r>
        <w:t>Tranche 1 p</w:t>
      </w:r>
      <w:r w:rsidRPr="009D490D">
        <w:t xml:space="preserve">roject </w:t>
      </w:r>
      <w:r>
        <w:t>d</w:t>
      </w:r>
      <w:r w:rsidR="009D490D" w:rsidRPr="009D490D">
        <w:t xml:space="preserve">evelopment and </w:t>
      </w:r>
      <w:r>
        <w:t>s</w:t>
      </w:r>
      <w:r w:rsidR="009D490D" w:rsidRPr="009D490D">
        <w:t>election</w:t>
      </w:r>
      <w:bookmarkEnd w:id="20"/>
    </w:p>
    <w:p w14:paraId="5458FA1E" w14:textId="77777777" w:rsidR="009D490D" w:rsidRPr="009D490D" w:rsidRDefault="009D490D" w:rsidP="009D490D">
      <w:pPr>
        <w:rPr>
          <w:rFonts w:cstheme="minorHAnsi"/>
        </w:rPr>
      </w:pPr>
      <w:r w:rsidRPr="009D490D">
        <w:rPr>
          <w:rFonts w:cstheme="minorHAnsi"/>
        </w:rPr>
        <w:t xml:space="preserve">The process for </w:t>
      </w:r>
      <w:r w:rsidR="00055293">
        <w:rPr>
          <w:rFonts w:cstheme="minorHAnsi"/>
        </w:rPr>
        <w:t>the</w:t>
      </w:r>
      <w:r w:rsidR="00055293" w:rsidRPr="009D490D">
        <w:rPr>
          <w:rFonts w:cstheme="minorHAnsi"/>
        </w:rPr>
        <w:t xml:space="preserve"> </w:t>
      </w:r>
      <w:r w:rsidRPr="009D490D">
        <w:rPr>
          <w:rFonts w:cstheme="minorHAnsi"/>
        </w:rPr>
        <w:t xml:space="preserve">development and selection </w:t>
      </w:r>
      <w:r w:rsidR="00055293">
        <w:rPr>
          <w:rFonts w:cstheme="minorHAnsi"/>
        </w:rPr>
        <w:t xml:space="preserve">of Tranche 1 projects </w:t>
      </w:r>
      <w:r w:rsidRPr="009D490D">
        <w:rPr>
          <w:rFonts w:cstheme="minorHAnsi"/>
        </w:rPr>
        <w:t>entailed:</w:t>
      </w:r>
    </w:p>
    <w:p w14:paraId="74803586" w14:textId="77777777" w:rsidR="009D490D" w:rsidRPr="000C2AE0" w:rsidRDefault="009D490D" w:rsidP="00484CAF">
      <w:pPr>
        <w:pStyle w:val="ListParagraph"/>
        <w:numPr>
          <w:ilvl w:val="0"/>
          <w:numId w:val="28"/>
        </w:numPr>
        <w:spacing w:before="200"/>
        <w:ind w:left="714" w:hanging="357"/>
        <w:rPr>
          <w:rFonts w:asciiTheme="minorHAnsi" w:hAnsiTheme="minorHAnsi" w:cstheme="minorHAnsi"/>
        </w:rPr>
      </w:pPr>
      <w:r w:rsidRPr="00055293">
        <w:rPr>
          <w:rFonts w:asciiTheme="minorHAnsi" w:hAnsiTheme="minorHAnsi" w:cstheme="minorHAnsi"/>
          <w:b/>
        </w:rPr>
        <w:t>Ideas generation (9 December 2016 to 24 February 2017) –</w:t>
      </w:r>
      <w:r w:rsidRPr="000C2AE0">
        <w:rPr>
          <w:rFonts w:asciiTheme="minorHAnsi" w:hAnsiTheme="minorHAnsi" w:cstheme="minorHAnsi"/>
        </w:rPr>
        <w:t xml:space="preserve"> In the initial ideas generation phase, ideas were broadly sought from community groups, government, academics, business, other groups and the general public through an open forum on the Department of Social Services consultation platform, DSS Engage.</w:t>
      </w:r>
    </w:p>
    <w:p w14:paraId="759253B5" w14:textId="77777777" w:rsidR="009D490D" w:rsidRDefault="009D490D" w:rsidP="009D490D">
      <w:pPr>
        <w:pStyle w:val="ListParagraph"/>
        <w:numPr>
          <w:ilvl w:val="0"/>
          <w:numId w:val="28"/>
        </w:numPr>
        <w:ind w:left="714" w:hanging="357"/>
        <w:rPr>
          <w:rFonts w:asciiTheme="minorHAnsi" w:hAnsiTheme="minorHAnsi" w:cstheme="minorHAnsi"/>
        </w:rPr>
      </w:pPr>
      <w:r w:rsidRPr="00484CAF">
        <w:rPr>
          <w:rFonts w:asciiTheme="minorHAnsi" w:hAnsiTheme="minorHAnsi" w:cstheme="minorHAnsi"/>
          <w:b/>
        </w:rPr>
        <w:t>Idea shortlisting (late February to March 2017) –</w:t>
      </w:r>
      <w:r w:rsidRPr="000C2AE0">
        <w:rPr>
          <w:rFonts w:asciiTheme="minorHAnsi" w:hAnsiTheme="minorHAnsi" w:cstheme="minorHAnsi"/>
        </w:rPr>
        <w:t xml:space="preserve"> After idea submissions closed, eligible ideas were assessed against the following criteria: effectiveness and impact of the idea; a new or innovative approach; and appropriateness for trial and evaluation. More detail on selection criteria used at the ideas generation stage is available in the Try, Test and Learn Fund Tranche 1 Handbook.</w:t>
      </w:r>
      <w:r w:rsidRPr="000C2AE0">
        <w:rPr>
          <w:rStyle w:val="FootnoteReference"/>
          <w:rFonts w:asciiTheme="minorHAnsi" w:hAnsiTheme="minorHAnsi" w:cstheme="minorHAnsi"/>
        </w:rPr>
        <w:footnoteReference w:id="1"/>
      </w:r>
      <w:r w:rsidRPr="000C2AE0">
        <w:rPr>
          <w:rFonts w:asciiTheme="minorHAnsi" w:hAnsiTheme="minorHAnsi" w:cstheme="minorHAnsi"/>
        </w:rPr>
        <w:t xml:space="preserve"> Each submission was assessed and moderated before being scored. Senior departmental officials undertook additional research on high scoring ideas before selecting an initial shortlist. Additional ideas that were similar or complementary to key ideas were also selected to include different stakeholders with diverse perspectives and foster a collaborative co-development process.</w:t>
      </w:r>
    </w:p>
    <w:p w14:paraId="09A234AD" w14:textId="77777777" w:rsidR="006F44AA" w:rsidRPr="000C2AE0" w:rsidRDefault="006F44AA" w:rsidP="006F44AA">
      <w:pPr>
        <w:pStyle w:val="ListParagraph"/>
        <w:ind w:left="714"/>
        <w:rPr>
          <w:rFonts w:asciiTheme="minorHAnsi" w:hAnsiTheme="minorHAnsi" w:cstheme="minorHAnsi"/>
        </w:rPr>
      </w:pPr>
    </w:p>
    <w:p w14:paraId="2ECB964F" w14:textId="77777777" w:rsidR="009D490D" w:rsidRPr="009D490D" w:rsidRDefault="009D490D" w:rsidP="009D490D">
      <w:pPr>
        <w:pStyle w:val="ListParagraph"/>
        <w:numPr>
          <w:ilvl w:val="0"/>
          <w:numId w:val="27"/>
        </w:numPr>
        <w:contextualSpacing/>
        <w:rPr>
          <w:rFonts w:asciiTheme="minorHAnsi" w:hAnsiTheme="minorHAnsi" w:cstheme="minorHAnsi"/>
        </w:rPr>
      </w:pPr>
      <w:r w:rsidRPr="00484CAF">
        <w:rPr>
          <w:rFonts w:asciiTheme="minorHAnsi" w:hAnsiTheme="minorHAnsi" w:cstheme="minorHAnsi"/>
          <w:b/>
        </w:rPr>
        <w:lastRenderedPageBreak/>
        <w:t>Co-development (March to May 2017) –</w:t>
      </w:r>
      <w:r w:rsidRPr="000C2AE0">
        <w:rPr>
          <w:rFonts w:asciiTheme="minorHAnsi" w:hAnsiTheme="minorHAnsi" w:cstheme="minorHAnsi"/>
        </w:rPr>
        <w:t xml:space="preserve"> Shortlisted ideas entered a co-development phase, in which stakeholders collaboratively developed and refined the shortlisted ideas from initial concepts into detailed project proposals. This co-development stage was an important step</w:t>
      </w:r>
      <w:r w:rsidRPr="009D490D">
        <w:rPr>
          <w:rFonts w:asciiTheme="minorHAnsi" w:hAnsiTheme="minorHAnsi" w:cstheme="minorHAnsi"/>
        </w:rPr>
        <w:t xml:space="preserve"> in seeking new and innovative solutions, and focused on fostering:</w:t>
      </w:r>
    </w:p>
    <w:p w14:paraId="535216C9" w14:textId="77777777" w:rsidR="009D490D" w:rsidRPr="009D490D" w:rsidRDefault="009D490D" w:rsidP="009D490D">
      <w:pPr>
        <w:pStyle w:val="ListParagraph"/>
        <w:numPr>
          <w:ilvl w:val="1"/>
          <w:numId w:val="27"/>
        </w:numPr>
        <w:spacing w:after="0"/>
        <w:ind w:left="1434" w:hanging="357"/>
        <w:rPr>
          <w:rFonts w:asciiTheme="minorHAnsi" w:hAnsiTheme="minorHAnsi" w:cstheme="minorHAnsi"/>
        </w:rPr>
      </w:pPr>
      <w:r w:rsidRPr="009D490D">
        <w:rPr>
          <w:rFonts w:asciiTheme="minorHAnsi" w:hAnsiTheme="minorHAnsi" w:cstheme="minorHAnsi"/>
        </w:rPr>
        <w:t>genuine collaboration with a meaningful impact on program design, including a focus on collaboration with representatives of the priority groups</w:t>
      </w:r>
    </w:p>
    <w:p w14:paraId="0F40FECE" w14:textId="77777777" w:rsidR="009D490D" w:rsidRPr="009D490D" w:rsidRDefault="009D490D" w:rsidP="009D490D">
      <w:pPr>
        <w:pStyle w:val="ListParagraph"/>
        <w:numPr>
          <w:ilvl w:val="1"/>
          <w:numId w:val="27"/>
        </w:numPr>
        <w:spacing w:after="0"/>
        <w:ind w:left="1434" w:hanging="357"/>
        <w:rPr>
          <w:rFonts w:asciiTheme="minorHAnsi" w:hAnsiTheme="minorHAnsi" w:cstheme="minorHAnsi"/>
        </w:rPr>
      </w:pPr>
      <w:r w:rsidRPr="009D490D">
        <w:rPr>
          <w:rFonts w:asciiTheme="minorHAnsi" w:hAnsiTheme="minorHAnsi" w:cstheme="minorHAnsi"/>
        </w:rPr>
        <w:t>more creative and innovative program design</w:t>
      </w:r>
    </w:p>
    <w:p w14:paraId="4B7BD9E3" w14:textId="77777777" w:rsidR="009D490D" w:rsidRPr="009D490D" w:rsidRDefault="009D490D" w:rsidP="009D490D">
      <w:pPr>
        <w:pStyle w:val="ListParagraph"/>
        <w:numPr>
          <w:ilvl w:val="1"/>
          <w:numId w:val="27"/>
        </w:numPr>
        <w:spacing w:after="240"/>
        <w:rPr>
          <w:rFonts w:asciiTheme="minorHAnsi" w:hAnsiTheme="minorHAnsi" w:cstheme="minorHAnsi"/>
        </w:rPr>
      </w:pPr>
      <w:proofErr w:type="gramStart"/>
      <w:r w:rsidRPr="009D490D">
        <w:rPr>
          <w:rFonts w:asciiTheme="minorHAnsi" w:hAnsiTheme="minorHAnsi" w:cstheme="minorHAnsi"/>
        </w:rPr>
        <w:t>new</w:t>
      </w:r>
      <w:proofErr w:type="gramEnd"/>
      <w:r w:rsidRPr="009D490D">
        <w:rPr>
          <w:rFonts w:asciiTheme="minorHAnsi" w:hAnsiTheme="minorHAnsi" w:cstheme="minorHAnsi"/>
        </w:rPr>
        <w:t xml:space="preserve"> opportunities for collaboration between the Commonwealth, the community sector, business and other stakeholders, and the chance to learn from each other.</w:t>
      </w:r>
    </w:p>
    <w:p w14:paraId="6962A404" w14:textId="77777777" w:rsidR="009D490D" w:rsidRPr="009D490D" w:rsidRDefault="009D490D" w:rsidP="009D490D">
      <w:pPr>
        <w:pStyle w:val="ListParagraph"/>
        <w:ind w:left="714"/>
        <w:rPr>
          <w:rFonts w:asciiTheme="minorHAnsi" w:hAnsiTheme="minorHAnsi" w:cstheme="minorHAnsi"/>
        </w:rPr>
      </w:pPr>
      <w:r w:rsidRPr="009D490D">
        <w:rPr>
          <w:rFonts w:asciiTheme="minorHAnsi" w:hAnsiTheme="minorHAnsi" w:cstheme="minorHAnsi"/>
        </w:rPr>
        <w:t xml:space="preserve">Co-development involved a series of workshops led by independent design facilitators. In some cases single ideas were workshopped; in others a group of ideas that were complementary or similar were workshopped together. Key co-development stakeholders included proponents of the idea or ideas and potential services users (priority group members). Other stakeholders included members of the Try, Test and Learn Fund Expert Advisory </w:t>
      </w:r>
      <w:r w:rsidR="00055293">
        <w:rPr>
          <w:rFonts w:asciiTheme="minorHAnsi" w:hAnsiTheme="minorHAnsi" w:cstheme="minorHAnsi"/>
        </w:rPr>
        <w:t>Panel</w:t>
      </w:r>
      <w:r w:rsidRPr="009D490D">
        <w:rPr>
          <w:rFonts w:asciiTheme="minorHAnsi" w:hAnsiTheme="minorHAnsi" w:cstheme="minorHAnsi"/>
        </w:rPr>
        <w:t>,</w:t>
      </w:r>
      <w:r w:rsidRPr="009D490D">
        <w:rPr>
          <w:rStyle w:val="FootnoteReference"/>
          <w:rFonts w:asciiTheme="minorHAnsi" w:hAnsiTheme="minorHAnsi" w:cstheme="minorHAnsi"/>
        </w:rPr>
        <w:footnoteReference w:id="2"/>
      </w:r>
      <w:r w:rsidRPr="009D490D">
        <w:rPr>
          <w:rFonts w:asciiTheme="minorHAnsi" w:hAnsiTheme="minorHAnsi" w:cstheme="minorHAnsi"/>
        </w:rPr>
        <w:t xml:space="preserve"> relevant Commonwealth government representatives and peak body representatives.</w:t>
      </w:r>
    </w:p>
    <w:p w14:paraId="083B2365" w14:textId="77777777" w:rsidR="009D490D" w:rsidRPr="009D490D" w:rsidRDefault="009D490D" w:rsidP="009D490D">
      <w:pPr>
        <w:pStyle w:val="ListParagraph"/>
        <w:ind w:left="714"/>
        <w:rPr>
          <w:rFonts w:asciiTheme="minorHAnsi" w:hAnsiTheme="minorHAnsi" w:cstheme="minorHAnsi"/>
          <w:i/>
        </w:rPr>
      </w:pPr>
      <w:r w:rsidRPr="009D490D">
        <w:rPr>
          <w:rFonts w:asciiTheme="minorHAnsi" w:hAnsiTheme="minorHAnsi" w:cstheme="minorHAnsi"/>
        </w:rPr>
        <w:t>At the end of the co-development phase, design facilitators prepared proposals for each project with some input from co-development participants. More information on the co-development process is available in the Co-development Supplementary Information document.</w:t>
      </w:r>
      <w:r w:rsidRPr="009D490D">
        <w:rPr>
          <w:rStyle w:val="FootnoteReference"/>
          <w:rFonts w:asciiTheme="minorHAnsi" w:hAnsiTheme="minorHAnsi" w:cstheme="minorHAnsi"/>
        </w:rPr>
        <w:footnoteReference w:id="3"/>
      </w:r>
    </w:p>
    <w:p w14:paraId="5FC9896B" w14:textId="77777777" w:rsidR="00CA1F6C" w:rsidRPr="009D490D" w:rsidRDefault="009D490D" w:rsidP="00CA1F6C">
      <w:pPr>
        <w:pStyle w:val="ListParagraph"/>
        <w:numPr>
          <w:ilvl w:val="0"/>
          <w:numId w:val="29"/>
        </w:numPr>
        <w:contextualSpacing/>
      </w:pPr>
      <w:r w:rsidRPr="00484CAF">
        <w:rPr>
          <w:rFonts w:asciiTheme="minorHAnsi" w:hAnsiTheme="minorHAnsi" w:cstheme="minorHAnsi"/>
          <w:b/>
        </w:rPr>
        <w:t>Project recommendation and selection (May to August 2017)</w:t>
      </w:r>
      <w:r w:rsidRPr="000C2AE0">
        <w:rPr>
          <w:rFonts w:asciiTheme="minorHAnsi" w:hAnsiTheme="minorHAnsi" w:cstheme="minorHAnsi"/>
        </w:rPr>
        <w:t xml:space="preserve"> </w:t>
      </w:r>
      <w:r w:rsidRPr="00484CAF">
        <w:rPr>
          <w:rFonts w:asciiTheme="minorHAnsi" w:hAnsiTheme="minorHAnsi" w:cstheme="minorHAnsi"/>
          <w:b/>
        </w:rPr>
        <w:t>–</w:t>
      </w:r>
      <w:r w:rsidRPr="000C2AE0">
        <w:rPr>
          <w:rFonts w:asciiTheme="minorHAnsi" w:hAnsiTheme="minorHAnsi" w:cstheme="minorHAnsi"/>
          <w:i/>
        </w:rPr>
        <w:t xml:space="preserve"> </w:t>
      </w:r>
      <w:r w:rsidRPr="000C2AE0">
        <w:rPr>
          <w:rFonts w:asciiTheme="minorHAnsi" w:hAnsiTheme="minorHAnsi" w:cstheme="minorHAnsi"/>
        </w:rPr>
        <w:t>At the conclusion of the co</w:t>
      </w:r>
      <w:r w:rsidRPr="000C2AE0">
        <w:rPr>
          <w:rFonts w:asciiTheme="minorHAnsi" w:hAnsiTheme="minorHAnsi" w:cstheme="minorHAnsi"/>
        </w:rPr>
        <w:noBreakHyphen/>
        <w:t>development phase, project proposals were considered to determine which projects should proceed to funding and delivery. Each project was considered independently against a range of parameters by the Department of Social Services in consultation with the Priority Investment Approach Inter-</w:t>
      </w:r>
      <w:r w:rsidR="00055293">
        <w:rPr>
          <w:rFonts w:asciiTheme="minorHAnsi" w:hAnsiTheme="minorHAnsi" w:cstheme="minorHAnsi"/>
        </w:rPr>
        <w:t>d</w:t>
      </w:r>
      <w:r w:rsidRPr="000C2AE0">
        <w:rPr>
          <w:rFonts w:asciiTheme="minorHAnsi" w:hAnsiTheme="minorHAnsi" w:cstheme="minorHAnsi"/>
        </w:rPr>
        <w:t>epartmental Committee.</w:t>
      </w:r>
      <w:r w:rsidRPr="000C2AE0">
        <w:rPr>
          <w:rStyle w:val="FootnoteReference"/>
          <w:rFonts w:asciiTheme="minorHAnsi" w:hAnsiTheme="minorHAnsi" w:cstheme="minorHAnsi"/>
        </w:rPr>
        <w:footnoteReference w:id="4"/>
      </w:r>
      <w:r w:rsidRPr="000C2AE0">
        <w:rPr>
          <w:rFonts w:asciiTheme="minorHAnsi" w:hAnsiTheme="minorHAnsi" w:cstheme="minorHAnsi"/>
        </w:rPr>
        <w:t xml:space="preserve"> Considerations included how likely the project was to achieve intended outcomes, any major risks or challenges in delivering the project and whether the project had a viable approach </w:t>
      </w:r>
      <w:r w:rsidR="00055293">
        <w:rPr>
          <w:rFonts w:asciiTheme="minorHAnsi" w:hAnsiTheme="minorHAnsi" w:cstheme="minorHAnsi"/>
        </w:rPr>
        <w:t>for</w:t>
      </w:r>
      <w:r w:rsidR="00055293" w:rsidRPr="000C2AE0">
        <w:rPr>
          <w:rFonts w:asciiTheme="minorHAnsi" w:hAnsiTheme="minorHAnsi" w:cstheme="minorHAnsi"/>
        </w:rPr>
        <w:t xml:space="preserve"> </w:t>
      </w:r>
      <w:r w:rsidRPr="000C2AE0">
        <w:rPr>
          <w:rFonts w:asciiTheme="minorHAnsi" w:hAnsiTheme="minorHAnsi" w:cstheme="minorHAnsi"/>
        </w:rPr>
        <w:t>delivery and evaluation</w:t>
      </w:r>
      <w:r w:rsidRPr="009D490D">
        <w:rPr>
          <w:rFonts w:asciiTheme="minorHAnsi" w:hAnsiTheme="minorHAnsi" w:cstheme="minorHAnsi"/>
        </w:rPr>
        <w:t>. Following these considerations, recommendations were put forward to the Minister for Social Services who made final project selections in consultation with the Prime Minister, the Minister for Finance and the Treasurer.</w:t>
      </w:r>
      <w:r w:rsidR="00CA1F6C" w:rsidRPr="009D490D">
        <w:t xml:space="preserve"> </w:t>
      </w:r>
    </w:p>
    <w:p w14:paraId="51A9C2C2" w14:textId="77777777" w:rsidR="009D490D" w:rsidRPr="009D490D" w:rsidRDefault="00055293" w:rsidP="00543768">
      <w:pPr>
        <w:pStyle w:val="Heading3Numbered"/>
      </w:pPr>
      <w:bookmarkStart w:id="21" w:name="_Toc493838049"/>
      <w:r>
        <w:lastRenderedPageBreak/>
        <w:t>Tranche 1 p</w:t>
      </w:r>
      <w:r w:rsidR="009D490D" w:rsidRPr="009D490D">
        <w:t>roject funding (August 2017 onwards)</w:t>
      </w:r>
      <w:bookmarkEnd w:id="21"/>
    </w:p>
    <w:p w14:paraId="64EFEB4D" w14:textId="77777777" w:rsidR="009D490D" w:rsidRPr="000C2AE0" w:rsidRDefault="009D490D" w:rsidP="009D490D">
      <w:r w:rsidRPr="000C2AE0">
        <w:t xml:space="preserve">These Grant Opportunity Guidelines cover the </w:t>
      </w:r>
      <w:r w:rsidR="00223E3E">
        <w:t>Carer Achievement Pathway</w:t>
      </w:r>
      <w:r w:rsidRPr="000C2AE0">
        <w:t xml:space="preserve"> project for which a </w:t>
      </w:r>
      <w:r w:rsidR="00223E3E">
        <w:rPr>
          <w:bCs/>
        </w:rPr>
        <w:t xml:space="preserve">restricted </w:t>
      </w:r>
      <w:r w:rsidR="00670222">
        <w:rPr>
          <w:bCs/>
        </w:rPr>
        <w:t>non-</w:t>
      </w:r>
      <w:r w:rsidRPr="000C2AE0">
        <w:rPr>
          <w:bCs/>
        </w:rPr>
        <w:t xml:space="preserve">competitive grant process has been </w:t>
      </w:r>
      <w:r w:rsidRPr="000C2AE0">
        <w:t>determined to be the appropriate</w:t>
      </w:r>
      <w:r w:rsidRPr="000C2AE0">
        <w:rPr>
          <w:bCs/>
        </w:rPr>
        <w:t xml:space="preserve"> </w:t>
      </w:r>
      <w:r w:rsidRPr="000C2AE0">
        <w:t xml:space="preserve">funding approach. </w:t>
      </w:r>
    </w:p>
    <w:p w14:paraId="6322CB80" w14:textId="0EDFCCDB" w:rsidR="00670222" w:rsidRDefault="00670222" w:rsidP="00670222">
      <w:pPr>
        <w:rPr>
          <w:rFonts w:cs="Arial"/>
          <w:lang w:val="en-US"/>
        </w:rPr>
      </w:pPr>
      <w:r w:rsidRPr="000C2AE0">
        <w:t>Where a restricted non-competitive grant process has</w:t>
      </w:r>
      <w:r w:rsidRPr="009D490D">
        <w:t xml:space="preserve"> been selected, the original idea proponent is considered to be in a unique position to deliver the project, and has therefore been selected as a sole eligible applicant. In these cases, the idea proponent’s idea has been co-developed into a specific project with the Department of Social Services and other stakeholders but retains features which make the idea proponent uniquely qualified as a potential delivery partner. Where idea proponents have not demonstrated specialised expertise or are not in a position to deliver projects, restricted competitive or open competitive grant processes will be pursued. </w:t>
      </w:r>
    </w:p>
    <w:p w14:paraId="48E5E83B" w14:textId="77777777" w:rsidR="00045933" w:rsidRDefault="00045933" w:rsidP="00543768">
      <w:pPr>
        <w:pStyle w:val="Heading2inusebytemplate"/>
      </w:pPr>
      <w:bookmarkStart w:id="22" w:name="_Toc493838050"/>
      <w:r w:rsidRPr="009F1560">
        <w:t xml:space="preserve">Grant </w:t>
      </w:r>
      <w:r w:rsidR="00055293">
        <w:t>o</w:t>
      </w:r>
      <w:r w:rsidRPr="009F1560">
        <w:t>pportunity</w:t>
      </w:r>
      <w:r>
        <w:t xml:space="preserve"> </w:t>
      </w:r>
      <w:r w:rsidR="00670222">
        <w:t xml:space="preserve">objectives and </w:t>
      </w:r>
      <w:r>
        <w:t>o</w:t>
      </w:r>
      <w:r w:rsidRPr="00B72EE8">
        <w:t>utcomes</w:t>
      </w:r>
      <w:bookmarkEnd w:id="18"/>
      <w:bookmarkEnd w:id="22"/>
      <w:r w:rsidRPr="00B72EE8">
        <w:t xml:space="preserve"> </w:t>
      </w:r>
      <w:bookmarkEnd w:id="19"/>
    </w:p>
    <w:p w14:paraId="370B0D81" w14:textId="77777777" w:rsidR="00E93C28" w:rsidRPr="00006CC2" w:rsidRDefault="00E93C28" w:rsidP="00E93C28">
      <w:r w:rsidRPr="00006CC2">
        <w:t>The objective</w:t>
      </w:r>
      <w:r>
        <w:t xml:space="preserve"> of the Carer Achievement Pathway project is to increase y</w:t>
      </w:r>
      <w:r w:rsidRPr="00006CC2">
        <w:t xml:space="preserve">oung </w:t>
      </w:r>
      <w:r>
        <w:t>c</w:t>
      </w:r>
      <w:r w:rsidRPr="00006CC2">
        <w:t>arers’ participation readiness in employment or e</w:t>
      </w:r>
      <w:r>
        <w:t>ducation, and to support young c</w:t>
      </w:r>
      <w:r w:rsidRPr="00006CC2">
        <w:t>arers to engage in employment or education, in order to transition away from welfare.</w:t>
      </w:r>
    </w:p>
    <w:p w14:paraId="1B866C8E" w14:textId="5957D48B" w:rsidR="0075479E" w:rsidRDefault="00223E3E" w:rsidP="0075479E">
      <w:pPr>
        <w:spacing w:before="200"/>
      </w:pPr>
      <w:r>
        <w:t>The project will be accessible to all young carers in Western Sydney who are aged under 25 and receiving the Carer payment or Carer Allowance in addition to some other form of income support. It will be particularly useful for those about to transition out of their caring role, as this will provide an opportunity to transition into work or study.</w:t>
      </w:r>
      <w:r w:rsidR="00E93C28">
        <w:t xml:space="preserve"> </w:t>
      </w:r>
      <w:r>
        <w:t>The trial will enrol a</w:t>
      </w:r>
      <w:r w:rsidR="00882C93">
        <w:t>round</w:t>
      </w:r>
      <w:r>
        <w:t xml:space="preserve"> </w:t>
      </w:r>
      <w:r w:rsidR="00882C93" w:rsidRPr="0038350C">
        <w:t>360</w:t>
      </w:r>
      <w:r>
        <w:t xml:space="preserve"> participants in </w:t>
      </w:r>
      <w:r w:rsidR="00E93C28">
        <w:t>Western Sydney</w:t>
      </w:r>
      <w:r w:rsidR="0075479E">
        <w:t xml:space="preserve">. Participants will be sourced from referrals from community organisations and support services in the area. When the number reaches 360 the organisation delivering the trial will advise organisations and support services in the area to cease referrals. </w:t>
      </w:r>
    </w:p>
    <w:p w14:paraId="4EF8A150" w14:textId="77777777" w:rsidR="00751859" w:rsidRDefault="00751859" w:rsidP="00751859">
      <w:r>
        <w:rPr>
          <w:rFonts w:asciiTheme="majorHAnsi" w:hAnsiTheme="majorHAnsi" w:cstheme="majorHAnsi"/>
        </w:rPr>
        <w:t>The cohort to be supported contribute</w:t>
      </w:r>
      <w:r w:rsidR="002B2FBA">
        <w:rPr>
          <w:rFonts w:asciiTheme="majorHAnsi" w:hAnsiTheme="majorHAnsi" w:cstheme="majorHAnsi"/>
        </w:rPr>
        <w:t>s</w:t>
      </w:r>
      <w:r>
        <w:rPr>
          <w:rFonts w:asciiTheme="majorHAnsi" w:hAnsiTheme="majorHAnsi" w:cstheme="majorHAnsi"/>
        </w:rPr>
        <w:t xml:space="preserve"> significantly to the wellbeing of their loved ones and our communities. Due to their caring responsibilities, they are at increased risk of long-term welfare dependence. This risk needs to be addressed in order for young carers to live fulfilled lives and achieve their aspirations. The combination of risk factors that young carers experience includes:</w:t>
      </w:r>
    </w:p>
    <w:p w14:paraId="335160B7" w14:textId="77777777" w:rsidR="00751859" w:rsidRDefault="00751859" w:rsidP="00751859">
      <w:pPr>
        <w:numPr>
          <w:ilvl w:val="0"/>
          <w:numId w:val="26"/>
        </w:numPr>
        <w:suppressAutoHyphens w:val="0"/>
        <w:spacing w:before="200" w:after="200" w:line="276" w:lineRule="auto"/>
        <w:ind w:left="714" w:hanging="357"/>
        <w:rPr>
          <w:rFonts w:asciiTheme="majorHAnsi" w:hAnsiTheme="majorHAnsi" w:cstheme="majorHAnsi"/>
        </w:rPr>
      </w:pPr>
      <w:r>
        <w:rPr>
          <w:rFonts w:asciiTheme="majorHAnsi" w:hAnsiTheme="majorHAnsi" w:cstheme="majorHAnsi"/>
        </w:rPr>
        <w:t>caring responsibilities that can prevent them from seeking and engaging with traditional employment and educational pathways</w:t>
      </w:r>
    </w:p>
    <w:p w14:paraId="53F82079" w14:textId="77777777" w:rsidR="00751859" w:rsidRDefault="00751859" w:rsidP="00751859">
      <w:pPr>
        <w:numPr>
          <w:ilvl w:val="0"/>
          <w:numId w:val="26"/>
        </w:numPr>
        <w:suppressAutoHyphens w:val="0"/>
        <w:spacing w:before="200" w:after="200" w:line="276" w:lineRule="auto"/>
        <w:ind w:left="714" w:hanging="357"/>
        <w:rPr>
          <w:rFonts w:asciiTheme="majorHAnsi" w:hAnsiTheme="majorHAnsi" w:cstheme="majorHAnsi"/>
        </w:rPr>
      </w:pPr>
      <w:r>
        <w:rPr>
          <w:rFonts w:asciiTheme="majorHAnsi" w:hAnsiTheme="majorHAnsi" w:cstheme="majorHAnsi"/>
        </w:rPr>
        <w:t>increased likelihood of poor</w:t>
      </w:r>
      <w:r w:rsidR="002B2FBA">
        <w:rPr>
          <w:rFonts w:asciiTheme="majorHAnsi" w:hAnsiTheme="majorHAnsi" w:cstheme="majorHAnsi"/>
        </w:rPr>
        <w:t xml:space="preserve"> workforce and/or education</w:t>
      </w:r>
      <w:r>
        <w:rPr>
          <w:rFonts w:asciiTheme="majorHAnsi" w:hAnsiTheme="majorHAnsi" w:cstheme="majorHAnsi"/>
        </w:rPr>
        <w:t xml:space="preserve"> engagement </w:t>
      </w:r>
      <w:r w:rsidR="002B2FBA">
        <w:rPr>
          <w:rFonts w:asciiTheme="majorHAnsi" w:hAnsiTheme="majorHAnsi" w:cstheme="majorHAnsi"/>
        </w:rPr>
        <w:t>due</w:t>
      </w:r>
      <w:r w:rsidR="00B07313">
        <w:rPr>
          <w:rFonts w:asciiTheme="majorHAnsi" w:hAnsiTheme="majorHAnsi" w:cstheme="majorHAnsi"/>
        </w:rPr>
        <w:t xml:space="preserve"> to</w:t>
      </w:r>
      <w:r w:rsidR="002B2FBA">
        <w:rPr>
          <w:rFonts w:asciiTheme="majorHAnsi" w:hAnsiTheme="majorHAnsi" w:cstheme="majorHAnsi"/>
        </w:rPr>
        <w:t xml:space="preserve"> the need to spend time providing</w:t>
      </w:r>
      <w:r>
        <w:rPr>
          <w:rFonts w:asciiTheme="majorHAnsi" w:hAnsiTheme="majorHAnsi" w:cstheme="majorHAnsi"/>
        </w:rPr>
        <w:t xml:space="preserve"> care early in life, including reduced </w:t>
      </w:r>
      <w:r w:rsidR="00B07313">
        <w:rPr>
          <w:rFonts w:asciiTheme="majorHAnsi" w:hAnsiTheme="majorHAnsi" w:cstheme="majorHAnsi"/>
        </w:rPr>
        <w:t xml:space="preserve">likelihood </w:t>
      </w:r>
      <w:r>
        <w:rPr>
          <w:rFonts w:asciiTheme="majorHAnsi" w:hAnsiTheme="majorHAnsi" w:cstheme="majorHAnsi"/>
        </w:rPr>
        <w:t xml:space="preserve">of completing secondary education or being employed </w:t>
      </w:r>
    </w:p>
    <w:p w14:paraId="7102B38C" w14:textId="77777777" w:rsidR="00751859" w:rsidRDefault="00B07313" w:rsidP="00751859">
      <w:pPr>
        <w:numPr>
          <w:ilvl w:val="0"/>
          <w:numId w:val="26"/>
        </w:numPr>
        <w:suppressAutoHyphens w:val="0"/>
        <w:spacing w:before="200" w:after="200" w:line="276" w:lineRule="auto"/>
        <w:ind w:left="714" w:hanging="357"/>
        <w:rPr>
          <w:rFonts w:asciiTheme="majorHAnsi" w:hAnsiTheme="majorHAnsi" w:cstheme="majorHAnsi"/>
        </w:rPr>
      </w:pPr>
      <w:r>
        <w:rPr>
          <w:rFonts w:asciiTheme="majorHAnsi" w:hAnsiTheme="majorHAnsi" w:cstheme="majorHAnsi"/>
        </w:rPr>
        <w:t xml:space="preserve">increased social and economic </w:t>
      </w:r>
      <w:r w:rsidR="00751859">
        <w:rPr>
          <w:rFonts w:asciiTheme="majorHAnsi" w:hAnsiTheme="majorHAnsi" w:cstheme="majorHAnsi"/>
        </w:rPr>
        <w:t xml:space="preserve">isolation </w:t>
      </w:r>
      <w:r>
        <w:rPr>
          <w:rFonts w:asciiTheme="majorHAnsi" w:hAnsiTheme="majorHAnsi" w:cstheme="majorHAnsi"/>
        </w:rPr>
        <w:t xml:space="preserve">resulting in reduced awareness of </w:t>
      </w:r>
      <w:r w:rsidR="00751859">
        <w:rPr>
          <w:rFonts w:asciiTheme="majorHAnsi" w:hAnsiTheme="majorHAnsi" w:cstheme="majorHAnsi"/>
        </w:rPr>
        <w:t xml:space="preserve">potential pathways out of disadvantage, </w:t>
      </w:r>
      <w:r>
        <w:rPr>
          <w:rFonts w:asciiTheme="majorHAnsi" w:hAnsiTheme="majorHAnsi" w:cstheme="majorHAnsi"/>
        </w:rPr>
        <w:t>further entrenching disadvantage</w:t>
      </w:r>
    </w:p>
    <w:p w14:paraId="0FAEE9CA" w14:textId="77777777" w:rsidR="00751859" w:rsidRDefault="00B07313" w:rsidP="00751859">
      <w:pPr>
        <w:numPr>
          <w:ilvl w:val="0"/>
          <w:numId w:val="26"/>
        </w:numPr>
        <w:suppressAutoHyphens w:val="0"/>
        <w:spacing w:before="200" w:after="200" w:line="276" w:lineRule="auto"/>
        <w:ind w:left="714" w:hanging="357"/>
        <w:rPr>
          <w:rFonts w:asciiTheme="majorHAnsi" w:hAnsiTheme="majorHAnsi" w:cstheme="majorHAnsi"/>
        </w:rPr>
      </w:pPr>
      <w:proofErr w:type="gramStart"/>
      <w:r>
        <w:rPr>
          <w:rFonts w:asciiTheme="majorHAnsi" w:hAnsiTheme="majorHAnsi" w:cstheme="majorHAnsi"/>
        </w:rPr>
        <w:t>increased</w:t>
      </w:r>
      <w:proofErr w:type="gramEnd"/>
      <w:r>
        <w:rPr>
          <w:rFonts w:asciiTheme="majorHAnsi" w:hAnsiTheme="majorHAnsi" w:cstheme="majorHAnsi"/>
        </w:rPr>
        <w:t xml:space="preserve"> </w:t>
      </w:r>
      <w:r w:rsidR="00751859">
        <w:rPr>
          <w:rFonts w:asciiTheme="majorHAnsi" w:hAnsiTheme="majorHAnsi" w:cstheme="majorHAnsi"/>
        </w:rPr>
        <w:t xml:space="preserve">potential for transitioning to other forms of income support even when caring responsibilities </w:t>
      </w:r>
      <w:r>
        <w:rPr>
          <w:rFonts w:asciiTheme="majorHAnsi" w:hAnsiTheme="majorHAnsi" w:cstheme="majorHAnsi"/>
        </w:rPr>
        <w:t>cease</w:t>
      </w:r>
      <w:r w:rsidR="00751859">
        <w:rPr>
          <w:rFonts w:asciiTheme="majorHAnsi" w:hAnsiTheme="majorHAnsi" w:cstheme="majorHAnsi"/>
        </w:rPr>
        <w:t>.</w:t>
      </w:r>
    </w:p>
    <w:p w14:paraId="444B9B76" w14:textId="77777777" w:rsidR="0038350C" w:rsidRDefault="0038350C" w:rsidP="0038350C">
      <w:pPr>
        <w:spacing w:before="240" w:after="0"/>
      </w:pPr>
      <w:r>
        <w:lastRenderedPageBreak/>
        <w:t xml:space="preserve">The project is an innovative trial program to assist young carers in </w:t>
      </w:r>
      <w:r w:rsidR="00B07313">
        <w:t xml:space="preserve">western </w:t>
      </w:r>
      <w:r>
        <w:t>Sydney to plan and build futures beyond their caring roles. It will use coaching, coordinated referrals, peer networking and IT solutions to:</w:t>
      </w:r>
    </w:p>
    <w:p w14:paraId="2397D6BC" w14:textId="77777777" w:rsidR="0038350C" w:rsidRDefault="0038350C" w:rsidP="0038350C">
      <w:pPr>
        <w:numPr>
          <w:ilvl w:val="0"/>
          <w:numId w:val="26"/>
        </w:numPr>
        <w:suppressAutoHyphens w:val="0"/>
        <w:spacing w:before="200" w:after="200" w:line="276" w:lineRule="auto"/>
        <w:ind w:left="714" w:hanging="357"/>
      </w:pPr>
      <w:r>
        <w:t>help young carers to identify and pursue career aspirations through personal development plans</w:t>
      </w:r>
    </w:p>
    <w:p w14:paraId="1315AE1C" w14:textId="77777777" w:rsidR="0038350C" w:rsidRDefault="0038350C" w:rsidP="0038350C">
      <w:pPr>
        <w:numPr>
          <w:ilvl w:val="0"/>
          <w:numId w:val="26"/>
        </w:numPr>
        <w:suppressAutoHyphens w:val="0"/>
        <w:spacing w:before="200" w:after="200" w:line="276" w:lineRule="auto"/>
        <w:ind w:left="714" w:hanging="357"/>
      </w:pPr>
      <w:r>
        <w:t>offer targeted referrals to support services to progress these personal development plans</w:t>
      </w:r>
    </w:p>
    <w:p w14:paraId="41C52A69" w14:textId="77777777" w:rsidR="0038350C" w:rsidRDefault="0038350C" w:rsidP="0038350C">
      <w:pPr>
        <w:numPr>
          <w:ilvl w:val="0"/>
          <w:numId w:val="26"/>
        </w:numPr>
        <w:suppressAutoHyphens w:val="0"/>
        <w:spacing w:before="200" w:after="200" w:line="276" w:lineRule="auto"/>
        <w:ind w:left="714" w:hanging="357"/>
      </w:pPr>
      <w:proofErr w:type="gramStart"/>
      <w:r>
        <w:t>provide</w:t>
      </w:r>
      <w:proofErr w:type="gramEnd"/>
      <w:r>
        <w:t xml:space="preserve"> an online portal for young carers to navigate and access support services, including reviewing appointment records and sharing service reviews with their peers.</w:t>
      </w:r>
    </w:p>
    <w:p w14:paraId="43F8C780" w14:textId="77777777" w:rsidR="00751859" w:rsidRPr="00751859" w:rsidRDefault="00751859" w:rsidP="001E0895">
      <w:pPr>
        <w:suppressAutoHyphens w:val="0"/>
        <w:spacing w:before="200" w:after="200" w:line="276" w:lineRule="auto"/>
      </w:pPr>
      <w:r w:rsidRPr="00751859">
        <w:t xml:space="preserve">This trial project will be delivered in </w:t>
      </w:r>
      <w:r w:rsidR="00B07313">
        <w:t>w</w:t>
      </w:r>
      <w:r w:rsidRPr="00751859">
        <w:t>estern Sydney where there is a high concentration of socio-economic disadvantage, including inter-generational welfare dependency and significant numbers of young carers.</w:t>
      </w:r>
      <w:r>
        <w:t xml:space="preserve"> </w:t>
      </w:r>
      <w:r w:rsidRPr="00751859">
        <w:t>There are two key elements of this project which require very different skills, expertise and capacity to deliver them:</w:t>
      </w:r>
    </w:p>
    <w:p w14:paraId="3A0A4CAC" w14:textId="77777777" w:rsidR="00751859" w:rsidRPr="00751859" w:rsidRDefault="00751859" w:rsidP="00751859">
      <w:pPr>
        <w:numPr>
          <w:ilvl w:val="0"/>
          <w:numId w:val="26"/>
        </w:numPr>
        <w:suppressAutoHyphens w:val="0"/>
        <w:spacing w:before="200" w:after="200" w:line="276" w:lineRule="auto"/>
        <w:ind w:left="714" w:hanging="357"/>
      </w:pPr>
      <w:r w:rsidRPr="00751859">
        <w:t>One is delivering individually tailored services locally to young carers. Consultations with non-government organisations, young carers and independent consultants with expertise in working with young disadvantaged people have emphasised the need for individually tailored services to meet individual needs. They have also reinforced the need for services to be delivered by organisations which understand the local area, including employment, education and other opportunities and how to tap into existing</w:t>
      </w:r>
      <w:r>
        <w:t xml:space="preserve"> infrastructure and services. </w:t>
      </w:r>
    </w:p>
    <w:p w14:paraId="26AE61D2" w14:textId="77777777" w:rsidR="0075479E" w:rsidRDefault="00751859" w:rsidP="0075479E">
      <w:pPr>
        <w:numPr>
          <w:ilvl w:val="0"/>
          <w:numId w:val="26"/>
        </w:numPr>
        <w:suppressAutoHyphens w:val="0"/>
        <w:spacing w:before="200" w:after="200" w:line="276" w:lineRule="auto"/>
        <w:ind w:left="714" w:hanging="357"/>
      </w:pPr>
      <w:r w:rsidRPr="00751859">
        <w:t>The other element is to build and test a secure, interactive digital platform for young carers to navigate and access support services such as coaching but also to review appointment records and share service experiences with their peers.</w:t>
      </w:r>
      <w:r w:rsidR="0075479E">
        <w:t xml:space="preserve"> The project will build on the services currently offered by the Carer Gateway and test a range of new and different on-line services that will inform any future development of the Carer Gateway. The type of enhancements, for example real time interaction with other young carers or support services, will be developed in consultation with young carers in the development phase of the project. </w:t>
      </w:r>
      <w:r w:rsidR="0075479E">
        <w:rPr>
          <w:rFonts w:asciiTheme="majorHAnsi" w:hAnsiTheme="majorHAnsi" w:cstheme="majorHAnsi"/>
        </w:rPr>
        <w:t xml:space="preserve">The three month implementation period will focus on identifying in detail what young carers want from a digital platform and building and testing the platform to specifically meet their needs.  </w:t>
      </w:r>
    </w:p>
    <w:p w14:paraId="11E566EB" w14:textId="77777777" w:rsidR="00223E3E" w:rsidRPr="00006CC2" w:rsidRDefault="00223E3E" w:rsidP="001E0895">
      <w:pPr>
        <w:spacing w:before="240" w:after="0"/>
      </w:pPr>
      <w:r w:rsidRPr="005F5C9C">
        <w:t>The</w:t>
      </w:r>
      <w:r w:rsidR="00751859">
        <w:t xml:space="preserve"> Carer Achievement Pathway</w:t>
      </w:r>
      <w:r w:rsidRPr="005F5C9C">
        <w:t xml:space="preserve"> project will </w:t>
      </w:r>
      <w:r>
        <w:t xml:space="preserve">run for 27 months and </w:t>
      </w:r>
      <w:r w:rsidRPr="005F5C9C">
        <w:t xml:space="preserve">entail a </w:t>
      </w:r>
      <w:r>
        <w:t>three</w:t>
      </w:r>
      <w:r w:rsidR="00B07313">
        <w:t>-</w:t>
      </w:r>
      <w:r w:rsidRPr="005F5C9C">
        <w:t xml:space="preserve">month implementation phase and a </w:t>
      </w:r>
      <w:r>
        <w:t>24</w:t>
      </w:r>
      <w:r w:rsidR="00B07313">
        <w:t>-</w:t>
      </w:r>
      <w:r>
        <w:t xml:space="preserve">month </w:t>
      </w:r>
      <w:r w:rsidRPr="005F5C9C">
        <w:t>operational phase.</w:t>
      </w:r>
      <w:r w:rsidR="0038350C">
        <w:t xml:space="preserve"> </w:t>
      </w:r>
      <w:r w:rsidRPr="005F5C9C">
        <w:t>It will be evaluated to assess its success in achieving the specified outcomes and the appropriateness of the approach for a broader rollout</w:t>
      </w:r>
      <w:r>
        <w:t>.</w:t>
      </w:r>
      <w:r w:rsidR="00E93C28">
        <w:t xml:space="preserve"> T</w:t>
      </w:r>
      <w:r w:rsidRPr="00006CC2">
        <w:t>he project will be evaluated against a number of outcomes, including the following:</w:t>
      </w:r>
    </w:p>
    <w:p w14:paraId="28A9F241" w14:textId="77777777" w:rsidR="00223E3E" w:rsidRPr="00272CF7" w:rsidRDefault="00223E3E" w:rsidP="00223E3E">
      <w:pPr>
        <w:spacing w:before="120" w:after="0" w:line="240" w:lineRule="auto"/>
        <w:rPr>
          <w:i/>
        </w:rPr>
      </w:pPr>
      <w:r w:rsidRPr="00272CF7">
        <w:rPr>
          <w:i/>
        </w:rPr>
        <w:t>Short to Medium Term</w:t>
      </w:r>
    </w:p>
    <w:p w14:paraId="1ABF79E3" w14:textId="77777777" w:rsidR="00223E3E" w:rsidRPr="00006CC2" w:rsidRDefault="00223E3E" w:rsidP="00223E3E">
      <w:pPr>
        <w:numPr>
          <w:ilvl w:val="0"/>
          <w:numId w:val="26"/>
        </w:numPr>
        <w:suppressAutoHyphens w:val="0"/>
        <w:spacing w:before="200" w:after="200" w:line="276" w:lineRule="auto"/>
        <w:ind w:left="714" w:hanging="357"/>
      </w:pPr>
      <w:r>
        <w:t>an increase in y</w:t>
      </w:r>
      <w:r w:rsidRPr="00006CC2">
        <w:t xml:space="preserve">oung </w:t>
      </w:r>
      <w:r>
        <w:t>c</w:t>
      </w:r>
      <w:r w:rsidRPr="00006CC2">
        <w:t xml:space="preserve">arers’ readiness to participate in education or employment, </w:t>
      </w:r>
      <w:r w:rsidR="002A459C">
        <w:t>as evidenced by</w:t>
      </w:r>
      <w:r>
        <w:t xml:space="preserve"> data </w:t>
      </w:r>
      <w:r w:rsidR="002A459C">
        <w:t xml:space="preserve">such as </w:t>
      </w:r>
      <w:r>
        <w:t xml:space="preserve">qualitative reporting from participants and the coordinator </w:t>
      </w:r>
      <w:r w:rsidR="0005472F">
        <w:lastRenderedPageBreak/>
        <w:t>and employment rates and education</w:t>
      </w:r>
      <w:r>
        <w:t xml:space="preserve"> participation rates</w:t>
      </w:r>
      <w:r w:rsidR="0005472F">
        <w:t xml:space="preserve"> and attainment of qualifications</w:t>
      </w:r>
    </w:p>
    <w:p w14:paraId="3EB3BDE0" w14:textId="77777777" w:rsidR="00223E3E" w:rsidRPr="00006CC2" w:rsidRDefault="00223E3E" w:rsidP="00223E3E">
      <w:pPr>
        <w:numPr>
          <w:ilvl w:val="0"/>
          <w:numId w:val="26"/>
        </w:numPr>
        <w:suppressAutoHyphens w:val="0"/>
        <w:spacing w:before="200" w:after="200" w:line="276" w:lineRule="auto"/>
        <w:ind w:left="714" w:hanging="357"/>
      </w:pPr>
      <w:r>
        <w:t>improved i</w:t>
      </w:r>
      <w:r w:rsidRPr="00006CC2">
        <w:t>dentification and addressing of barriers to participation</w:t>
      </w:r>
      <w:r>
        <w:t xml:space="preserve"> for young carers, </w:t>
      </w:r>
      <w:r w:rsidR="002A459C">
        <w:t xml:space="preserve">as evidenced by </w:t>
      </w:r>
      <w:r>
        <w:t xml:space="preserve">data </w:t>
      </w:r>
      <w:r w:rsidR="002A459C">
        <w:t xml:space="preserve">such as </w:t>
      </w:r>
      <w:r>
        <w:t>qualitative reporting from participants as well as education or employment rates</w:t>
      </w:r>
    </w:p>
    <w:p w14:paraId="10880E00" w14:textId="77777777" w:rsidR="00223E3E" w:rsidRPr="00006CC2" w:rsidRDefault="00223E3E" w:rsidP="00223E3E">
      <w:pPr>
        <w:numPr>
          <w:ilvl w:val="0"/>
          <w:numId w:val="26"/>
        </w:numPr>
        <w:suppressAutoHyphens w:val="0"/>
        <w:spacing w:before="200" w:after="200" w:line="276" w:lineRule="auto"/>
        <w:ind w:left="714" w:hanging="357"/>
      </w:pPr>
      <w:r>
        <w:t>increased e</w:t>
      </w:r>
      <w:r w:rsidRPr="00006CC2">
        <w:t>ngagement with employment or education</w:t>
      </w:r>
      <w:r>
        <w:t xml:space="preserve"> by young carers, </w:t>
      </w:r>
      <w:r w:rsidR="002A459C">
        <w:t>as evidenced by</w:t>
      </w:r>
      <w:r>
        <w:t xml:space="preserve"> data </w:t>
      </w:r>
      <w:r w:rsidR="002A459C">
        <w:t xml:space="preserve">such as </w:t>
      </w:r>
      <w:r>
        <w:t>enrolment rates, type and duration of study or employment, and participation rates</w:t>
      </w:r>
    </w:p>
    <w:p w14:paraId="4E8DBE63" w14:textId="77777777" w:rsidR="00223E3E" w:rsidRPr="00006CC2" w:rsidRDefault="00223E3E" w:rsidP="00223E3E">
      <w:pPr>
        <w:numPr>
          <w:ilvl w:val="0"/>
          <w:numId w:val="26"/>
        </w:numPr>
        <w:suppressAutoHyphens w:val="0"/>
        <w:spacing w:before="200" w:after="200" w:line="276" w:lineRule="auto"/>
        <w:ind w:left="714" w:hanging="357"/>
        <w:rPr>
          <w:rFonts w:ascii="Times New Roman" w:hAnsi="Times New Roman"/>
          <w:sz w:val="20"/>
          <w:szCs w:val="24"/>
          <w:lang w:eastAsia="en-AU"/>
        </w:rPr>
      </w:pPr>
      <w:proofErr w:type="gramStart"/>
      <w:r>
        <w:t>i</w:t>
      </w:r>
      <w:r w:rsidRPr="00006CC2">
        <w:t>mproved</w:t>
      </w:r>
      <w:proofErr w:type="gramEnd"/>
      <w:r w:rsidRPr="00006CC2">
        <w:t xml:space="preserve"> levels of social engagement</w:t>
      </w:r>
      <w:r>
        <w:t xml:space="preserve"> for young carers, </w:t>
      </w:r>
      <w:r w:rsidR="002A459C">
        <w:t>as evidenced by</w:t>
      </w:r>
      <w:r>
        <w:t xml:space="preserve"> data </w:t>
      </w:r>
      <w:r w:rsidR="002A459C">
        <w:t xml:space="preserve">such as </w:t>
      </w:r>
      <w:r>
        <w:t>qualitative reporting from participants.</w:t>
      </w:r>
    </w:p>
    <w:p w14:paraId="2ECDB222" w14:textId="77777777" w:rsidR="00223E3E" w:rsidRPr="00272CF7" w:rsidRDefault="00223E3E" w:rsidP="00223E3E">
      <w:pPr>
        <w:spacing w:before="120" w:after="0" w:line="240" w:lineRule="auto"/>
        <w:rPr>
          <w:i/>
        </w:rPr>
      </w:pPr>
      <w:r w:rsidRPr="00272CF7">
        <w:rPr>
          <w:i/>
        </w:rPr>
        <w:t>Long-term</w:t>
      </w:r>
    </w:p>
    <w:p w14:paraId="243797D9" w14:textId="77777777" w:rsidR="00223E3E" w:rsidRPr="00006CC2" w:rsidRDefault="00223E3E" w:rsidP="00223E3E">
      <w:pPr>
        <w:numPr>
          <w:ilvl w:val="0"/>
          <w:numId w:val="26"/>
        </w:numPr>
        <w:suppressAutoHyphens w:val="0"/>
        <w:spacing w:before="200" w:after="200" w:line="276" w:lineRule="auto"/>
        <w:ind w:left="714" w:hanging="357"/>
      </w:pPr>
      <w:r>
        <w:t>s</w:t>
      </w:r>
      <w:r w:rsidRPr="00006CC2">
        <w:t>ustained and</w:t>
      </w:r>
      <w:r>
        <w:t xml:space="preserve"> </w:t>
      </w:r>
      <w:r w:rsidRPr="00006CC2">
        <w:t>/</w:t>
      </w:r>
      <w:r>
        <w:t xml:space="preserve"> </w:t>
      </w:r>
      <w:r w:rsidRPr="00006CC2">
        <w:t>or progressed education or employment</w:t>
      </w:r>
      <w:r>
        <w:t xml:space="preserve"> for young carers, </w:t>
      </w:r>
      <w:r w:rsidR="002A459C">
        <w:t xml:space="preserve">as evidenced by </w:t>
      </w:r>
      <w:r>
        <w:t xml:space="preserve">data </w:t>
      </w:r>
      <w:r w:rsidR="002A459C">
        <w:t xml:space="preserve">such as </w:t>
      </w:r>
      <w:r>
        <w:t>enrolment and participation rates and type and duration of study or employment</w:t>
      </w:r>
    </w:p>
    <w:p w14:paraId="03C91CFA" w14:textId="77777777" w:rsidR="00223E3E" w:rsidRDefault="00223E3E" w:rsidP="00223E3E">
      <w:pPr>
        <w:numPr>
          <w:ilvl w:val="0"/>
          <w:numId w:val="26"/>
        </w:numPr>
        <w:suppressAutoHyphens w:val="0"/>
        <w:spacing w:before="200" w:after="200" w:line="276" w:lineRule="auto"/>
        <w:ind w:left="714" w:hanging="357"/>
      </w:pPr>
      <w:r>
        <w:t>s</w:t>
      </w:r>
      <w:r w:rsidRPr="00006CC2">
        <w:t>ustained or improved levels of social engagement</w:t>
      </w:r>
      <w:r>
        <w:t xml:space="preserve"> for young carers, </w:t>
      </w:r>
      <w:r w:rsidR="002A459C">
        <w:t>as evidenced by</w:t>
      </w:r>
      <w:r>
        <w:t xml:space="preserve"> data </w:t>
      </w:r>
      <w:r w:rsidR="002A459C">
        <w:t xml:space="preserve">such as </w:t>
      </w:r>
      <w:r>
        <w:t>qualitative reporting from participants</w:t>
      </w:r>
    </w:p>
    <w:p w14:paraId="55695EB0" w14:textId="77777777" w:rsidR="00223E3E" w:rsidRDefault="00223E3E" w:rsidP="00223E3E">
      <w:pPr>
        <w:numPr>
          <w:ilvl w:val="0"/>
          <w:numId w:val="26"/>
        </w:numPr>
        <w:suppressAutoHyphens w:val="0"/>
        <w:spacing w:before="200" w:after="200" w:line="276" w:lineRule="auto"/>
        <w:ind w:left="714" w:hanging="357"/>
      </w:pPr>
      <w:proofErr w:type="gramStart"/>
      <w:r>
        <w:t>r</w:t>
      </w:r>
      <w:r w:rsidRPr="00006CC2">
        <w:t>educed</w:t>
      </w:r>
      <w:proofErr w:type="gramEnd"/>
      <w:r w:rsidRPr="00006CC2">
        <w:t xml:space="preserve"> reliance on income support</w:t>
      </w:r>
      <w:r>
        <w:t xml:space="preserve"> by young carers, </w:t>
      </w:r>
      <w:r w:rsidR="002A459C">
        <w:t>as evidenced by</w:t>
      </w:r>
      <w:r>
        <w:t xml:space="preserve"> data </w:t>
      </w:r>
      <w:r w:rsidR="002A459C">
        <w:t xml:space="preserve">such as </w:t>
      </w:r>
      <w:r>
        <w:t>social security administrative data.</w:t>
      </w:r>
    </w:p>
    <w:p w14:paraId="466264CC" w14:textId="77777777" w:rsidR="00045933" w:rsidRDefault="00045933" w:rsidP="00A668C8">
      <w:pPr>
        <w:pStyle w:val="Heading1Numbered"/>
      </w:pPr>
      <w:bookmarkStart w:id="23" w:name="_Toc467773954"/>
      <w:bookmarkStart w:id="24" w:name="_Toc493838051"/>
      <w:r>
        <w:t>Grant amount</w:t>
      </w:r>
      <w:bookmarkEnd w:id="23"/>
      <w:bookmarkEnd w:id="24"/>
    </w:p>
    <w:p w14:paraId="47C1BE4D" w14:textId="77777777" w:rsidR="009D490D" w:rsidRPr="00484CAF" w:rsidRDefault="009D490D" w:rsidP="009D490D">
      <w:pPr>
        <w:rPr>
          <w:rFonts w:asciiTheme="majorHAnsi" w:hAnsiTheme="majorHAnsi" w:cstheme="majorHAnsi"/>
        </w:rPr>
      </w:pPr>
      <w:r w:rsidRPr="00484CAF">
        <w:rPr>
          <w:rFonts w:asciiTheme="majorHAnsi" w:hAnsiTheme="majorHAnsi" w:cstheme="majorHAnsi"/>
        </w:rPr>
        <w:t xml:space="preserve">The Australian Government has announced a total of </w:t>
      </w:r>
      <w:r w:rsidRPr="00484CAF">
        <w:rPr>
          <w:rFonts w:asciiTheme="majorHAnsi" w:hAnsiTheme="majorHAnsi" w:cstheme="majorHAnsi"/>
          <w:color w:val="000000" w:themeColor="text1"/>
        </w:rPr>
        <w:t xml:space="preserve">$79.6 million to projects supported by the </w:t>
      </w:r>
      <w:r w:rsidRPr="00484CAF">
        <w:rPr>
          <w:rFonts w:asciiTheme="majorHAnsi" w:hAnsiTheme="majorHAnsi" w:cstheme="majorHAnsi"/>
        </w:rPr>
        <w:t>Fund over four years for the Try, Test and Learn Fund. Individual grant amounts will be guided by project design and budgeting conducted during the co-development process and captured in project proposals.</w:t>
      </w:r>
    </w:p>
    <w:p w14:paraId="6EAE61CB" w14:textId="5AFF602B" w:rsidR="009D490D" w:rsidRDefault="009D490D" w:rsidP="009D490D">
      <w:r w:rsidRPr="00484CAF">
        <w:rPr>
          <w:rFonts w:asciiTheme="majorHAnsi" w:hAnsiTheme="majorHAnsi" w:cstheme="majorHAnsi"/>
        </w:rPr>
        <w:t xml:space="preserve">The approximate budget for </w:t>
      </w:r>
      <w:r w:rsidR="002A459C" w:rsidRPr="00484CAF">
        <w:rPr>
          <w:rFonts w:asciiTheme="majorHAnsi" w:hAnsiTheme="majorHAnsi" w:cstheme="majorHAnsi"/>
        </w:rPr>
        <w:t xml:space="preserve">the </w:t>
      </w:r>
      <w:r w:rsidR="002A459C" w:rsidRPr="00BF009A">
        <w:t>Carer</w:t>
      </w:r>
      <w:r w:rsidR="00223E3E">
        <w:t xml:space="preserve"> Achievement Pathway</w:t>
      </w:r>
      <w:r w:rsidR="00BF009A">
        <w:t xml:space="preserve"> </w:t>
      </w:r>
      <w:r w:rsidRPr="00484CAF">
        <w:rPr>
          <w:rFonts w:asciiTheme="majorHAnsi" w:hAnsiTheme="majorHAnsi" w:cstheme="majorHAnsi"/>
        </w:rPr>
        <w:t>project is</w:t>
      </w:r>
      <w:r w:rsidR="00296879">
        <w:rPr>
          <w:rFonts w:asciiTheme="majorHAnsi" w:hAnsiTheme="majorHAnsi" w:cstheme="majorHAnsi"/>
        </w:rPr>
        <w:t xml:space="preserve"> $</w:t>
      </w:r>
      <w:r w:rsidR="00FC085C">
        <w:rPr>
          <w:rFonts w:asciiTheme="majorHAnsi" w:hAnsiTheme="majorHAnsi" w:cstheme="majorHAnsi"/>
        </w:rPr>
        <w:t>0.84</w:t>
      </w:r>
      <w:r w:rsidR="00296879">
        <w:rPr>
          <w:rFonts w:asciiTheme="majorHAnsi" w:hAnsiTheme="majorHAnsi" w:cstheme="majorHAnsi"/>
        </w:rPr>
        <w:t xml:space="preserve"> mil</w:t>
      </w:r>
      <w:r w:rsidR="00E93C28">
        <w:rPr>
          <w:rFonts w:asciiTheme="majorHAnsi" w:hAnsiTheme="majorHAnsi" w:cstheme="majorHAnsi"/>
        </w:rPr>
        <w:t>l</w:t>
      </w:r>
      <w:r w:rsidR="00296879">
        <w:rPr>
          <w:rFonts w:asciiTheme="majorHAnsi" w:hAnsiTheme="majorHAnsi" w:cstheme="majorHAnsi"/>
        </w:rPr>
        <w:t>ion.</w:t>
      </w:r>
      <w:r w:rsidR="00C6673F">
        <w:rPr>
          <w:rFonts w:asciiTheme="majorHAnsi" w:hAnsiTheme="majorHAnsi" w:cstheme="majorHAnsi"/>
        </w:rPr>
        <w:t xml:space="preserve"> </w:t>
      </w:r>
      <w:r w:rsidR="00B0588A" w:rsidRPr="005F5C9C">
        <w:t>The</w:t>
      </w:r>
      <w:r w:rsidR="00B0588A">
        <w:t xml:space="preserve"> Carer Achievement Pathway</w:t>
      </w:r>
      <w:r w:rsidR="00B0588A" w:rsidRPr="005F5C9C">
        <w:t xml:space="preserve"> project will </w:t>
      </w:r>
      <w:r w:rsidR="00B0588A">
        <w:t xml:space="preserve">run for 27 months and </w:t>
      </w:r>
      <w:r w:rsidR="00B0588A" w:rsidRPr="005F5C9C">
        <w:t xml:space="preserve">entail a </w:t>
      </w:r>
      <w:r w:rsidR="00B0588A">
        <w:t>three-</w:t>
      </w:r>
      <w:r w:rsidR="00B0588A" w:rsidRPr="005F5C9C">
        <w:t xml:space="preserve">month implementation phase and a </w:t>
      </w:r>
      <w:r w:rsidR="00B0588A">
        <w:t xml:space="preserve">24-month </w:t>
      </w:r>
      <w:r w:rsidR="00B0588A" w:rsidRPr="005F5C9C">
        <w:t>operational phase.</w:t>
      </w:r>
    </w:p>
    <w:p w14:paraId="32EA9013" w14:textId="77777777" w:rsidR="009D490D" w:rsidRPr="00DB0937" w:rsidRDefault="00340616" w:rsidP="009D490D">
      <w:pPr>
        <w:pStyle w:val="Heading1Numbered"/>
      </w:pPr>
      <w:bookmarkStart w:id="25" w:name="_Toc421777594"/>
      <w:bookmarkStart w:id="26" w:name="_Ref428266971"/>
      <w:bookmarkStart w:id="27" w:name="_Toc467773955"/>
      <w:bookmarkStart w:id="28" w:name="_Toc493838052"/>
      <w:r>
        <w:t>Grant e</w:t>
      </w:r>
      <w:r w:rsidRPr="00B72EE8">
        <w:t>ligibility</w:t>
      </w:r>
      <w:bookmarkEnd w:id="25"/>
      <w:bookmarkEnd w:id="26"/>
      <w:r>
        <w:t xml:space="preserve"> cr</w:t>
      </w:r>
      <w:r w:rsidRPr="00B72EE8">
        <w:t>iteria</w:t>
      </w:r>
      <w:bookmarkEnd w:id="27"/>
      <w:bookmarkEnd w:id="28"/>
      <w:r>
        <w:t xml:space="preserve"> </w:t>
      </w:r>
      <w:bookmarkStart w:id="29" w:name="_Ref414285977"/>
    </w:p>
    <w:p w14:paraId="6BA5EEF5" w14:textId="77777777" w:rsidR="00340616" w:rsidRDefault="00340616" w:rsidP="00340616">
      <w:pPr>
        <w:spacing w:after="120"/>
      </w:pPr>
      <w:r>
        <w:t xml:space="preserve">We cannot consider your application if it does not satisfy all the </w:t>
      </w:r>
      <w:r w:rsidRPr="0054451B">
        <w:t>eligibility criteria.</w:t>
      </w:r>
      <w:r w:rsidRPr="00B72EE8">
        <w:t xml:space="preserve"> </w:t>
      </w:r>
    </w:p>
    <w:p w14:paraId="57CD26D6" w14:textId="77777777" w:rsidR="00340616" w:rsidRDefault="00340616" w:rsidP="00296879">
      <w:pPr>
        <w:pStyle w:val="Heading2inusebytemplate"/>
      </w:pPr>
      <w:bookmarkStart w:id="30" w:name="_Ref421696970"/>
      <w:bookmarkStart w:id="31" w:name="_Toc421777595"/>
      <w:bookmarkStart w:id="32" w:name="_Toc467773956"/>
      <w:bookmarkStart w:id="33" w:name="_Toc493838053"/>
      <w:r w:rsidRPr="00B72EE8">
        <w:t xml:space="preserve">Who is eligible </w:t>
      </w:r>
      <w:r>
        <w:t xml:space="preserve">to apply </w:t>
      </w:r>
      <w:r w:rsidRPr="00B72EE8">
        <w:t>for a grant?</w:t>
      </w:r>
      <w:bookmarkEnd w:id="29"/>
      <w:bookmarkEnd w:id="30"/>
      <w:bookmarkEnd w:id="31"/>
      <w:bookmarkEnd w:id="32"/>
      <w:bookmarkEnd w:id="33"/>
    </w:p>
    <w:p w14:paraId="78E24F22" w14:textId="0EA2C501" w:rsidR="001F03AC" w:rsidRDefault="001F03AC" w:rsidP="001F03AC">
      <w:pPr>
        <w:pStyle w:val="NoSpacing"/>
        <w:rPr>
          <w:rFonts w:asciiTheme="minorHAnsi" w:hAnsiTheme="minorHAnsi" w:cstheme="minorHAnsi"/>
        </w:rPr>
      </w:pPr>
      <w:bookmarkStart w:id="34" w:name="_Toc493838054"/>
      <w:r w:rsidRPr="00694DF9">
        <w:rPr>
          <w:rFonts w:asciiTheme="minorHAnsi" w:hAnsiTheme="minorHAnsi" w:cstheme="minorHAnsi"/>
        </w:rPr>
        <w:t>T</w:t>
      </w:r>
      <w:r>
        <w:rPr>
          <w:rFonts w:asciiTheme="minorHAnsi" w:hAnsiTheme="minorHAnsi" w:cstheme="minorHAnsi"/>
        </w:rPr>
        <w:t>o be eligible to apply you must be the listed organisation and have received an invitation to apply through GrantConnect.</w:t>
      </w:r>
    </w:p>
    <w:p w14:paraId="667CC385" w14:textId="05C9C91A" w:rsidR="002E3AF0" w:rsidRPr="0038350C" w:rsidRDefault="00B2527A" w:rsidP="0038350C">
      <w:pPr>
        <w:pStyle w:val="Heading3Numbered"/>
        <w:contextualSpacing w:val="0"/>
      </w:pPr>
      <w:r w:rsidRPr="00EB058A">
        <w:lastRenderedPageBreak/>
        <w:t xml:space="preserve">Eligible </w:t>
      </w:r>
      <w:r w:rsidR="00296879">
        <w:t>a</w:t>
      </w:r>
      <w:r w:rsidRPr="00EB058A">
        <w:t>pplicant</w:t>
      </w:r>
      <w:bookmarkEnd w:id="34"/>
    </w:p>
    <w:p w14:paraId="5B65B854" w14:textId="77777777" w:rsidR="002E3AF0" w:rsidRDefault="002E3AF0" w:rsidP="002E3AF0">
      <w:pPr>
        <w:pStyle w:val="NoSpacing"/>
        <w:spacing w:line="276" w:lineRule="auto"/>
        <w:rPr>
          <w:rFonts w:asciiTheme="minorHAnsi" w:eastAsiaTheme="minorHAnsi" w:hAnsiTheme="minorHAnsi" w:cstheme="minorBidi"/>
        </w:rPr>
      </w:pPr>
      <w:r w:rsidRPr="002E3AF0">
        <w:rPr>
          <w:rFonts w:asciiTheme="minorHAnsi" w:eastAsiaTheme="minorHAnsi" w:hAnsiTheme="minorHAnsi" w:cstheme="minorBidi"/>
        </w:rPr>
        <w:t>To be eligible you must be</w:t>
      </w:r>
      <w:r w:rsidR="00223E3E">
        <w:rPr>
          <w:rFonts w:asciiTheme="minorHAnsi" w:eastAsiaTheme="minorHAnsi" w:hAnsiTheme="minorHAnsi" w:cstheme="minorBidi"/>
        </w:rPr>
        <w:t xml:space="preserve"> </w:t>
      </w:r>
      <w:r w:rsidRPr="002E3AF0">
        <w:rPr>
          <w:rFonts w:asciiTheme="minorHAnsi" w:eastAsiaTheme="minorHAnsi" w:hAnsiTheme="minorHAnsi" w:cstheme="minorBidi"/>
        </w:rPr>
        <w:t>the listed organisation:</w:t>
      </w:r>
    </w:p>
    <w:p w14:paraId="685D67BF" w14:textId="77777777" w:rsidR="002E3AF0" w:rsidRDefault="002E3AF0" w:rsidP="002E3AF0">
      <w:pPr>
        <w:pStyle w:val="NoSpacing"/>
        <w:spacing w:line="276" w:lineRule="auto"/>
        <w:rPr>
          <w:rFonts w:asciiTheme="minorHAnsi" w:eastAsiaTheme="minorHAnsi" w:hAnsiTheme="minorHAnsi" w:cstheme="minorBidi"/>
        </w:rPr>
      </w:pPr>
    </w:p>
    <w:tbl>
      <w:tblPr>
        <w:tblStyle w:val="TableGrid"/>
        <w:tblW w:w="0" w:type="auto"/>
        <w:tblLook w:val="04A0" w:firstRow="1" w:lastRow="0" w:firstColumn="1" w:lastColumn="0" w:noHBand="0" w:noVBand="1"/>
        <w:tblCaption w:val="List of invited organisations and rationale for invitation"/>
        <w:tblDescription w:val="List of invited organisations and rationale for invitation"/>
      </w:tblPr>
      <w:tblGrid>
        <w:gridCol w:w="4389"/>
        <w:gridCol w:w="4389"/>
      </w:tblGrid>
      <w:tr w:rsidR="002E3AF0" w:rsidRPr="009A5A2D" w14:paraId="76B97D99" w14:textId="77777777" w:rsidTr="008B7DC0">
        <w:trPr>
          <w:trHeight w:val="297"/>
          <w:tblHeader/>
        </w:trPr>
        <w:tc>
          <w:tcPr>
            <w:tcW w:w="4389" w:type="dxa"/>
            <w:shd w:val="clear" w:color="auto" w:fill="F2F2F2" w:themeFill="background1" w:themeFillShade="F2"/>
          </w:tcPr>
          <w:p w14:paraId="6262068B" w14:textId="77777777" w:rsidR="002E3AF0" w:rsidRPr="009A5A2D" w:rsidRDefault="002E3AF0" w:rsidP="008B7DC0">
            <w:pPr>
              <w:pStyle w:val="NoSpacing"/>
              <w:rPr>
                <w:rFonts w:asciiTheme="minorHAnsi" w:hAnsiTheme="minorHAnsi" w:cstheme="minorHAnsi"/>
                <w:b/>
              </w:rPr>
            </w:pPr>
            <w:r w:rsidRPr="009A5A2D">
              <w:rPr>
                <w:rFonts w:asciiTheme="minorHAnsi" w:hAnsiTheme="minorHAnsi" w:cstheme="minorHAnsi"/>
                <w:b/>
              </w:rPr>
              <w:t>Name of Organisation</w:t>
            </w:r>
          </w:p>
        </w:tc>
        <w:tc>
          <w:tcPr>
            <w:tcW w:w="4389" w:type="dxa"/>
            <w:shd w:val="clear" w:color="auto" w:fill="F2F2F2" w:themeFill="background1" w:themeFillShade="F2"/>
          </w:tcPr>
          <w:p w14:paraId="65A1DB82" w14:textId="77777777" w:rsidR="002E3AF0" w:rsidRPr="009A5A2D" w:rsidRDefault="002E3AF0" w:rsidP="008B7DC0">
            <w:pPr>
              <w:pStyle w:val="NoSpacing"/>
              <w:rPr>
                <w:rFonts w:asciiTheme="minorHAnsi" w:hAnsiTheme="minorHAnsi" w:cstheme="minorHAnsi"/>
                <w:b/>
              </w:rPr>
            </w:pPr>
            <w:r w:rsidRPr="009A5A2D">
              <w:rPr>
                <w:rFonts w:asciiTheme="minorHAnsi" w:hAnsiTheme="minorHAnsi" w:cstheme="minorHAnsi"/>
                <w:b/>
              </w:rPr>
              <w:t>Rationale for Invitation</w:t>
            </w:r>
          </w:p>
          <w:p w14:paraId="0D6F0257" w14:textId="77777777" w:rsidR="002E3AF0" w:rsidRPr="009A5A2D" w:rsidRDefault="002E3AF0" w:rsidP="008B7DC0">
            <w:pPr>
              <w:pStyle w:val="NoSpacing"/>
              <w:rPr>
                <w:rFonts w:asciiTheme="minorHAnsi" w:hAnsiTheme="minorHAnsi" w:cstheme="minorHAnsi"/>
                <w:b/>
              </w:rPr>
            </w:pPr>
          </w:p>
        </w:tc>
      </w:tr>
      <w:tr w:rsidR="00223E3E" w:rsidRPr="003A7510" w14:paraId="4E161885" w14:textId="77777777" w:rsidTr="008B7DC0">
        <w:trPr>
          <w:trHeight w:val="290"/>
        </w:trPr>
        <w:tc>
          <w:tcPr>
            <w:tcW w:w="4389" w:type="dxa"/>
          </w:tcPr>
          <w:p w14:paraId="4514470D" w14:textId="77777777" w:rsidR="00223E3E" w:rsidRPr="00223E3E" w:rsidRDefault="00223E3E" w:rsidP="00223E3E">
            <w:pPr>
              <w:pStyle w:val="NoSpacing"/>
              <w:rPr>
                <w:rFonts w:asciiTheme="minorHAnsi" w:eastAsiaTheme="minorHAnsi" w:hAnsiTheme="minorHAnsi" w:cstheme="minorBidi"/>
                <w:highlight w:val="yellow"/>
              </w:rPr>
            </w:pPr>
            <w:r w:rsidRPr="001E0895">
              <w:rPr>
                <w:rFonts w:asciiTheme="minorHAnsi" w:eastAsiaTheme="minorHAnsi" w:hAnsiTheme="minorHAnsi" w:cstheme="minorBidi"/>
              </w:rPr>
              <w:t>Carers NSW</w:t>
            </w:r>
          </w:p>
        </w:tc>
        <w:tc>
          <w:tcPr>
            <w:tcW w:w="4389" w:type="dxa"/>
          </w:tcPr>
          <w:p w14:paraId="35F689ED" w14:textId="77777777" w:rsidR="00223E3E" w:rsidRDefault="00223E3E" w:rsidP="008B7DC0">
            <w:pPr>
              <w:pStyle w:val="NoSpacing"/>
              <w:rPr>
                <w:rFonts w:asciiTheme="minorHAnsi" w:hAnsiTheme="minorHAnsi"/>
              </w:rPr>
            </w:pPr>
            <w:r>
              <w:rPr>
                <w:rFonts w:asciiTheme="minorHAnsi" w:hAnsiTheme="minorHAnsi"/>
              </w:rPr>
              <w:t>See rationale below</w:t>
            </w:r>
          </w:p>
        </w:tc>
      </w:tr>
    </w:tbl>
    <w:p w14:paraId="40B794D6" w14:textId="77777777" w:rsidR="00296879" w:rsidRPr="007E0E6F" w:rsidRDefault="0081728B" w:rsidP="00844ABE">
      <w:pPr>
        <w:pStyle w:val="NoSpacing"/>
        <w:spacing w:before="200" w:after="200" w:line="276" w:lineRule="auto"/>
        <w:rPr>
          <w:rFonts w:asciiTheme="majorHAnsi" w:hAnsiTheme="majorHAnsi" w:cstheme="majorHAnsi"/>
        </w:rPr>
      </w:pPr>
      <w:r>
        <w:rPr>
          <w:rFonts w:asciiTheme="majorHAnsi" w:hAnsiTheme="majorHAnsi" w:cstheme="majorHAnsi"/>
        </w:rPr>
        <w:t>Carers NSW is</w:t>
      </w:r>
      <w:r w:rsidR="00296879" w:rsidRPr="007E0E6F">
        <w:rPr>
          <w:rFonts w:asciiTheme="majorHAnsi" w:hAnsiTheme="majorHAnsi" w:cstheme="majorHAnsi"/>
        </w:rPr>
        <w:t xml:space="preserve"> invited to </w:t>
      </w:r>
      <w:r>
        <w:rPr>
          <w:rFonts w:asciiTheme="majorHAnsi" w:hAnsiTheme="majorHAnsi" w:cstheme="majorHAnsi"/>
        </w:rPr>
        <w:t>apply for this grant opportunity</w:t>
      </w:r>
      <w:r w:rsidR="00296879" w:rsidRPr="007E0E6F">
        <w:rPr>
          <w:rFonts w:asciiTheme="majorHAnsi" w:hAnsiTheme="majorHAnsi" w:cstheme="majorHAnsi"/>
        </w:rPr>
        <w:t xml:space="preserve"> as </w:t>
      </w:r>
      <w:r w:rsidR="007E0E6F" w:rsidRPr="007E0E6F">
        <w:rPr>
          <w:rFonts w:asciiTheme="majorHAnsi" w:hAnsiTheme="majorHAnsi" w:cstheme="majorHAnsi"/>
        </w:rPr>
        <w:t>they have</w:t>
      </w:r>
      <w:r w:rsidR="00296879" w:rsidRPr="007E0E6F">
        <w:rPr>
          <w:rFonts w:asciiTheme="majorHAnsi" w:hAnsiTheme="majorHAnsi" w:cstheme="majorHAnsi"/>
        </w:rPr>
        <w:t xml:space="preserve"> been assessed to have:</w:t>
      </w:r>
    </w:p>
    <w:p w14:paraId="5DD5AC82" w14:textId="77777777" w:rsidR="00296879" w:rsidRPr="007E0E6F" w:rsidRDefault="00296879" w:rsidP="00296879">
      <w:pPr>
        <w:numPr>
          <w:ilvl w:val="0"/>
          <w:numId w:val="26"/>
        </w:numPr>
        <w:suppressAutoHyphens w:val="0"/>
        <w:spacing w:before="200" w:after="200" w:line="276" w:lineRule="auto"/>
        <w:ind w:left="714" w:hanging="357"/>
        <w:rPr>
          <w:rFonts w:asciiTheme="majorHAnsi" w:hAnsiTheme="majorHAnsi" w:cstheme="majorHAnsi"/>
        </w:rPr>
      </w:pPr>
      <w:r w:rsidRPr="007E0E6F">
        <w:rPr>
          <w:rFonts w:asciiTheme="majorHAnsi" w:hAnsiTheme="majorHAnsi" w:cstheme="majorHAnsi"/>
        </w:rPr>
        <w:t>capability to deliver the project activities in the project location</w:t>
      </w:r>
    </w:p>
    <w:p w14:paraId="6947DE1A" w14:textId="77777777" w:rsidR="00296879" w:rsidRPr="007E0E6F" w:rsidRDefault="00296879" w:rsidP="00296879">
      <w:pPr>
        <w:numPr>
          <w:ilvl w:val="0"/>
          <w:numId w:val="26"/>
        </w:numPr>
        <w:suppressAutoHyphens w:val="0"/>
        <w:spacing w:before="0" w:after="200" w:line="276" w:lineRule="auto"/>
        <w:ind w:left="714" w:hanging="357"/>
        <w:rPr>
          <w:rFonts w:asciiTheme="majorHAnsi" w:hAnsiTheme="majorHAnsi" w:cstheme="majorHAnsi"/>
        </w:rPr>
      </w:pPr>
      <w:r w:rsidRPr="007E0E6F">
        <w:rPr>
          <w:rFonts w:asciiTheme="majorHAnsi" w:hAnsiTheme="majorHAnsi" w:cstheme="majorHAnsi"/>
        </w:rPr>
        <w:t>existing infrastructure and relationships to support the project activities</w:t>
      </w:r>
    </w:p>
    <w:p w14:paraId="05207459" w14:textId="77777777" w:rsidR="00296879" w:rsidRPr="007E0E6F" w:rsidRDefault="00296879" w:rsidP="00296879">
      <w:pPr>
        <w:numPr>
          <w:ilvl w:val="0"/>
          <w:numId w:val="26"/>
        </w:numPr>
        <w:suppressAutoHyphens w:val="0"/>
        <w:spacing w:before="0" w:after="200" w:line="276" w:lineRule="auto"/>
        <w:ind w:left="714" w:hanging="357"/>
        <w:rPr>
          <w:rFonts w:asciiTheme="majorHAnsi" w:hAnsiTheme="majorHAnsi" w:cstheme="majorHAnsi"/>
        </w:rPr>
      </w:pPr>
      <w:r w:rsidRPr="007E0E6F">
        <w:rPr>
          <w:rFonts w:asciiTheme="majorHAnsi" w:hAnsiTheme="majorHAnsi" w:cstheme="majorHAnsi"/>
        </w:rPr>
        <w:t>knowledge of and capability to deliver to the project objectives and outcomes</w:t>
      </w:r>
    </w:p>
    <w:p w14:paraId="491C3932" w14:textId="77777777" w:rsidR="00296879" w:rsidRPr="007E0E6F" w:rsidRDefault="00296879" w:rsidP="00B2527A">
      <w:pPr>
        <w:numPr>
          <w:ilvl w:val="0"/>
          <w:numId w:val="26"/>
        </w:numPr>
        <w:suppressAutoHyphens w:val="0"/>
        <w:spacing w:before="0" w:after="200" w:line="276" w:lineRule="auto"/>
        <w:ind w:left="714" w:hanging="357"/>
        <w:rPr>
          <w:rFonts w:asciiTheme="majorHAnsi" w:hAnsiTheme="majorHAnsi" w:cstheme="majorHAnsi"/>
        </w:rPr>
      </w:pPr>
      <w:r w:rsidRPr="007E0E6F">
        <w:rPr>
          <w:rFonts w:asciiTheme="majorHAnsi" w:hAnsiTheme="majorHAnsi" w:cstheme="majorHAnsi"/>
        </w:rPr>
        <w:t xml:space="preserve">capability </w:t>
      </w:r>
      <w:r w:rsidR="0081728B">
        <w:rPr>
          <w:rFonts w:asciiTheme="majorHAnsi" w:hAnsiTheme="majorHAnsi" w:cstheme="majorHAnsi"/>
        </w:rPr>
        <w:t xml:space="preserve">and relationships </w:t>
      </w:r>
      <w:r w:rsidRPr="007E0E6F">
        <w:rPr>
          <w:rFonts w:asciiTheme="majorHAnsi" w:hAnsiTheme="majorHAnsi" w:cstheme="majorHAnsi"/>
        </w:rPr>
        <w:t xml:space="preserve">to integrate a digital platform </w:t>
      </w:r>
      <w:r w:rsidR="0081728B">
        <w:rPr>
          <w:rFonts w:asciiTheme="majorHAnsi" w:hAnsiTheme="majorHAnsi" w:cstheme="majorHAnsi"/>
        </w:rPr>
        <w:t>into the service offering</w:t>
      </w:r>
    </w:p>
    <w:p w14:paraId="5ACB1C36" w14:textId="77777777" w:rsidR="00901F8B" w:rsidRDefault="007E0E6F" w:rsidP="007E0E6F">
      <w:pPr>
        <w:rPr>
          <w:rFonts w:asciiTheme="majorHAnsi" w:hAnsiTheme="majorHAnsi" w:cstheme="majorHAnsi"/>
        </w:rPr>
      </w:pPr>
      <w:r w:rsidRPr="007E0E6F">
        <w:rPr>
          <w:rFonts w:asciiTheme="majorHAnsi" w:hAnsiTheme="majorHAnsi" w:cstheme="majorHAnsi"/>
        </w:rPr>
        <w:t xml:space="preserve">The </w:t>
      </w:r>
      <w:r w:rsidR="00E05A82">
        <w:rPr>
          <w:rFonts w:asciiTheme="majorHAnsi" w:hAnsiTheme="majorHAnsi" w:cstheme="majorHAnsi"/>
        </w:rPr>
        <w:t xml:space="preserve">development of the </w:t>
      </w:r>
      <w:r w:rsidRPr="007E0E6F">
        <w:rPr>
          <w:rFonts w:asciiTheme="majorHAnsi" w:hAnsiTheme="majorHAnsi" w:cstheme="majorHAnsi"/>
        </w:rPr>
        <w:t>Carer Achievement Pathway was based on three eligible ideas which were submitted to Tranche 1, including ideas from the Tranche 1 Policy Hack.</w:t>
      </w:r>
      <w:r w:rsidRPr="007E0E6F">
        <w:rPr>
          <w:rStyle w:val="FootnoteReference"/>
          <w:rFonts w:asciiTheme="majorHAnsi" w:hAnsiTheme="majorHAnsi" w:cstheme="majorHAnsi"/>
        </w:rPr>
        <w:footnoteReference w:id="5"/>
      </w:r>
      <w:r w:rsidRPr="007E0E6F">
        <w:rPr>
          <w:rFonts w:asciiTheme="majorHAnsi" w:hAnsiTheme="majorHAnsi" w:cstheme="majorHAnsi"/>
        </w:rPr>
        <w:t xml:space="preserve"> The ideas had similar themes and progressed together to the co-development phase in which the project was refined. Co</w:t>
      </w:r>
      <w:r w:rsidRPr="007E0E6F">
        <w:rPr>
          <w:rFonts w:asciiTheme="majorHAnsi" w:hAnsiTheme="majorHAnsi" w:cstheme="majorHAnsi"/>
        </w:rPr>
        <w:noBreakHyphen/>
        <w:t xml:space="preserve">development involved a design-led approach which focused on the needs of </w:t>
      </w:r>
      <w:r w:rsidR="00E05A82">
        <w:rPr>
          <w:rFonts w:asciiTheme="majorHAnsi" w:hAnsiTheme="majorHAnsi" w:cstheme="majorHAnsi"/>
        </w:rPr>
        <w:t>young carers</w:t>
      </w:r>
      <w:r w:rsidRPr="007E0E6F">
        <w:rPr>
          <w:rFonts w:asciiTheme="majorHAnsi" w:hAnsiTheme="majorHAnsi" w:cstheme="majorHAnsi"/>
        </w:rPr>
        <w:t>. Stakeholders including</w:t>
      </w:r>
      <w:r w:rsidR="00751859">
        <w:rPr>
          <w:rFonts w:asciiTheme="majorHAnsi" w:hAnsiTheme="majorHAnsi" w:cstheme="majorHAnsi"/>
        </w:rPr>
        <w:t xml:space="preserve"> peak carer organisations</w:t>
      </w:r>
      <w:r w:rsidRPr="007E0E6F">
        <w:rPr>
          <w:rFonts w:asciiTheme="majorHAnsi" w:hAnsiTheme="majorHAnsi" w:cstheme="majorHAnsi"/>
        </w:rPr>
        <w:t xml:space="preserve">, government agencies and young carers </w:t>
      </w:r>
      <w:r w:rsidR="00E05A82">
        <w:rPr>
          <w:rFonts w:asciiTheme="majorHAnsi" w:hAnsiTheme="majorHAnsi" w:cstheme="majorHAnsi"/>
        </w:rPr>
        <w:t xml:space="preserve">contributed to </w:t>
      </w:r>
      <w:r w:rsidRPr="007E0E6F">
        <w:rPr>
          <w:rFonts w:asciiTheme="majorHAnsi" w:hAnsiTheme="majorHAnsi" w:cstheme="majorHAnsi"/>
        </w:rPr>
        <w:t>the development of the project</w:t>
      </w:r>
      <w:r w:rsidR="00E05A82">
        <w:rPr>
          <w:rFonts w:asciiTheme="majorHAnsi" w:hAnsiTheme="majorHAnsi" w:cstheme="majorHAnsi"/>
        </w:rPr>
        <w:t xml:space="preserve"> proposal</w:t>
      </w:r>
      <w:r w:rsidRPr="007E0E6F">
        <w:rPr>
          <w:rFonts w:asciiTheme="majorHAnsi" w:hAnsiTheme="majorHAnsi" w:cstheme="majorHAnsi"/>
        </w:rPr>
        <w:t>.</w:t>
      </w:r>
      <w:r w:rsidR="00751859">
        <w:rPr>
          <w:rFonts w:asciiTheme="majorHAnsi" w:hAnsiTheme="majorHAnsi" w:cstheme="majorHAnsi"/>
        </w:rPr>
        <w:t xml:space="preserve"> </w:t>
      </w:r>
    </w:p>
    <w:p w14:paraId="2CF3BCAB" w14:textId="47064E2B" w:rsidR="0075479E" w:rsidRDefault="007E0E6F" w:rsidP="0075479E">
      <w:pPr>
        <w:rPr>
          <w:rFonts w:asciiTheme="majorHAnsi" w:hAnsiTheme="majorHAnsi" w:cstheme="majorHAnsi"/>
        </w:rPr>
      </w:pPr>
      <w:r w:rsidRPr="007E0E6F">
        <w:rPr>
          <w:rFonts w:asciiTheme="majorHAnsi" w:hAnsiTheme="majorHAnsi" w:cstheme="majorHAnsi"/>
        </w:rPr>
        <w:t>The eligible applicant</w:t>
      </w:r>
      <w:r w:rsidR="00901F8B">
        <w:rPr>
          <w:rFonts w:asciiTheme="majorHAnsi" w:hAnsiTheme="majorHAnsi" w:cstheme="majorHAnsi"/>
        </w:rPr>
        <w:t xml:space="preserve"> has</w:t>
      </w:r>
      <w:r w:rsidR="00901F8B" w:rsidRPr="007E0E6F">
        <w:rPr>
          <w:rFonts w:asciiTheme="majorHAnsi" w:hAnsiTheme="majorHAnsi" w:cstheme="majorHAnsi"/>
        </w:rPr>
        <w:t xml:space="preserve"> </w:t>
      </w:r>
      <w:r w:rsidRPr="007E0E6F">
        <w:rPr>
          <w:rFonts w:asciiTheme="majorHAnsi" w:hAnsiTheme="majorHAnsi" w:cstheme="majorHAnsi"/>
        </w:rPr>
        <w:t xml:space="preserve">been invited to submit applications because </w:t>
      </w:r>
      <w:r w:rsidR="00E05A82">
        <w:rPr>
          <w:rFonts w:asciiTheme="majorHAnsi" w:hAnsiTheme="majorHAnsi" w:cstheme="majorHAnsi"/>
        </w:rPr>
        <w:t>it has established</w:t>
      </w:r>
      <w:r w:rsidR="00E05A82" w:rsidRPr="007E0E6F">
        <w:rPr>
          <w:rFonts w:asciiTheme="majorHAnsi" w:hAnsiTheme="majorHAnsi" w:cstheme="majorHAnsi"/>
        </w:rPr>
        <w:t xml:space="preserve"> </w:t>
      </w:r>
      <w:r w:rsidRPr="007E0E6F">
        <w:rPr>
          <w:rFonts w:asciiTheme="majorHAnsi" w:hAnsiTheme="majorHAnsi" w:cstheme="majorHAnsi"/>
        </w:rPr>
        <w:t>capabilities, infrastructure and relationships</w:t>
      </w:r>
      <w:r w:rsidR="00901F8B">
        <w:rPr>
          <w:rFonts w:asciiTheme="majorHAnsi" w:hAnsiTheme="majorHAnsi" w:cstheme="majorHAnsi"/>
        </w:rPr>
        <w:t xml:space="preserve"> in the designated </w:t>
      </w:r>
      <w:r w:rsidR="00E05A82">
        <w:rPr>
          <w:rFonts w:asciiTheme="majorHAnsi" w:hAnsiTheme="majorHAnsi" w:cstheme="majorHAnsi"/>
        </w:rPr>
        <w:t>location</w:t>
      </w:r>
      <w:r w:rsidRPr="007E0E6F">
        <w:rPr>
          <w:rFonts w:asciiTheme="majorHAnsi" w:hAnsiTheme="majorHAnsi" w:cstheme="majorHAnsi"/>
        </w:rPr>
        <w:t xml:space="preserve"> necessary to deliver to the project objectives and outcomes</w:t>
      </w:r>
      <w:r w:rsidR="0075479E">
        <w:rPr>
          <w:rFonts w:asciiTheme="majorHAnsi" w:hAnsiTheme="majorHAnsi" w:cstheme="majorHAnsi"/>
        </w:rPr>
        <w:t xml:space="preserve"> in an efficient and effective manner in the selected location</w:t>
      </w:r>
      <w:r w:rsidR="0075479E" w:rsidRPr="007E0E6F">
        <w:rPr>
          <w:rFonts w:asciiTheme="majorHAnsi" w:hAnsiTheme="majorHAnsi" w:cstheme="majorHAnsi"/>
        </w:rPr>
        <w:t>.</w:t>
      </w:r>
      <w:r w:rsidR="0075479E">
        <w:rPr>
          <w:rFonts w:asciiTheme="majorHAnsi" w:hAnsiTheme="majorHAnsi" w:cstheme="majorHAnsi"/>
        </w:rPr>
        <w:t xml:space="preserve"> The trial is being run in Western Sydney because there</w:t>
      </w:r>
      <w:r w:rsidR="00A10323">
        <w:rPr>
          <w:rFonts w:asciiTheme="majorHAnsi" w:hAnsiTheme="majorHAnsi" w:cstheme="majorHAnsi"/>
        </w:rPr>
        <w:t xml:space="preserve"> are</w:t>
      </w:r>
      <w:r w:rsidR="0075479E">
        <w:rPr>
          <w:rFonts w:asciiTheme="majorHAnsi" w:hAnsiTheme="majorHAnsi" w:cstheme="majorHAnsi"/>
        </w:rPr>
        <w:t xml:space="preserve"> a high number of young carers in this area</w:t>
      </w:r>
      <w:r w:rsidR="00A10323">
        <w:rPr>
          <w:rFonts w:asciiTheme="majorHAnsi" w:hAnsiTheme="majorHAnsi" w:cstheme="majorHAnsi"/>
        </w:rPr>
        <w:t xml:space="preserve">, </w:t>
      </w:r>
      <w:r w:rsidR="0075479E">
        <w:rPr>
          <w:rFonts w:asciiTheme="majorHAnsi" w:hAnsiTheme="majorHAnsi" w:cstheme="majorHAnsi"/>
        </w:rPr>
        <w:t>adequate youth or carer specific service providers to provide referrals to the project and access to sufficient potential self-employment and employment opportunities.</w:t>
      </w:r>
    </w:p>
    <w:p w14:paraId="3D0636C8" w14:textId="47E29765" w:rsidR="007E0E6F" w:rsidRDefault="0075479E" w:rsidP="007E0E6F">
      <w:pPr>
        <w:rPr>
          <w:rFonts w:asciiTheme="majorHAnsi" w:hAnsiTheme="majorHAnsi" w:cstheme="majorHAnsi"/>
        </w:rPr>
      </w:pPr>
      <w:r>
        <w:rPr>
          <w:rFonts w:asciiTheme="majorHAnsi" w:hAnsiTheme="majorHAnsi" w:cstheme="majorHAnsi"/>
        </w:rPr>
        <w:t>This project is a small, time limited, trial project in one location.</w:t>
      </w:r>
      <w:r>
        <w:t xml:space="preserve"> Western Sydney has</w:t>
      </w:r>
      <w:r w:rsidR="00985AC1">
        <w:t xml:space="preserve"> also</w:t>
      </w:r>
      <w:r>
        <w:t xml:space="preserve"> been selected because there is potential for other young carer </w:t>
      </w:r>
      <w:r w:rsidR="00985AC1">
        <w:t>Try, Test and Learn</w:t>
      </w:r>
      <w:r>
        <w:t xml:space="preserve"> projects to be trialled in other locations and it is necessary to avoid any potential overlap of project</w:t>
      </w:r>
      <w:r w:rsidR="00985AC1">
        <w:t xml:space="preserve">s and participants. </w:t>
      </w:r>
    </w:p>
    <w:p w14:paraId="32707777" w14:textId="77777777" w:rsidR="00C47D1C" w:rsidRDefault="00901F8B" w:rsidP="00C47D1C">
      <w:pPr>
        <w:rPr>
          <w:rFonts w:asciiTheme="majorHAnsi" w:hAnsiTheme="majorHAnsi" w:cstheme="majorHAnsi"/>
        </w:rPr>
      </w:pPr>
      <w:r w:rsidRPr="00901F8B">
        <w:rPr>
          <w:rFonts w:asciiTheme="majorHAnsi" w:hAnsiTheme="majorHAnsi" w:cstheme="majorHAnsi"/>
        </w:rPr>
        <w:t xml:space="preserve">Carers NSW is located in Sydney and works with carers to improve their health, wellbeing, resilience and financial security. </w:t>
      </w:r>
      <w:proofErr w:type="gramStart"/>
      <w:r w:rsidRPr="00901F8B">
        <w:rPr>
          <w:rFonts w:asciiTheme="majorHAnsi" w:hAnsiTheme="majorHAnsi" w:cstheme="majorHAnsi"/>
        </w:rPr>
        <w:t>Carers NSW has</w:t>
      </w:r>
      <w:proofErr w:type="gramEnd"/>
      <w:r w:rsidRPr="00901F8B">
        <w:rPr>
          <w:rFonts w:asciiTheme="majorHAnsi" w:hAnsiTheme="majorHAnsi" w:cstheme="majorHAnsi"/>
        </w:rPr>
        <w:t xml:space="preserve"> a specific program for young carers and a dedicated Young Carer Team. It also has</w:t>
      </w:r>
      <w:r>
        <w:rPr>
          <w:rFonts w:asciiTheme="majorHAnsi" w:hAnsiTheme="majorHAnsi" w:cstheme="majorHAnsi"/>
        </w:rPr>
        <w:t xml:space="preserve"> partne</w:t>
      </w:r>
      <w:r w:rsidRPr="00901F8B">
        <w:rPr>
          <w:rFonts w:asciiTheme="majorHAnsi" w:hAnsiTheme="majorHAnsi" w:cstheme="majorHAnsi"/>
        </w:rPr>
        <w:t>rships with local support services and corporate partnerships with, for example, employers to support carers in paid employment.</w:t>
      </w:r>
    </w:p>
    <w:p w14:paraId="4CAE6567" w14:textId="79543141" w:rsidR="0075479E" w:rsidRPr="00901F8B" w:rsidRDefault="00C47D1C" w:rsidP="0075479E">
      <w:pPr>
        <w:rPr>
          <w:rFonts w:asciiTheme="majorHAnsi" w:hAnsiTheme="majorHAnsi" w:cstheme="majorHAnsi"/>
        </w:rPr>
      </w:pPr>
      <w:r w:rsidRPr="00C47D1C">
        <w:rPr>
          <w:color w:val="000000"/>
        </w:rPr>
        <w:t>Carers NSW has also been closely involved in working on a number of key initiatives and reforms across both Commonwealth and State government</w:t>
      </w:r>
      <w:r>
        <w:rPr>
          <w:color w:val="000000"/>
        </w:rPr>
        <w:t>s</w:t>
      </w:r>
      <w:r w:rsidR="0075479E">
        <w:rPr>
          <w:color w:val="000000"/>
        </w:rPr>
        <w:t xml:space="preserve"> and delivers a range of carer services</w:t>
      </w:r>
      <w:r w:rsidRPr="00C47D1C">
        <w:rPr>
          <w:color w:val="000000"/>
        </w:rPr>
        <w:t xml:space="preserve">. Learnings from the </w:t>
      </w:r>
      <w:r w:rsidR="007C549D">
        <w:rPr>
          <w:color w:val="000000"/>
        </w:rPr>
        <w:t>Carers Achievement Pathway</w:t>
      </w:r>
      <w:r w:rsidR="007C549D" w:rsidRPr="00C47D1C">
        <w:rPr>
          <w:color w:val="000000"/>
        </w:rPr>
        <w:t xml:space="preserve"> </w:t>
      </w:r>
      <w:r w:rsidRPr="00C47D1C">
        <w:rPr>
          <w:color w:val="000000"/>
        </w:rPr>
        <w:t>project will help to inform the development of future initiatives to support carers.</w:t>
      </w:r>
      <w:r w:rsidR="0075479E" w:rsidRPr="0075479E">
        <w:rPr>
          <w:color w:val="000000"/>
        </w:rPr>
        <w:t xml:space="preserve"> </w:t>
      </w:r>
      <w:r w:rsidR="0075479E">
        <w:rPr>
          <w:color w:val="000000"/>
        </w:rPr>
        <w:t xml:space="preserve">Through their extensive experience in this </w:t>
      </w:r>
      <w:r w:rsidR="0075479E">
        <w:rPr>
          <w:color w:val="000000"/>
        </w:rPr>
        <w:lastRenderedPageBreak/>
        <w:t xml:space="preserve">field, Carers NSW will provide the Commonwealth with value for money in delivering this initial trial. </w:t>
      </w:r>
    </w:p>
    <w:p w14:paraId="6C801B6B" w14:textId="77777777" w:rsidR="00901F8B" w:rsidRPr="00901F8B" w:rsidRDefault="00901F8B" w:rsidP="00901F8B">
      <w:pPr>
        <w:rPr>
          <w:rFonts w:asciiTheme="majorHAnsi" w:hAnsiTheme="majorHAnsi" w:cstheme="majorHAnsi"/>
        </w:rPr>
      </w:pPr>
      <w:r w:rsidRPr="00901F8B">
        <w:rPr>
          <w:rFonts w:asciiTheme="majorHAnsi" w:hAnsiTheme="majorHAnsi" w:cstheme="majorHAnsi"/>
        </w:rPr>
        <w:t xml:space="preserve">Carers NSW </w:t>
      </w:r>
      <w:r w:rsidR="00A26480">
        <w:rPr>
          <w:rFonts w:asciiTheme="majorHAnsi" w:hAnsiTheme="majorHAnsi" w:cstheme="majorHAnsi"/>
        </w:rPr>
        <w:t xml:space="preserve">also </w:t>
      </w:r>
      <w:r w:rsidRPr="00901F8B">
        <w:rPr>
          <w:rFonts w:asciiTheme="majorHAnsi" w:hAnsiTheme="majorHAnsi" w:cstheme="majorHAnsi"/>
        </w:rPr>
        <w:t xml:space="preserve">has a strong background in research and working with recognised institutions and </w:t>
      </w:r>
      <w:r w:rsidR="001C6424">
        <w:rPr>
          <w:rFonts w:asciiTheme="majorHAnsi" w:hAnsiTheme="majorHAnsi" w:cstheme="majorHAnsi"/>
        </w:rPr>
        <w:t>u</w:t>
      </w:r>
      <w:r w:rsidRPr="00901F8B">
        <w:rPr>
          <w:rFonts w:asciiTheme="majorHAnsi" w:hAnsiTheme="majorHAnsi" w:cstheme="majorHAnsi"/>
        </w:rPr>
        <w:t>niversities to undertake research and development activities.</w:t>
      </w:r>
    </w:p>
    <w:p w14:paraId="09A8C8F1" w14:textId="592E577E" w:rsidR="00901F8B" w:rsidRPr="007E0E6F" w:rsidRDefault="00901F8B" w:rsidP="007E0E6F">
      <w:pPr>
        <w:rPr>
          <w:rFonts w:asciiTheme="majorHAnsi" w:hAnsiTheme="majorHAnsi" w:cstheme="majorHAnsi"/>
        </w:rPr>
      </w:pPr>
      <w:r w:rsidRPr="00901F8B">
        <w:rPr>
          <w:rFonts w:asciiTheme="majorHAnsi" w:hAnsiTheme="majorHAnsi" w:cstheme="majorHAnsi"/>
        </w:rPr>
        <w:t xml:space="preserve">Carers NSW </w:t>
      </w:r>
      <w:r w:rsidR="001C6424">
        <w:rPr>
          <w:rFonts w:asciiTheme="majorHAnsi" w:hAnsiTheme="majorHAnsi" w:cstheme="majorHAnsi"/>
        </w:rPr>
        <w:t>propose</w:t>
      </w:r>
      <w:r>
        <w:rPr>
          <w:rFonts w:asciiTheme="majorHAnsi" w:hAnsiTheme="majorHAnsi" w:cstheme="majorHAnsi"/>
        </w:rPr>
        <w:t xml:space="preserve"> to sub-contract</w:t>
      </w:r>
      <w:r w:rsidRPr="00901F8B">
        <w:rPr>
          <w:rFonts w:asciiTheme="majorHAnsi" w:hAnsiTheme="majorHAnsi" w:cstheme="majorHAnsi"/>
        </w:rPr>
        <w:t xml:space="preserve"> the University of Wollongong (</w:t>
      </w:r>
      <w:proofErr w:type="spellStart"/>
      <w:r w:rsidRPr="00901F8B">
        <w:rPr>
          <w:rFonts w:asciiTheme="majorHAnsi" w:hAnsiTheme="majorHAnsi" w:cstheme="majorHAnsi"/>
        </w:rPr>
        <w:t>UoW</w:t>
      </w:r>
      <w:proofErr w:type="spellEnd"/>
      <w:r w:rsidRPr="00901F8B">
        <w:rPr>
          <w:rFonts w:asciiTheme="majorHAnsi" w:hAnsiTheme="majorHAnsi" w:cstheme="majorHAnsi"/>
        </w:rPr>
        <w:t>)</w:t>
      </w:r>
      <w:r>
        <w:rPr>
          <w:rFonts w:asciiTheme="majorHAnsi" w:hAnsiTheme="majorHAnsi" w:cstheme="majorHAnsi"/>
        </w:rPr>
        <w:t xml:space="preserve"> to </w:t>
      </w:r>
      <w:r w:rsidRPr="00901F8B">
        <w:rPr>
          <w:rFonts w:asciiTheme="majorHAnsi" w:hAnsiTheme="majorHAnsi" w:cstheme="majorHAnsi"/>
        </w:rPr>
        <w:t xml:space="preserve">deliver the new digital platform. The </w:t>
      </w:r>
      <w:proofErr w:type="spellStart"/>
      <w:r w:rsidRPr="00901F8B">
        <w:rPr>
          <w:rFonts w:asciiTheme="majorHAnsi" w:hAnsiTheme="majorHAnsi" w:cstheme="majorHAnsi"/>
        </w:rPr>
        <w:t>UoW</w:t>
      </w:r>
      <w:proofErr w:type="spellEnd"/>
      <w:r w:rsidRPr="00901F8B">
        <w:rPr>
          <w:rFonts w:asciiTheme="majorHAnsi" w:hAnsiTheme="majorHAnsi" w:cstheme="majorHAnsi"/>
        </w:rPr>
        <w:t xml:space="preserve"> is well</w:t>
      </w:r>
      <w:r w:rsidR="001C6424">
        <w:rPr>
          <w:rFonts w:asciiTheme="majorHAnsi" w:hAnsiTheme="majorHAnsi" w:cstheme="majorHAnsi"/>
        </w:rPr>
        <w:t>-</w:t>
      </w:r>
      <w:r w:rsidRPr="00901F8B">
        <w:rPr>
          <w:rFonts w:asciiTheme="majorHAnsi" w:hAnsiTheme="majorHAnsi" w:cstheme="majorHAnsi"/>
        </w:rPr>
        <w:t>placed to</w:t>
      </w:r>
      <w:r>
        <w:rPr>
          <w:rFonts w:asciiTheme="majorHAnsi" w:hAnsiTheme="majorHAnsi" w:cstheme="majorHAnsi"/>
        </w:rPr>
        <w:t xml:space="preserve"> deliver the platform as it </w:t>
      </w:r>
      <w:r w:rsidRPr="00901F8B">
        <w:rPr>
          <w:rFonts w:asciiTheme="majorHAnsi" w:hAnsiTheme="majorHAnsi" w:cstheme="majorHAnsi"/>
        </w:rPr>
        <w:t xml:space="preserve">has recently developed and trialled a very successful on-line community based intervention for carers of people with dementia. The </w:t>
      </w:r>
      <w:proofErr w:type="spellStart"/>
      <w:r w:rsidRPr="00901F8B">
        <w:rPr>
          <w:rFonts w:asciiTheme="majorHAnsi" w:hAnsiTheme="majorHAnsi" w:cstheme="majorHAnsi"/>
        </w:rPr>
        <w:t>ReThink</w:t>
      </w:r>
      <w:proofErr w:type="spellEnd"/>
      <w:r w:rsidRPr="00901F8B">
        <w:rPr>
          <w:rFonts w:asciiTheme="majorHAnsi" w:hAnsiTheme="majorHAnsi" w:cstheme="majorHAnsi"/>
        </w:rPr>
        <w:t xml:space="preserve"> Respite website challenges myths and misconceptions about respite and tells carers what is available and the benefits of respite for themselves and the person living with dementia. The website also provides resources for providers and health professionals.</w:t>
      </w:r>
      <w:r w:rsidR="0075479E" w:rsidRPr="0075479E">
        <w:rPr>
          <w:rFonts w:asciiTheme="majorHAnsi" w:hAnsiTheme="majorHAnsi" w:cstheme="majorHAnsi"/>
        </w:rPr>
        <w:t xml:space="preserve"> </w:t>
      </w:r>
      <w:r w:rsidR="0075479E">
        <w:rPr>
          <w:rFonts w:asciiTheme="majorHAnsi" w:hAnsiTheme="majorHAnsi" w:cstheme="majorHAnsi"/>
        </w:rPr>
        <w:t xml:space="preserve">Carers NSW has an existing relationship with the University of Wollongong and through this Carers NSW has expertise in delivering support services via a digital mechanism which ensures value for money for this project. </w:t>
      </w:r>
    </w:p>
    <w:p w14:paraId="2B317CC6" w14:textId="77777777" w:rsidR="007E0E6F" w:rsidRPr="007E0E6F" w:rsidRDefault="00901F8B" w:rsidP="007E0E6F">
      <w:pPr>
        <w:rPr>
          <w:rFonts w:asciiTheme="majorHAnsi" w:hAnsiTheme="majorHAnsi" w:cstheme="majorHAnsi"/>
        </w:rPr>
      </w:pPr>
      <w:r>
        <w:t xml:space="preserve">Carers NSW is a trusted organisation in delivering </w:t>
      </w:r>
      <w:r w:rsidR="007E0E6F" w:rsidRPr="007E0E6F">
        <w:rPr>
          <w:rFonts w:asciiTheme="majorHAnsi" w:hAnsiTheme="majorHAnsi" w:cstheme="majorHAnsi"/>
        </w:rPr>
        <w:t>support</w:t>
      </w:r>
      <w:r>
        <w:rPr>
          <w:rFonts w:asciiTheme="majorHAnsi" w:hAnsiTheme="majorHAnsi" w:cstheme="majorHAnsi"/>
        </w:rPr>
        <w:t xml:space="preserve"> services</w:t>
      </w:r>
      <w:r w:rsidR="007E0E6F" w:rsidRPr="007E0E6F">
        <w:rPr>
          <w:rFonts w:asciiTheme="majorHAnsi" w:hAnsiTheme="majorHAnsi" w:cstheme="majorHAnsi"/>
        </w:rPr>
        <w:t xml:space="preserve"> </w:t>
      </w:r>
      <w:r>
        <w:rPr>
          <w:rFonts w:asciiTheme="majorHAnsi" w:hAnsiTheme="majorHAnsi" w:cstheme="majorHAnsi"/>
        </w:rPr>
        <w:t>to</w:t>
      </w:r>
      <w:r w:rsidRPr="007E0E6F">
        <w:rPr>
          <w:rFonts w:asciiTheme="majorHAnsi" w:hAnsiTheme="majorHAnsi" w:cstheme="majorHAnsi"/>
        </w:rPr>
        <w:t xml:space="preserve"> </w:t>
      </w:r>
      <w:r w:rsidR="007E0E6F" w:rsidRPr="007E0E6F">
        <w:rPr>
          <w:rFonts w:asciiTheme="majorHAnsi" w:hAnsiTheme="majorHAnsi" w:cstheme="majorHAnsi"/>
        </w:rPr>
        <w:t>young carers, especially those at transition points in their lives,</w:t>
      </w:r>
      <w:r>
        <w:rPr>
          <w:rFonts w:asciiTheme="majorHAnsi" w:hAnsiTheme="majorHAnsi" w:cstheme="majorHAnsi"/>
        </w:rPr>
        <w:t xml:space="preserve"> enabling them</w:t>
      </w:r>
      <w:r w:rsidR="007E0E6F" w:rsidRPr="007E0E6F">
        <w:rPr>
          <w:rFonts w:asciiTheme="majorHAnsi" w:hAnsiTheme="majorHAnsi" w:cstheme="majorHAnsi"/>
        </w:rPr>
        <w:t xml:space="preserve"> to access appropriate services and prepare for study or employment. Expertise in assessing and understanding the needs of young carers, and then providing targeted support and referrals based on these needs, will be </w:t>
      </w:r>
      <w:proofErr w:type="gramStart"/>
      <w:r w:rsidR="007E0E6F" w:rsidRPr="007E0E6F">
        <w:rPr>
          <w:rFonts w:asciiTheme="majorHAnsi" w:hAnsiTheme="majorHAnsi" w:cstheme="majorHAnsi"/>
        </w:rPr>
        <w:t>key</w:t>
      </w:r>
      <w:proofErr w:type="gramEnd"/>
      <w:r w:rsidR="007E0E6F" w:rsidRPr="007E0E6F">
        <w:rPr>
          <w:rFonts w:asciiTheme="majorHAnsi" w:hAnsiTheme="majorHAnsi" w:cstheme="majorHAnsi"/>
        </w:rPr>
        <w:t xml:space="preserve"> to the successful delivery of this project. </w:t>
      </w:r>
      <w:proofErr w:type="gramStart"/>
      <w:r w:rsidR="00A26480">
        <w:rPr>
          <w:rFonts w:asciiTheme="majorHAnsi" w:hAnsiTheme="majorHAnsi" w:cstheme="majorHAnsi"/>
        </w:rPr>
        <w:t>Carers NSW</w:t>
      </w:r>
      <w:r w:rsidR="007E0E6F" w:rsidRPr="007E0E6F">
        <w:rPr>
          <w:rFonts w:asciiTheme="majorHAnsi" w:hAnsiTheme="majorHAnsi" w:cstheme="majorHAnsi"/>
        </w:rPr>
        <w:t xml:space="preserve"> </w:t>
      </w:r>
      <w:r w:rsidR="00A26480">
        <w:rPr>
          <w:rFonts w:asciiTheme="majorHAnsi" w:hAnsiTheme="majorHAnsi" w:cstheme="majorHAnsi"/>
        </w:rPr>
        <w:t>has</w:t>
      </w:r>
      <w:proofErr w:type="gramEnd"/>
      <w:r w:rsidR="00A26480" w:rsidRPr="007E0E6F">
        <w:rPr>
          <w:rFonts w:asciiTheme="majorHAnsi" w:hAnsiTheme="majorHAnsi" w:cstheme="majorHAnsi"/>
        </w:rPr>
        <w:t xml:space="preserve"> </w:t>
      </w:r>
      <w:r w:rsidR="007E0E6F" w:rsidRPr="007E0E6F">
        <w:rPr>
          <w:rFonts w:asciiTheme="majorHAnsi" w:hAnsiTheme="majorHAnsi" w:cstheme="majorHAnsi"/>
        </w:rPr>
        <w:t xml:space="preserve">extensive experience in supporting young carers and existing service footprints that </w:t>
      </w:r>
      <w:r w:rsidR="001C6424" w:rsidRPr="007E0E6F">
        <w:rPr>
          <w:rFonts w:asciiTheme="majorHAnsi" w:hAnsiTheme="majorHAnsi" w:cstheme="majorHAnsi"/>
        </w:rPr>
        <w:t>position</w:t>
      </w:r>
      <w:r w:rsidR="001C6424">
        <w:rPr>
          <w:rFonts w:asciiTheme="majorHAnsi" w:hAnsiTheme="majorHAnsi" w:cstheme="majorHAnsi"/>
        </w:rPr>
        <w:t xml:space="preserve"> well</w:t>
      </w:r>
      <w:r w:rsidR="001C6424" w:rsidRPr="007E0E6F">
        <w:rPr>
          <w:rFonts w:asciiTheme="majorHAnsi" w:hAnsiTheme="majorHAnsi" w:cstheme="majorHAnsi"/>
        </w:rPr>
        <w:t xml:space="preserve"> </w:t>
      </w:r>
      <w:r w:rsidR="007E0E6F" w:rsidRPr="007E0E6F">
        <w:rPr>
          <w:rFonts w:asciiTheme="majorHAnsi" w:hAnsiTheme="majorHAnsi" w:cstheme="majorHAnsi"/>
        </w:rPr>
        <w:t xml:space="preserve">to </w:t>
      </w:r>
      <w:r w:rsidR="001C6424">
        <w:rPr>
          <w:rFonts w:asciiTheme="majorHAnsi" w:hAnsiTheme="majorHAnsi" w:cstheme="majorHAnsi"/>
        </w:rPr>
        <w:t xml:space="preserve">deliver these </w:t>
      </w:r>
      <w:r w:rsidR="007E0E6F" w:rsidRPr="007E0E6F">
        <w:rPr>
          <w:rFonts w:asciiTheme="majorHAnsi" w:hAnsiTheme="majorHAnsi" w:cstheme="majorHAnsi"/>
        </w:rPr>
        <w:t>services to participants</w:t>
      </w:r>
      <w:r w:rsidR="00A26480">
        <w:rPr>
          <w:rFonts w:asciiTheme="majorHAnsi" w:hAnsiTheme="majorHAnsi" w:cstheme="majorHAnsi"/>
        </w:rPr>
        <w:t xml:space="preserve"> quickly and efficiently.</w:t>
      </w:r>
    </w:p>
    <w:p w14:paraId="248C8CC0" w14:textId="2934AA96" w:rsidR="00C41D2A" w:rsidRDefault="007E0E6F" w:rsidP="007E0E6F">
      <w:pPr>
        <w:rPr>
          <w:rFonts w:asciiTheme="majorHAnsi" w:hAnsiTheme="majorHAnsi" w:cstheme="majorHAnsi"/>
        </w:rPr>
      </w:pPr>
      <w:r w:rsidRPr="007E0E6F">
        <w:rPr>
          <w:rFonts w:asciiTheme="majorHAnsi" w:hAnsiTheme="majorHAnsi" w:cstheme="majorHAnsi"/>
        </w:rPr>
        <w:t xml:space="preserve">In addition, the eligible applicant </w:t>
      </w:r>
      <w:r w:rsidR="00901F8B">
        <w:rPr>
          <w:rFonts w:asciiTheme="majorHAnsi" w:hAnsiTheme="majorHAnsi" w:cstheme="majorHAnsi"/>
        </w:rPr>
        <w:t>has</w:t>
      </w:r>
      <w:r w:rsidR="00901F8B" w:rsidRPr="007E0E6F">
        <w:rPr>
          <w:rFonts w:asciiTheme="majorHAnsi" w:hAnsiTheme="majorHAnsi" w:cstheme="majorHAnsi"/>
        </w:rPr>
        <w:t xml:space="preserve"> </w:t>
      </w:r>
      <w:r w:rsidRPr="007E0E6F">
        <w:rPr>
          <w:rFonts w:asciiTheme="majorHAnsi" w:hAnsiTheme="majorHAnsi" w:cstheme="majorHAnsi"/>
        </w:rPr>
        <w:t xml:space="preserve">knowledge of the proposed trial location and experience in service delivery in the region. As tailored, wrap-around support </w:t>
      </w:r>
      <w:r w:rsidR="001C6424">
        <w:rPr>
          <w:rFonts w:asciiTheme="majorHAnsi" w:hAnsiTheme="majorHAnsi" w:cstheme="majorHAnsi"/>
        </w:rPr>
        <w:t>for</w:t>
      </w:r>
      <w:r w:rsidR="001C6424" w:rsidRPr="007E0E6F">
        <w:rPr>
          <w:rFonts w:asciiTheme="majorHAnsi" w:hAnsiTheme="majorHAnsi" w:cstheme="majorHAnsi"/>
        </w:rPr>
        <w:t xml:space="preserve"> </w:t>
      </w:r>
      <w:r w:rsidRPr="007E0E6F">
        <w:rPr>
          <w:rFonts w:asciiTheme="majorHAnsi" w:hAnsiTheme="majorHAnsi" w:cstheme="majorHAnsi"/>
        </w:rPr>
        <w:t>young carers is critical for this activity, the networks and knowledge that the eligible applicant possess</w:t>
      </w:r>
      <w:r w:rsidR="00EA2751">
        <w:rPr>
          <w:rFonts w:asciiTheme="majorHAnsi" w:hAnsiTheme="majorHAnsi" w:cstheme="majorHAnsi"/>
        </w:rPr>
        <w:t>es</w:t>
      </w:r>
      <w:r w:rsidRPr="007E0E6F">
        <w:rPr>
          <w:rFonts w:asciiTheme="majorHAnsi" w:hAnsiTheme="majorHAnsi" w:cstheme="majorHAnsi"/>
        </w:rPr>
        <w:t xml:space="preserve"> will be integra</w:t>
      </w:r>
      <w:r w:rsidR="00D8600E">
        <w:rPr>
          <w:rFonts w:asciiTheme="majorHAnsi" w:hAnsiTheme="majorHAnsi" w:cstheme="majorHAnsi"/>
        </w:rPr>
        <w:t>l in achieving project outcomes</w:t>
      </w:r>
      <w:r w:rsidR="00844ABE" w:rsidRPr="007E0E6F">
        <w:rPr>
          <w:rFonts w:asciiTheme="majorHAnsi" w:hAnsiTheme="majorHAnsi" w:cstheme="majorHAnsi"/>
        </w:rPr>
        <w:t>.</w:t>
      </w:r>
    </w:p>
    <w:p w14:paraId="3F006CE7" w14:textId="77777777" w:rsidR="00901F8B" w:rsidRPr="007E0E6F" w:rsidRDefault="00901F8B" w:rsidP="007E0E6F">
      <w:pPr>
        <w:rPr>
          <w:rStyle w:val="highlightedtextChar"/>
          <w:rFonts w:asciiTheme="majorHAnsi" w:hAnsiTheme="majorHAnsi" w:cstheme="majorHAnsi"/>
          <w:b w:val="0"/>
          <w:color w:val="auto"/>
        </w:rPr>
      </w:pPr>
      <w:r w:rsidRPr="00901F8B">
        <w:rPr>
          <w:rFonts w:asciiTheme="majorHAnsi" w:hAnsiTheme="majorHAnsi" w:cstheme="majorHAnsi"/>
        </w:rPr>
        <w:t xml:space="preserve">Finally, the project will operate as a trial with constrained financial and time parameters. The most effective method of delivering a trial of this nature is to utilise the skills and knowledge </w:t>
      </w:r>
      <w:r>
        <w:rPr>
          <w:rFonts w:asciiTheme="majorHAnsi" w:hAnsiTheme="majorHAnsi" w:cstheme="majorHAnsi"/>
        </w:rPr>
        <w:t>of existing providers. This approach</w:t>
      </w:r>
      <w:r w:rsidRPr="00901F8B">
        <w:rPr>
          <w:rFonts w:asciiTheme="majorHAnsi" w:hAnsiTheme="majorHAnsi" w:cstheme="majorHAnsi"/>
        </w:rPr>
        <w:t xml:space="preserve"> will provide the best value for money for conducting the initial, limited trial stage of the project and to collect policymaking evidence under the auspices of the evaluation-driven policy intent of the Try, Test and Learn Fund. There is no guarantee of continued funding for the successful applicant once the trial is completed. If any decision were made in the future to consider expanding a similar project concept for a broader rollout, broader-based and competitive funding processes would be considered. </w:t>
      </w:r>
    </w:p>
    <w:p w14:paraId="15FE747E" w14:textId="77777777" w:rsidR="00340616" w:rsidRPr="00A668C8" w:rsidRDefault="00340616" w:rsidP="00A668C8">
      <w:pPr>
        <w:pStyle w:val="Heading1Numbered"/>
      </w:pPr>
      <w:bookmarkStart w:id="35" w:name="_Toc467773959"/>
      <w:bookmarkStart w:id="36" w:name="_Toc493838057"/>
      <w:r w:rsidRPr="00A668C8">
        <w:t>Eligible grant activities</w:t>
      </w:r>
      <w:bookmarkEnd w:id="35"/>
      <w:bookmarkEnd w:id="36"/>
    </w:p>
    <w:p w14:paraId="5DC7CB02" w14:textId="77777777" w:rsidR="00BB1EF9" w:rsidRPr="00BB1EF9" w:rsidRDefault="00340616" w:rsidP="00B97891">
      <w:pPr>
        <w:pStyle w:val="Heading2inusebytemplate"/>
      </w:pPr>
      <w:bookmarkStart w:id="37" w:name="_Toc467773960"/>
      <w:bookmarkStart w:id="38" w:name="_Toc493838058"/>
      <w:r w:rsidRPr="00F56535">
        <w:t xml:space="preserve">What can the grant money </w:t>
      </w:r>
      <w:proofErr w:type="gramStart"/>
      <w:r w:rsidRPr="00F56535">
        <w:t>be</w:t>
      </w:r>
      <w:proofErr w:type="gramEnd"/>
      <w:r w:rsidRPr="00F56535">
        <w:t xml:space="preserve"> used for?</w:t>
      </w:r>
      <w:bookmarkStart w:id="39" w:name="_Toc467773961"/>
      <w:bookmarkEnd w:id="37"/>
      <w:bookmarkEnd w:id="38"/>
    </w:p>
    <w:p w14:paraId="54C3EDA3" w14:textId="77777777" w:rsidR="00F65B94" w:rsidRPr="000C2AE0" w:rsidRDefault="00F65B94" w:rsidP="00F65B94">
      <w:pPr>
        <w:rPr>
          <w:rFonts w:cstheme="minorHAnsi"/>
        </w:rPr>
      </w:pPr>
      <w:r w:rsidRPr="000C2AE0">
        <w:rPr>
          <w:rFonts w:cstheme="minorHAnsi"/>
        </w:rPr>
        <w:t xml:space="preserve">The grant </w:t>
      </w:r>
      <w:r w:rsidRPr="000C2AE0">
        <w:rPr>
          <w:rFonts w:cstheme="minorHAnsi"/>
          <w:u w:val="single"/>
        </w:rPr>
        <w:t>can</w:t>
      </w:r>
      <w:r w:rsidRPr="000C2AE0">
        <w:rPr>
          <w:rFonts w:cstheme="minorHAnsi"/>
        </w:rPr>
        <w:t xml:space="preserve"> be used for the following grant activities: </w:t>
      </w:r>
    </w:p>
    <w:p w14:paraId="7B80776E" w14:textId="77777777" w:rsidR="00F65B94" w:rsidRPr="000C2AE0" w:rsidRDefault="00F65B94" w:rsidP="00484CAF">
      <w:pPr>
        <w:numPr>
          <w:ilvl w:val="0"/>
          <w:numId w:val="26"/>
        </w:numPr>
        <w:suppressAutoHyphens w:val="0"/>
        <w:spacing w:before="200" w:after="200" w:line="276" w:lineRule="auto"/>
        <w:ind w:left="714" w:hanging="357"/>
        <w:rPr>
          <w:rFonts w:cstheme="minorHAnsi"/>
        </w:rPr>
      </w:pPr>
      <w:r w:rsidRPr="000C2AE0">
        <w:rPr>
          <w:rFonts w:cstheme="minorHAnsi"/>
        </w:rPr>
        <w:t>staff salaries and on-costs which can be directly attributed to the provision of the grant activity in the identified service area or areas as per the grant agreement</w:t>
      </w:r>
    </w:p>
    <w:p w14:paraId="0A72A269" w14:textId="77777777" w:rsidR="00F65B94" w:rsidRPr="000C2AE0" w:rsidRDefault="00F65B94" w:rsidP="00F65B94">
      <w:pPr>
        <w:numPr>
          <w:ilvl w:val="0"/>
          <w:numId w:val="26"/>
        </w:numPr>
        <w:suppressAutoHyphens w:val="0"/>
        <w:spacing w:before="0" w:after="200" w:line="276" w:lineRule="auto"/>
        <w:ind w:left="714" w:hanging="357"/>
        <w:rPr>
          <w:rFonts w:cstheme="minorHAnsi"/>
        </w:rPr>
      </w:pPr>
      <w:r w:rsidRPr="000C2AE0">
        <w:rPr>
          <w:rFonts w:cstheme="minorHAnsi"/>
        </w:rPr>
        <w:lastRenderedPageBreak/>
        <w:t>employee training for paid and unpaid staff including Committee and Board members that is relevant, appropriate and in line with the grant activity</w:t>
      </w:r>
    </w:p>
    <w:p w14:paraId="6ACD5BE7" w14:textId="77777777" w:rsidR="00F65B94" w:rsidRPr="00F65B94" w:rsidRDefault="00F65B94" w:rsidP="00F65B94">
      <w:pPr>
        <w:numPr>
          <w:ilvl w:val="0"/>
          <w:numId w:val="26"/>
        </w:numPr>
        <w:suppressAutoHyphens w:val="0"/>
        <w:spacing w:before="0" w:after="0" w:line="276" w:lineRule="auto"/>
        <w:ind w:left="714" w:hanging="357"/>
        <w:rPr>
          <w:rFonts w:cstheme="minorHAnsi"/>
        </w:rPr>
      </w:pPr>
      <w:r w:rsidRPr="00F65B94">
        <w:rPr>
          <w:rFonts w:cstheme="minorHAnsi"/>
        </w:rPr>
        <w:t xml:space="preserve">operating and administration expenses directly related to the project as per the grant agreement, such as: </w:t>
      </w:r>
    </w:p>
    <w:p w14:paraId="634B8AE0" w14:textId="77777777"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telephones</w:t>
      </w:r>
    </w:p>
    <w:p w14:paraId="641BAB2F" w14:textId="77777777"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rent and outgoings</w:t>
      </w:r>
    </w:p>
    <w:p w14:paraId="148314ED" w14:textId="77777777"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computer/ IT/website/software</w:t>
      </w:r>
    </w:p>
    <w:p w14:paraId="03C67C54" w14:textId="77777777"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insurance</w:t>
      </w:r>
    </w:p>
    <w:p w14:paraId="709C46C7" w14:textId="77777777"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utilities</w:t>
      </w:r>
    </w:p>
    <w:p w14:paraId="36543D33" w14:textId="77777777"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postage</w:t>
      </w:r>
    </w:p>
    <w:p w14:paraId="58BC9F93" w14:textId="77777777"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stationery and printing</w:t>
      </w:r>
    </w:p>
    <w:p w14:paraId="5742A045" w14:textId="77777777"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accounting and auditing</w:t>
      </w:r>
    </w:p>
    <w:p w14:paraId="320B570D" w14:textId="77777777" w:rsidR="00F65B94" w:rsidRPr="00F65B94" w:rsidRDefault="00F65B94" w:rsidP="00F65B94">
      <w:pPr>
        <w:numPr>
          <w:ilvl w:val="1"/>
          <w:numId w:val="33"/>
        </w:numPr>
        <w:suppressAutoHyphens w:val="0"/>
        <w:spacing w:before="0" w:after="0" w:line="276" w:lineRule="auto"/>
        <w:ind w:left="1434" w:hanging="357"/>
        <w:rPr>
          <w:rFonts w:cstheme="minorHAnsi"/>
          <w:iCs/>
        </w:rPr>
      </w:pPr>
      <w:r w:rsidRPr="00F65B94">
        <w:rPr>
          <w:rFonts w:cstheme="minorHAnsi"/>
          <w:iCs/>
        </w:rPr>
        <w:t>travel/accommodation costs</w:t>
      </w:r>
    </w:p>
    <w:p w14:paraId="78175B58" w14:textId="77777777" w:rsidR="00F65B94" w:rsidRPr="00F65B94" w:rsidRDefault="00F65B94" w:rsidP="00F65B94">
      <w:pPr>
        <w:numPr>
          <w:ilvl w:val="1"/>
          <w:numId w:val="33"/>
        </w:numPr>
        <w:suppressAutoHyphens w:val="0"/>
        <w:spacing w:before="0" w:after="0" w:line="276" w:lineRule="auto"/>
        <w:ind w:left="1434" w:hanging="357"/>
        <w:rPr>
          <w:rFonts w:cstheme="minorHAnsi"/>
          <w:iCs/>
        </w:rPr>
      </w:pPr>
      <w:proofErr w:type="gramStart"/>
      <w:r w:rsidRPr="00F65B94">
        <w:rPr>
          <w:rFonts w:cstheme="minorHAnsi"/>
          <w:iCs/>
        </w:rPr>
        <w:t>assets</w:t>
      </w:r>
      <w:proofErr w:type="gramEnd"/>
      <w:r w:rsidRPr="00F65B94">
        <w:rPr>
          <w:rFonts w:cstheme="minorHAnsi"/>
          <w:iCs/>
        </w:rPr>
        <w:t xml:space="preserve"> as defined in the Terms and Conditions</w:t>
      </w:r>
      <w:r w:rsidR="0001148F">
        <w:rPr>
          <w:rFonts w:cstheme="minorHAnsi"/>
          <w:iCs/>
        </w:rPr>
        <w:t xml:space="preserve"> of the grant agreement</w:t>
      </w:r>
      <w:r w:rsidRPr="00F65B94">
        <w:rPr>
          <w:rFonts w:cstheme="minorHAnsi"/>
          <w:iCs/>
        </w:rPr>
        <w:t xml:space="preserve"> that can be reasonably attributed to meeting agreement deliverables.</w:t>
      </w:r>
    </w:p>
    <w:p w14:paraId="598D6B37" w14:textId="3A39CFF4" w:rsidR="00C6673F" w:rsidRDefault="00C6673F" w:rsidP="00F65B94">
      <w:pPr>
        <w:pStyle w:val="ListParagraph"/>
        <w:numPr>
          <w:ilvl w:val="0"/>
          <w:numId w:val="31"/>
        </w:numPr>
        <w:spacing w:before="200"/>
        <w:ind w:left="714" w:hanging="357"/>
        <w:rPr>
          <w:rFonts w:asciiTheme="minorHAnsi" w:hAnsiTheme="minorHAnsi" w:cstheme="minorHAnsi"/>
        </w:rPr>
      </w:pPr>
      <w:r>
        <w:rPr>
          <w:rFonts w:asciiTheme="minorHAnsi" w:hAnsiTheme="minorHAnsi" w:cstheme="minorHAnsi"/>
        </w:rPr>
        <w:t>Payments to sub-contractors to perform eligible grant activities.</w:t>
      </w:r>
    </w:p>
    <w:p w14:paraId="33184611" w14:textId="77777777" w:rsidR="00BB1EF9" w:rsidRPr="00F65B94" w:rsidRDefault="00F65B94" w:rsidP="00F65B94">
      <w:pPr>
        <w:pStyle w:val="ListParagraph"/>
        <w:numPr>
          <w:ilvl w:val="0"/>
          <w:numId w:val="31"/>
        </w:numPr>
        <w:spacing w:before="200"/>
        <w:ind w:left="714" w:hanging="357"/>
        <w:rPr>
          <w:rFonts w:asciiTheme="minorHAnsi" w:hAnsiTheme="minorHAnsi" w:cstheme="minorHAnsi"/>
        </w:rPr>
      </w:pPr>
      <w:r w:rsidRPr="00F65B94">
        <w:rPr>
          <w:rFonts w:asciiTheme="minorHAnsi" w:hAnsiTheme="minorHAnsi" w:cstheme="minorHAnsi"/>
        </w:rPr>
        <w:t>Part of the grant can be used for evaluation of the funded project and</w:t>
      </w:r>
      <w:r w:rsidR="009069F5">
        <w:rPr>
          <w:rFonts w:asciiTheme="minorHAnsi" w:hAnsiTheme="minorHAnsi" w:cstheme="minorHAnsi"/>
        </w:rPr>
        <w:t xml:space="preserve"> </w:t>
      </w:r>
      <w:r w:rsidRPr="00F65B94">
        <w:rPr>
          <w:rFonts w:asciiTheme="minorHAnsi" w:hAnsiTheme="minorHAnsi" w:cstheme="minorHAnsi"/>
        </w:rPr>
        <w:t>/</w:t>
      </w:r>
      <w:r w:rsidR="009069F5">
        <w:rPr>
          <w:rFonts w:asciiTheme="minorHAnsi" w:hAnsiTheme="minorHAnsi" w:cstheme="minorHAnsi"/>
        </w:rPr>
        <w:t xml:space="preserve"> </w:t>
      </w:r>
      <w:r w:rsidRPr="00F65B94">
        <w:rPr>
          <w:rFonts w:asciiTheme="minorHAnsi" w:hAnsiTheme="minorHAnsi" w:cstheme="minorHAnsi"/>
        </w:rPr>
        <w:t>or to explore options for future sustainability and ongoing viability of the funded project.</w:t>
      </w:r>
      <w:r w:rsidR="00BB1EF9" w:rsidRPr="00F65B94">
        <w:rPr>
          <w:rFonts w:asciiTheme="minorHAnsi" w:hAnsiTheme="minorHAnsi" w:cstheme="minorHAnsi"/>
        </w:rPr>
        <w:t xml:space="preserve"> </w:t>
      </w:r>
    </w:p>
    <w:p w14:paraId="4544C0D5" w14:textId="77777777" w:rsidR="00340616" w:rsidRPr="00B72EE8" w:rsidRDefault="00340616" w:rsidP="00056305">
      <w:pPr>
        <w:pStyle w:val="Heading2Numbered"/>
        <w:ind w:left="567"/>
      </w:pPr>
      <w:bookmarkStart w:id="40" w:name="_Toc493838059"/>
      <w:r w:rsidRPr="00B72EE8">
        <w:t xml:space="preserve">What </w:t>
      </w:r>
      <w:r w:rsidR="0001148F">
        <w:t xml:space="preserve">can </w:t>
      </w:r>
      <w:r>
        <w:t xml:space="preserve">the grant money not </w:t>
      </w:r>
      <w:proofErr w:type="gramStart"/>
      <w:r>
        <w:t>be</w:t>
      </w:r>
      <w:proofErr w:type="gramEnd"/>
      <w:r>
        <w:t xml:space="preserve"> used for?</w:t>
      </w:r>
      <w:bookmarkEnd w:id="39"/>
      <w:bookmarkEnd w:id="40"/>
    </w:p>
    <w:p w14:paraId="79A6903B" w14:textId="77777777" w:rsidR="003D20E7" w:rsidRPr="0054451B" w:rsidRDefault="003D20E7" w:rsidP="003D20E7">
      <w:pPr>
        <w:spacing w:after="240"/>
        <w:rPr>
          <w:rFonts w:cstheme="minorHAnsi"/>
        </w:rPr>
      </w:pPr>
      <w:r w:rsidRPr="0054451B">
        <w:rPr>
          <w:rFonts w:cstheme="minorHAnsi"/>
        </w:rPr>
        <w:t xml:space="preserve">The grant </w:t>
      </w:r>
      <w:r w:rsidRPr="0054451B">
        <w:rPr>
          <w:rFonts w:cstheme="minorHAnsi"/>
          <w:u w:val="single"/>
        </w:rPr>
        <w:t>cannot</w:t>
      </w:r>
      <w:r w:rsidRPr="0054451B">
        <w:rPr>
          <w:rFonts w:cstheme="minorHAnsi"/>
        </w:rPr>
        <w:t xml:space="preserve"> be used for the following grant activities: </w:t>
      </w:r>
    </w:p>
    <w:p w14:paraId="05F81402" w14:textId="77777777" w:rsidR="003D20E7" w:rsidRPr="0054451B" w:rsidRDefault="003D20E7" w:rsidP="003D20E7">
      <w:pPr>
        <w:pStyle w:val="ListParagraph"/>
        <w:numPr>
          <w:ilvl w:val="0"/>
          <w:numId w:val="31"/>
        </w:numPr>
        <w:ind w:left="714" w:hanging="357"/>
        <w:rPr>
          <w:rFonts w:asciiTheme="minorHAnsi" w:hAnsiTheme="minorHAnsi" w:cstheme="minorHAnsi"/>
        </w:rPr>
      </w:pPr>
      <w:r w:rsidRPr="0054451B">
        <w:rPr>
          <w:rFonts w:asciiTheme="minorHAnsi" w:hAnsiTheme="minorHAnsi" w:cstheme="minorHAnsi"/>
        </w:rPr>
        <w:t>purchase of land</w:t>
      </w:r>
    </w:p>
    <w:p w14:paraId="19244BD9" w14:textId="0652CFF0" w:rsidR="003D20E7" w:rsidRPr="0054451B" w:rsidRDefault="003D20E7" w:rsidP="003D20E7">
      <w:pPr>
        <w:pStyle w:val="ListParagraph"/>
        <w:numPr>
          <w:ilvl w:val="0"/>
          <w:numId w:val="31"/>
        </w:numPr>
        <w:ind w:left="714" w:hanging="357"/>
        <w:rPr>
          <w:rFonts w:asciiTheme="minorHAnsi" w:hAnsiTheme="minorHAnsi" w:cstheme="minorHAnsi"/>
        </w:rPr>
      </w:pPr>
      <w:r w:rsidRPr="0054451B">
        <w:rPr>
          <w:rFonts w:asciiTheme="minorHAnsi" w:hAnsiTheme="minorHAnsi" w:cstheme="minorHAnsi"/>
        </w:rPr>
        <w:t>major capital expenditure</w:t>
      </w:r>
      <w:r w:rsidRPr="0054451B">
        <w:rPr>
          <w:rStyle w:val="FootnoteReference"/>
          <w:rFonts w:asciiTheme="minorHAnsi" w:hAnsiTheme="minorHAnsi" w:cstheme="minorHAnsi"/>
        </w:rPr>
        <w:footnoteReference w:id="6"/>
      </w:r>
      <w:r w:rsidR="00F65210">
        <w:rPr>
          <w:rFonts w:asciiTheme="minorHAnsi" w:hAnsiTheme="minorHAnsi" w:cstheme="minorHAnsi"/>
        </w:rPr>
        <w:t xml:space="preserve">  </w:t>
      </w:r>
    </w:p>
    <w:p w14:paraId="207E8360" w14:textId="77777777" w:rsidR="003D20E7" w:rsidRPr="0054451B" w:rsidRDefault="003D20E7" w:rsidP="003D20E7">
      <w:pPr>
        <w:pStyle w:val="ListParagraph"/>
        <w:numPr>
          <w:ilvl w:val="0"/>
          <w:numId w:val="31"/>
        </w:numPr>
        <w:ind w:left="714" w:hanging="357"/>
        <w:rPr>
          <w:rFonts w:asciiTheme="minorHAnsi" w:hAnsiTheme="minorHAnsi" w:cstheme="minorHAnsi"/>
        </w:rPr>
      </w:pPr>
      <w:r w:rsidRPr="0054451B">
        <w:rPr>
          <w:rFonts w:asciiTheme="minorHAnsi" w:hAnsiTheme="minorHAnsi" w:cstheme="minorHAnsi"/>
        </w:rPr>
        <w:t>subsidy of general ongoing administration costs such as rent, electricity and phone not directly related to the project being delivered as part of the grant agreement</w:t>
      </w:r>
    </w:p>
    <w:p w14:paraId="3082AE8D" w14:textId="6481028C" w:rsidR="003D20E7" w:rsidRPr="0054451B" w:rsidRDefault="003D20E7" w:rsidP="003D20E7">
      <w:pPr>
        <w:pStyle w:val="ListParagraph"/>
        <w:numPr>
          <w:ilvl w:val="0"/>
          <w:numId w:val="31"/>
        </w:numPr>
        <w:ind w:left="714" w:hanging="357"/>
        <w:rPr>
          <w:rFonts w:asciiTheme="minorHAnsi" w:hAnsiTheme="minorHAnsi" w:cstheme="minorHAnsi"/>
        </w:rPr>
      </w:pPr>
      <w:r w:rsidRPr="0054451B">
        <w:rPr>
          <w:rFonts w:asciiTheme="minorHAnsi" w:hAnsiTheme="minorHAnsi" w:cstheme="minorHAnsi"/>
        </w:rPr>
        <w:t>costs to attend and travel to conferences</w:t>
      </w:r>
    </w:p>
    <w:p w14:paraId="206F254D" w14:textId="77777777" w:rsidR="003D20E7" w:rsidRPr="0054451B" w:rsidRDefault="003D20E7" w:rsidP="003D20E7">
      <w:pPr>
        <w:pStyle w:val="ListParagraph"/>
        <w:numPr>
          <w:ilvl w:val="0"/>
          <w:numId w:val="31"/>
        </w:numPr>
        <w:ind w:left="714" w:hanging="357"/>
        <w:rPr>
          <w:rFonts w:asciiTheme="minorHAnsi" w:hAnsiTheme="minorHAnsi" w:cstheme="minorHAnsi"/>
        </w:rPr>
      </w:pPr>
      <w:r w:rsidRPr="0054451B">
        <w:rPr>
          <w:rFonts w:asciiTheme="minorHAnsi" w:hAnsiTheme="minorHAnsi" w:cstheme="minorHAnsi"/>
        </w:rPr>
        <w:t>overseas travel</w:t>
      </w:r>
    </w:p>
    <w:p w14:paraId="62F6B8C9" w14:textId="77777777" w:rsidR="003D20E7" w:rsidRPr="0054451B" w:rsidRDefault="003D20E7" w:rsidP="003D20E7">
      <w:pPr>
        <w:pStyle w:val="ListParagraph"/>
        <w:numPr>
          <w:ilvl w:val="0"/>
          <w:numId w:val="31"/>
        </w:numPr>
        <w:ind w:left="714" w:hanging="357"/>
        <w:rPr>
          <w:rFonts w:asciiTheme="minorHAnsi" w:hAnsiTheme="minorHAnsi" w:cstheme="minorHAnsi"/>
        </w:rPr>
      </w:pPr>
      <w:proofErr w:type="gramStart"/>
      <w:r w:rsidRPr="0054451B">
        <w:rPr>
          <w:rFonts w:asciiTheme="minorHAnsi" w:hAnsiTheme="minorHAnsi" w:cstheme="minorHAnsi"/>
        </w:rPr>
        <w:t>the</w:t>
      </w:r>
      <w:proofErr w:type="gramEnd"/>
      <w:r w:rsidRPr="0054451B">
        <w:rPr>
          <w:rFonts w:asciiTheme="minorHAnsi" w:hAnsiTheme="minorHAnsi" w:cstheme="minorHAnsi"/>
        </w:rPr>
        <w:t xml:space="preserve"> covering of retrospective costs. </w:t>
      </w:r>
    </w:p>
    <w:p w14:paraId="2E1BF19B" w14:textId="77777777" w:rsidR="00340616" w:rsidRPr="0054451B" w:rsidRDefault="003D20E7" w:rsidP="003D20E7">
      <w:pPr>
        <w:rPr>
          <w:rFonts w:cstheme="minorHAnsi"/>
          <w:b/>
        </w:rPr>
      </w:pPr>
      <w:r w:rsidRPr="0054451B">
        <w:rPr>
          <w:rFonts w:cstheme="minorHAnsi"/>
        </w:rPr>
        <w:t xml:space="preserve">Please note the </w:t>
      </w:r>
      <w:r w:rsidRPr="0054451B">
        <w:rPr>
          <w:rFonts w:cstheme="minorHAnsi"/>
          <w:u w:val="single"/>
        </w:rPr>
        <w:t>grant cannot be used</w:t>
      </w:r>
      <w:r w:rsidRPr="0054451B">
        <w:rPr>
          <w:rFonts w:cstheme="minorHAnsi"/>
        </w:rPr>
        <w:t xml:space="preserve"> for the costs incurred in the preparation of your grant application or related documentation.</w:t>
      </w:r>
      <w:r w:rsidRPr="0054451B">
        <w:rPr>
          <w:rFonts w:cstheme="minorHAnsi"/>
          <w:b/>
          <w:color w:val="745B00" w:themeColor="accent3" w:themeShade="80"/>
        </w:rPr>
        <w:t xml:space="preserve"> </w:t>
      </w:r>
    </w:p>
    <w:p w14:paraId="01108115" w14:textId="77777777" w:rsidR="003D20E7" w:rsidRDefault="00340616" w:rsidP="003D20E7">
      <w:pPr>
        <w:pStyle w:val="Heading1Numbered"/>
      </w:pPr>
      <w:bookmarkStart w:id="41" w:name="_Toc414983554"/>
      <w:bookmarkStart w:id="42" w:name="_Toc414983971"/>
      <w:bookmarkStart w:id="43" w:name="_Toc414984731"/>
      <w:bookmarkStart w:id="44" w:name="_Toc414984825"/>
      <w:bookmarkStart w:id="45" w:name="_Toc414984929"/>
      <w:bookmarkStart w:id="46" w:name="_Toc414985033"/>
      <w:bookmarkStart w:id="47" w:name="_Toc414985136"/>
      <w:bookmarkStart w:id="48" w:name="_Toc414985238"/>
      <w:bookmarkStart w:id="49" w:name="_Toc467773963"/>
      <w:bookmarkStart w:id="50" w:name="_Toc493838060"/>
      <w:bookmarkStart w:id="51" w:name="_Ref416444108"/>
      <w:bookmarkStart w:id="52" w:name="_Toc421777599"/>
      <w:bookmarkEnd w:id="41"/>
      <w:bookmarkEnd w:id="42"/>
      <w:bookmarkEnd w:id="43"/>
      <w:bookmarkEnd w:id="44"/>
      <w:bookmarkEnd w:id="45"/>
      <w:bookmarkEnd w:id="46"/>
      <w:bookmarkEnd w:id="47"/>
      <w:bookmarkEnd w:id="48"/>
      <w:r>
        <w:lastRenderedPageBreak/>
        <w:t xml:space="preserve">The </w:t>
      </w:r>
      <w:r w:rsidR="00AC42A0">
        <w:t xml:space="preserve">project development and </w:t>
      </w:r>
      <w:r>
        <w:t>grant s</w:t>
      </w:r>
      <w:r w:rsidRPr="00B72EE8">
        <w:t xml:space="preserve">election </w:t>
      </w:r>
      <w:r>
        <w:t>p</w:t>
      </w:r>
      <w:r w:rsidRPr="00B72EE8">
        <w:t>rocess</w:t>
      </w:r>
      <w:bookmarkEnd w:id="49"/>
      <w:r w:rsidR="0001148F">
        <w:t>es</w:t>
      </w:r>
      <w:bookmarkEnd w:id="50"/>
    </w:p>
    <w:p w14:paraId="7134B7D3" w14:textId="77777777" w:rsidR="0001148F" w:rsidRPr="006A7FB0" w:rsidRDefault="003D20E7" w:rsidP="00AC42A0">
      <w:pPr>
        <w:pStyle w:val="Heading2inusebytemplate"/>
      </w:pPr>
      <w:bookmarkStart w:id="53" w:name="_Toc493838061"/>
      <w:r>
        <w:t xml:space="preserve">Project </w:t>
      </w:r>
      <w:r w:rsidR="0001148F">
        <w:t>d</w:t>
      </w:r>
      <w:r>
        <w:t>evelopment</w:t>
      </w:r>
      <w:bookmarkEnd w:id="53"/>
      <w:r>
        <w:t xml:space="preserve"> </w:t>
      </w:r>
    </w:p>
    <w:p w14:paraId="0E7D1883" w14:textId="77777777" w:rsidR="0001148F" w:rsidRDefault="0001148F" w:rsidP="0001148F">
      <w:pPr>
        <w:rPr>
          <w:rFonts w:asciiTheme="majorHAnsi" w:hAnsiTheme="majorHAnsi" w:cstheme="majorHAnsi"/>
        </w:rPr>
      </w:pPr>
      <w:r w:rsidRPr="0033752C">
        <w:rPr>
          <w:rFonts w:asciiTheme="majorHAnsi" w:hAnsiTheme="majorHAnsi" w:cstheme="majorHAnsi"/>
        </w:rPr>
        <w:t xml:space="preserve">The </w:t>
      </w:r>
      <w:r w:rsidR="00A26480">
        <w:t xml:space="preserve">Carer Achievement Pathway </w:t>
      </w:r>
      <w:r>
        <w:rPr>
          <w:rFonts w:asciiTheme="majorHAnsi" w:hAnsiTheme="majorHAnsi" w:cstheme="majorHAnsi"/>
        </w:rPr>
        <w:t xml:space="preserve">project underwent the Tranche 1 </w:t>
      </w:r>
      <w:r w:rsidRPr="0033752C">
        <w:rPr>
          <w:rFonts w:asciiTheme="majorHAnsi" w:hAnsiTheme="majorHAnsi" w:cstheme="majorHAnsi"/>
        </w:rPr>
        <w:t xml:space="preserve">project development </w:t>
      </w:r>
      <w:r>
        <w:rPr>
          <w:rFonts w:asciiTheme="majorHAnsi" w:hAnsiTheme="majorHAnsi" w:cstheme="majorHAnsi"/>
        </w:rPr>
        <w:t>process outlined in section 1.3.4. In brief, this project entailed public ideas generation; shortlisting; intensive co-development with a variety of stakeholders including service providers and priority group representatives; and project recommendation and selection.</w:t>
      </w:r>
    </w:p>
    <w:p w14:paraId="7022062B" w14:textId="77777777" w:rsidR="0001148F" w:rsidRPr="006A7FB0" w:rsidRDefault="006A7FB0" w:rsidP="00AC42A0">
      <w:r>
        <w:t>The Carer Achievement Pathway was developed based on three eligible ideas which were submitted to Tranche 1, including ideas from the Tranche 1 Policy Hack.</w:t>
      </w:r>
      <w:r>
        <w:rPr>
          <w:rStyle w:val="FootnoteReference"/>
        </w:rPr>
        <w:footnoteReference w:id="7"/>
      </w:r>
      <w:r>
        <w:t xml:space="preserve"> The ideas had similar themes and progressed together to the co-development phase in which the project was refined. </w:t>
      </w:r>
      <w:r w:rsidRPr="006552CC">
        <w:t>Co</w:t>
      </w:r>
      <w:r>
        <w:noBreakHyphen/>
      </w:r>
      <w:r w:rsidRPr="006552CC">
        <w:t>development</w:t>
      </w:r>
      <w:r>
        <w:t xml:space="preserve"> involved a design-led approach</w:t>
      </w:r>
      <w:r w:rsidRPr="006552CC">
        <w:t xml:space="preserve"> which focused on the needs of service users. Stakeholders including service providers, government agencies and young carers had </w:t>
      </w:r>
      <w:r>
        <w:t xml:space="preserve">the </w:t>
      </w:r>
      <w:r w:rsidRPr="006552CC">
        <w:t>opportunity to comment during</w:t>
      </w:r>
      <w:r>
        <w:t xml:space="preserve"> the development of the project</w:t>
      </w:r>
      <w:r w:rsidR="0090062E">
        <w:t>.</w:t>
      </w:r>
    </w:p>
    <w:p w14:paraId="6453A2BE" w14:textId="77777777" w:rsidR="003D20E7" w:rsidRDefault="003D20E7" w:rsidP="00B97891">
      <w:pPr>
        <w:pStyle w:val="Heading2inusebytemplate"/>
      </w:pPr>
      <w:bookmarkStart w:id="54" w:name="_Toc493838062"/>
      <w:r>
        <w:t>Grant s</w:t>
      </w:r>
      <w:r w:rsidRPr="00B72EE8">
        <w:t xml:space="preserve">election </w:t>
      </w:r>
      <w:r>
        <w:t>p</w:t>
      </w:r>
      <w:r w:rsidRPr="00B72EE8">
        <w:t>rocess</w:t>
      </w:r>
      <w:bookmarkEnd w:id="54"/>
    </w:p>
    <w:p w14:paraId="77974E6D" w14:textId="23815DBB" w:rsidR="003D20E7" w:rsidRPr="000C2AE0" w:rsidRDefault="00211C87" w:rsidP="003D20E7">
      <w:pPr>
        <w:rPr>
          <w:rFonts w:cstheme="minorHAnsi"/>
        </w:rPr>
      </w:pPr>
      <w:r>
        <w:rPr>
          <w:rFonts w:cstheme="minorHAnsi"/>
        </w:rPr>
        <w:t>If an</w:t>
      </w:r>
      <w:r w:rsidR="00C669D6">
        <w:rPr>
          <w:rFonts w:cstheme="minorHAnsi"/>
        </w:rPr>
        <w:t xml:space="preserve"> e</w:t>
      </w:r>
      <w:r w:rsidR="003D20E7" w:rsidRPr="00F31958">
        <w:rPr>
          <w:rFonts w:cstheme="minorHAnsi"/>
        </w:rPr>
        <w:t xml:space="preserve">ligible application </w:t>
      </w:r>
      <w:r>
        <w:rPr>
          <w:rFonts w:cstheme="minorHAnsi"/>
        </w:rPr>
        <w:t xml:space="preserve">is received, it </w:t>
      </w:r>
      <w:r w:rsidR="003D20E7" w:rsidRPr="00F31958">
        <w:rPr>
          <w:rFonts w:cstheme="minorHAnsi"/>
        </w:rPr>
        <w:t xml:space="preserve">will be considered </w:t>
      </w:r>
      <w:r w:rsidR="003D20E7" w:rsidRPr="000C2AE0">
        <w:rPr>
          <w:rFonts w:cstheme="minorHAnsi"/>
        </w:rPr>
        <w:t xml:space="preserve">through a </w:t>
      </w:r>
      <w:r w:rsidR="0090062E">
        <w:rPr>
          <w:rFonts w:cstheme="minorHAnsi"/>
        </w:rPr>
        <w:t xml:space="preserve">restricted </w:t>
      </w:r>
      <w:r w:rsidR="00901F8B">
        <w:rPr>
          <w:rFonts w:cstheme="minorHAnsi"/>
        </w:rPr>
        <w:t>non-</w:t>
      </w:r>
      <w:r w:rsidR="003D20E7" w:rsidRPr="000C2AE0">
        <w:rPr>
          <w:rFonts w:cstheme="minorHAnsi"/>
        </w:rPr>
        <w:t>competitive grant process.</w:t>
      </w:r>
    </w:p>
    <w:p w14:paraId="02A8B206" w14:textId="77777777" w:rsidR="003D20E7" w:rsidRPr="000C2AE0" w:rsidRDefault="003D20E7" w:rsidP="003D20E7">
      <w:pPr>
        <w:spacing w:after="0"/>
        <w:rPr>
          <w:rFonts w:cstheme="minorHAnsi"/>
        </w:rPr>
      </w:pPr>
      <w:r w:rsidRPr="000C2AE0">
        <w:rPr>
          <w:rFonts w:cstheme="minorHAnsi"/>
        </w:rPr>
        <w:t xml:space="preserve">We will assess your application against the criteria set out below. Your application will be considered on its merits, based on: </w:t>
      </w:r>
    </w:p>
    <w:p w14:paraId="1CC23E90" w14:textId="77777777" w:rsidR="003D20E7" w:rsidRPr="000C2AE0" w:rsidRDefault="003D20E7" w:rsidP="003D20E7">
      <w:pPr>
        <w:numPr>
          <w:ilvl w:val="0"/>
          <w:numId w:val="26"/>
        </w:numPr>
        <w:suppressAutoHyphens w:val="0"/>
        <w:spacing w:before="200" w:after="200" w:line="276" w:lineRule="auto"/>
        <w:ind w:left="714" w:hanging="357"/>
        <w:rPr>
          <w:rFonts w:cstheme="minorHAnsi"/>
        </w:rPr>
      </w:pPr>
      <w:r w:rsidRPr="000C2AE0">
        <w:rPr>
          <w:rFonts w:cstheme="minorHAnsi"/>
        </w:rPr>
        <w:t xml:space="preserve">how well it meets the criteria </w:t>
      </w:r>
    </w:p>
    <w:p w14:paraId="62E6DE7F" w14:textId="77777777" w:rsidR="003D20E7" w:rsidRPr="000C2AE0" w:rsidRDefault="003D20E7" w:rsidP="003D20E7">
      <w:pPr>
        <w:pStyle w:val="ListParagraph"/>
        <w:numPr>
          <w:ilvl w:val="0"/>
          <w:numId w:val="31"/>
        </w:numPr>
        <w:ind w:left="714" w:hanging="357"/>
        <w:rPr>
          <w:rFonts w:asciiTheme="minorHAnsi" w:hAnsiTheme="minorHAnsi" w:cstheme="minorHAnsi"/>
        </w:rPr>
      </w:pPr>
      <w:proofErr w:type="gramStart"/>
      <w:r w:rsidRPr="000C2AE0">
        <w:rPr>
          <w:rFonts w:asciiTheme="minorHAnsi" w:hAnsiTheme="minorHAnsi" w:cstheme="minorHAnsi"/>
        </w:rPr>
        <w:t>whether</w:t>
      </w:r>
      <w:proofErr w:type="gramEnd"/>
      <w:r w:rsidRPr="000C2AE0">
        <w:rPr>
          <w:rFonts w:asciiTheme="minorHAnsi" w:hAnsiTheme="minorHAnsi" w:cstheme="minorHAnsi"/>
        </w:rPr>
        <w:t xml:space="preserve"> it provides value for money.</w:t>
      </w:r>
    </w:p>
    <w:p w14:paraId="4DF2AA38" w14:textId="77777777" w:rsidR="003D20E7" w:rsidRPr="000C2AE0" w:rsidRDefault="003D20E7" w:rsidP="003D20E7">
      <w:pPr>
        <w:pStyle w:val="ListParagraph"/>
        <w:spacing w:before="200"/>
        <w:ind w:left="0"/>
        <w:rPr>
          <w:rFonts w:asciiTheme="minorHAnsi" w:hAnsiTheme="minorHAnsi" w:cstheme="minorHAnsi"/>
        </w:rPr>
      </w:pPr>
      <w:r w:rsidRPr="000C2AE0">
        <w:rPr>
          <w:rFonts w:asciiTheme="minorHAnsi" w:hAnsiTheme="minorHAnsi" w:cstheme="minorHAnsi"/>
        </w:rPr>
        <w:t>When undertaking a selection process we will consider the proportionality of scale, nature, funding amount, complexity and risks involved in the funding round.  We will consider proportionality to inform the choice of the application and selection process, the type of grant agreement to be used and the reporting and acquittal requirements.</w:t>
      </w:r>
    </w:p>
    <w:p w14:paraId="7178F863" w14:textId="77777777" w:rsidR="00340616" w:rsidRDefault="00340616" w:rsidP="00A632E3">
      <w:pPr>
        <w:pStyle w:val="Heading1Numbered"/>
      </w:pPr>
      <w:bookmarkStart w:id="55" w:name="_Ref421697890"/>
      <w:bookmarkStart w:id="56" w:name="_Ref421697892"/>
      <w:bookmarkStart w:id="57" w:name="_Toc421777600"/>
      <w:bookmarkStart w:id="58" w:name="_Toc467773964"/>
      <w:bookmarkStart w:id="59" w:name="_Toc493838063"/>
      <w:bookmarkEnd w:id="51"/>
      <w:bookmarkEnd w:id="52"/>
      <w:r>
        <w:t>The a</w:t>
      </w:r>
      <w:r w:rsidRPr="00B72EE8">
        <w:t xml:space="preserve">ssessment </w:t>
      </w:r>
      <w:r>
        <w:t>c</w:t>
      </w:r>
      <w:r w:rsidRPr="00B72EE8">
        <w:t>riteria</w:t>
      </w:r>
      <w:bookmarkEnd w:id="55"/>
      <w:bookmarkEnd w:id="56"/>
      <w:bookmarkEnd w:id="57"/>
      <w:bookmarkEnd w:id="58"/>
      <w:bookmarkEnd w:id="59"/>
    </w:p>
    <w:p w14:paraId="48DDEA32"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You will need to address the following </w:t>
      </w:r>
      <w:r w:rsidRPr="00B97891">
        <w:rPr>
          <w:rFonts w:asciiTheme="majorHAnsi" w:hAnsiTheme="majorHAnsi" w:cstheme="majorHAnsi"/>
        </w:rPr>
        <w:t>assess</w:t>
      </w:r>
      <w:r w:rsidRPr="0001148F">
        <w:rPr>
          <w:rFonts w:asciiTheme="majorHAnsi" w:hAnsiTheme="majorHAnsi" w:cstheme="majorHAnsi"/>
        </w:rPr>
        <w:t>ment</w:t>
      </w:r>
      <w:r w:rsidRPr="00484CAF">
        <w:rPr>
          <w:rFonts w:asciiTheme="majorHAnsi" w:hAnsiTheme="majorHAnsi" w:cstheme="majorHAnsi"/>
        </w:rPr>
        <w:t xml:space="preserve"> criteria in your application. Other criteria, such as innovation, </w:t>
      </w:r>
      <w:r w:rsidR="0001148F">
        <w:rPr>
          <w:rFonts w:asciiTheme="majorHAnsi" w:hAnsiTheme="majorHAnsi" w:cstheme="majorHAnsi"/>
        </w:rPr>
        <w:t xml:space="preserve">the </w:t>
      </w:r>
      <w:r w:rsidRPr="00484CAF">
        <w:rPr>
          <w:rFonts w:asciiTheme="majorHAnsi" w:hAnsiTheme="majorHAnsi" w:cstheme="majorHAnsi"/>
        </w:rPr>
        <w:t xml:space="preserve">likely effectiveness of the project and </w:t>
      </w:r>
      <w:r w:rsidR="0001148F">
        <w:rPr>
          <w:rFonts w:asciiTheme="majorHAnsi" w:hAnsiTheme="majorHAnsi" w:cstheme="majorHAnsi"/>
        </w:rPr>
        <w:t xml:space="preserve">the </w:t>
      </w:r>
      <w:r w:rsidRPr="00484CAF">
        <w:rPr>
          <w:rFonts w:asciiTheme="majorHAnsi" w:hAnsiTheme="majorHAnsi" w:cstheme="majorHAnsi"/>
        </w:rPr>
        <w:t xml:space="preserve">feasibility </w:t>
      </w:r>
      <w:r w:rsidR="0001148F">
        <w:rPr>
          <w:rFonts w:asciiTheme="majorHAnsi" w:hAnsiTheme="majorHAnsi" w:cstheme="majorHAnsi"/>
        </w:rPr>
        <w:t>of the</w:t>
      </w:r>
      <w:r w:rsidR="0001148F" w:rsidRPr="00484CAF">
        <w:rPr>
          <w:rFonts w:asciiTheme="majorHAnsi" w:hAnsiTheme="majorHAnsi" w:cstheme="majorHAnsi"/>
        </w:rPr>
        <w:t xml:space="preserve"> </w:t>
      </w:r>
      <w:r w:rsidRPr="00484CAF">
        <w:rPr>
          <w:rFonts w:asciiTheme="majorHAnsi" w:hAnsiTheme="majorHAnsi" w:cstheme="majorHAnsi"/>
        </w:rPr>
        <w:t xml:space="preserve">trial and evaluation </w:t>
      </w:r>
      <w:r w:rsidR="0001148F">
        <w:rPr>
          <w:rFonts w:asciiTheme="majorHAnsi" w:hAnsiTheme="majorHAnsi" w:cstheme="majorHAnsi"/>
        </w:rPr>
        <w:t xml:space="preserve">of the project </w:t>
      </w:r>
      <w:r w:rsidRPr="00484CAF">
        <w:rPr>
          <w:rFonts w:asciiTheme="majorHAnsi" w:hAnsiTheme="majorHAnsi" w:cstheme="majorHAnsi"/>
        </w:rPr>
        <w:t>have been considered in the idea and project selection stage</w:t>
      </w:r>
      <w:r w:rsidR="0001148F">
        <w:rPr>
          <w:rFonts w:asciiTheme="majorHAnsi" w:hAnsiTheme="majorHAnsi" w:cstheme="majorHAnsi"/>
        </w:rPr>
        <w:t>s</w:t>
      </w:r>
      <w:r w:rsidRPr="00484CAF">
        <w:rPr>
          <w:rFonts w:asciiTheme="majorHAnsi" w:hAnsiTheme="majorHAnsi" w:cstheme="majorHAnsi"/>
        </w:rPr>
        <w:t xml:space="preserve"> and do not need to be addressed as part of this grant process. </w:t>
      </w:r>
    </w:p>
    <w:p w14:paraId="046E604D"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We will judge your application based on each criterion. The amount of detail and supporting evidence you provide in your application should be relative to the project size, complexity and grant amount requested. The application form includes word limits. </w:t>
      </w:r>
    </w:p>
    <w:p w14:paraId="19711F2D" w14:textId="77777777" w:rsidR="00A26480" w:rsidRPr="00A26480" w:rsidRDefault="00A26480" w:rsidP="00A26480">
      <w:pPr>
        <w:rPr>
          <w:rFonts w:asciiTheme="majorHAnsi" w:hAnsiTheme="majorHAnsi" w:cstheme="majorHAnsi"/>
        </w:rPr>
      </w:pPr>
      <w:r w:rsidRPr="00A26480">
        <w:rPr>
          <w:rFonts w:asciiTheme="majorHAnsi" w:hAnsiTheme="majorHAnsi" w:cstheme="majorHAnsi"/>
        </w:rPr>
        <w:lastRenderedPageBreak/>
        <w:t>The equally weighted assessment criteria are:</w:t>
      </w:r>
    </w:p>
    <w:p w14:paraId="23C5B37A" w14:textId="77777777" w:rsidR="00A26480" w:rsidRPr="00A26480" w:rsidRDefault="00A26480" w:rsidP="00A26480">
      <w:pPr>
        <w:numPr>
          <w:ilvl w:val="0"/>
          <w:numId w:val="36"/>
        </w:numPr>
        <w:rPr>
          <w:rFonts w:asciiTheme="majorHAnsi" w:hAnsiTheme="majorHAnsi" w:cstheme="majorHAnsi"/>
        </w:rPr>
      </w:pPr>
      <w:r w:rsidRPr="00A26480">
        <w:rPr>
          <w:rFonts w:asciiTheme="majorHAnsi" w:hAnsiTheme="majorHAnsi" w:cstheme="majorHAnsi"/>
        </w:rPr>
        <w:t xml:space="preserve">Demonstrate your organisation’s </w:t>
      </w:r>
      <w:r w:rsidRPr="00A26480">
        <w:rPr>
          <w:rFonts w:asciiTheme="majorHAnsi" w:hAnsiTheme="majorHAnsi" w:cstheme="majorHAnsi"/>
          <w:bCs/>
        </w:rPr>
        <w:t>experience, capability and capacity</w:t>
      </w:r>
      <w:r w:rsidRPr="00A26480">
        <w:rPr>
          <w:rFonts w:asciiTheme="majorHAnsi" w:hAnsiTheme="majorHAnsi" w:cstheme="majorHAnsi"/>
        </w:rPr>
        <w:t xml:space="preserve"> to manage and deliver services for the young carer target group in the trial location.</w:t>
      </w:r>
    </w:p>
    <w:p w14:paraId="728316A6" w14:textId="77777777" w:rsidR="00A26480" w:rsidRPr="00A26480" w:rsidRDefault="00A26480" w:rsidP="00A26480">
      <w:pPr>
        <w:ind w:left="720"/>
        <w:rPr>
          <w:rFonts w:asciiTheme="majorHAnsi" w:hAnsiTheme="majorHAnsi" w:cstheme="majorHAnsi"/>
        </w:rPr>
      </w:pPr>
      <w:r w:rsidRPr="00A26480">
        <w:rPr>
          <w:rFonts w:asciiTheme="majorHAnsi" w:hAnsiTheme="majorHAnsi" w:cstheme="majorHAnsi"/>
        </w:rPr>
        <w:t xml:space="preserve">Your response </w:t>
      </w:r>
      <w:r w:rsidRPr="00A26480">
        <w:rPr>
          <w:rFonts w:asciiTheme="majorHAnsi" w:hAnsiTheme="majorHAnsi" w:cstheme="majorHAnsi"/>
          <w:bCs/>
        </w:rPr>
        <w:t>should</w:t>
      </w:r>
      <w:r w:rsidRPr="00A26480">
        <w:rPr>
          <w:rFonts w:asciiTheme="majorHAnsi" w:hAnsiTheme="majorHAnsi" w:cstheme="majorHAnsi"/>
        </w:rPr>
        <w:t>:</w:t>
      </w:r>
    </w:p>
    <w:p w14:paraId="2A08DB83" w14:textId="77777777" w:rsidR="00A26480" w:rsidRPr="00A26480" w:rsidRDefault="00A26480" w:rsidP="00A26480">
      <w:pPr>
        <w:numPr>
          <w:ilvl w:val="0"/>
          <w:numId w:val="35"/>
        </w:numPr>
        <w:ind w:left="1440"/>
        <w:rPr>
          <w:rFonts w:asciiTheme="majorHAnsi" w:hAnsiTheme="majorHAnsi" w:cstheme="majorHAnsi"/>
        </w:rPr>
      </w:pPr>
      <w:r w:rsidRPr="00A26480">
        <w:rPr>
          <w:rFonts w:asciiTheme="majorHAnsi" w:hAnsiTheme="majorHAnsi" w:cstheme="majorHAnsi"/>
        </w:rPr>
        <w:t>demonstrate your organisation’s ability to effectively develop, implement, manage and monitor grant activities to achieve positive outcomes for the young carer target group in the trial location</w:t>
      </w:r>
    </w:p>
    <w:p w14:paraId="30D9F826" w14:textId="77777777" w:rsidR="00A26480" w:rsidRPr="00A26480" w:rsidRDefault="00A26480" w:rsidP="00A26480">
      <w:pPr>
        <w:numPr>
          <w:ilvl w:val="0"/>
          <w:numId w:val="35"/>
        </w:numPr>
        <w:ind w:left="1440"/>
        <w:rPr>
          <w:rFonts w:asciiTheme="majorHAnsi" w:hAnsiTheme="majorHAnsi" w:cstheme="majorHAnsi"/>
        </w:rPr>
      </w:pPr>
      <w:proofErr w:type="gramStart"/>
      <w:r w:rsidRPr="00A26480">
        <w:rPr>
          <w:rFonts w:asciiTheme="majorHAnsi" w:hAnsiTheme="majorHAnsi" w:cstheme="majorHAnsi"/>
        </w:rPr>
        <w:t>demonstrate</w:t>
      </w:r>
      <w:proofErr w:type="gramEnd"/>
      <w:r w:rsidRPr="00A26480">
        <w:rPr>
          <w:rFonts w:asciiTheme="majorHAnsi" w:hAnsiTheme="majorHAnsi" w:cstheme="majorHAnsi"/>
        </w:rPr>
        <w:t xml:space="preserve"> your organisation’s ability to establish effective links with relevant partners and stakeholders to achieve outcomes for the young carer target group.</w:t>
      </w:r>
    </w:p>
    <w:p w14:paraId="35118F30" w14:textId="77777777" w:rsidR="00A26480" w:rsidRPr="00A26480" w:rsidRDefault="00A26480" w:rsidP="00A26480">
      <w:pPr>
        <w:numPr>
          <w:ilvl w:val="0"/>
          <w:numId w:val="36"/>
        </w:numPr>
        <w:rPr>
          <w:rFonts w:asciiTheme="majorHAnsi" w:hAnsiTheme="majorHAnsi" w:cstheme="majorHAnsi"/>
        </w:rPr>
      </w:pPr>
      <w:r w:rsidRPr="00A26480">
        <w:rPr>
          <w:rFonts w:asciiTheme="majorHAnsi" w:hAnsiTheme="majorHAnsi" w:cstheme="majorHAnsi"/>
        </w:rPr>
        <w:t xml:space="preserve">Demonstrate your organisation’s </w:t>
      </w:r>
      <w:r w:rsidRPr="00A26480">
        <w:rPr>
          <w:rFonts w:asciiTheme="majorHAnsi" w:hAnsiTheme="majorHAnsi" w:cstheme="majorHAnsi"/>
          <w:bCs/>
        </w:rPr>
        <w:t>experience, capability and capacity</w:t>
      </w:r>
      <w:r w:rsidRPr="00A26480">
        <w:rPr>
          <w:rFonts w:asciiTheme="majorHAnsi" w:hAnsiTheme="majorHAnsi" w:cstheme="majorHAnsi"/>
        </w:rPr>
        <w:t xml:space="preserve"> to implement and deliver the project and achieve its objectives. </w:t>
      </w:r>
    </w:p>
    <w:p w14:paraId="7DAF05EA" w14:textId="77777777" w:rsidR="00A26480" w:rsidRPr="00A26480" w:rsidRDefault="00A26480" w:rsidP="00A26480">
      <w:pPr>
        <w:ind w:left="720"/>
        <w:rPr>
          <w:rFonts w:asciiTheme="majorHAnsi" w:hAnsiTheme="majorHAnsi" w:cstheme="majorHAnsi"/>
        </w:rPr>
      </w:pPr>
      <w:r w:rsidRPr="00A26480">
        <w:rPr>
          <w:rFonts w:asciiTheme="majorHAnsi" w:hAnsiTheme="majorHAnsi" w:cstheme="majorHAnsi"/>
        </w:rPr>
        <w:t>Your response should:</w:t>
      </w:r>
    </w:p>
    <w:p w14:paraId="3E82EE46" w14:textId="77777777" w:rsidR="00A26480" w:rsidRPr="00A26480" w:rsidRDefault="00A26480" w:rsidP="00A26480">
      <w:pPr>
        <w:numPr>
          <w:ilvl w:val="0"/>
          <w:numId w:val="35"/>
        </w:numPr>
        <w:ind w:left="1440"/>
        <w:rPr>
          <w:rFonts w:asciiTheme="majorHAnsi" w:hAnsiTheme="majorHAnsi" w:cstheme="majorHAnsi"/>
        </w:rPr>
      </w:pPr>
      <w:r w:rsidRPr="00A26480">
        <w:rPr>
          <w:rFonts w:asciiTheme="majorHAnsi" w:hAnsiTheme="majorHAnsi" w:cstheme="majorHAnsi"/>
        </w:rPr>
        <w:t>outline the number of key staff that will manage and / or deliver your organisation’s project and outline their relevant capabilities (experience, skills and qualifications)</w:t>
      </w:r>
    </w:p>
    <w:p w14:paraId="3FFBCE78" w14:textId="77777777" w:rsidR="00A26480" w:rsidRPr="00A26480" w:rsidRDefault="00A26480" w:rsidP="00A26480">
      <w:pPr>
        <w:numPr>
          <w:ilvl w:val="0"/>
          <w:numId w:val="35"/>
        </w:numPr>
        <w:ind w:left="1440"/>
        <w:rPr>
          <w:rFonts w:asciiTheme="majorHAnsi" w:hAnsiTheme="majorHAnsi" w:cstheme="majorHAnsi"/>
        </w:rPr>
      </w:pPr>
      <w:proofErr w:type="gramStart"/>
      <w:r w:rsidRPr="00A26480">
        <w:rPr>
          <w:rFonts w:asciiTheme="majorHAnsi" w:hAnsiTheme="majorHAnsi" w:cstheme="majorHAnsi"/>
        </w:rPr>
        <w:t>demonstrate</w:t>
      </w:r>
      <w:proofErr w:type="gramEnd"/>
      <w:r w:rsidRPr="00A26480">
        <w:rPr>
          <w:rFonts w:asciiTheme="majorHAnsi" w:hAnsiTheme="majorHAnsi" w:cstheme="majorHAnsi"/>
        </w:rPr>
        <w:t xml:space="preserve"> your organisation’s capacity and approach to support data collection and monitoring activities for project evaluation.</w:t>
      </w:r>
    </w:p>
    <w:p w14:paraId="3A2C9FAB" w14:textId="77777777" w:rsidR="00340616" w:rsidRPr="00B72EE8" w:rsidRDefault="00340616" w:rsidP="00A632E3">
      <w:pPr>
        <w:pStyle w:val="Heading1Numbered"/>
      </w:pPr>
      <w:bookmarkStart w:id="60" w:name="_Toc421777611"/>
      <w:bookmarkStart w:id="61" w:name="_Toc467773965"/>
      <w:bookmarkStart w:id="62" w:name="_Toc493838064"/>
      <w:bookmarkStart w:id="63" w:name="_Toc421777601"/>
      <w:r>
        <w:t>The grant application p</w:t>
      </w:r>
      <w:r w:rsidRPr="00B72EE8">
        <w:t>rocess</w:t>
      </w:r>
      <w:bookmarkEnd w:id="60"/>
      <w:bookmarkEnd w:id="61"/>
      <w:bookmarkEnd w:id="62"/>
    </w:p>
    <w:p w14:paraId="5CF6474C" w14:textId="77777777" w:rsidR="00340616" w:rsidRDefault="00340616" w:rsidP="00B97891">
      <w:pPr>
        <w:pStyle w:val="Heading2inusebytemplate"/>
      </w:pPr>
      <w:bookmarkStart w:id="64" w:name="_Toc421777612"/>
      <w:bookmarkStart w:id="65" w:name="_Toc467773966"/>
      <w:bookmarkStart w:id="66" w:name="_Toc493838065"/>
      <w:r w:rsidRPr="009D325B">
        <w:t>Overview of application process</w:t>
      </w:r>
      <w:bookmarkEnd w:id="64"/>
      <w:bookmarkEnd w:id="65"/>
      <w:bookmarkEnd w:id="66"/>
    </w:p>
    <w:p w14:paraId="6F1A2931"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You must read these grant guidelines, the application form</w:t>
      </w:r>
      <w:r w:rsidRPr="00484CAF">
        <w:rPr>
          <w:rFonts w:asciiTheme="majorHAnsi" w:hAnsiTheme="majorHAnsi" w:cstheme="majorHAnsi"/>
          <w:b/>
        </w:rPr>
        <w:t>,</w:t>
      </w:r>
      <w:r w:rsidRPr="00484CAF">
        <w:rPr>
          <w:rFonts w:asciiTheme="majorHAnsi" w:hAnsiTheme="majorHAnsi" w:cstheme="majorHAnsi"/>
        </w:rPr>
        <w:t xml:space="preserve"> and the grant agreement terms and conditions before you submit an application. </w:t>
      </w:r>
    </w:p>
    <w:p w14:paraId="59AB1CEF" w14:textId="47561DC5" w:rsidR="00F31958" w:rsidRPr="00484CAF" w:rsidRDefault="00F31958" w:rsidP="00F31958">
      <w:pPr>
        <w:rPr>
          <w:rFonts w:asciiTheme="majorHAnsi" w:hAnsiTheme="majorHAnsi" w:cstheme="majorHAnsi"/>
        </w:rPr>
      </w:pPr>
      <w:r w:rsidRPr="00484CAF">
        <w:rPr>
          <w:rFonts w:asciiTheme="majorHAnsi" w:hAnsiTheme="majorHAnsi" w:cstheme="majorHAnsi"/>
        </w:rPr>
        <w:t xml:space="preserve">You are responsible for ensuring that your application is complete and accurate. Giving false or misleading information will exclude your application from further consideration. </w:t>
      </w:r>
    </w:p>
    <w:p w14:paraId="1481D877" w14:textId="77777777" w:rsidR="00F31958" w:rsidRPr="00484CAF" w:rsidRDefault="00F31958" w:rsidP="00F31958">
      <w:pPr>
        <w:rPr>
          <w:rFonts w:asciiTheme="majorHAnsi" w:hAnsiTheme="majorHAnsi" w:cstheme="majorHAnsi"/>
        </w:rPr>
      </w:pPr>
      <w:r w:rsidRPr="00484CAF">
        <w:rPr>
          <w:rFonts w:asciiTheme="majorHAnsi" w:hAnsiTheme="majorHAnsi" w:cstheme="majorHAnsi"/>
        </w:rPr>
        <w:t>You must address all of the assessment criteria to be considered for a grant. Please complete each section of the application form and make sure that you provide the information we have requested.</w:t>
      </w:r>
    </w:p>
    <w:p w14:paraId="545A0653" w14:textId="77777777" w:rsidR="00340616" w:rsidRPr="00484CAF" w:rsidRDefault="00F31958" w:rsidP="00340616">
      <w:pPr>
        <w:rPr>
          <w:rFonts w:asciiTheme="majorHAnsi" w:hAnsiTheme="majorHAnsi" w:cstheme="majorHAnsi"/>
        </w:rPr>
      </w:pPr>
      <w:r w:rsidRPr="00484CAF">
        <w:rPr>
          <w:rFonts w:asciiTheme="majorHAnsi" w:hAnsiTheme="majorHAnsi" w:cstheme="majorHAnsi"/>
        </w:rPr>
        <w:t>Please keep a copy of your application and any supporting papers.</w:t>
      </w:r>
    </w:p>
    <w:p w14:paraId="1CB187BB" w14:textId="77777777" w:rsidR="00340616" w:rsidRPr="00B72EE8" w:rsidRDefault="00340616" w:rsidP="00B97891">
      <w:pPr>
        <w:pStyle w:val="Heading2inusebytemplate"/>
      </w:pPr>
      <w:bookmarkStart w:id="67" w:name="_Toc467773967"/>
      <w:bookmarkStart w:id="68" w:name="_Toc493838066"/>
      <w:bookmarkStart w:id="69" w:name="_Toc421777613"/>
      <w:bookmarkStart w:id="70" w:name="_Ref421787098"/>
      <w:bookmarkStart w:id="71" w:name="_Ref422127559"/>
      <w:bookmarkStart w:id="72" w:name="_Ref422128505"/>
      <w:r>
        <w:t>Application p</w:t>
      </w:r>
      <w:r w:rsidRPr="00B72EE8">
        <w:t xml:space="preserve">rocess </w:t>
      </w:r>
      <w:r>
        <w:t>t</w:t>
      </w:r>
      <w:r w:rsidRPr="00B72EE8">
        <w:t>iming</w:t>
      </w:r>
      <w:bookmarkEnd w:id="67"/>
      <w:bookmarkEnd w:id="68"/>
      <w:r w:rsidRPr="00B72EE8">
        <w:t xml:space="preserve"> </w:t>
      </w:r>
      <w:bookmarkEnd w:id="69"/>
      <w:bookmarkEnd w:id="70"/>
      <w:bookmarkEnd w:id="71"/>
      <w:bookmarkEnd w:id="72"/>
    </w:p>
    <w:p w14:paraId="61B0C1C9" w14:textId="77777777" w:rsidR="00F31958" w:rsidRPr="00484CAF" w:rsidRDefault="00F31958" w:rsidP="00F31958">
      <w:pPr>
        <w:spacing w:after="0"/>
        <w:rPr>
          <w:rFonts w:asciiTheme="majorHAnsi" w:hAnsiTheme="majorHAnsi" w:cstheme="majorHAnsi"/>
        </w:rPr>
      </w:pPr>
      <w:r w:rsidRPr="00484CAF">
        <w:rPr>
          <w:rFonts w:asciiTheme="majorHAnsi" w:hAnsiTheme="majorHAnsi" w:cstheme="majorHAnsi"/>
        </w:rPr>
        <w:t xml:space="preserve">Submit your application/s by the closing time and date below. If an application is late or the Hub is requested to approve a lodgement after the closing date, the Hub may determine that there were exceptional circumstances beyond the applicant’s control resulting in an inability </w:t>
      </w:r>
      <w:r w:rsidRPr="00484CAF">
        <w:rPr>
          <w:rFonts w:asciiTheme="majorHAnsi" w:hAnsiTheme="majorHAnsi" w:cstheme="majorHAnsi"/>
        </w:rPr>
        <w:lastRenderedPageBreak/>
        <w:t>to meet the stipulated deadline. Examples of exceptional circumstances could include, but may not be limited to:</w:t>
      </w:r>
    </w:p>
    <w:p w14:paraId="55072658" w14:textId="77777777" w:rsidR="00F31958" w:rsidRPr="00484CAF" w:rsidRDefault="00F31958" w:rsidP="00F31958">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Community Grants Hub infrastructure failures</w:t>
      </w:r>
    </w:p>
    <w:p w14:paraId="0E56CE25" w14:textId="77777777" w:rsidR="00F31958" w:rsidRPr="00484CAF" w:rsidRDefault="00F31958" w:rsidP="00F31958">
      <w:pPr>
        <w:pStyle w:val="ListParagraph"/>
        <w:numPr>
          <w:ilvl w:val="0"/>
          <w:numId w:val="31"/>
        </w:numPr>
        <w:ind w:left="714" w:hanging="357"/>
        <w:rPr>
          <w:rFonts w:asciiTheme="majorHAnsi" w:hAnsiTheme="majorHAnsi" w:cstheme="majorHAnsi"/>
        </w:rPr>
      </w:pPr>
      <w:r w:rsidRPr="00484CAF">
        <w:rPr>
          <w:rFonts w:asciiTheme="majorHAnsi" w:hAnsiTheme="majorHAnsi" w:cstheme="majorHAnsi"/>
        </w:rPr>
        <w:t>natural disasters</w:t>
      </w:r>
    </w:p>
    <w:p w14:paraId="332F228E" w14:textId="77777777" w:rsidR="00F31958" w:rsidRPr="00484CAF" w:rsidRDefault="00F31958" w:rsidP="00F31958">
      <w:pPr>
        <w:pStyle w:val="ListParagraph"/>
        <w:numPr>
          <w:ilvl w:val="0"/>
          <w:numId w:val="31"/>
        </w:numPr>
        <w:ind w:left="714" w:hanging="357"/>
        <w:rPr>
          <w:rFonts w:asciiTheme="majorHAnsi" w:hAnsiTheme="majorHAnsi" w:cstheme="majorHAnsi"/>
        </w:rPr>
      </w:pPr>
      <w:r w:rsidRPr="00484CAF">
        <w:rPr>
          <w:rFonts w:asciiTheme="majorHAnsi" w:hAnsiTheme="majorHAnsi" w:cstheme="majorHAnsi"/>
        </w:rPr>
        <w:t>power outages affecting the ability of the applicant to submit their application by the deadline</w:t>
      </w:r>
    </w:p>
    <w:p w14:paraId="324D7582" w14:textId="77777777" w:rsidR="00F31958" w:rsidRPr="00484CAF" w:rsidRDefault="00F31958" w:rsidP="00F31958">
      <w:pPr>
        <w:pStyle w:val="ListParagraph"/>
        <w:numPr>
          <w:ilvl w:val="0"/>
          <w:numId w:val="31"/>
        </w:numPr>
        <w:ind w:left="714" w:hanging="357"/>
        <w:rPr>
          <w:rFonts w:asciiTheme="majorHAnsi" w:hAnsiTheme="majorHAnsi" w:cstheme="majorHAnsi"/>
        </w:rPr>
      </w:pPr>
      <w:proofErr w:type="gramStart"/>
      <w:r w:rsidRPr="00484CAF">
        <w:rPr>
          <w:rFonts w:asciiTheme="majorHAnsi" w:hAnsiTheme="majorHAnsi" w:cstheme="majorHAnsi"/>
        </w:rPr>
        <w:t>death</w:t>
      </w:r>
      <w:proofErr w:type="gramEnd"/>
      <w:r w:rsidRPr="00484CAF">
        <w:rPr>
          <w:rFonts w:asciiTheme="majorHAnsi" w:hAnsiTheme="majorHAnsi" w:cstheme="majorHAnsi"/>
        </w:rPr>
        <w:t xml:space="preserve"> or disability of key personnel.</w:t>
      </w:r>
    </w:p>
    <w:p w14:paraId="60A1C07C" w14:textId="77777777" w:rsidR="00F31958" w:rsidRPr="00484CAF" w:rsidRDefault="00F31958" w:rsidP="00F31958">
      <w:pPr>
        <w:spacing w:before="200"/>
        <w:rPr>
          <w:rFonts w:asciiTheme="majorHAnsi" w:hAnsiTheme="majorHAnsi" w:cstheme="majorHAnsi"/>
        </w:rPr>
      </w:pPr>
      <w:r w:rsidRPr="00484CAF">
        <w:rPr>
          <w:rFonts w:asciiTheme="majorHAnsi" w:hAnsiTheme="majorHAnsi" w:cstheme="majorHAnsi"/>
        </w:rPr>
        <w:t xml:space="preserve">Information on the Community Grants Hub’s </w:t>
      </w:r>
      <w:hyperlink r:id="rId11" w:tooltip="late application policy" w:history="1">
        <w:r w:rsidRPr="00484CAF">
          <w:rPr>
            <w:rStyle w:val="Hyperlink"/>
            <w:rFonts w:asciiTheme="majorHAnsi" w:eastAsiaTheme="majorEastAsia" w:hAnsiTheme="majorHAnsi" w:cstheme="majorHAnsi"/>
          </w:rPr>
          <w:t>late application policy</w:t>
        </w:r>
      </w:hyperlink>
      <w:r w:rsidRPr="00484CAF">
        <w:rPr>
          <w:rFonts w:asciiTheme="majorHAnsi" w:hAnsiTheme="majorHAnsi" w:cstheme="majorHAnsi"/>
        </w:rPr>
        <w:t xml:space="preserve"> is available on the </w:t>
      </w:r>
      <w:hyperlink r:id="rId12" w:tooltip="late application policy" w:history="1">
        <w:r w:rsidRPr="00484CAF">
          <w:rPr>
            <w:rStyle w:val="Hyperlink"/>
            <w:rFonts w:asciiTheme="majorHAnsi" w:eastAsiaTheme="majorEastAsia" w:hAnsiTheme="majorHAnsi" w:cstheme="majorHAnsi"/>
          </w:rPr>
          <w:t>Community Grants Hub</w:t>
        </w:r>
      </w:hyperlink>
      <w:r w:rsidRPr="00484CAF">
        <w:rPr>
          <w:rFonts w:asciiTheme="majorHAnsi" w:hAnsiTheme="majorHAnsi" w:cstheme="majorHAnsi"/>
        </w:rPr>
        <w:t xml:space="preserve"> website.</w:t>
      </w:r>
    </w:p>
    <w:p w14:paraId="38624118" w14:textId="467696E5" w:rsidR="00340616" w:rsidRPr="00484CAF" w:rsidRDefault="00273EF0" w:rsidP="00340616">
      <w:pPr>
        <w:spacing w:before="200"/>
        <w:rPr>
          <w:rFonts w:asciiTheme="majorHAnsi" w:hAnsiTheme="majorHAnsi" w:cstheme="majorHAnsi"/>
        </w:rPr>
      </w:pPr>
      <w:r w:rsidRPr="007E4F63">
        <w:rPr>
          <w:rStyle w:val="BookTitle"/>
          <w:i w:val="0"/>
          <w:iCs w:val="0"/>
          <w:smallCaps w:val="0"/>
          <w:spacing w:val="0"/>
        </w:rPr>
        <w:t>The expected start date for the granting activities will be on execution of the Grant Agreement. The expected end date will be subject to individual grant agreements. You must spend the grant by the end date.</w:t>
      </w:r>
    </w:p>
    <w:p w14:paraId="2C680CB6" w14:textId="77777777" w:rsidR="0054078D" w:rsidRPr="00484CAF" w:rsidRDefault="0054078D" w:rsidP="0054078D">
      <w:pPr>
        <w:pStyle w:val="Caption"/>
        <w:keepNext/>
        <w:rPr>
          <w:rFonts w:asciiTheme="majorHAnsi" w:hAnsiTheme="majorHAnsi" w:cstheme="majorHAnsi"/>
          <w:szCs w:val="22"/>
        </w:rPr>
      </w:pPr>
      <w:bookmarkStart w:id="73" w:name="_Toc467773968"/>
      <w:r w:rsidRPr="00484CAF">
        <w:rPr>
          <w:rFonts w:asciiTheme="majorHAnsi" w:hAnsiTheme="majorHAnsi" w:cstheme="majorHAnsi"/>
          <w:bCs/>
          <w:iCs w:val="0"/>
          <w:szCs w:val="22"/>
        </w:rPr>
        <w:t>Table 1: Expected timing for this grant opportunity</w:t>
      </w:r>
      <w:bookmarkEnd w:id="73"/>
      <w:r w:rsidRPr="00484CAF">
        <w:rPr>
          <w:rFonts w:asciiTheme="majorHAnsi" w:hAnsiTheme="majorHAnsi" w:cstheme="majorHAnsi"/>
          <w:szCs w:val="22"/>
        </w:rPr>
        <w:t xml:space="preserve"> </w:t>
      </w:r>
    </w:p>
    <w:tbl>
      <w:tblPr>
        <w:tblStyle w:val="LightList"/>
        <w:tblW w:w="9322" w:type="dxa"/>
        <w:tblLook w:val="0660" w:firstRow="1" w:lastRow="1" w:firstColumn="0" w:lastColumn="0" w:noHBand="1" w:noVBand="1"/>
        <w:tblCaption w:val="Expected Timing"/>
        <w:tblDescription w:val="Expected Timing"/>
      </w:tblPr>
      <w:tblGrid>
        <w:gridCol w:w="4644"/>
        <w:gridCol w:w="4678"/>
      </w:tblGrid>
      <w:tr w:rsidR="00800730" w:rsidRPr="0048191F" w14:paraId="09E659B1" w14:textId="77777777" w:rsidTr="00F65210">
        <w:trPr>
          <w:cnfStyle w:val="100000000000" w:firstRow="1" w:lastRow="0" w:firstColumn="0" w:lastColumn="0" w:oddVBand="0" w:evenVBand="0" w:oddHBand="0" w:evenHBand="0" w:firstRowFirstColumn="0" w:firstRowLastColumn="0" w:lastRowFirstColumn="0" w:lastRowLastColumn="0"/>
          <w:trHeight w:val="375"/>
          <w:tblHeader/>
        </w:trPr>
        <w:tc>
          <w:tcPr>
            <w:tcW w:w="4644" w:type="dxa"/>
          </w:tcPr>
          <w:p w14:paraId="2EBC7789" w14:textId="77777777" w:rsidR="00800730" w:rsidRPr="0048191F" w:rsidRDefault="00800730" w:rsidP="00C35619">
            <w:pPr>
              <w:pStyle w:val="TableText"/>
              <w:rPr>
                <w:rFonts w:ascii="Arial" w:hAnsi="Arial" w:cs="Arial"/>
                <w:sz w:val="22"/>
              </w:rPr>
            </w:pPr>
            <w:r w:rsidRPr="0048191F">
              <w:rPr>
                <w:rFonts w:ascii="Arial" w:hAnsi="Arial" w:cs="Arial"/>
                <w:sz w:val="22"/>
              </w:rPr>
              <w:t>Activity</w:t>
            </w:r>
          </w:p>
        </w:tc>
        <w:tc>
          <w:tcPr>
            <w:tcW w:w="4678" w:type="dxa"/>
          </w:tcPr>
          <w:p w14:paraId="0F429F4F" w14:textId="77777777" w:rsidR="00800730" w:rsidRPr="0048191F" w:rsidRDefault="00800730" w:rsidP="00C35619">
            <w:pPr>
              <w:pStyle w:val="TableText"/>
              <w:jc w:val="center"/>
              <w:rPr>
                <w:rFonts w:ascii="Arial" w:hAnsi="Arial" w:cs="Arial"/>
                <w:sz w:val="22"/>
              </w:rPr>
            </w:pPr>
            <w:r w:rsidRPr="0048191F">
              <w:rPr>
                <w:rFonts w:ascii="Arial" w:hAnsi="Arial" w:cs="Arial"/>
                <w:sz w:val="22"/>
              </w:rPr>
              <w:t>Timeframe</w:t>
            </w:r>
          </w:p>
        </w:tc>
      </w:tr>
      <w:tr w:rsidR="00800730" w:rsidRPr="0048191F" w14:paraId="52D73757" w14:textId="77777777" w:rsidTr="00660E8D">
        <w:trPr>
          <w:trHeight w:val="647"/>
        </w:trPr>
        <w:tc>
          <w:tcPr>
            <w:tcW w:w="4644" w:type="dxa"/>
          </w:tcPr>
          <w:p w14:paraId="650B936C" w14:textId="77777777" w:rsidR="00800730" w:rsidRPr="0048191F" w:rsidRDefault="00800730" w:rsidP="00C35619">
            <w:pPr>
              <w:pStyle w:val="TableText"/>
              <w:rPr>
                <w:rFonts w:ascii="Arial" w:hAnsi="Arial" w:cs="Arial"/>
                <w:sz w:val="22"/>
              </w:rPr>
            </w:pPr>
            <w:r w:rsidRPr="0048191F">
              <w:rPr>
                <w:rFonts w:ascii="Arial" w:hAnsi="Arial" w:cs="Arial"/>
                <w:sz w:val="22"/>
              </w:rPr>
              <w:t xml:space="preserve">Application period </w:t>
            </w:r>
          </w:p>
        </w:tc>
        <w:tc>
          <w:tcPr>
            <w:tcW w:w="4678" w:type="dxa"/>
          </w:tcPr>
          <w:p w14:paraId="082371F3" w14:textId="77777777" w:rsidR="00800730" w:rsidRPr="0048191F" w:rsidRDefault="0001148F" w:rsidP="00660E8D">
            <w:pPr>
              <w:pStyle w:val="TableText"/>
              <w:ind w:right="2127"/>
              <w:rPr>
                <w:rFonts w:ascii="Arial" w:hAnsi="Arial" w:cs="Arial"/>
                <w:sz w:val="22"/>
              </w:rPr>
            </w:pPr>
            <w:r>
              <w:rPr>
                <w:rFonts w:ascii="Arial" w:hAnsi="Arial" w:cs="Arial"/>
                <w:sz w:val="22"/>
              </w:rPr>
              <w:t xml:space="preserve">1 </w:t>
            </w:r>
            <w:r w:rsidR="00800730" w:rsidRPr="0048191F">
              <w:rPr>
                <w:rFonts w:ascii="Arial" w:hAnsi="Arial" w:cs="Arial"/>
                <w:sz w:val="22"/>
              </w:rPr>
              <w:t>week</w:t>
            </w:r>
          </w:p>
        </w:tc>
      </w:tr>
      <w:tr w:rsidR="00800730" w:rsidRPr="0048191F" w14:paraId="00EF7B70" w14:textId="77777777" w:rsidTr="00660E8D">
        <w:trPr>
          <w:trHeight w:val="1226"/>
        </w:trPr>
        <w:tc>
          <w:tcPr>
            <w:tcW w:w="4644" w:type="dxa"/>
          </w:tcPr>
          <w:p w14:paraId="2572EA0F" w14:textId="77777777" w:rsidR="00800730" w:rsidRPr="0048191F" w:rsidRDefault="00800730" w:rsidP="00C35619">
            <w:pPr>
              <w:pStyle w:val="TableText"/>
              <w:rPr>
                <w:rFonts w:ascii="Arial" w:hAnsi="Arial" w:cs="Arial"/>
                <w:sz w:val="22"/>
              </w:rPr>
            </w:pPr>
            <w:r w:rsidRPr="0048191F">
              <w:rPr>
                <w:rFonts w:ascii="Arial" w:hAnsi="Arial" w:cs="Arial"/>
                <w:sz w:val="22"/>
              </w:rPr>
              <w:t>Assessment of applications</w:t>
            </w:r>
          </w:p>
        </w:tc>
        <w:tc>
          <w:tcPr>
            <w:tcW w:w="4678" w:type="dxa"/>
          </w:tcPr>
          <w:p w14:paraId="448A190A" w14:textId="77777777" w:rsidR="00800730" w:rsidRPr="0048191F" w:rsidRDefault="00800730" w:rsidP="00660E8D">
            <w:pPr>
              <w:pStyle w:val="TableText"/>
              <w:rPr>
                <w:rFonts w:ascii="Arial" w:hAnsi="Arial" w:cs="Arial"/>
                <w:sz w:val="22"/>
              </w:rPr>
            </w:pPr>
            <w:r w:rsidRPr="0048191F">
              <w:rPr>
                <w:rFonts w:ascii="Arial" w:hAnsi="Arial" w:cs="Arial"/>
                <w:sz w:val="22"/>
              </w:rPr>
              <w:t>Timing will be dependent on the volume and complexity of applications received and the capacity of the Community Grants Hub and the Expert Panel</w:t>
            </w:r>
          </w:p>
        </w:tc>
      </w:tr>
      <w:tr w:rsidR="00800730" w:rsidRPr="0048191F" w14:paraId="5D762A94" w14:textId="77777777" w:rsidTr="00660E8D">
        <w:trPr>
          <w:trHeight w:val="1226"/>
        </w:trPr>
        <w:tc>
          <w:tcPr>
            <w:tcW w:w="4644" w:type="dxa"/>
          </w:tcPr>
          <w:p w14:paraId="7E5F3341" w14:textId="77777777" w:rsidR="00800730" w:rsidRPr="0048191F" w:rsidRDefault="00800730" w:rsidP="00C35619">
            <w:pPr>
              <w:pStyle w:val="TableText"/>
              <w:rPr>
                <w:rFonts w:ascii="Arial" w:hAnsi="Arial" w:cs="Arial"/>
                <w:sz w:val="22"/>
              </w:rPr>
            </w:pPr>
            <w:r w:rsidRPr="0048191F">
              <w:rPr>
                <w:rFonts w:ascii="Arial" w:hAnsi="Arial" w:cs="Arial"/>
                <w:sz w:val="22"/>
              </w:rPr>
              <w:t>Approval of outcomes of selection process</w:t>
            </w:r>
          </w:p>
        </w:tc>
        <w:tc>
          <w:tcPr>
            <w:tcW w:w="4678" w:type="dxa"/>
          </w:tcPr>
          <w:p w14:paraId="253E2DF7" w14:textId="77777777" w:rsidR="00800730" w:rsidRPr="0048191F" w:rsidRDefault="00800730" w:rsidP="00660E8D">
            <w:pPr>
              <w:pStyle w:val="TableText"/>
              <w:rPr>
                <w:rFonts w:ascii="Arial" w:hAnsi="Arial" w:cs="Arial"/>
                <w:sz w:val="22"/>
              </w:rPr>
            </w:pPr>
            <w:r w:rsidRPr="0048191F">
              <w:rPr>
                <w:rFonts w:ascii="Arial" w:hAnsi="Arial" w:cs="Arial"/>
                <w:sz w:val="22"/>
              </w:rPr>
              <w:t>Timing will be dependent on the volume and complexity of applications received and the capacity of the Community Grants Hub and the Expert Panel</w:t>
            </w:r>
          </w:p>
        </w:tc>
      </w:tr>
      <w:tr w:rsidR="00800730" w:rsidRPr="0048191F" w14:paraId="46C23C02" w14:textId="77777777" w:rsidTr="00660E8D">
        <w:trPr>
          <w:trHeight w:val="704"/>
        </w:trPr>
        <w:tc>
          <w:tcPr>
            <w:tcW w:w="4644" w:type="dxa"/>
          </w:tcPr>
          <w:p w14:paraId="194C6568" w14:textId="77777777" w:rsidR="00800730" w:rsidRPr="0048191F" w:rsidRDefault="00800730" w:rsidP="00C35619">
            <w:pPr>
              <w:pStyle w:val="TableText"/>
              <w:rPr>
                <w:rFonts w:ascii="Arial" w:hAnsi="Arial" w:cs="Arial"/>
                <w:sz w:val="22"/>
              </w:rPr>
            </w:pPr>
            <w:r w:rsidRPr="0048191F">
              <w:rPr>
                <w:rFonts w:ascii="Arial" w:hAnsi="Arial" w:cs="Arial"/>
                <w:sz w:val="22"/>
              </w:rPr>
              <w:t>Negotiations and award of grant agreements</w:t>
            </w:r>
          </w:p>
        </w:tc>
        <w:tc>
          <w:tcPr>
            <w:tcW w:w="4678" w:type="dxa"/>
          </w:tcPr>
          <w:p w14:paraId="22DB0101" w14:textId="1094598C" w:rsidR="00800730" w:rsidRPr="0048191F" w:rsidRDefault="00800730" w:rsidP="00273EF0">
            <w:pPr>
              <w:pStyle w:val="TableText"/>
              <w:rPr>
                <w:rFonts w:ascii="Arial" w:hAnsi="Arial" w:cs="Arial"/>
                <w:sz w:val="22"/>
              </w:rPr>
            </w:pPr>
            <w:r w:rsidRPr="0048191F">
              <w:rPr>
                <w:rFonts w:ascii="Arial" w:hAnsi="Arial" w:cs="Arial"/>
                <w:sz w:val="22"/>
              </w:rPr>
              <w:t xml:space="preserve">By the end of </w:t>
            </w:r>
            <w:r w:rsidR="00273EF0">
              <w:rPr>
                <w:rFonts w:ascii="Arial" w:hAnsi="Arial" w:cs="Arial"/>
                <w:sz w:val="22"/>
              </w:rPr>
              <w:t>November 2017</w:t>
            </w:r>
          </w:p>
        </w:tc>
      </w:tr>
      <w:tr w:rsidR="00800730" w:rsidRPr="0048191F" w14:paraId="1D96E3CB" w14:textId="77777777" w:rsidTr="00660E8D">
        <w:trPr>
          <w:trHeight w:val="704"/>
        </w:trPr>
        <w:tc>
          <w:tcPr>
            <w:tcW w:w="4644" w:type="dxa"/>
            <w:tcBorders>
              <w:bottom w:val="nil"/>
            </w:tcBorders>
          </w:tcPr>
          <w:p w14:paraId="2484FEDB" w14:textId="77777777" w:rsidR="00800730" w:rsidRPr="0048191F" w:rsidRDefault="00800730" w:rsidP="00C35619">
            <w:pPr>
              <w:pStyle w:val="TableText"/>
              <w:rPr>
                <w:rFonts w:ascii="Arial" w:hAnsi="Arial" w:cs="Arial"/>
                <w:sz w:val="22"/>
              </w:rPr>
            </w:pPr>
            <w:r w:rsidRPr="0048191F">
              <w:rPr>
                <w:rFonts w:ascii="Arial" w:hAnsi="Arial" w:cs="Arial"/>
                <w:sz w:val="22"/>
              </w:rPr>
              <w:t>Notification to unsuccessful applicants</w:t>
            </w:r>
          </w:p>
        </w:tc>
        <w:tc>
          <w:tcPr>
            <w:tcW w:w="4678" w:type="dxa"/>
            <w:tcBorders>
              <w:bottom w:val="nil"/>
            </w:tcBorders>
          </w:tcPr>
          <w:p w14:paraId="1D31E124" w14:textId="5823374F" w:rsidR="00800730" w:rsidRPr="0048191F" w:rsidRDefault="00800730" w:rsidP="00273EF0">
            <w:pPr>
              <w:pStyle w:val="TableText"/>
              <w:rPr>
                <w:rFonts w:ascii="Arial" w:hAnsi="Arial" w:cs="Arial"/>
                <w:sz w:val="22"/>
              </w:rPr>
            </w:pPr>
            <w:r w:rsidRPr="0048191F">
              <w:rPr>
                <w:rFonts w:ascii="Arial" w:hAnsi="Arial" w:cs="Arial"/>
                <w:sz w:val="22"/>
              </w:rPr>
              <w:t xml:space="preserve">By the end of </w:t>
            </w:r>
            <w:r w:rsidR="00273EF0">
              <w:rPr>
                <w:rFonts w:ascii="Arial" w:hAnsi="Arial" w:cs="Arial"/>
                <w:sz w:val="22"/>
              </w:rPr>
              <w:t>November 2017</w:t>
            </w:r>
          </w:p>
        </w:tc>
      </w:tr>
      <w:tr w:rsidR="00800730" w:rsidRPr="0048191F" w14:paraId="773D99B0" w14:textId="77777777" w:rsidTr="00660E8D">
        <w:trPr>
          <w:cnfStyle w:val="010000000000" w:firstRow="0" w:lastRow="1" w:firstColumn="0" w:lastColumn="0" w:oddVBand="0" w:evenVBand="0" w:oddHBand="0" w:evenHBand="0" w:firstRowFirstColumn="0" w:firstRowLastColumn="0" w:lastRowFirstColumn="0" w:lastRowLastColumn="0"/>
          <w:trHeight w:val="728"/>
        </w:trPr>
        <w:tc>
          <w:tcPr>
            <w:tcW w:w="4644" w:type="dxa"/>
            <w:tcBorders>
              <w:top w:val="nil"/>
              <w:left w:val="single" w:sz="4" w:space="0" w:color="auto"/>
              <w:bottom w:val="single" w:sz="4" w:space="0" w:color="auto"/>
              <w:right w:val="nil"/>
            </w:tcBorders>
          </w:tcPr>
          <w:p w14:paraId="40ADA1B0" w14:textId="77777777" w:rsidR="00800730" w:rsidRDefault="00800730" w:rsidP="00C35619">
            <w:pPr>
              <w:pStyle w:val="TableText"/>
              <w:rPr>
                <w:rFonts w:ascii="Arial" w:hAnsi="Arial" w:cs="Arial"/>
                <w:sz w:val="22"/>
              </w:rPr>
            </w:pPr>
            <w:r w:rsidRPr="0048191F">
              <w:rPr>
                <w:rFonts w:ascii="Arial" w:hAnsi="Arial" w:cs="Arial"/>
                <w:sz w:val="22"/>
              </w:rPr>
              <w:t>Activity commences</w:t>
            </w:r>
          </w:p>
          <w:p w14:paraId="6020A697" w14:textId="77777777" w:rsidR="00800730" w:rsidRPr="0048191F" w:rsidRDefault="00800730" w:rsidP="00C35619">
            <w:pPr>
              <w:pStyle w:val="TableText"/>
              <w:rPr>
                <w:rFonts w:ascii="Arial" w:hAnsi="Arial" w:cs="Arial"/>
                <w:sz w:val="22"/>
              </w:rPr>
            </w:pPr>
            <w:r>
              <w:rPr>
                <w:rFonts w:ascii="Arial" w:hAnsi="Arial" w:cs="Arial"/>
                <w:sz w:val="22"/>
              </w:rPr>
              <w:t>End Date</w:t>
            </w:r>
          </w:p>
        </w:tc>
        <w:tc>
          <w:tcPr>
            <w:tcW w:w="4678" w:type="dxa"/>
            <w:tcBorders>
              <w:top w:val="nil"/>
              <w:left w:val="nil"/>
              <w:bottom w:val="single" w:sz="4" w:space="0" w:color="auto"/>
              <w:right w:val="single" w:sz="4" w:space="0" w:color="auto"/>
            </w:tcBorders>
          </w:tcPr>
          <w:p w14:paraId="5FA3DDE6" w14:textId="1082FEBA" w:rsidR="00800730" w:rsidRDefault="00273EF0" w:rsidP="00C35619">
            <w:pPr>
              <w:pStyle w:val="TableText"/>
              <w:rPr>
                <w:rFonts w:ascii="Arial" w:hAnsi="Arial" w:cs="Arial"/>
                <w:sz w:val="22"/>
              </w:rPr>
            </w:pPr>
            <w:r>
              <w:rPr>
                <w:rFonts w:ascii="Arial" w:hAnsi="Arial" w:cs="Arial"/>
                <w:sz w:val="22"/>
              </w:rPr>
              <w:t>On execution of the Grant Agreement</w:t>
            </w:r>
          </w:p>
          <w:p w14:paraId="2C84A1BD" w14:textId="77777777" w:rsidR="00800730" w:rsidRPr="0048191F" w:rsidRDefault="00800730" w:rsidP="00C35619">
            <w:pPr>
              <w:pStyle w:val="TableText"/>
              <w:rPr>
                <w:rFonts w:ascii="Arial" w:hAnsi="Arial" w:cs="Arial"/>
                <w:sz w:val="22"/>
              </w:rPr>
            </w:pPr>
            <w:r>
              <w:rPr>
                <w:rFonts w:ascii="Arial" w:hAnsi="Arial" w:cs="Arial"/>
                <w:sz w:val="22"/>
              </w:rPr>
              <w:t>Subject to individual grant agreements</w:t>
            </w:r>
          </w:p>
        </w:tc>
      </w:tr>
    </w:tbl>
    <w:p w14:paraId="113DE076" w14:textId="77777777" w:rsidR="00340616" w:rsidRDefault="00340616" w:rsidP="00B97891">
      <w:pPr>
        <w:pStyle w:val="Heading2inusebytemplate"/>
      </w:pPr>
      <w:bookmarkStart w:id="74" w:name="_Toc421777614"/>
      <w:bookmarkStart w:id="75" w:name="_Toc433641169"/>
      <w:bookmarkStart w:id="76" w:name="_Toc467773969"/>
      <w:bookmarkStart w:id="77" w:name="_Toc493838067"/>
      <w:r>
        <w:t xml:space="preserve">Completing </w:t>
      </w:r>
      <w:r w:rsidRPr="0001148F">
        <w:t>the</w:t>
      </w:r>
      <w:r>
        <w:t xml:space="preserve"> grant a</w:t>
      </w:r>
      <w:r w:rsidRPr="00B72EE8">
        <w:t>pplication</w:t>
      </w:r>
      <w:bookmarkEnd w:id="74"/>
      <w:bookmarkEnd w:id="75"/>
      <w:bookmarkEnd w:id="76"/>
      <w:bookmarkEnd w:id="77"/>
    </w:p>
    <w:p w14:paraId="0DD8DB86" w14:textId="77777777" w:rsidR="00925ECE" w:rsidRDefault="00925ECE" w:rsidP="00925ECE">
      <w:r>
        <w:t>You must submit your grant a</w:t>
      </w:r>
      <w:r w:rsidRPr="00B72EE8">
        <w:t xml:space="preserve">pplication </w:t>
      </w:r>
      <w:r w:rsidR="00031305">
        <w:t>using</w:t>
      </w:r>
      <w:r w:rsidRPr="00B72EE8">
        <w:t xml:space="preserve"> the application form, </w:t>
      </w:r>
      <w:r w:rsidR="00031305" w:rsidRPr="00B72EE8">
        <w:t>w</w:t>
      </w:r>
      <w:r w:rsidR="00031305">
        <w:t xml:space="preserve">hich is available on the </w:t>
      </w:r>
      <w:hyperlink r:id="rId13" w:history="1">
        <w:r w:rsidR="00031305" w:rsidRPr="00A92A2E">
          <w:rPr>
            <w:rStyle w:val="Hyperlink"/>
            <w:rFonts w:cstheme="minorBidi"/>
          </w:rPr>
          <w:t>GrantConnect</w:t>
        </w:r>
      </w:hyperlink>
      <w:r w:rsidR="00031305">
        <w:t xml:space="preserve"> and </w:t>
      </w:r>
      <w:hyperlink r:id="rId14" w:history="1">
        <w:r w:rsidR="00031305" w:rsidRPr="00A92A2E">
          <w:rPr>
            <w:rStyle w:val="Hyperlink"/>
            <w:rFonts w:cstheme="minorBidi"/>
          </w:rPr>
          <w:t>Community Grants Hub</w:t>
        </w:r>
      </w:hyperlink>
      <w:r w:rsidR="00031305" w:rsidRPr="00031305">
        <w:rPr>
          <w:rStyle w:val="Hyperlink"/>
          <w:rFonts w:cstheme="minorBidi"/>
          <w:u w:val="none"/>
        </w:rPr>
        <w:t xml:space="preserve"> </w:t>
      </w:r>
      <w:r w:rsidR="00031305">
        <w:rPr>
          <w:rStyle w:val="Hyperlink"/>
          <w:rFonts w:cstheme="minorBidi"/>
          <w:u w:val="none"/>
        </w:rPr>
        <w:t xml:space="preserve">websites.  The Application Form can only be accessed </w:t>
      </w:r>
      <w:r w:rsidR="00A92A2E">
        <w:t xml:space="preserve">by invitees </w:t>
      </w:r>
      <w:r w:rsidR="00031305">
        <w:t xml:space="preserve">for this grant opportunity.  The </w:t>
      </w:r>
      <w:r w:rsidRPr="00103A95">
        <w:t xml:space="preserve">application form includes help information. </w:t>
      </w:r>
    </w:p>
    <w:p w14:paraId="536A5030" w14:textId="77777777" w:rsidR="00984B3C" w:rsidRPr="004475DB" w:rsidRDefault="00984B3C" w:rsidP="00984B3C">
      <w:r w:rsidRPr="004475DB">
        <w:lastRenderedPageBreak/>
        <w:t xml:space="preserve">This is an online application form that you must submit electronically. If you have any technical difficulties please contact 1800 020 283 or email </w:t>
      </w:r>
      <w:hyperlink r:id="rId15" w:history="1">
        <w:r w:rsidRPr="004475DB">
          <w:rPr>
            <w:rStyle w:val="Hyperlink"/>
          </w:rPr>
          <w:t>support@communitygrants.gov.au</w:t>
        </w:r>
      </w:hyperlink>
      <w:r w:rsidRPr="004475DB">
        <w:t>.</w:t>
      </w:r>
    </w:p>
    <w:p w14:paraId="3093173B" w14:textId="77777777" w:rsidR="00984B3C" w:rsidRPr="005D7390" w:rsidRDefault="00984B3C" w:rsidP="00984B3C">
      <w:r w:rsidRPr="004475DB">
        <w:t xml:space="preserve">The </w:t>
      </w:r>
      <w:r w:rsidRPr="005D7390">
        <w:t xml:space="preserve">Community Grants Hub will not provide application forms or accept applications for this grant opportunity by fax or mail. </w:t>
      </w:r>
    </w:p>
    <w:p w14:paraId="15EF0B74" w14:textId="77777777" w:rsidR="00984B3C" w:rsidRPr="004475DB" w:rsidRDefault="00984B3C" w:rsidP="00984B3C">
      <w:pPr>
        <w:rPr>
          <w:b/>
        </w:rPr>
      </w:pPr>
      <w:r w:rsidRPr="004475DB">
        <w:t xml:space="preserve">You must make sure </w:t>
      </w:r>
      <w:r w:rsidRPr="004475DB" w:rsidDel="00D505A5">
        <w:t xml:space="preserve">that </w:t>
      </w:r>
      <w:r w:rsidRPr="004475DB">
        <w:t>you</w:t>
      </w:r>
      <w:r w:rsidRPr="004475DB" w:rsidDel="00D505A5">
        <w:t>r application</w:t>
      </w:r>
      <w:r w:rsidRPr="004475DB">
        <w:t xml:space="preserve"> is</w:t>
      </w:r>
      <w:r w:rsidRPr="004475DB" w:rsidDel="00D505A5">
        <w:t xml:space="preserve"> complete and accurate and submitted</w:t>
      </w:r>
      <w:r w:rsidRPr="004475DB">
        <w:t xml:space="preserve"> </w:t>
      </w:r>
      <w:r w:rsidRPr="004475DB" w:rsidDel="00D505A5">
        <w:t>in accordance with the</w:t>
      </w:r>
      <w:r w:rsidRPr="004475DB">
        <w:t>se</w:t>
      </w:r>
      <w:r w:rsidRPr="004475DB" w:rsidDel="00D505A5">
        <w:t xml:space="preserve"> </w:t>
      </w:r>
      <w:r w:rsidRPr="004475DB">
        <w:t>Guidelines.</w:t>
      </w:r>
    </w:p>
    <w:p w14:paraId="0E970C87" w14:textId="77777777" w:rsidR="00984B3C" w:rsidRPr="004475DB" w:rsidRDefault="00984B3C" w:rsidP="00984B3C">
      <w:r w:rsidRPr="004475DB">
        <w:t>You cannot change your application after it has been submitted.</w:t>
      </w:r>
    </w:p>
    <w:p w14:paraId="53C85109" w14:textId="77777777" w:rsidR="00340616" w:rsidRDefault="00340616" w:rsidP="00B97891">
      <w:pPr>
        <w:pStyle w:val="Heading2inusebytemplate"/>
      </w:pPr>
      <w:bookmarkStart w:id="78" w:name="_Ref416443515"/>
      <w:bookmarkStart w:id="79" w:name="_Toc421777616"/>
      <w:bookmarkStart w:id="80" w:name="_Ref422125371"/>
      <w:bookmarkStart w:id="81" w:name="_Ref422125393"/>
      <w:bookmarkStart w:id="82" w:name="_Toc433641170"/>
      <w:bookmarkStart w:id="83" w:name="_Toc467773970"/>
      <w:bookmarkStart w:id="84" w:name="_Toc493838068"/>
      <w:r w:rsidRPr="00B72EE8">
        <w:t>Attachments</w:t>
      </w:r>
      <w:bookmarkEnd w:id="78"/>
      <w:r>
        <w:t xml:space="preserve"> to </w:t>
      </w:r>
      <w:r w:rsidRPr="0001148F">
        <w:t>the</w:t>
      </w:r>
      <w:r>
        <w:t xml:space="preserve"> a</w:t>
      </w:r>
      <w:r w:rsidRPr="00B72EE8">
        <w:t>pplication</w:t>
      </w:r>
      <w:bookmarkEnd w:id="79"/>
      <w:bookmarkEnd w:id="80"/>
      <w:bookmarkEnd w:id="81"/>
      <w:bookmarkEnd w:id="82"/>
      <w:bookmarkEnd w:id="83"/>
      <w:bookmarkEnd w:id="84"/>
    </w:p>
    <w:p w14:paraId="46D9B6BD"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The following document must be included with your application:</w:t>
      </w:r>
    </w:p>
    <w:p w14:paraId="29443CCA" w14:textId="77777777" w:rsidR="005D7390" w:rsidRPr="00484CAF" w:rsidRDefault="005D7390" w:rsidP="00484CAF">
      <w:pPr>
        <w:pStyle w:val="ListParagraph"/>
        <w:numPr>
          <w:ilvl w:val="0"/>
          <w:numId w:val="31"/>
        </w:numPr>
        <w:spacing w:before="200"/>
        <w:ind w:left="714" w:hanging="357"/>
        <w:rPr>
          <w:rFonts w:asciiTheme="majorHAnsi" w:hAnsiTheme="majorHAnsi" w:cstheme="majorHAnsi"/>
        </w:rPr>
      </w:pPr>
      <w:proofErr w:type="gramStart"/>
      <w:r w:rsidRPr="00484CAF">
        <w:rPr>
          <w:rFonts w:asciiTheme="majorHAnsi" w:hAnsiTheme="majorHAnsi" w:cstheme="majorHAnsi"/>
        </w:rPr>
        <w:t>project</w:t>
      </w:r>
      <w:proofErr w:type="gramEnd"/>
      <w:r w:rsidRPr="00484CAF">
        <w:rPr>
          <w:rFonts w:asciiTheme="majorHAnsi" w:hAnsiTheme="majorHAnsi" w:cstheme="majorHAnsi"/>
        </w:rPr>
        <w:t xml:space="preserve"> plan completed on the provided template</w:t>
      </w:r>
      <w:r w:rsidR="002A459C">
        <w:rPr>
          <w:rFonts w:asciiTheme="majorHAnsi" w:hAnsiTheme="majorHAnsi" w:cstheme="majorHAnsi"/>
        </w:rPr>
        <w:t>.</w:t>
      </w:r>
    </w:p>
    <w:p w14:paraId="39DCD9D7" w14:textId="77777777" w:rsidR="00340616" w:rsidRPr="00484CAF" w:rsidRDefault="00340616" w:rsidP="00340616">
      <w:pPr>
        <w:spacing w:before="120"/>
        <w:rPr>
          <w:rFonts w:asciiTheme="majorHAnsi" w:hAnsiTheme="majorHAnsi" w:cstheme="majorHAnsi"/>
          <w:b/>
          <w:color w:val="000000" w:themeColor="text1"/>
        </w:rPr>
      </w:pPr>
      <w:r w:rsidRPr="00484CAF">
        <w:rPr>
          <w:rFonts w:asciiTheme="majorHAnsi" w:hAnsiTheme="majorHAnsi" w:cstheme="majorHAnsi"/>
        </w:rPr>
        <w:t xml:space="preserve">Your supporting documentation should be attached to </w:t>
      </w:r>
      <w:r w:rsidRPr="00484CAF">
        <w:rPr>
          <w:rFonts w:asciiTheme="majorHAnsi" w:hAnsiTheme="majorHAnsi" w:cstheme="majorHAnsi"/>
          <w:color w:val="000000" w:themeColor="text1"/>
        </w:rPr>
        <w:t xml:space="preserve">the application form. There will be instructions in the application form to help you. </w:t>
      </w:r>
      <w:r w:rsidRPr="00484CAF">
        <w:rPr>
          <w:rStyle w:val="Strong"/>
          <w:rFonts w:asciiTheme="majorHAnsi" w:hAnsiTheme="majorHAnsi" w:cstheme="majorHAnsi"/>
          <w:b w:val="0"/>
          <w:color w:val="000000" w:themeColor="text1"/>
        </w:rPr>
        <w:t>Only attach the documents you have been asked to include</w:t>
      </w:r>
      <w:r w:rsidRPr="00484CAF">
        <w:rPr>
          <w:rFonts w:asciiTheme="majorHAnsi" w:hAnsiTheme="majorHAnsi" w:cstheme="majorHAnsi"/>
          <w:b/>
          <w:color w:val="000000" w:themeColor="text1"/>
        </w:rPr>
        <w:t xml:space="preserve">. </w:t>
      </w:r>
    </w:p>
    <w:p w14:paraId="689DD961" w14:textId="77777777" w:rsidR="004475DB" w:rsidRPr="00484CAF" w:rsidRDefault="004475DB" w:rsidP="00340616">
      <w:pPr>
        <w:spacing w:before="120"/>
        <w:rPr>
          <w:rFonts w:asciiTheme="majorHAnsi" w:hAnsiTheme="majorHAnsi" w:cstheme="majorHAnsi"/>
        </w:rPr>
      </w:pPr>
      <w:r w:rsidRPr="00484CAF">
        <w:rPr>
          <w:rFonts w:asciiTheme="majorHAnsi" w:hAnsiTheme="majorHAnsi" w:cstheme="majorHAnsi"/>
        </w:rPr>
        <w:t xml:space="preserve">Please note: There is a </w:t>
      </w:r>
      <w:r w:rsidR="0001148F" w:rsidRPr="00484CAF">
        <w:rPr>
          <w:rFonts w:asciiTheme="majorHAnsi" w:hAnsiTheme="majorHAnsi" w:cstheme="majorHAnsi"/>
        </w:rPr>
        <w:t>2</w:t>
      </w:r>
      <w:r w:rsidR="0001148F">
        <w:rPr>
          <w:rFonts w:asciiTheme="majorHAnsi" w:hAnsiTheme="majorHAnsi" w:cstheme="majorHAnsi"/>
        </w:rPr>
        <w:t>MB file size</w:t>
      </w:r>
      <w:r w:rsidR="0001148F" w:rsidRPr="00484CAF">
        <w:rPr>
          <w:rFonts w:asciiTheme="majorHAnsi" w:hAnsiTheme="majorHAnsi" w:cstheme="majorHAnsi"/>
        </w:rPr>
        <w:t xml:space="preserve"> </w:t>
      </w:r>
      <w:r w:rsidRPr="00484CAF">
        <w:rPr>
          <w:rFonts w:asciiTheme="majorHAnsi" w:hAnsiTheme="majorHAnsi" w:cstheme="majorHAnsi"/>
        </w:rPr>
        <w:t>limit for each attachment.</w:t>
      </w:r>
    </w:p>
    <w:p w14:paraId="0AA95AFF" w14:textId="77777777" w:rsidR="00340616" w:rsidRDefault="00340616" w:rsidP="003717CD">
      <w:pPr>
        <w:pStyle w:val="Heading2Numbered"/>
        <w:ind w:left="567"/>
      </w:pPr>
      <w:bookmarkStart w:id="85" w:name="_Ref416444523"/>
      <w:bookmarkStart w:id="86" w:name="_Toc421777619"/>
      <w:bookmarkStart w:id="87" w:name="_Toc433641173"/>
      <w:bookmarkStart w:id="88" w:name="_Toc467773971"/>
      <w:bookmarkStart w:id="89" w:name="_Toc493838069"/>
      <w:r>
        <w:t>Applications from consortia</w:t>
      </w:r>
      <w:bookmarkEnd w:id="85"/>
      <w:bookmarkEnd w:id="86"/>
      <w:bookmarkEnd w:id="87"/>
      <w:bookmarkEnd w:id="88"/>
      <w:bookmarkEnd w:id="89"/>
    </w:p>
    <w:p w14:paraId="1E14ACAD" w14:textId="77777777" w:rsidR="00340616" w:rsidRDefault="00340616" w:rsidP="00340616">
      <w:r>
        <w:t>S</w:t>
      </w:r>
      <w:r w:rsidRPr="00B72EE8">
        <w:t xml:space="preserve">ome organisations may </w:t>
      </w:r>
      <w:r>
        <w:t xml:space="preserve">apply as a </w:t>
      </w:r>
      <w:r w:rsidRPr="00B72EE8">
        <w:t>consorti</w:t>
      </w:r>
      <w:r>
        <w:t>um</w:t>
      </w:r>
      <w:r w:rsidRPr="00B72EE8">
        <w:t xml:space="preserve"> to deliver </w:t>
      </w:r>
      <w:r>
        <w:t xml:space="preserve">grant </w:t>
      </w:r>
      <w:r w:rsidRPr="00B72EE8">
        <w:t xml:space="preserve">activities. </w:t>
      </w:r>
      <w:r>
        <w:t>A</w:t>
      </w:r>
      <w:r w:rsidRPr="00621BBB">
        <w:t xml:space="preserve"> consorti</w:t>
      </w:r>
      <w:r>
        <w:t>um</w:t>
      </w:r>
      <w:r w:rsidRPr="00621BBB">
        <w:t xml:space="preserve"> is </w:t>
      </w:r>
      <w:r>
        <w:t>two</w:t>
      </w:r>
      <w:r w:rsidRPr="00621BBB">
        <w:t xml:space="preserve"> or more businesses</w:t>
      </w:r>
      <w:r>
        <w:t xml:space="preserve"> </w:t>
      </w:r>
      <w:r w:rsidR="008A6AE4">
        <w:t xml:space="preserve">which </w:t>
      </w:r>
      <w:r>
        <w:t>are working together to</w:t>
      </w:r>
      <w:r w:rsidRPr="00621BBB">
        <w:t xml:space="preserve"> combine their capabilities when developing and delivering a grant activity</w:t>
      </w:r>
      <w:r>
        <w:t>.</w:t>
      </w:r>
    </w:p>
    <w:p w14:paraId="1A3119A1" w14:textId="77777777" w:rsidR="00E255D2" w:rsidRPr="00103A95" w:rsidRDefault="00340616" w:rsidP="00E255D2">
      <w:r w:rsidRPr="00B72EE8">
        <w:t xml:space="preserve">If </w:t>
      </w:r>
      <w:r>
        <w:t xml:space="preserve">you are </w:t>
      </w:r>
      <w:r w:rsidRPr="00B72EE8">
        <w:t>submitting a</w:t>
      </w:r>
      <w:r>
        <w:t xml:space="preserve"> grant</w:t>
      </w:r>
      <w:r w:rsidRPr="00B72EE8">
        <w:t xml:space="preserve"> application on behalf of a consortium, a member </w:t>
      </w:r>
      <w:r>
        <w:t>organisation</w:t>
      </w:r>
      <w:r w:rsidRPr="00B72EE8">
        <w:t xml:space="preserve"> or a newly created </w:t>
      </w:r>
      <w:r>
        <w:t>organisation</w:t>
      </w:r>
      <w:r w:rsidRPr="00B72EE8">
        <w:t xml:space="preserve"> must be appointed as the </w:t>
      </w:r>
      <w:r>
        <w:t>‘</w:t>
      </w:r>
      <w:r w:rsidRPr="00B72EE8">
        <w:t xml:space="preserve">lead </w:t>
      </w:r>
      <w:r>
        <w:t>organisation’</w:t>
      </w:r>
      <w:r w:rsidRPr="00B72EE8">
        <w:t xml:space="preserve">. Only the lead </w:t>
      </w:r>
      <w:r>
        <w:t>organisation</w:t>
      </w:r>
      <w:r w:rsidRPr="00B72EE8">
        <w:t xml:space="preserve"> will enter into</w:t>
      </w:r>
      <w:r>
        <w:t xml:space="preserve"> a grant agreement with the</w:t>
      </w:r>
      <w:r w:rsidRPr="00B929D5">
        <w:t xml:space="preserve"> </w:t>
      </w:r>
      <w:r>
        <w:t>Commonwealth</w:t>
      </w:r>
      <w:r w:rsidRPr="00B72EE8">
        <w:t xml:space="preserve"> and </w:t>
      </w:r>
      <w:r>
        <w:t xml:space="preserve">will </w:t>
      </w:r>
      <w:r w:rsidRPr="00B72EE8">
        <w:t xml:space="preserve">be responsible for </w:t>
      </w:r>
      <w:r>
        <w:t>the grant</w:t>
      </w:r>
      <w:r w:rsidRPr="00B72EE8">
        <w:t>. The</w:t>
      </w:r>
      <w:r>
        <w:t xml:space="preserve"> lead organisation must complete the a</w:t>
      </w:r>
      <w:r w:rsidRPr="00B72EE8">
        <w:t xml:space="preserve">pplication </w:t>
      </w:r>
      <w:r>
        <w:t>f</w:t>
      </w:r>
      <w:r w:rsidRPr="00B72EE8">
        <w:t xml:space="preserve">orm and identify all other members of the proposed consortium in the application. </w:t>
      </w:r>
    </w:p>
    <w:p w14:paraId="68B0F27A" w14:textId="77777777" w:rsidR="00340616" w:rsidRDefault="00340616" w:rsidP="003717CD">
      <w:pPr>
        <w:pStyle w:val="Heading2Numbered"/>
        <w:ind w:left="567"/>
      </w:pPr>
      <w:bookmarkStart w:id="90" w:name="_Toc384307739"/>
      <w:bookmarkStart w:id="91" w:name="_Toc384307810"/>
      <w:bookmarkStart w:id="92" w:name="_Toc389141038"/>
      <w:bookmarkStart w:id="93" w:name="_Toc433641171"/>
      <w:bookmarkStart w:id="94" w:name="_Toc467773972"/>
      <w:bookmarkStart w:id="95" w:name="_Toc493838070"/>
      <w:bookmarkStart w:id="96" w:name="_Toc421777609"/>
      <w:bookmarkEnd w:id="63"/>
      <w:r w:rsidRPr="00B72EE8">
        <w:t xml:space="preserve">Questions during the application </w:t>
      </w:r>
      <w:bookmarkEnd w:id="90"/>
      <w:bookmarkEnd w:id="91"/>
      <w:bookmarkEnd w:id="92"/>
      <w:bookmarkEnd w:id="93"/>
      <w:r>
        <w:t>process</w:t>
      </w:r>
      <w:bookmarkEnd w:id="94"/>
      <w:bookmarkEnd w:id="95"/>
    </w:p>
    <w:p w14:paraId="67532CFA" w14:textId="3CAD587A" w:rsidR="00E96706" w:rsidRPr="003357B0" w:rsidRDefault="003357B0" w:rsidP="00340616">
      <w:r>
        <w:t xml:space="preserve">Only </w:t>
      </w:r>
      <w:r w:rsidR="00EA2751">
        <w:t xml:space="preserve">the </w:t>
      </w:r>
      <w:r>
        <w:t>invited applicant</w:t>
      </w:r>
      <w:r w:rsidR="00EA2751">
        <w:t>’</w:t>
      </w:r>
      <w:r>
        <w:t>s questions will be responded to during the application period</w:t>
      </w:r>
      <w:r w:rsidR="008A6AE4">
        <w:t>. To submit a question</w:t>
      </w:r>
      <w:r>
        <w:t xml:space="preserve"> please call the Community Grants Hub on 1800 020 283 or email </w:t>
      </w:r>
      <w:hyperlink r:id="rId16" w:history="1">
        <w:r w:rsidRPr="004E1173">
          <w:rPr>
            <w:rStyle w:val="Hyperlink"/>
            <w:rFonts w:cstheme="minorBidi"/>
          </w:rPr>
          <w:t>support@communitygrants.gov.au</w:t>
        </w:r>
      </w:hyperlink>
      <w:r>
        <w:t>.</w:t>
      </w:r>
      <w:r w:rsidRPr="00103A95">
        <w:t xml:space="preserve"> The </w:t>
      </w:r>
      <w:r>
        <w:rPr>
          <w:rStyle w:val="highlightedtextChar"/>
          <w:b w:val="0"/>
          <w:color w:val="auto"/>
        </w:rPr>
        <w:t>Community Grants Hub</w:t>
      </w:r>
      <w:r w:rsidRPr="00103A95">
        <w:rPr>
          <w:rStyle w:val="highlightedtextChar"/>
        </w:rPr>
        <w:t xml:space="preserve"> </w:t>
      </w:r>
      <w:r w:rsidRPr="00103A95">
        <w:t xml:space="preserve">will respond to emailed questions within </w:t>
      </w:r>
      <w:r w:rsidRPr="008873D4">
        <w:rPr>
          <w:rStyle w:val="highlightedtextChar"/>
          <w:b w:val="0"/>
          <w:color w:val="auto"/>
        </w:rPr>
        <w:t>five</w:t>
      </w:r>
      <w:r w:rsidRPr="00103A95">
        <w:t xml:space="preserve"> working days.</w:t>
      </w:r>
      <w:r w:rsidR="00EB4889">
        <w:t xml:space="preserve">  </w:t>
      </w:r>
    </w:p>
    <w:p w14:paraId="7CF159EB" w14:textId="77777777" w:rsidR="00340616" w:rsidRDefault="00340616" w:rsidP="003717CD">
      <w:pPr>
        <w:pStyle w:val="Heading2Numbered"/>
        <w:ind w:left="567"/>
      </w:pPr>
      <w:bookmarkStart w:id="97" w:name="_Toc467773973"/>
      <w:bookmarkStart w:id="98" w:name="_Toc493838071"/>
      <w:bookmarkEnd w:id="96"/>
      <w:r>
        <w:t>Further grant opportunities</w:t>
      </w:r>
      <w:bookmarkEnd w:id="97"/>
      <w:bookmarkEnd w:id="98"/>
    </w:p>
    <w:p w14:paraId="52138A2D" w14:textId="77777777" w:rsidR="009069F5" w:rsidRPr="00484CAF" w:rsidRDefault="005D7390" w:rsidP="0038350C">
      <w:pPr>
        <w:rPr>
          <w:rFonts w:asciiTheme="majorHAnsi" w:hAnsiTheme="majorHAnsi" w:cstheme="majorHAnsi"/>
        </w:rPr>
      </w:pPr>
      <w:r w:rsidRPr="00484CAF">
        <w:rPr>
          <w:rFonts w:asciiTheme="majorHAnsi" w:hAnsiTheme="majorHAnsi" w:cstheme="majorHAnsi"/>
        </w:rPr>
        <w:t>The Try, Test and Learn Fund will run over four years from 2016-17 to 2019-20. It is anticipated that ideas will be sought, and funding re</w:t>
      </w:r>
      <w:r w:rsidR="0038350C">
        <w:rPr>
          <w:rFonts w:asciiTheme="majorHAnsi" w:hAnsiTheme="majorHAnsi" w:cstheme="majorHAnsi"/>
        </w:rPr>
        <w:t>leased, over multiple tranches.</w:t>
      </w:r>
    </w:p>
    <w:p w14:paraId="52A8B949" w14:textId="77777777" w:rsidR="00340616" w:rsidRPr="00B72EE8" w:rsidRDefault="00340616" w:rsidP="0054078D">
      <w:pPr>
        <w:pStyle w:val="Heading1Numbered"/>
      </w:pPr>
      <w:bookmarkStart w:id="99" w:name="_Toc467773974"/>
      <w:bookmarkStart w:id="100" w:name="_Toc493838072"/>
      <w:r>
        <w:lastRenderedPageBreak/>
        <w:t>Assessment of grant ap</w:t>
      </w:r>
      <w:r w:rsidRPr="00B72EE8">
        <w:t>plications</w:t>
      </w:r>
      <w:bookmarkEnd w:id="99"/>
      <w:bookmarkEnd w:id="100"/>
    </w:p>
    <w:p w14:paraId="2DD916AA" w14:textId="77777777" w:rsidR="00340616" w:rsidRDefault="00340616" w:rsidP="003717CD">
      <w:pPr>
        <w:pStyle w:val="Heading2Numbered"/>
        <w:ind w:left="567"/>
      </w:pPr>
      <w:bookmarkStart w:id="101" w:name="_Toc467773975"/>
      <w:bookmarkStart w:id="102" w:name="_Toc493838073"/>
      <w:bookmarkStart w:id="103" w:name="_Toc421777603"/>
      <w:r w:rsidRPr="00B72EE8">
        <w:t xml:space="preserve">Who will assess </w:t>
      </w:r>
      <w:r>
        <w:t>applications?</w:t>
      </w:r>
      <w:bookmarkEnd w:id="101"/>
      <w:bookmarkEnd w:id="102"/>
      <w:r>
        <w:t xml:space="preserve"> </w:t>
      </w:r>
      <w:bookmarkEnd w:id="103"/>
    </w:p>
    <w:p w14:paraId="7C4735DF" w14:textId="77777777" w:rsidR="00DC1682" w:rsidRPr="00484CAF" w:rsidRDefault="00DC1682" w:rsidP="00DC1682">
      <w:pPr>
        <w:pStyle w:val="CABNETParagraphAtt"/>
        <w:spacing w:after="240"/>
        <w:rPr>
          <w:rFonts w:asciiTheme="majorHAnsi" w:hAnsiTheme="majorHAnsi" w:cstheme="majorHAnsi"/>
        </w:rPr>
      </w:pPr>
      <w:r w:rsidRPr="00484CAF">
        <w:rPr>
          <w:rFonts w:asciiTheme="majorHAnsi" w:hAnsiTheme="majorHAnsi" w:cstheme="majorHAnsi"/>
        </w:rPr>
        <w:t xml:space="preserve">An assessment team will assess all eligible and compliant applications based on their merits. The assessment team will be comprised of departmental staff. The assessment team will undertake training to ensure consistent assessment of all applications. </w:t>
      </w:r>
    </w:p>
    <w:p w14:paraId="52EA9C1B" w14:textId="77777777" w:rsidR="00DC1682" w:rsidRPr="00484CAF" w:rsidRDefault="00DC1682" w:rsidP="00DC1682">
      <w:pPr>
        <w:rPr>
          <w:rFonts w:asciiTheme="majorHAnsi" w:hAnsiTheme="majorHAnsi" w:cstheme="majorHAnsi"/>
        </w:rPr>
      </w:pPr>
      <w:r w:rsidRPr="00484CAF">
        <w:rPr>
          <w:rFonts w:asciiTheme="majorHAnsi" w:hAnsiTheme="majorHAnsi" w:cstheme="majorHAnsi"/>
        </w:rPr>
        <w:t>If the selection process identifies unintentional errors in your application, you may be contacted to correct or explain the information.</w:t>
      </w:r>
    </w:p>
    <w:p w14:paraId="0D738776" w14:textId="77777777" w:rsidR="00DC1682" w:rsidRPr="00484CAF" w:rsidRDefault="00DC1682" w:rsidP="00DC1682">
      <w:pPr>
        <w:pStyle w:val="CABNETParagraphAtt"/>
        <w:spacing w:after="240"/>
        <w:rPr>
          <w:rFonts w:asciiTheme="majorHAnsi" w:hAnsiTheme="majorHAnsi" w:cstheme="majorHAnsi"/>
        </w:rPr>
      </w:pPr>
      <w:r w:rsidRPr="00484CAF">
        <w:rPr>
          <w:rFonts w:asciiTheme="majorHAnsi" w:hAnsiTheme="majorHAnsi" w:cstheme="majorHAnsi"/>
        </w:rPr>
        <w:t xml:space="preserve">An expert panel comprised of </w:t>
      </w:r>
      <w:r w:rsidR="005D7390" w:rsidRPr="00484CAF">
        <w:rPr>
          <w:rFonts w:asciiTheme="majorHAnsi" w:hAnsiTheme="majorHAnsi" w:cstheme="majorHAnsi"/>
        </w:rPr>
        <w:t xml:space="preserve">policy and delivery staff from the Department of Social Services </w:t>
      </w:r>
      <w:r w:rsidRPr="00484CAF">
        <w:rPr>
          <w:rFonts w:asciiTheme="majorHAnsi" w:hAnsiTheme="majorHAnsi" w:cstheme="majorHAnsi"/>
        </w:rPr>
        <w:t xml:space="preserve">will then review </w:t>
      </w:r>
      <w:r w:rsidR="009069F5">
        <w:rPr>
          <w:rFonts w:asciiTheme="majorHAnsi" w:hAnsiTheme="majorHAnsi" w:cstheme="majorHAnsi"/>
        </w:rPr>
        <w:t>each</w:t>
      </w:r>
      <w:r w:rsidRPr="00484CAF">
        <w:rPr>
          <w:rFonts w:asciiTheme="majorHAnsi" w:hAnsiTheme="majorHAnsi" w:cstheme="majorHAnsi"/>
        </w:rPr>
        <w:t xml:space="preserve"> application to inform the final recommendations for funding. </w:t>
      </w:r>
    </w:p>
    <w:p w14:paraId="24207091" w14:textId="77777777" w:rsidR="008A3AF7" w:rsidRPr="00484CAF" w:rsidRDefault="008A3AF7" w:rsidP="008A3AF7">
      <w:pPr>
        <w:pStyle w:val="CABNETParagraphAtt"/>
        <w:spacing w:after="240" w:line="276" w:lineRule="auto"/>
        <w:rPr>
          <w:rFonts w:asciiTheme="majorHAnsi" w:hAnsiTheme="majorHAnsi" w:cstheme="majorHAnsi"/>
        </w:rPr>
      </w:pPr>
      <w:r w:rsidRPr="00484CAF">
        <w:rPr>
          <w:rFonts w:asciiTheme="majorHAnsi" w:hAnsiTheme="majorHAnsi" w:cstheme="majorHAnsi"/>
        </w:rPr>
        <w:t xml:space="preserve">The </w:t>
      </w:r>
      <w:r w:rsidR="008A6AE4">
        <w:rPr>
          <w:rFonts w:asciiTheme="majorHAnsi" w:hAnsiTheme="majorHAnsi" w:cstheme="majorHAnsi"/>
        </w:rPr>
        <w:t>e</w:t>
      </w:r>
      <w:r w:rsidR="008A6AE4" w:rsidRPr="00484CAF">
        <w:rPr>
          <w:rFonts w:asciiTheme="majorHAnsi" w:hAnsiTheme="majorHAnsi" w:cstheme="majorHAnsi"/>
        </w:rPr>
        <w:t xml:space="preserve">xpert </w:t>
      </w:r>
      <w:r w:rsidR="008A6AE4">
        <w:rPr>
          <w:rFonts w:asciiTheme="majorHAnsi" w:hAnsiTheme="majorHAnsi" w:cstheme="majorHAnsi"/>
        </w:rPr>
        <w:t>p</w:t>
      </w:r>
      <w:r w:rsidR="008A6AE4" w:rsidRPr="00484CAF">
        <w:rPr>
          <w:rFonts w:asciiTheme="majorHAnsi" w:hAnsiTheme="majorHAnsi" w:cstheme="majorHAnsi"/>
        </w:rPr>
        <w:t xml:space="preserve">anel </w:t>
      </w:r>
      <w:r w:rsidRPr="00484CAF">
        <w:rPr>
          <w:rFonts w:asciiTheme="majorHAnsi" w:hAnsiTheme="majorHAnsi" w:cstheme="majorHAnsi"/>
        </w:rPr>
        <w:t>will make recommendations having regards to:</w:t>
      </w:r>
    </w:p>
    <w:p w14:paraId="0B8B3515" w14:textId="77777777" w:rsidR="008A3AF7" w:rsidRPr="00484CAF" w:rsidRDefault="008A3AF7" w:rsidP="008A3AF7">
      <w:pPr>
        <w:pStyle w:val="ListParagraph"/>
        <w:numPr>
          <w:ilvl w:val="0"/>
          <w:numId w:val="31"/>
        </w:numPr>
        <w:ind w:left="714" w:hanging="357"/>
        <w:rPr>
          <w:rFonts w:asciiTheme="majorHAnsi" w:hAnsiTheme="majorHAnsi" w:cstheme="majorHAnsi"/>
        </w:rPr>
      </w:pPr>
      <w:r w:rsidRPr="00484CAF">
        <w:rPr>
          <w:rFonts w:asciiTheme="majorHAnsi" w:hAnsiTheme="majorHAnsi" w:cstheme="majorHAnsi"/>
        </w:rPr>
        <w:t>overall objectives for the grant activity,</w:t>
      </w:r>
    </w:p>
    <w:p w14:paraId="76802843" w14:textId="77777777" w:rsidR="008A3AF7" w:rsidRPr="00484CAF" w:rsidRDefault="008A3AF7" w:rsidP="008A3AF7">
      <w:pPr>
        <w:pStyle w:val="ListParagraph"/>
        <w:numPr>
          <w:ilvl w:val="0"/>
          <w:numId w:val="31"/>
        </w:numPr>
        <w:ind w:left="714" w:hanging="357"/>
        <w:rPr>
          <w:rFonts w:asciiTheme="majorHAnsi" w:hAnsiTheme="majorHAnsi" w:cstheme="majorHAnsi"/>
        </w:rPr>
      </w:pPr>
      <w:r w:rsidRPr="00484CAF">
        <w:rPr>
          <w:rFonts w:asciiTheme="majorHAnsi" w:hAnsiTheme="majorHAnsi" w:cstheme="majorHAnsi"/>
        </w:rPr>
        <w:t>how the services and/or project will be delivered,</w:t>
      </w:r>
      <w:r w:rsidR="00484CAF" w:rsidRPr="00484CAF">
        <w:rPr>
          <w:rFonts w:asciiTheme="majorHAnsi" w:hAnsiTheme="majorHAnsi" w:cstheme="majorHAnsi"/>
        </w:rPr>
        <w:t xml:space="preserve"> and</w:t>
      </w:r>
    </w:p>
    <w:p w14:paraId="2D95970A" w14:textId="77777777" w:rsidR="008A3AF7" w:rsidRPr="00484CAF" w:rsidRDefault="00484CAF" w:rsidP="008A3AF7">
      <w:pPr>
        <w:pStyle w:val="ListParagraph"/>
        <w:numPr>
          <w:ilvl w:val="0"/>
          <w:numId w:val="31"/>
        </w:numPr>
        <w:ind w:left="714" w:hanging="357"/>
        <w:rPr>
          <w:rFonts w:asciiTheme="majorHAnsi" w:hAnsiTheme="majorHAnsi" w:cstheme="majorHAnsi"/>
        </w:rPr>
      </w:pPr>
      <w:proofErr w:type="gramStart"/>
      <w:r w:rsidRPr="00484CAF">
        <w:rPr>
          <w:rFonts w:asciiTheme="majorHAnsi" w:hAnsiTheme="majorHAnsi" w:cstheme="majorHAnsi"/>
        </w:rPr>
        <w:t>value</w:t>
      </w:r>
      <w:proofErr w:type="gramEnd"/>
      <w:r w:rsidRPr="00484CAF">
        <w:rPr>
          <w:rFonts w:asciiTheme="majorHAnsi" w:hAnsiTheme="majorHAnsi" w:cstheme="majorHAnsi"/>
        </w:rPr>
        <w:t xml:space="preserve"> for money.</w:t>
      </w:r>
    </w:p>
    <w:p w14:paraId="5ED0287B" w14:textId="77777777" w:rsidR="00DC1682" w:rsidRPr="00484CAF" w:rsidRDefault="00DC1682" w:rsidP="00DC1682">
      <w:pPr>
        <w:spacing w:before="120"/>
        <w:rPr>
          <w:rFonts w:asciiTheme="majorHAnsi" w:hAnsiTheme="majorHAnsi" w:cstheme="majorHAnsi"/>
        </w:rPr>
      </w:pPr>
      <w:r w:rsidRPr="00484CAF">
        <w:rPr>
          <w:rFonts w:asciiTheme="majorHAnsi" w:hAnsiTheme="majorHAnsi" w:cstheme="majorHAnsi"/>
        </w:rPr>
        <w:t>The expert panel may seek information about you or your application. They may do this from within the Commonwealth, even if the sources are not nominated by you as referees. The expert panel may also consider information about you or your application that is available through the normal course of business.</w:t>
      </w:r>
    </w:p>
    <w:p w14:paraId="72ADEC51" w14:textId="77777777" w:rsidR="00340616" w:rsidRDefault="00340616" w:rsidP="003717CD">
      <w:pPr>
        <w:pStyle w:val="Heading2Numbered"/>
        <w:ind w:left="567"/>
      </w:pPr>
      <w:bookmarkStart w:id="104" w:name="_Toc467773976"/>
      <w:bookmarkStart w:id="105" w:name="_Toc493838074"/>
      <w:r w:rsidRPr="00647D91">
        <w:t>Who will approve grants?</w:t>
      </w:r>
      <w:bookmarkEnd w:id="104"/>
      <w:bookmarkEnd w:id="105"/>
    </w:p>
    <w:p w14:paraId="154FE660" w14:textId="77777777" w:rsidR="008A3AF7" w:rsidRPr="000C2AE0" w:rsidRDefault="008A3AF7" w:rsidP="008A3AF7">
      <w:pPr>
        <w:rPr>
          <w:rFonts w:cstheme="minorHAnsi"/>
        </w:rPr>
      </w:pPr>
      <w:bookmarkStart w:id="106" w:name="_Toc467773977"/>
      <w:r w:rsidRPr="008A3AF7">
        <w:rPr>
          <w:rFonts w:cstheme="minorHAnsi"/>
        </w:rPr>
        <w:t>The expert panel will make recommendations to the policy delega</w:t>
      </w:r>
      <w:r w:rsidRPr="000C2AE0">
        <w:rPr>
          <w:rFonts w:cstheme="minorHAnsi"/>
        </w:rPr>
        <w:t>te (decision maker) who is the Branch Manager, Policy Strategy and Investment Branch. The policy delegate will make the final decision to approve a grant.</w:t>
      </w:r>
    </w:p>
    <w:p w14:paraId="3545A999" w14:textId="77777777" w:rsidR="008A3AF7" w:rsidRPr="000C2AE0" w:rsidRDefault="008A3AF7" w:rsidP="008A3AF7">
      <w:pPr>
        <w:rPr>
          <w:rFonts w:cstheme="minorHAnsi"/>
        </w:rPr>
      </w:pPr>
      <w:r w:rsidRPr="000C2AE0">
        <w:rPr>
          <w:rFonts w:cstheme="minorHAnsi"/>
        </w:rPr>
        <w:t>The delegate’s decision is final in all matters, including:</w:t>
      </w:r>
    </w:p>
    <w:p w14:paraId="4C881950" w14:textId="77777777" w:rsidR="008A3AF7" w:rsidRPr="000C2AE0" w:rsidRDefault="008A3AF7" w:rsidP="00484CAF">
      <w:pPr>
        <w:pStyle w:val="ListParagraph"/>
        <w:numPr>
          <w:ilvl w:val="0"/>
          <w:numId w:val="31"/>
        </w:numPr>
        <w:spacing w:before="200"/>
        <w:ind w:left="714" w:hanging="357"/>
        <w:rPr>
          <w:rFonts w:asciiTheme="minorHAnsi" w:hAnsiTheme="minorHAnsi" w:cstheme="minorHAnsi"/>
        </w:rPr>
      </w:pPr>
      <w:r w:rsidRPr="000C2AE0">
        <w:rPr>
          <w:rFonts w:asciiTheme="minorHAnsi" w:hAnsiTheme="minorHAnsi" w:cstheme="minorHAnsi"/>
        </w:rPr>
        <w:t>the approval of the grant</w:t>
      </w:r>
    </w:p>
    <w:p w14:paraId="1C3FFDE3" w14:textId="77777777" w:rsidR="008A3AF7" w:rsidRPr="008A3AF7" w:rsidRDefault="008A3AF7" w:rsidP="008A3AF7">
      <w:pPr>
        <w:pStyle w:val="ListParagraph"/>
        <w:numPr>
          <w:ilvl w:val="0"/>
          <w:numId w:val="31"/>
        </w:numPr>
        <w:ind w:left="714" w:hanging="357"/>
        <w:rPr>
          <w:rFonts w:asciiTheme="minorHAnsi" w:hAnsiTheme="minorHAnsi" w:cstheme="minorHAnsi"/>
        </w:rPr>
      </w:pPr>
      <w:r w:rsidRPr="008A3AF7">
        <w:rPr>
          <w:rFonts w:asciiTheme="minorHAnsi" w:hAnsiTheme="minorHAnsi" w:cstheme="minorHAnsi"/>
        </w:rPr>
        <w:t>the grant funding amount to be awarded</w:t>
      </w:r>
    </w:p>
    <w:p w14:paraId="5DFBAF8D" w14:textId="77777777" w:rsidR="008A3AF7" w:rsidRPr="008A3AF7" w:rsidRDefault="008A3AF7" w:rsidP="008A3AF7">
      <w:pPr>
        <w:pStyle w:val="ListParagraph"/>
        <w:numPr>
          <w:ilvl w:val="0"/>
          <w:numId w:val="31"/>
        </w:numPr>
        <w:ind w:left="714" w:hanging="357"/>
        <w:rPr>
          <w:rFonts w:asciiTheme="minorHAnsi" w:hAnsiTheme="minorHAnsi" w:cstheme="minorHAnsi"/>
        </w:rPr>
      </w:pPr>
      <w:proofErr w:type="gramStart"/>
      <w:r w:rsidRPr="008A3AF7">
        <w:rPr>
          <w:rFonts w:asciiTheme="minorHAnsi" w:hAnsiTheme="minorHAnsi" w:cstheme="minorHAnsi"/>
        </w:rPr>
        <w:t>the</w:t>
      </w:r>
      <w:proofErr w:type="gramEnd"/>
      <w:r w:rsidRPr="008A3AF7">
        <w:rPr>
          <w:rFonts w:asciiTheme="minorHAnsi" w:hAnsiTheme="minorHAnsi" w:cstheme="minorHAnsi"/>
        </w:rPr>
        <w:t xml:space="preserve"> terms and conditions of the grant. </w:t>
      </w:r>
    </w:p>
    <w:p w14:paraId="1B8A9602" w14:textId="77777777" w:rsidR="008A3AF7" w:rsidRPr="008A3AF7" w:rsidRDefault="008A3AF7" w:rsidP="008A3AF7">
      <w:pPr>
        <w:rPr>
          <w:rFonts w:cstheme="minorHAnsi"/>
        </w:rPr>
      </w:pPr>
      <w:r w:rsidRPr="008A3AF7">
        <w:rPr>
          <w:rFonts w:cstheme="minorHAnsi"/>
        </w:rPr>
        <w:t>The policy delegate must not approve funding if they reasonably consider the program funding available across financial years will not accommodate the funding offer, and</w:t>
      </w:r>
      <w:r w:rsidR="008A6AE4">
        <w:rPr>
          <w:rFonts w:cstheme="minorHAnsi"/>
        </w:rPr>
        <w:t xml:space="preserve"> </w:t>
      </w:r>
      <w:r w:rsidRPr="008A3AF7">
        <w:rPr>
          <w:rFonts w:cstheme="minorHAnsi"/>
        </w:rPr>
        <w:t>/</w:t>
      </w:r>
      <w:r w:rsidR="008A6AE4">
        <w:rPr>
          <w:rFonts w:cstheme="minorHAnsi"/>
        </w:rPr>
        <w:t xml:space="preserve"> </w:t>
      </w:r>
      <w:r w:rsidRPr="008A3AF7">
        <w:rPr>
          <w:rFonts w:cstheme="minorHAnsi"/>
        </w:rPr>
        <w:t xml:space="preserve">or </w:t>
      </w:r>
      <w:r w:rsidR="008A6AE4">
        <w:rPr>
          <w:rFonts w:cstheme="minorHAnsi"/>
        </w:rPr>
        <w:t xml:space="preserve">that </w:t>
      </w:r>
      <w:r w:rsidRPr="008A3AF7">
        <w:rPr>
          <w:rFonts w:cstheme="minorHAnsi"/>
        </w:rPr>
        <w:t xml:space="preserve">the application does not represent value for money. </w:t>
      </w:r>
    </w:p>
    <w:p w14:paraId="2EA97FC7" w14:textId="77777777" w:rsidR="00340616" w:rsidRPr="00B72EE8" w:rsidRDefault="00340616" w:rsidP="0054078D">
      <w:pPr>
        <w:pStyle w:val="Heading1Numbered"/>
      </w:pPr>
      <w:bookmarkStart w:id="107" w:name="_Toc493838075"/>
      <w:r w:rsidRPr="00B72EE8">
        <w:lastRenderedPageBreak/>
        <w:t>Notification of application outcomes</w:t>
      </w:r>
      <w:bookmarkEnd w:id="106"/>
      <w:bookmarkEnd w:id="107"/>
    </w:p>
    <w:p w14:paraId="3797BFD9" w14:textId="77777777" w:rsidR="008A3AF7" w:rsidRPr="00854277" w:rsidRDefault="008A3AF7" w:rsidP="008A3AF7">
      <w:r w:rsidRPr="00854277">
        <w:t>You will be advised of the outcomes of your application in writing.  If you are successful, you will also be advised</w:t>
      </w:r>
      <w:r w:rsidRPr="00854277">
        <w:rPr>
          <w:b/>
        </w:rPr>
        <w:t xml:space="preserve"> </w:t>
      </w:r>
      <w:r w:rsidRPr="00854277">
        <w:t xml:space="preserve">about any specific conditions attached to the grant. </w:t>
      </w:r>
    </w:p>
    <w:p w14:paraId="53A7B768" w14:textId="77777777" w:rsidR="00340616" w:rsidRDefault="008A3AF7" w:rsidP="00340616">
      <w:r w:rsidRPr="00854277">
        <w:t>If you are unsuccessful,</w:t>
      </w:r>
      <w:r>
        <w:t xml:space="preserve"> we will notify you in writing.</w:t>
      </w:r>
      <w:r w:rsidR="00340616" w:rsidRPr="00B72EE8">
        <w:t xml:space="preserve"> </w:t>
      </w:r>
    </w:p>
    <w:p w14:paraId="6433E6DF" w14:textId="77777777" w:rsidR="00340616" w:rsidRDefault="00340616" w:rsidP="001F6411">
      <w:pPr>
        <w:pStyle w:val="Heading1Numbered"/>
        <w:contextualSpacing w:val="0"/>
      </w:pPr>
      <w:bookmarkStart w:id="108" w:name="_Toc467773979"/>
      <w:bookmarkStart w:id="109" w:name="_Toc493838076"/>
      <w:bookmarkStart w:id="110" w:name="_Toc421777622"/>
      <w:bookmarkStart w:id="111" w:name="_Toc433641183"/>
      <w:r>
        <w:t xml:space="preserve">Successful </w:t>
      </w:r>
      <w:bookmarkStart w:id="112" w:name="_Toc491246639"/>
      <w:r w:rsidR="001F6411" w:rsidRPr="00854277">
        <w:t>grant applications</w:t>
      </w:r>
      <w:bookmarkEnd w:id="108"/>
      <w:bookmarkEnd w:id="109"/>
      <w:bookmarkEnd w:id="112"/>
    </w:p>
    <w:p w14:paraId="362CEDE7" w14:textId="77777777" w:rsidR="00340616" w:rsidRDefault="00340616" w:rsidP="00892C8B">
      <w:pPr>
        <w:pStyle w:val="Heading2Numbered"/>
        <w:ind w:left="709" w:hanging="709"/>
      </w:pPr>
      <w:bookmarkStart w:id="113" w:name="_Toc467773980"/>
      <w:bookmarkStart w:id="114" w:name="_Toc493838077"/>
      <w:r>
        <w:t xml:space="preserve">The </w:t>
      </w:r>
      <w:r w:rsidRPr="0054078D">
        <w:t>grant agreement</w:t>
      </w:r>
      <w:bookmarkEnd w:id="113"/>
      <w:bookmarkEnd w:id="114"/>
    </w:p>
    <w:p w14:paraId="74AF782D" w14:textId="77777777" w:rsidR="001F6411" w:rsidRPr="00205B0F" w:rsidRDefault="001F6411" w:rsidP="001F6411">
      <w:r w:rsidRPr="00854277">
        <w:t xml:space="preserve">If you are successful, </w:t>
      </w:r>
      <w:r w:rsidRPr="00205B0F">
        <w:t>you must enter into a legally binding grant agreement with the Commonwealth represented by the Department of Social Services. Standard terms and conditions for the grant agreement will apply and cannot be changed. A schedule may be used to outline the specific grant requirements.  Any additional conditions attached to the grant will be identified in the grant offer or during the grant agreement negotiations.</w:t>
      </w:r>
    </w:p>
    <w:p w14:paraId="0AA25E92" w14:textId="77777777" w:rsidR="001F6411" w:rsidRPr="00205B0F" w:rsidRDefault="001F6411" w:rsidP="001F6411">
      <w:r w:rsidRPr="00205B0F">
        <w:t xml:space="preserve">You will be required to: </w:t>
      </w:r>
    </w:p>
    <w:p w14:paraId="1212C336" w14:textId="77777777" w:rsidR="001F6411" w:rsidRPr="001F6411" w:rsidRDefault="001F6411" w:rsidP="00484CAF">
      <w:pPr>
        <w:pStyle w:val="ListParagraph"/>
        <w:numPr>
          <w:ilvl w:val="0"/>
          <w:numId w:val="31"/>
        </w:numPr>
        <w:spacing w:before="200"/>
        <w:ind w:left="714" w:hanging="357"/>
        <w:rPr>
          <w:rFonts w:asciiTheme="minorHAnsi" w:hAnsiTheme="minorHAnsi" w:cstheme="minorHAnsi"/>
        </w:rPr>
      </w:pPr>
      <w:proofErr w:type="gramStart"/>
      <w:r w:rsidRPr="001F6411">
        <w:rPr>
          <w:rFonts w:asciiTheme="minorHAnsi" w:hAnsiTheme="minorHAnsi" w:cstheme="minorHAnsi"/>
        </w:rPr>
        <w:t>deliver</w:t>
      </w:r>
      <w:proofErr w:type="gramEnd"/>
      <w:r w:rsidRPr="001F6411">
        <w:rPr>
          <w:rFonts w:asciiTheme="minorHAnsi" w:hAnsiTheme="minorHAnsi" w:cstheme="minorHAnsi"/>
        </w:rPr>
        <w:t xml:space="preserve"> the project and meet the performance reporting and financial acquittal requirements outlined in your grant agreement.</w:t>
      </w:r>
    </w:p>
    <w:p w14:paraId="74D79C9F" w14:textId="3119EEB2" w:rsidR="001F6411" w:rsidRPr="000C2AE0" w:rsidRDefault="001F6411" w:rsidP="001F6411">
      <w:pPr>
        <w:rPr>
          <w:rFonts w:cstheme="minorHAnsi"/>
          <w:lang w:eastAsia="en-AU"/>
        </w:rPr>
      </w:pPr>
      <w:r w:rsidRPr="001F6411">
        <w:rPr>
          <w:rFonts w:cstheme="minorHAnsi"/>
        </w:rPr>
        <w:t xml:space="preserve">The Department of Social Services will negotiate </w:t>
      </w:r>
      <w:r w:rsidRPr="000C2AE0">
        <w:rPr>
          <w:rFonts w:cstheme="minorHAnsi"/>
        </w:rPr>
        <w:t>agreements with</w:t>
      </w:r>
      <w:r w:rsidR="008A6AE4">
        <w:rPr>
          <w:rFonts w:cstheme="minorHAnsi"/>
        </w:rPr>
        <w:t xml:space="preserve"> the</w:t>
      </w:r>
      <w:r w:rsidRPr="000C2AE0">
        <w:rPr>
          <w:rFonts w:cstheme="minorHAnsi"/>
        </w:rPr>
        <w:t xml:space="preserve"> successful applicant.</w:t>
      </w:r>
      <w:r w:rsidRPr="000C2AE0">
        <w:rPr>
          <w:rStyle w:val="Strong"/>
          <w:rFonts w:cstheme="minorHAnsi"/>
        </w:rPr>
        <w:t xml:space="preserve"> </w:t>
      </w:r>
    </w:p>
    <w:p w14:paraId="0EA06DD6" w14:textId="77777777" w:rsidR="001F6411" w:rsidRPr="001F6411" w:rsidRDefault="001F6411" w:rsidP="001F6411">
      <w:pPr>
        <w:rPr>
          <w:rFonts w:cstheme="minorHAnsi"/>
        </w:rPr>
      </w:pPr>
      <w:r w:rsidRPr="000C2AE0">
        <w:rPr>
          <w:rFonts w:cstheme="minorHAnsi"/>
          <w:lang w:eastAsia="en-AU"/>
        </w:rPr>
        <w:t xml:space="preserve">Where a grantee fails to meet the obligations of the grant agreement, </w:t>
      </w:r>
      <w:r w:rsidRPr="000C2AE0">
        <w:rPr>
          <w:rFonts w:cstheme="minorHAnsi"/>
        </w:rPr>
        <w:t>the</w:t>
      </w:r>
      <w:r w:rsidRPr="000C2AE0">
        <w:rPr>
          <w:rFonts w:cstheme="minorHAnsi"/>
          <w:lang w:eastAsia="en-AU"/>
        </w:rPr>
        <w:t xml:space="preserve"> </w:t>
      </w:r>
      <w:r w:rsidRPr="000C2AE0">
        <w:rPr>
          <w:rFonts w:cstheme="minorHAnsi"/>
        </w:rPr>
        <w:t xml:space="preserve">Department of Social Services </w:t>
      </w:r>
      <w:r w:rsidRPr="000C2AE0">
        <w:rPr>
          <w:rFonts w:cstheme="minorHAnsi"/>
          <w:lang w:eastAsia="en-AU"/>
        </w:rPr>
        <w:t>may</w:t>
      </w:r>
      <w:r w:rsidRPr="000C2AE0">
        <w:rPr>
          <w:rFonts w:cstheme="minorHAnsi"/>
        </w:rPr>
        <w:t xml:space="preserve"> seek to terminate the relevant agreement</w:t>
      </w:r>
      <w:r w:rsidRPr="001F6411">
        <w:rPr>
          <w:rFonts w:cstheme="minorHAnsi"/>
        </w:rPr>
        <w:t>.</w:t>
      </w:r>
    </w:p>
    <w:p w14:paraId="3BA257C6" w14:textId="77777777" w:rsidR="001F6411" w:rsidRPr="001F6411" w:rsidRDefault="001F6411" w:rsidP="001F6411">
      <w:pPr>
        <w:rPr>
          <w:rFonts w:cstheme="minorHAnsi"/>
          <w:bCs/>
          <w:lang w:eastAsia="en-AU"/>
        </w:rPr>
      </w:pPr>
      <w:r w:rsidRPr="001F6411">
        <w:rPr>
          <w:rFonts w:cstheme="minorHAnsi"/>
          <w:bCs/>
          <w:lang w:eastAsia="en-AU"/>
        </w:rPr>
        <w:t xml:space="preserve">You should not make financial commitments until a grant agreement has been executed by the Commonwealth. </w:t>
      </w:r>
    </w:p>
    <w:p w14:paraId="5E0E2723" w14:textId="77777777" w:rsidR="00340616" w:rsidRPr="001F6411" w:rsidRDefault="00340616" w:rsidP="00B97891">
      <w:pPr>
        <w:pStyle w:val="Heading2inusebytemplate"/>
      </w:pPr>
      <w:bookmarkStart w:id="115" w:name="_Toc467773981"/>
      <w:bookmarkStart w:id="116" w:name="_Toc493838078"/>
      <w:bookmarkEnd w:id="110"/>
      <w:bookmarkEnd w:id="111"/>
      <w:r w:rsidRPr="001F6411">
        <w:t xml:space="preserve">How the </w:t>
      </w:r>
      <w:r w:rsidRPr="008A6AE4">
        <w:t>grant</w:t>
      </w:r>
      <w:r w:rsidRPr="001F6411">
        <w:t xml:space="preserve"> will be paid</w:t>
      </w:r>
      <w:bookmarkEnd w:id="115"/>
      <w:bookmarkEnd w:id="116"/>
    </w:p>
    <w:p w14:paraId="60004C3E" w14:textId="77777777" w:rsidR="001F6411" w:rsidRPr="001F6411" w:rsidRDefault="001F6411" w:rsidP="001F6411">
      <w:pPr>
        <w:tabs>
          <w:tab w:val="left" w:pos="0"/>
        </w:tabs>
        <w:rPr>
          <w:rFonts w:cstheme="minorHAnsi"/>
          <w:bCs/>
          <w:lang w:eastAsia="en-AU"/>
        </w:rPr>
      </w:pPr>
      <w:r w:rsidRPr="001F6411">
        <w:rPr>
          <w:rFonts w:cstheme="minorHAnsi"/>
          <w:bCs/>
          <w:lang w:eastAsia="en-AU"/>
        </w:rPr>
        <w:t>The grant agreement will state the:</w:t>
      </w:r>
    </w:p>
    <w:p w14:paraId="0679E143" w14:textId="77777777" w:rsidR="001F6411" w:rsidRPr="001F6411" w:rsidRDefault="001F6411" w:rsidP="00484CAF">
      <w:pPr>
        <w:pStyle w:val="ListParagraph"/>
        <w:numPr>
          <w:ilvl w:val="0"/>
          <w:numId w:val="31"/>
        </w:numPr>
        <w:spacing w:before="200"/>
        <w:ind w:left="714" w:hanging="357"/>
        <w:rPr>
          <w:rFonts w:asciiTheme="minorHAnsi" w:hAnsiTheme="minorHAnsi" w:cstheme="minorHAnsi"/>
        </w:rPr>
      </w:pPr>
      <w:proofErr w:type="gramStart"/>
      <w:r w:rsidRPr="001F6411">
        <w:rPr>
          <w:rFonts w:asciiTheme="minorHAnsi" w:hAnsiTheme="minorHAnsi" w:cstheme="minorHAnsi"/>
        </w:rPr>
        <w:t>maximum</w:t>
      </w:r>
      <w:proofErr w:type="gramEnd"/>
      <w:r w:rsidRPr="001F6411">
        <w:rPr>
          <w:rFonts w:asciiTheme="minorHAnsi" w:hAnsiTheme="minorHAnsi" w:cstheme="minorHAnsi"/>
        </w:rPr>
        <w:t xml:space="preserve"> grant amount to be paid</w:t>
      </w:r>
      <w:r w:rsidR="0011447A">
        <w:rPr>
          <w:rFonts w:asciiTheme="minorHAnsi" w:hAnsiTheme="minorHAnsi" w:cstheme="minorHAnsi"/>
        </w:rPr>
        <w:t>.</w:t>
      </w:r>
    </w:p>
    <w:p w14:paraId="0CC368B0" w14:textId="77777777" w:rsidR="001F6411" w:rsidRPr="001F6411" w:rsidRDefault="001F6411" w:rsidP="001F6411">
      <w:pPr>
        <w:tabs>
          <w:tab w:val="left" w:pos="0"/>
        </w:tabs>
        <w:rPr>
          <w:rFonts w:cstheme="minorHAnsi"/>
          <w:bCs/>
          <w:lang w:eastAsia="en-AU"/>
        </w:rPr>
      </w:pPr>
      <w:r w:rsidRPr="001F6411" w:rsidDel="00390FCB">
        <w:rPr>
          <w:rFonts w:cstheme="minorHAnsi"/>
          <w:b/>
        </w:rPr>
        <w:t xml:space="preserve"> </w:t>
      </w:r>
      <w:r w:rsidRPr="001F6411">
        <w:rPr>
          <w:rFonts w:cstheme="minorHAnsi"/>
          <w:bCs/>
          <w:lang w:eastAsia="en-AU"/>
        </w:rPr>
        <w:t>We will not exceed the maximum grant amount under any circumstances. If you incur extra eligible expenditure, you must pay it yourself.</w:t>
      </w:r>
    </w:p>
    <w:p w14:paraId="3F93D4E5" w14:textId="77777777" w:rsidR="001F6411" w:rsidRPr="001F6411" w:rsidRDefault="001F6411" w:rsidP="001F6411">
      <w:pPr>
        <w:tabs>
          <w:tab w:val="left" w:pos="0"/>
        </w:tabs>
        <w:rPr>
          <w:rFonts w:cstheme="minorHAnsi"/>
          <w:bCs/>
          <w:lang w:eastAsia="en-AU"/>
        </w:rPr>
      </w:pPr>
      <w:r w:rsidRPr="001F6411">
        <w:rPr>
          <w:rFonts w:cstheme="minorHAnsi"/>
          <w:bCs/>
          <w:lang w:eastAsia="en-AU"/>
        </w:rPr>
        <w:t>Grant funding will be paid:</w:t>
      </w:r>
    </w:p>
    <w:p w14:paraId="255B2E6F" w14:textId="77777777" w:rsidR="001F6411" w:rsidRPr="001F6411" w:rsidRDefault="001F6411" w:rsidP="00484CAF">
      <w:pPr>
        <w:pStyle w:val="ListParagraph"/>
        <w:numPr>
          <w:ilvl w:val="0"/>
          <w:numId w:val="31"/>
        </w:numPr>
        <w:spacing w:before="200"/>
        <w:ind w:left="714" w:hanging="357"/>
        <w:rPr>
          <w:rFonts w:asciiTheme="minorHAnsi" w:hAnsiTheme="minorHAnsi" w:cstheme="minorHAnsi"/>
        </w:rPr>
      </w:pPr>
      <w:proofErr w:type="gramStart"/>
      <w:r w:rsidRPr="001F6411">
        <w:rPr>
          <w:rFonts w:asciiTheme="minorHAnsi" w:hAnsiTheme="minorHAnsi" w:cstheme="minorHAnsi"/>
        </w:rPr>
        <w:t>according</w:t>
      </w:r>
      <w:proofErr w:type="gramEnd"/>
      <w:r w:rsidRPr="001F6411">
        <w:rPr>
          <w:rFonts w:asciiTheme="minorHAnsi" w:hAnsiTheme="minorHAnsi" w:cstheme="minorHAnsi"/>
        </w:rPr>
        <w:t xml:space="preserve"> to agreed milestones and performance indicators defined in the Grant Agreement and Activity Work Plan</w:t>
      </w:r>
      <w:r w:rsidR="0011447A">
        <w:rPr>
          <w:rFonts w:asciiTheme="minorHAnsi" w:hAnsiTheme="minorHAnsi" w:cstheme="minorHAnsi"/>
        </w:rPr>
        <w:t>.</w:t>
      </w:r>
    </w:p>
    <w:p w14:paraId="3611189D" w14:textId="77777777" w:rsidR="001F6411" w:rsidRPr="001F6411" w:rsidRDefault="001F6411" w:rsidP="001F6411">
      <w:pPr>
        <w:tabs>
          <w:tab w:val="left" w:pos="0"/>
        </w:tabs>
        <w:rPr>
          <w:rFonts w:cstheme="minorHAnsi"/>
          <w:bCs/>
          <w:lang w:eastAsia="en-AU"/>
        </w:rPr>
      </w:pPr>
      <w:r w:rsidRPr="001F6411">
        <w:rPr>
          <w:rFonts w:cstheme="minorHAnsi"/>
          <w:bCs/>
          <w:lang w:eastAsia="en-AU"/>
        </w:rPr>
        <w:t>We recognise that unexpected events may affect the progress of a</w:t>
      </w:r>
      <w:r w:rsidR="008A6AE4">
        <w:rPr>
          <w:rFonts w:cstheme="minorHAnsi"/>
          <w:bCs/>
          <w:lang w:eastAsia="en-AU"/>
        </w:rPr>
        <w:t xml:space="preserve"> grant a</w:t>
      </w:r>
      <w:r w:rsidRPr="001F6411">
        <w:rPr>
          <w:rFonts w:cstheme="minorHAnsi"/>
          <w:bCs/>
          <w:lang w:eastAsia="en-AU"/>
        </w:rPr>
        <w:t xml:space="preserve">ctivity. In these circumstances, you can request an </w:t>
      </w:r>
      <w:r w:rsidR="008A6AE4">
        <w:rPr>
          <w:rFonts w:cstheme="minorHAnsi"/>
          <w:bCs/>
          <w:lang w:eastAsia="en-AU"/>
        </w:rPr>
        <w:t>a</w:t>
      </w:r>
      <w:r w:rsidRPr="001F6411">
        <w:rPr>
          <w:rFonts w:cstheme="minorHAnsi"/>
          <w:bCs/>
          <w:lang w:eastAsia="en-AU"/>
        </w:rPr>
        <w:t>ctivity variation, including:</w:t>
      </w:r>
    </w:p>
    <w:p w14:paraId="48EA1308" w14:textId="77777777" w:rsidR="001F6411" w:rsidRPr="001F6411" w:rsidRDefault="001F6411" w:rsidP="00B97891">
      <w:pPr>
        <w:pStyle w:val="ListParagraph"/>
        <w:numPr>
          <w:ilvl w:val="0"/>
          <w:numId w:val="31"/>
        </w:numPr>
        <w:spacing w:before="200"/>
        <w:ind w:left="714" w:hanging="357"/>
        <w:rPr>
          <w:rFonts w:asciiTheme="minorHAnsi" w:hAnsiTheme="minorHAnsi" w:cstheme="minorHAnsi"/>
        </w:rPr>
      </w:pPr>
      <w:r w:rsidRPr="001F6411">
        <w:rPr>
          <w:rFonts w:asciiTheme="minorHAnsi" w:hAnsiTheme="minorHAnsi" w:cstheme="minorHAnsi"/>
        </w:rPr>
        <w:t xml:space="preserve">changing an </w:t>
      </w:r>
      <w:r w:rsidR="008A6AE4">
        <w:rPr>
          <w:rFonts w:asciiTheme="minorHAnsi" w:hAnsiTheme="minorHAnsi" w:cstheme="minorHAnsi"/>
        </w:rPr>
        <w:t>a</w:t>
      </w:r>
      <w:r w:rsidRPr="001F6411">
        <w:rPr>
          <w:rFonts w:asciiTheme="minorHAnsi" w:hAnsiTheme="minorHAnsi" w:cstheme="minorHAnsi"/>
        </w:rPr>
        <w:t>ctivity’s milestones</w:t>
      </w:r>
    </w:p>
    <w:p w14:paraId="56E8E522" w14:textId="77777777" w:rsidR="001F6411" w:rsidRPr="001F6411" w:rsidRDefault="001F6411" w:rsidP="001F6411">
      <w:pPr>
        <w:pStyle w:val="ListParagraph"/>
        <w:numPr>
          <w:ilvl w:val="0"/>
          <w:numId w:val="31"/>
        </w:numPr>
        <w:ind w:left="714" w:hanging="357"/>
        <w:rPr>
          <w:rFonts w:asciiTheme="minorHAnsi" w:hAnsiTheme="minorHAnsi" w:cstheme="minorHAnsi"/>
        </w:rPr>
      </w:pPr>
      <w:proofErr w:type="gramStart"/>
      <w:r w:rsidRPr="001F6411">
        <w:rPr>
          <w:rFonts w:asciiTheme="minorHAnsi" w:hAnsiTheme="minorHAnsi" w:cstheme="minorHAnsi"/>
        </w:rPr>
        <w:lastRenderedPageBreak/>
        <w:t>extending</w:t>
      </w:r>
      <w:proofErr w:type="gramEnd"/>
      <w:r w:rsidRPr="001F6411">
        <w:rPr>
          <w:rFonts w:asciiTheme="minorHAnsi" w:hAnsiTheme="minorHAnsi" w:cstheme="minorHAnsi"/>
        </w:rPr>
        <w:t xml:space="preserve"> the timeframe for completing an </w:t>
      </w:r>
      <w:r w:rsidR="008A6AE4">
        <w:rPr>
          <w:rFonts w:asciiTheme="minorHAnsi" w:hAnsiTheme="minorHAnsi" w:cstheme="minorHAnsi"/>
        </w:rPr>
        <w:t>a</w:t>
      </w:r>
      <w:r w:rsidRPr="001F6411">
        <w:rPr>
          <w:rFonts w:asciiTheme="minorHAnsi" w:hAnsiTheme="minorHAnsi" w:cstheme="minorHAnsi"/>
        </w:rPr>
        <w:t>ctivity but within the time period of the Try, Test and Learn Fund program.</w:t>
      </w:r>
    </w:p>
    <w:p w14:paraId="3FAB3147" w14:textId="77777777" w:rsidR="001F6411" w:rsidRPr="001F6411" w:rsidRDefault="001F6411" w:rsidP="001F6411">
      <w:pPr>
        <w:tabs>
          <w:tab w:val="left" w:pos="0"/>
        </w:tabs>
        <w:rPr>
          <w:rFonts w:cstheme="minorHAnsi"/>
          <w:bCs/>
          <w:lang w:eastAsia="en-AU"/>
        </w:rPr>
      </w:pPr>
      <w:r w:rsidRPr="001F6411">
        <w:rPr>
          <w:rFonts w:cstheme="minorHAnsi"/>
          <w:bCs/>
          <w:lang w:eastAsia="en-AU"/>
        </w:rPr>
        <w:t>The program does not allow for:</w:t>
      </w:r>
    </w:p>
    <w:p w14:paraId="258E4829" w14:textId="77777777" w:rsidR="001F6411" w:rsidRPr="001F6411" w:rsidRDefault="001F6411" w:rsidP="0011447A">
      <w:pPr>
        <w:pStyle w:val="ListParagraph"/>
        <w:numPr>
          <w:ilvl w:val="0"/>
          <w:numId w:val="31"/>
        </w:numPr>
        <w:spacing w:before="200"/>
        <w:ind w:left="714" w:hanging="357"/>
        <w:rPr>
          <w:rFonts w:asciiTheme="minorHAnsi" w:hAnsiTheme="minorHAnsi" w:cstheme="minorHAnsi"/>
          <w:b/>
        </w:rPr>
      </w:pPr>
      <w:proofErr w:type="gramStart"/>
      <w:r w:rsidRPr="001F6411">
        <w:rPr>
          <w:rFonts w:asciiTheme="minorHAnsi" w:hAnsiTheme="minorHAnsi" w:cstheme="minorHAnsi"/>
        </w:rPr>
        <w:t>an</w:t>
      </w:r>
      <w:proofErr w:type="gramEnd"/>
      <w:r w:rsidRPr="001F6411">
        <w:rPr>
          <w:rFonts w:asciiTheme="minorHAnsi" w:hAnsiTheme="minorHAnsi" w:cstheme="minorHAnsi"/>
        </w:rPr>
        <w:t xml:space="preserve"> increase to the agreed amount of grant funds.</w:t>
      </w:r>
    </w:p>
    <w:p w14:paraId="5E731ECA" w14:textId="77777777" w:rsidR="001F6411" w:rsidRPr="001F6411" w:rsidRDefault="001F6411" w:rsidP="001F6411">
      <w:pPr>
        <w:tabs>
          <w:tab w:val="left" w:pos="0"/>
        </w:tabs>
        <w:rPr>
          <w:rFonts w:cstheme="minorHAnsi"/>
          <w:bCs/>
          <w:lang w:eastAsia="en-AU"/>
        </w:rPr>
      </w:pPr>
      <w:r w:rsidRPr="001F6411">
        <w:rPr>
          <w:rFonts w:cstheme="minorHAnsi"/>
          <w:bCs/>
          <w:lang w:eastAsia="en-AU"/>
        </w:rPr>
        <w:t>If you want to propose changes to the grant agreement, you must put them in writing before the grant agreement end date. Contact your</w:t>
      </w:r>
      <w:r w:rsidRPr="001F6411">
        <w:rPr>
          <w:rFonts w:cstheme="minorHAnsi"/>
          <w:b/>
          <w:bCs/>
          <w:lang w:eastAsia="en-AU"/>
        </w:rPr>
        <w:t xml:space="preserve"> </w:t>
      </w:r>
      <w:r w:rsidRPr="000C2AE0">
        <w:rPr>
          <w:rFonts w:cstheme="minorHAnsi"/>
          <w:bCs/>
          <w:lang w:eastAsia="en-AU"/>
        </w:rPr>
        <w:t>Grant Agreement Manager</w:t>
      </w:r>
      <w:r w:rsidRPr="001F6411">
        <w:rPr>
          <w:rFonts w:cstheme="minorHAnsi"/>
          <w:b/>
          <w:bCs/>
          <w:lang w:eastAsia="en-AU"/>
        </w:rPr>
        <w:t xml:space="preserve"> </w:t>
      </w:r>
      <w:r w:rsidRPr="001F6411">
        <w:rPr>
          <w:rFonts w:cstheme="minorHAnsi"/>
          <w:bCs/>
          <w:lang w:eastAsia="en-AU"/>
        </w:rPr>
        <w:t>for further information. We will not consider changes after the grant agreement end date.</w:t>
      </w:r>
    </w:p>
    <w:p w14:paraId="017119AE" w14:textId="77777777" w:rsidR="001F6411" w:rsidRPr="001F6411" w:rsidRDefault="001F6411" w:rsidP="001F6411">
      <w:pPr>
        <w:tabs>
          <w:tab w:val="left" w:pos="0"/>
        </w:tabs>
        <w:rPr>
          <w:rFonts w:cstheme="minorHAnsi"/>
          <w:bCs/>
          <w:lang w:eastAsia="en-AU"/>
        </w:rPr>
      </w:pPr>
      <w:r w:rsidRPr="001F6411">
        <w:rPr>
          <w:rFonts w:cstheme="minorHAnsi"/>
          <w:bCs/>
          <w:lang w:eastAsia="en-AU"/>
        </w:rPr>
        <w:t>You should not assume that a variation request will be successful. We will consider your request based on factors such as:</w:t>
      </w:r>
    </w:p>
    <w:p w14:paraId="6AF2EA12" w14:textId="77777777" w:rsidR="001F6411" w:rsidRPr="001F6411" w:rsidRDefault="001F6411" w:rsidP="00484CAF">
      <w:pPr>
        <w:pStyle w:val="ListParagraph"/>
        <w:numPr>
          <w:ilvl w:val="0"/>
          <w:numId w:val="31"/>
        </w:numPr>
        <w:spacing w:before="200"/>
        <w:ind w:left="714" w:hanging="357"/>
        <w:rPr>
          <w:rFonts w:asciiTheme="minorHAnsi" w:hAnsiTheme="minorHAnsi" w:cstheme="minorHAnsi"/>
        </w:rPr>
      </w:pPr>
      <w:r w:rsidRPr="001F6411">
        <w:rPr>
          <w:rFonts w:asciiTheme="minorHAnsi" w:hAnsiTheme="minorHAnsi" w:cstheme="minorHAnsi"/>
        </w:rPr>
        <w:t>how it affects the project outcome</w:t>
      </w:r>
    </w:p>
    <w:p w14:paraId="040AA7C9" w14:textId="77777777" w:rsidR="001F6411" w:rsidRPr="001F6411" w:rsidRDefault="001F6411" w:rsidP="001F6411">
      <w:pPr>
        <w:pStyle w:val="ListParagraph"/>
        <w:numPr>
          <w:ilvl w:val="0"/>
          <w:numId w:val="31"/>
        </w:numPr>
        <w:ind w:left="714" w:hanging="357"/>
        <w:rPr>
          <w:rFonts w:asciiTheme="minorHAnsi" w:hAnsiTheme="minorHAnsi" w:cstheme="minorHAnsi"/>
        </w:rPr>
      </w:pPr>
      <w:r w:rsidRPr="001F6411">
        <w:rPr>
          <w:rFonts w:asciiTheme="minorHAnsi" w:hAnsiTheme="minorHAnsi" w:cstheme="minorHAnsi"/>
        </w:rPr>
        <w:t>consistency with the program policy objective and any relevant policies of the Department of Social Services</w:t>
      </w:r>
    </w:p>
    <w:p w14:paraId="27D3709C" w14:textId="77777777" w:rsidR="001F6411" w:rsidRPr="001F6411" w:rsidRDefault="001F6411" w:rsidP="001F6411">
      <w:pPr>
        <w:pStyle w:val="ListParagraph"/>
        <w:numPr>
          <w:ilvl w:val="0"/>
          <w:numId w:val="31"/>
        </w:numPr>
        <w:ind w:left="714" w:hanging="357"/>
        <w:rPr>
          <w:rFonts w:asciiTheme="minorHAnsi" w:hAnsiTheme="minorHAnsi" w:cstheme="minorHAnsi"/>
        </w:rPr>
      </w:pPr>
      <w:r w:rsidRPr="001F6411">
        <w:rPr>
          <w:rFonts w:asciiTheme="minorHAnsi" w:hAnsiTheme="minorHAnsi" w:cstheme="minorHAnsi"/>
        </w:rPr>
        <w:t>changes to the timing of grant payments</w:t>
      </w:r>
    </w:p>
    <w:p w14:paraId="7593D90D" w14:textId="77777777" w:rsidR="001F6411" w:rsidRPr="001F6411" w:rsidRDefault="001F6411" w:rsidP="001F6411">
      <w:pPr>
        <w:pStyle w:val="ListParagraph"/>
        <w:numPr>
          <w:ilvl w:val="0"/>
          <w:numId w:val="31"/>
        </w:numPr>
        <w:ind w:left="714" w:hanging="357"/>
        <w:rPr>
          <w:rFonts w:asciiTheme="minorHAnsi" w:hAnsiTheme="minorHAnsi" w:cstheme="minorHAnsi"/>
        </w:rPr>
      </w:pPr>
      <w:proofErr w:type="gramStart"/>
      <w:r w:rsidRPr="001F6411">
        <w:rPr>
          <w:rFonts w:asciiTheme="minorHAnsi" w:hAnsiTheme="minorHAnsi" w:cstheme="minorHAnsi"/>
        </w:rPr>
        <w:t>availability</w:t>
      </w:r>
      <w:proofErr w:type="gramEnd"/>
      <w:r w:rsidRPr="001F6411">
        <w:rPr>
          <w:rFonts w:asciiTheme="minorHAnsi" w:hAnsiTheme="minorHAnsi" w:cstheme="minorHAnsi"/>
        </w:rPr>
        <w:t xml:space="preserve"> of program funds.</w:t>
      </w:r>
    </w:p>
    <w:p w14:paraId="43FAB365" w14:textId="77777777" w:rsidR="00340616" w:rsidRDefault="00340616" w:rsidP="0054078D">
      <w:pPr>
        <w:pStyle w:val="Heading1Numbered"/>
      </w:pPr>
      <w:bookmarkStart w:id="117" w:name="_Toc467773983"/>
      <w:bookmarkStart w:id="118" w:name="_Toc493838079"/>
      <w:r w:rsidRPr="001607E9">
        <w:t>Announcement</w:t>
      </w:r>
      <w:r>
        <w:t xml:space="preserve"> of grants</w:t>
      </w:r>
      <w:bookmarkEnd w:id="117"/>
      <w:bookmarkEnd w:id="118"/>
    </w:p>
    <w:p w14:paraId="03C10449" w14:textId="46E1CC54" w:rsidR="006D7A41" w:rsidRPr="000C2AE0" w:rsidRDefault="006D7A41" w:rsidP="006D7A41">
      <w:pPr>
        <w:rPr>
          <w:i/>
        </w:rPr>
      </w:pPr>
      <w:r>
        <w:t>I</w:t>
      </w:r>
      <w:r w:rsidRPr="00854277">
        <w:t>f successful, your grant will be liste</w:t>
      </w:r>
      <w:r w:rsidR="001F03AC">
        <w:t>d on the GrantConnect website 21</w:t>
      </w:r>
      <w:r w:rsidRPr="00854277">
        <w:t xml:space="preserve"> days after the </w:t>
      </w:r>
      <w:r w:rsidRPr="000C2AE0">
        <w:t>date of effect</w:t>
      </w:r>
      <w:r w:rsidRPr="000C2AE0">
        <w:rPr>
          <w:rStyle w:val="FootnoteReference"/>
        </w:rPr>
        <w:footnoteReference w:id="8"/>
      </w:r>
      <w:r w:rsidRPr="000C2AE0">
        <w:t xml:space="preserve"> as required by Section 5.3 of the </w:t>
      </w:r>
      <w:r w:rsidRPr="000C2AE0">
        <w:rPr>
          <w:i/>
        </w:rPr>
        <w:t xml:space="preserve">CGRGs. </w:t>
      </w:r>
    </w:p>
    <w:p w14:paraId="1ECE08CA" w14:textId="77777777" w:rsidR="00E04509" w:rsidRPr="00854277" w:rsidRDefault="00E04509" w:rsidP="00E04509">
      <w:pPr>
        <w:pStyle w:val="Heading1Numbered"/>
      </w:pPr>
      <w:bookmarkStart w:id="119" w:name="_Toc491246643"/>
      <w:bookmarkStart w:id="120" w:name="_Toc493838080"/>
      <w:bookmarkStart w:id="121" w:name="_Toc421777623"/>
      <w:bookmarkStart w:id="122" w:name="_Toc467773984"/>
      <w:r>
        <w:t xml:space="preserve">Delivery </w:t>
      </w:r>
      <w:r w:rsidRPr="00854277">
        <w:t>of grant activities</w:t>
      </w:r>
      <w:bookmarkEnd w:id="119"/>
      <w:bookmarkEnd w:id="120"/>
    </w:p>
    <w:p w14:paraId="6133DD8F" w14:textId="77777777" w:rsidR="00340616" w:rsidRDefault="00340616" w:rsidP="00B97891">
      <w:pPr>
        <w:pStyle w:val="Heading2inusebytemplate"/>
      </w:pPr>
      <w:bookmarkStart w:id="123" w:name="_Toc421777624"/>
      <w:bookmarkStart w:id="124" w:name="_Toc433641185"/>
      <w:bookmarkStart w:id="125" w:name="_Toc467773985"/>
      <w:bookmarkStart w:id="126" w:name="_Toc493838081"/>
      <w:bookmarkEnd w:id="121"/>
      <w:bookmarkEnd w:id="122"/>
      <w:r>
        <w:t>Your</w:t>
      </w:r>
      <w:r w:rsidRPr="00B72EE8" w:rsidDel="00D505A5">
        <w:t xml:space="preserve"> responsibilities</w:t>
      </w:r>
      <w:bookmarkEnd w:id="123"/>
      <w:bookmarkEnd w:id="124"/>
      <w:bookmarkEnd w:id="125"/>
      <w:bookmarkEnd w:id="126"/>
    </w:p>
    <w:p w14:paraId="1DC7AF49" w14:textId="77777777" w:rsidR="00E04509" w:rsidRDefault="00E04509" w:rsidP="00E04509">
      <w:r>
        <w:t xml:space="preserve">If successful you must carry out the grant activities in accordance with these guidelines and the grant agreement and activity work plan, which includes standard terms and conditions and any supplementary conditions. The grant agreement will outline specific grant requirements. </w:t>
      </w:r>
    </w:p>
    <w:p w14:paraId="109C526C" w14:textId="77777777" w:rsidR="00E04509" w:rsidRPr="00660E8D" w:rsidRDefault="00E04509" w:rsidP="00E04509">
      <w:pPr>
        <w:rPr>
          <w:rFonts w:cstheme="minorHAnsi"/>
        </w:rPr>
      </w:pPr>
      <w:r w:rsidRPr="00660E8D">
        <w:rPr>
          <w:rFonts w:cstheme="minorHAnsi"/>
        </w:rPr>
        <w:t>You must submit reports</w:t>
      </w:r>
      <w:r w:rsidRPr="00660E8D">
        <w:rPr>
          <w:rFonts w:cstheme="minorHAnsi"/>
          <w:b/>
        </w:rPr>
        <w:t xml:space="preserve"> </w:t>
      </w:r>
      <w:r w:rsidRPr="00660E8D">
        <w:rPr>
          <w:rFonts w:cstheme="minorHAnsi"/>
        </w:rPr>
        <w:t>in line with the</w:t>
      </w:r>
      <w:r w:rsidRPr="00660E8D" w:rsidDel="00D505A5">
        <w:rPr>
          <w:rFonts w:cstheme="minorHAnsi"/>
        </w:rPr>
        <w:t xml:space="preserve"> timeframes </w:t>
      </w:r>
      <w:r w:rsidRPr="00660E8D">
        <w:rPr>
          <w:rFonts w:cstheme="minorHAnsi"/>
        </w:rPr>
        <w:t xml:space="preserve">in the </w:t>
      </w:r>
      <w:hyperlink r:id="rId17" w:history="1">
        <w:r w:rsidRPr="00660E8D">
          <w:rPr>
            <w:rFonts w:cstheme="minorHAnsi"/>
          </w:rPr>
          <w:t>grant agreement</w:t>
        </w:r>
      </w:hyperlink>
      <w:r w:rsidRPr="00660E8D">
        <w:rPr>
          <w:rFonts w:cstheme="minorHAnsi"/>
        </w:rPr>
        <w:t>.</w:t>
      </w:r>
      <w:r w:rsidRPr="00660E8D">
        <w:rPr>
          <w:rFonts w:cstheme="minorHAnsi"/>
          <w:b/>
          <w:bCs/>
          <w:lang w:eastAsia="en-AU"/>
        </w:rPr>
        <w:t xml:space="preserve"> </w:t>
      </w:r>
      <w:r w:rsidRPr="00660E8D">
        <w:rPr>
          <w:rFonts w:cstheme="minorHAnsi"/>
        </w:rPr>
        <w:t>We will provide sample templates for these reports in the grant agreement. We will expect you to report on</w:t>
      </w:r>
    </w:p>
    <w:p w14:paraId="5812B6F9" w14:textId="77777777" w:rsidR="00E04509" w:rsidRPr="00660E8D" w:rsidRDefault="00E04509" w:rsidP="00484CAF">
      <w:pPr>
        <w:pStyle w:val="ListParagraph"/>
        <w:numPr>
          <w:ilvl w:val="0"/>
          <w:numId w:val="31"/>
        </w:numPr>
        <w:spacing w:before="200"/>
        <w:ind w:left="714" w:hanging="357"/>
        <w:rPr>
          <w:rFonts w:asciiTheme="minorHAnsi" w:hAnsiTheme="minorHAnsi" w:cstheme="minorHAnsi"/>
        </w:rPr>
      </w:pPr>
      <w:r w:rsidRPr="00660E8D">
        <w:rPr>
          <w:rFonts w:asciiTheme="minorHAnsi" w:hAnsiTheme="minorHAnsi" w:cstheme="minorHAnsi"/>
        </w:rPr>
        <w:t>progress against agreed project milestones</w:t>
      </w:r>
    </w:p>
    <w:p w14:paraId="61026212" w14:textId="77777777" w:rsidR="00E04509" w:rsidRPr="00660E8D" w:rsidRDefault="00E04509" w:rsidP="00E04509">
      <w:pPr>
        <w:pStyle w:val="ListParagraph"/>
        <w:numPr>
          <w:ilvl w:val="0"/>
          <w:numId w:val="31"/>
        </w:numPr>
        <w:ind w:left="714" w:hanging="357"/>
        <w:rPr>
          <w:rFonts w:asciiTheme="minorHAnsi" w:hAnsiTheme="minorHAnsi" w:cstheme="minorHAnsi"/>
        </w:rPr>
      </w:pPr>
      <w:r w:rsidRPr="00660E8D">
        <w:rPr>
          <w:rFonts w:asciiTheme="minorHAnsi" w:hAnsiTheme="minorHAnsi" w:cstheme="minorHAnsi"/>
        </w:rPr>
        <w:t>contributions of participants directly related to the project</w:t>
      </w:r>
    </w:p>
    <w:p w14:paraId="337930CB" w14:textId="77777777" w:rsidR="00E04509" w:rsidRPr="00660E8D" w:rsidRDefault="00E04509" w:rsidP="00E04509">
      <w:pPr>
        <w:pStyle w:val="ListParagraph"/>
        <w:numPr>
          <w:ilvl w:val="0"/>
          <w:numId w:val="31"/>
        </w:numPr>
        <w:ind w:left="714" w:hanging="357"/>
        <w:rPr>
          <w:rFonts w:asciiTheme="minorHAnsi" w:hAnsiTheme="minorHAnsi" w:cstheme="minorHAnsi"/>
        </w:rPr>
      </w:pPr>
      <w:proofErr w:type="gramStart"/>
      <w:r w:rsidRPr="00660E8D">
        <w:rPr>
          <w:rFonts w:asciiTheme="minorHAnsi" w:hAnsiTheme="minorHAnsi" w:cstheme="minorHAnsi"/>
        </w:rPr>
        <w:t>eligible</w:t>
      </w:r>
      <w:proofErr w:type="gramEnd"/>
      <w:r w:rsidRPr="00660E8D">
        <w:rPr>
          <w:rFonts w:asciiTheme="minorHAnsi" w:hAnsiTheme="minorHAnsi" w:cstheme="minorHAnsi"/>
        </w:rPr>
        <w:t xml:space="preserve"> expenditure of grant funds.</w:t>
      </w:r>
    </w:p>
    <w:p w14:paraId="4B51B6EF" w14:textId="77777777" w:rsidR="00E04509" w:rsidRPr="00660E8D" w:rsidRDefault="00E04509" w:rsidP="00E04509">
      <w:pPr>
        <w:rPr>
          <w:rFonts w:cstheme="minorHAnsi"/>
        </w:rPr>
      </w:pPr>
      <w:r w:rsidRPr="00660E8D">
        <w:rPr>
          <w:rFonts w:cstheme="minorHAnsi"/>
        </w:rPr>
        <w:lastRenderedPageBreak/>
        <w:t>You</w:t>
      </w:r>
      <w:r w:rsidRPr="00660E8D" w:rsidDel="00D505A5">
        <w:rPr>
          <w:rFonts w:cstheme="minorHAnsi"/>
        </w:rPr>
        <w:t xml:space="preserve"> </w:t>
      </w:r>
      <w:r w:rsidRPr="00660E8D">
        <w:rPr>
          <w:rFonts w:cstheme="minorHAnsi"/>
        </w:rPr>
        <w:t>will also be</w:t>
      </w:r>
      <w:r w:rsidRPr="00660E8D" w:rsidDel="00D505A5">
        <w:rPr>
          <w:rFonts w:cstheme="minorHAnsi"/>
        </w:rPr>
        <w:t xml:space="preserve"> responsible for:</w:t>
      </w:r>
    </w:p>
    <w:p w14:paraId="18E3CAD7" w14:textId="77777777" w:rsidR="00E04509" w:rsidRPr="00660E8D" w:rsidRDefault="00E04509" w:rsidP="00484CAF">
      <w:pPr>
        <w:pStyle w:val="ListParagraph"/>
        <w:numPr>
          <w:ilvl w:val="0"/>
          <w:numId w:val="31"/>
        </w:numPr>
        <w:spacing w:before="200"/>
        <w:ind w:left="714" w:hanging="357"/>
        <w:rPr>
          <w:rFonts w:asciiTheme="minorHAnsi" w:hAnsiTheme="minorHAnsi" w:cstheme="minorHAnsi"/>
        </w:rPr>
      </w:pPr>
      <w:r w:rsidRPr="00660E8D">
        <w:rPr>
          <w:rFonts w:asciiTheme="minorHAnsi" w:hAnsiTheme="minorHAnsi" w:cstheme="minorHAnsi"/>
        </w:rPr>
        <w:t>ensuring that your application is accurate and complete</w:t>
      </w:r>
    </w:p>
    <w:p w14:paraId="75E94FAD" w14:textId="77777777" w:rsidR="00E04509" w:rsidRPr="00E04509" w:rsidDel="00D505A5" w:rsidRDefault="00E04509" w:rsidP="00E04509">
      <w:pPr>
        <w:pStyle w:val="ListParagraph"/>
        <w:numPr>
          <w:ilvl w:val="0"/>
          <w:numId w:val="31"/>
        </w:numPr>
        <w:ind w:left="714" w:hanging="357"/>
        <w:rPr>
          <w:rFonts w:asciiTheme="minorHAnsi" w:hAnsiTheme="minorHAnsi" w:cstheme="minorHAnsi"/>
        </w:rPr>
      </w:pPr>
      <w:r w:rsidRPr="00660E8D" w:rsidDel="00D505A5">
        <w:rPr>
          <w:rFonts w:asciiTheme="minorHAnsi" w:hAnsiTheme="minorHAnsi" w:cstheme="minorHAnsi"/>
        </w:rPr>
        <w:t xml:space="preserve">ensuring that the terms and conditions of the grant agreement are met and that the activity is managed in </w:t>
      </w:r>
      <w:r w:rsidRPr="00660E8D">
        <w:rPr>
          <w:rFonts w:asciiTheme="minorHAnsi" w:hAnsiTheme="minorHAnsi" w:cstheme="minorHAnsi"/>
        </w:rPr>
        <w:t>an efficient</w:t>
      </w:r>
      <w:r w:rsidRPr="00E04509">
        <w:rPr>
          <w:rFonts w:asciiTheme="minorHAnsi" w:hAnsiTheme="minorHAnsi" w:cstheme="minorHAnsi"/>
        </w:rPr>
        <w:t xml:space="preserve"> and effective manner</w:t>
      </w:r>
    </w:p>
    <w:p w14:paraId="12A29B2F" w14:textId="77777777" w:rsidR="00E04509" w:rsidRPr="00E04509" w:rsidDel="00D505A5" w:rsidRDefault="00E04509" w:rsidP="00E04509">
      <w:pPr>
        <w:pStyle w:val="ListParagraph"/>
        <w:numPr>
          <w:ilvl w:val="0"/>
          <w:numId w:val="31"/>
        </w:numPr>
        <w:ind w:left="714" w:hanging="357"/>
        <w:rPr>
          <w:rFonts w:asciiTheme="minorHAnsi" w:hAnsiTheme="minorHAnsi" w:cstheme="minorHAnsi"/>
        </w:rPr>
      </w:pPr>
      <w:r w:rsidRPr="00E04509" w:rsidDel="00D505A5">
        <w:rPr>
          <w:rFonts w:asciiTheme="minorHAnsi" w:hAnsiTheme="minorHAnsi" w:cstheme="minorHAnsi"/>
        </w:rPr>
        <w:t xml:space="preserve">meeting milestones and other timeframes specified in </w:t>
      </w:r>
      <w:r w:rsidRPr="00E04509">
        <w:rPr>
          <w:rFonts w:asciiTheme="minorHAnsi" w:hAnsiTheme="minorHAnsi" w:cstheme="minorHAnsi"/>
        </w:rPr>
        <w:t>the grant agreement</w:t>
      </w:r>
    </w:p>
    <w:p w14:paraId="03280CF4" w14:textId="77777777" w:rsidR="00E04509" w:rsidRPr="00E04509" w:rsidDel="00D505A5" w:rsidRDefault="00E04509" w:rsidP="00E04509">
      <w:pPr>
        <w:pStyle w:val="ListParagraph"/>
        <w:numPr>
          <w:ilvl w:val="0"/>
          <w:numId w:val="31"/>
        </w:numPr>
        <w:ind w:left="714" w:hanging="357"/>
        <w:rPr>
          <w:rFonts w:asciiTheme="minorHAnsi" w:hAnsiTheme="minorHAnsi" w:cstheme="minorHAnsi"/>
        </w:rPr>
      </w:pPr>
      <w:r w:rsidRPr="00E04509" w:rsidDel="00D505A5">
        <w:rPr>
          <w:rFonts w:asciiTheme="minorHAnsi" w:hAnsiTheme="minorHAnsi" w:cstheme="minorHAnsi"/>
        </w:rPr>
        <w:t xml:space="preserve">complying with record keeping, reporting and acquittal requirements in accordance with </w:t>
      </w:r>
      <w:r w:rsidRPr="00E04509">
        <w:rPr>
          <w:rFonts w:asciiTheme="minorHAnsi" w:hAnsiTheme="minorHAnsi" w:cstheme="minorHAnsi"/>
        </w:rPr>
        <w:t>the grant agreement</w:t>
      </w:r>
    </w:p>
    <w:p w14:paraId="3285ACEE" w14:textId="77777777" w:rsidR="00E04509" w:rsidRPr="000C2AE0" w:rsidDel="00D505A5" w:rsidRDefault="00E04509" w:rsidP="00E04509">
      <w:pPr>
        <w:pStyle w:val="ListParagraph"/>
        <w:numPr>
          <w:ilvl w:val="0"/>
          <w:numId w:val="31"/>
        </w:numPr>
        <w:ind w:left="714" w:hanging="357"/>
        <w:rPr>
          <w:rFonts w:asciiTheme="minorHAnsi" w:hAnsiTheme="minorHAnsi" w:cstheme="minorHAnsi"/>
        </w:rPr>
      </w:pPr>
      <w:r w:rsidRPr="00E04509" w:rsidDel="00D505A5">
        <w:rPr>
          <w:rFonts w:asciiTheme="minorHAnsi" w:hAnsiTheme="minorHAnsi" w:cstheme="minorHAnsi"/>
        </w:rPr>
        <w:t xml:space="preserve">participating in </w:t>
      </w:r>
      <w:r w:rsidRPr="000C2AE0">
        <w:rPr>
          <w:rFonts w:asciiTheme="minorHAnsi" w:hAnsiTheme="minorHAnsi" w:cstheme="minorHAnsi"/>
        </w:rPr>
        <w:t>grant program e</w:t>
      </w:r>
      <w:r w:rsidRPr="000C2AE0" w:rsidDel="00D505A5">
        <w:rPr>
          <w:rFonts w:asciiTheme="minorHAnsi" w:hAnsiTheme="minorHAnsi" w:cstheme="minorHAnsi"/>
        </w:rPr>
        <w:t xml:space="preserve">valuation as necessary </w:t>
      </w:r>
      <w:r w:rsidRPr="000C2AE0">
        <w:rPr>
          <w:rFonts w:asciiTheme="minorHAnsi" w:hAnsiTheme="minorHAnsi" w:cstheme="minorHAnsi"/>
        </w:rPr>
        <w:t>for the period specified in the grant agreement</w:t>
      </w:r>
    </w:p>
    <w:p w14:paraId="4D47FA75" w14:textId="77777777" w:rsidR="00D8600E" w:rsidRPr="0038350C" w:rsidRDefault="00E04509" w:rsidP="00D8600E">
      <w:pPr>
        <w:pStyle w:val="ListParagraph"/>
        <w:numPr>
          <w:ilvl w:val="0"/>
          <w:numId w:val="31"/>
        </w:numPr>
        <w:ind w:left="714" w:hanging="357"/>
        <w:rPr>
          <w:rFonts w:asciiTheme="minorHAnsi" w:hAnsiTheme="minorHAnsi" w:cstheme="minorHAnsi"/>
        </w:rPr>
      </w:pPr>
      <w:proofErr w:type="gramStart"/>
      <w:r w:rsidRPr="000C2AE0" w:rsidDel="00D505A5">
        <w:rPr>
          <w:rFonts w:asciiTheme="minorHAnsi" w:hAnsiTheme="minorHAnsi" w:cstheme="minorHAnsi"/>
        </w:rPr>
        <w:t>ensuring</w:t>
      </w:r>
      <w:proofErr w:type="gramEnd"/>
      <w:r w:rsidRPr="000C2AE0" w:rsidDel="00D505A5">
        <w:rPr>
          <w:rFonts w:asciiTheme="minorHAnsi" w:hAnsiTheme="minorHAnsi" w:cstheme="minorHAnsi"/>
        </w:rPr>
        <w:t xml:space="preserve"> that </w:t>
      </w:r>
      <w:r w:rsidRPr="000C2AE0">
        <w:rPr>
          <w:rFonts w:asciiTheme="minorHAnsi" w:hAnsiTheme="minorHAnsi" w:cstheme="minorHAnsi"/>
        </w:rPr>
        <w:t xml:space="preserve">the grant </w:t>
      </w:r>
      <w:r w:rsidRPr="000C2AE0" w:rsidDel="00D505A5">
        <w:rPr>
          <w:rFonts w:asciiTheme="minorHAnsi" w:hAnsiTheme="minorHAnsi" w:cstheme="minorHAnsi"/>
        </w:rPr>
        <w:t>activity</w:t>
      </w:r>
      <w:r w:rsidRPr="00E04509" w:rsidDel="00D505A5">
        <w:rPr>
          <w:rFonts w:asciiTheme="minorHAnsi" w:hAnsiTheme="minorHAnsi" w:cstheme="minorHAnsi"/>
        </w:rPr>
        <w:t xml:space="preserve"> outputs and outcomes are in accordance with the </w:t>
      </w:r>
      <w:r w:rsidRPr="00E04509">
        <w:rPr>
          <w:rFonts w:asciiTheme="minorHAnsi" w:hAnsiTheme="minorHAnsi" w:cstheme="minorHAnsi"/>
        </w:rPr>
        <w:t>grant agreement</w:t>
      </w:r>
      <w:r w:rsidRPr="00E04509" w:rsidDel="00D505A5">
        <w:rPr>
          <w:rFonts w:asciiTheme="minorHAnsi" w:hAnsiTheme="minorHAnsi" w:cstheme="minorHAnsi"/>
        </w:rPr>
        <w:t>.</w:t>
      </w:r>
    </w:p>
    <w:p w14:paraId="5D603CBC" w14:textId="77777777" w:rsidR="00E04509" w:rsidRPr="00E04509" w:rsidRDefault="00E04509" w:rsidP="00B97891">
      <w:pPr>
        <w:pStyle w:val="Heading2inusebytemplate"/>
      </w:pPr>
      <w:bookmarkStart w:id="127" w:name="_Toc493838082"/>
      <w:r w:rsidRPr="00E04509">
        <w:t>The Department’s responsibilities</w:t>
      </w:r>
      <w:bookmarkEnd w:id="127"/>
    </w:p>
    <w:p w14:paraId="5006D728" w14:textId="77777777" w:rsidR="00E04509" w:rsidRPr="00E04509" w:rsidRDefault="00E04509" w:rsidP="00E04509">
      <w:pPr>
        <w:rPr>
          <w:rFonts w:cstheme="minorHAnsi"/>
        </w:rPr>
      </w:pPr>
      <w:r w:rsidRPr="00E04509">
        <w:rPr>
          <w:rFonts w:cstheme="minorHAnsi"/>
        </w:rPr>
        <w:t>The</w:t>
      </w:r>
      <w:r w:rsidRPr="00E04509">
        <w:rPr>
          <w:rFonts w:cstheme="minorHAnsi"/>
          <w:b/>
        </w:rPr>
        <w:t xml:space="preserve"> </w:t>
      </w:r>
      <w:r w:rsidRPr="00E04509">
        <w:rPr>
          <w:rFonts w:cstheme="minorHAnsi"/>
        </w:rPr>
        <w:t xml:space="preserve">Department of Social Services will: </w:t>
      </w:r>
    </w:p>
    <w:p w14:paraId="3178F1B9" w14:textId="77777777" w:rsidR="00E04509" w:rsidRPr="00E04509" w:rsidRDefault="00E04509" w:rsidP="00484CAF">
      <w:pPr>
        <w:pStyle w:val="ListParagraph"/>
        <w:numPr>
          <w:ilvl w:val="0"/>
          <w:numId w:val="31"/>
        </w:numPr>
        <w:spacing w:before="200"/>
        <w:ind w:left="714" w:hanging="357"/>
        <w:rPr>
          <w:rFonts w:asciiTheme="minorHAnsi" w:hAnsiTheme="minorHAnsi" w:cstheme="minorHAnsi"/>
        </w:rPr>
      </w:pPr>
      <w:r w:rsidRPr="00E04509">
        <w:rPr>
          <w:rFonts w:asciiTheme="minorHAnsi" w:hAnsiTheme="minorHAnsi" w:cstheme="minorHAnsi"/>
        </w:rPr>
        <w:t>meet the terms and conditions set out in the grant agreement</w:t>
      </w:r>
    </w:p>
    <w:p w14:paraId="07DE1808" w14:textId="77777777" w:rsidR="00E04509" w:rsidRPr="00E04509" w:rsidRDefault="00E04509" w:rsidP="00E04509">
      <w:pPr>
        <w:pStyle w:val="ListParagraph"/>
        <w:numPr>
          <w:ilvl w:val="0"/>
          <w:numId w:val="31"/>
        </w:numPr>
        <w:ind w:left="714" w:hanging="357"/>
        <w:rPr>
          <w:rFonts w:asciiTheme="minorHAnsi" w:hAnsiTheme="minorHAnsi" w:cstheme="minorHAnsi"/>
        </w:rPr>
      </w:pPr>
      <w:r w:rsidRPr="00E04509">
        <w:rPr>
          <w:rFonts w:asciiTheme="minorHAnsi" w:hAnsiTheme="minorHAnsi" w:cstheme="minorHAnsi"/>
        </w:rPr>
        <w:t>provide timely administration of the grant</w:t>
      </w:r>
    </w:p>
    <w:p w14:paraId="6E4CABDE" w14:textId="77777777" w:rsidR="00E04509" w:rsidRPr="00E04509" w:rsidRDefault="00E04509" w:rsidP="00E04509">
      <w:pPr>
        <w:pStyle w:val="ListParagraph"/>
        <w:numPr>
          <w:ilvl w:val="0"/>
          <w:numId w:val="31"/>
        </w:numPr>
        <w:ind w:left="714" w:hanging="357"/>
        <w:rPr>
          <w:rFonts w:asciiTheme="minorHAnsi" w:hAnsiTheme="minorHAnsi" w:cstheme="minorHAnsi"/>
        </w:rPr>
      </w:pPr>
      <w:proofErr w:type="gramStart"/>
      <w:r w:rsidRPr="00E04509">
        <w:rPr>
          <w:rFonts w:asciiTheme="minorHAnsi" w:hAnsiTheme="minorHAnsi" w:cstheme="minorHAnsi"/>
        </w:rPr>
        <w:t>evaluate</w:t>
      </w:r>
      <w:proofErr w:type="gramEnd"/>
      <w:r w:rsidRPr="00E04509">
        <w:rPr>
          <w:rFonts w:asciiTheme="minorHAnsi" w:hAnsiTheme="minorHAnsi" w:cstheme="minorHAnsi"/>
        </w:rPr>
        <w:t xml:space="preserve"> </w:t>
      </w:r>
      <w:r w:rsidRPr="000C2AE0">
        <w:rPr>
          <w:rFonts w:asciiTheme="minorHAnsi" w:hAnsiTheme="minorHAnsi" w:cstheme="minorHAnsi"/>
        </w:rPr>
        <w:t>the grantee’s</w:t>
      </w:r>
      <w:r w:rsidRPr="00E04509">
        <w:rPr>
          <w:rFonts w:asciiTheme="minorHAnsi" w:hAnsiTheme="minorHAnsi" w:cstheme="minorHAnsi"/>
        </w:rPr>
        <w:t xml:space="preserve"> performance.</w:t>
      </w:r>
    </w:p>
    <w:p w14:paraId="0E6A5000" w14:textId="77777777" w:rsidR="00E04509" w:rsidRPr="00854277" w:rsidRDefault="00E04509" w:rsidP="00E04509">
      <w:r w:rsidRPr="00E04509">
        <w:rPr>
          <w:rFonts w:cstheme="minorHAnsi"/>
        </w:rPr>
        <w:t>We will monitor the progress of your project by assessing reports you submit and other agreed performance data and may conduct site visits to confirm details of your reports if necessary. Occasionally we may need to re-examine claims, seek further information or request an independent audit of claims and payments</w:t>
      </w:r>
      <w:r w:rsidRPr="00854277">
        <w:t xml:space="preserve">. </w:t>
      </w:r>
    </w:p>
    <w:p w14:paraId="1F8BB64A" w14:textId="77777777" w:rsidR="00340616" w:rsidRPr="00B72EE8" w:rsidRDefault="00340616" w:rsidP="00B97891">
      <w:pPr>
        <w:pStyle w:val="Heading2inusebytemplate"/>
      </w:pPr>
      <w:bookmarkStart w:id="128" w:name="_Toc421777626"/>
      <w:bookmarkStart w:id="129" w:name="_Toc467773987"/>
      <w:bookmarkStart w:id="130" w:name="_Toc493838083"/>
      <w:bookmarkStart w:id="131" w:name="_Toc433641188"/>
      <w:r>
        <w:t>Grant p</w:t>
      </w:r>
      <w:r w:rsidRPr="00B72EE8">
        <w:t>ayments</w:t>
      </w:r>
      <w:bookmarkEnd w:id="128"/>
      <w:r>
        <w:t xml:space="preserve"> and GST</w:t>
      </w:r>
      <w:bookmarkEnd w:id="129"/>
      <w:bookmarkEnd w:id="130"/>
      <w:r>
        <w:t xml:space="preserve"> </w:t>
      </w:r>
      <w:bookmarkEnd w:id="131"/>
    </w:p>
    <w:p w14:paraId="4DDD07C1" w14:textId="77777777" w:rsidR="00E04509" w:rsidRPr="00E04509" w:rsidRDefault="00E04509" w:rsidP="00E04509">
      <w:pPr>
        <w:rPr>
          <w:rFonts w:cstheme="minorHAnsi"/>
        </w:rPr>
      </w:pPr>
      <w:r w:rsidRPr="00E04509">
        <w:rPr>
          <w:rFonts w:cstheme="minorHAnsi"/>
        </w:rPr>
        <w:t>Payments will be made as set out in the grant agreement.</w:t>
      </w:r>
    </w:p>
    <w:p w14:paraId="337F4CE8" w14:textId="77777777" w:rsidR="00E04509" w:rsidRPr="00E04509" w:rsidRDefault="00E04509" w:rsidP="00E04509">
      <w:pPr>
        <w:rPr>
          <w:rFonts w:cstheme="minorHAnsi"/>
        </w:rPr>
      </w:pPr>
      <w:r w:rsidRPr="00E04509">
        <w:rPr>
          <w:rFonts w:cstheme="minorHAnsi"/>
        </w:rPr>
        <w:t>Before any payments are made, you must provide:</w:t>
      </w:r>
    </w:p>
    <w:p w14:paraId="35B6394C" w14:textId="77777777" w:rsidR="00E04509" w:rsidRPr="00E04509" w:rsidRDefault="00E04509" w:rsidP="00484CAF">
      <w:pPr>
        <w:pStyle w:val="ListParagraph"/>
        <w:numPr>
          <w:ilvl w:val="0"/>
          <w:numId w:val="31"/>
        </w:numPr>
        <w:spacing w:before="200"/>
        <w:ind w:left="714" w:hanging="357"/>
        <w:rPr>
          <w:rFonts w:asciiTheme="minorHAnsi" w:hAnsiTheme="minorHAnsi" w:cstheme="minorHAnsi"/>
        </w:rPr>
      </w:pPr>
      <w:r w:rsidRPr="00E04509">
        <w:rPr>
          <w:rFonts w:asciiTheme="minorHAnsi" w:hAnsiTheme="minorHAnsi" w:cstheme="minorHAnsi"/>
        </w:rPr>
        <w:t>a tax invoice for the amount of the payment (the Australian Government’s default invoice process is Recipient Created Tax Invoices)</w:t>
      </w:r>
    </w:p>
    <w:p w14:paraId="2AC0EA5C" w14:textId="77777777" w:rsidR="00E04509" w:rsidRPr="00E04509" w:rsidRDefault="00E04509" w:rsidP="00E04509">
      <w:pPr>
        <w:pStyle w:val="ListParagraph"/>
        <w:numPr>
          <w:ilvl w:val="0"/>
          <w:numId w:val="31"/>
        </w:numPr>
        <w:ind w:left="714" w:hanging="357"/>
        <w:rPr>
          <w:rFonts w:asciiTheme="minorHAnsi" w:hAnsiTheme="minorHAnsi" w:cstheme="minorHAnsi"/>
        </w:rPr>
      </w:pPr>
      <w:r w:rsidRPr="00E04509">
        <w:rPr>
          <w:rFonts w:asciiTheme="minorHAnsi" w:hAnsiTheme="minorHAnsi" w:cstheme="minorHAnsi"/>
        </w:rPr>
        <w:t>evidence that you have achieved the associated milestone</w:t>
      </w:r>
    </w:p>
    <w:p w14:paraId="45EB856B" w14:textId="77777777" w:rsidR="00E04509" w:rsidRPr="00E04509" w:rsidRDefault="00E04509" w:rsidP="00E04509">
      <w:pPr>
        <w:pStyle w:val="ListParagraph"/>
        <w:numPr>
          <w:ilvl w:val="0"/>
          <w:numId w:val="31"/>
        </w:numPr>
        <w:ind w:left="714" w:hanging="357"/>
        <w:rPr>
          <w:rFonts w:asciiTheme="minorHAnsi" w:hAnsiTheme="minorHAnsi" w:cstheme="minorHAnsi"/>
        </w:rPr>
      </w:pPr>
      <w:proofErr w:type="gramStart"/>
      <w:r w:rsidRPr="00E04509">
        <w:rPr>
          <w:rFonts w:asciiTheme="minorHAnsi" w:hAnsiTheme="minorHAnsi" w:cstheme="minorHAnsi"/>
        </w:rPr>
        <w:t>any</w:t>
      </w:r>
      <w:proofErr w:type="gramEnd"/>
      <w:r w:rsidRPr="00E04509">
        <w:rPr>
          <w:rFonts w:asciiTheme="minorHAnsi" w:hAnsiTheme="minorHAnsi" w:cstheme="minorHAnsi"/>
        </w:rPr>
        <w:t xml:space="preserve"> other conditions of payment (e.g. evidence of purchase of equipment, satisfactory progress report, approvals, and any other documentation).</w:t>
      </w:r>
    </w:p>
    <w:p w14:paraId="776A23F9" w14:textId="6632310F" w:rsidR="00E04509" w:rsidRPr="00E04509" w:rsidRDefault="00E04509" w:rsidP="00E04509">
      <w:pPr>
        <w:rPr>
          <w:rFonts w:cstheme="minorHAnsi"/>
        </w:rPr>
      </w:pPr>
      <w:r w:rsidRPr="00E04509">
        <w:rPr>
          <w:rFonts w:cstheme="minorHAnsi"/>
        </w:rPr>
        <w:lastRenderedPageBreak/>
        <w:t xml:space="preserve">If you receive a grant, you should consider speaking to a tax advisor about the effect of receiving a grant before you enter into a grant agreement. You can also visit the </w:t>
      </w:r>
      <w:hyperlink r:id="rId18" w:history="1">
        <w:r w:rsidRPr="00F65210">
          <w:rPr>
            <w:rStyle w:val="Hyperlink"/>
            <w:rFonts w:cstheme="minorHAnsi"/>
          </w:rPr>
          <w:t>Australian Taxation Office website</w:t>
        </w:r>
      </w:hyperlink>
      <w:r w:rsidRPr="00E04509">
        <w:rPr>
          <w:rFonts w:cstheme="minorHAnsi"/>
        </w:rPr>
        <w:t xml:space="preserve"> for more information.</w:t>
      </w:r>
    </w:p>
    <w:p w14:paraId="3DF2F9F3" w14:textId="77777777" w:rsidR="00192CC4" w:rsidRDefault="00192CC4" w:rsidP="00892C8B">
      <w:pPr>
        <w:pStyle w:val="Heading2Numbered"/>
        <w:ind w:left="567"/>
      </w:pPr>
      <w:bookmarkStart w:id="132" w:name="_Toc493838084"/>
      <w:bookmarkStart w:id="133" w:name="_Toc421777629"/>
      <w:bookmarkStart w:id="134" w:name="_Toc467773988"/>
      <w:r>
        <w:t>Reporting</w:t>
      </w:r>
      <w:bookmarkEnd w:id="132"/>
    </w:p>
    <w:p w14:paraId="2D6BA7BC" w14:textId="77777777" w:rsidR="00192CC4" w:rsidRPr="000048E2" w:rsidRDefault="0090062E" w:rsidP="00192CC4">
      <w:pPr>
        <w:rPr>
          <w:rFonts w:cstheme="minorHAnsi"/>
          <w:lang w:val="en-GB"/>
        </w:rPr>
      </w:pPr>
      <w:r>
        <w:rPr>
          <w:rFonts w:cstheme="minorHAnsi"/>
        </w:rPr>
        <w:t>Carer Achievement Pathway</w:t>
      </w:r>
      <w:r w:rsidR="00844ABE">
        <w:rPr>
          <w:rFonts w:cstheme="minorHAnsi"/>
        </w:rPr>
        <w:t xml:space="preserve"> </w:t>
      </w:r>
      <w:r w:rsidR="00192CC4" w:rsidRPr="000048E2">
        <w:rPr>
          <w:rFonts w:cstheme="minorHAnsi"/>
          <w:lang w:val="en-GB"/>
        </w:rPr>
        <w:t xml:space="preserve">grant recipients must have systems in place to allow them to meet their data collection and reporting obligations outlined in their </w:t>
      </w:r>
      <w:r w:rsidR="00192CC4">
        <w:rPr>
          <w:rFonts w:cstheme="minorHAnsi"/>
          <w:lang w:val="en-GB"/>
        </w:rPr>
        <w:t>grant agreement</w:t>
      </w:r>
      <w:r w:rsidR="00192CC4" w:rsidRPr="000048E2">
        <w:rPr>
          <w:rFonts w:cstheme="minorHAnsi"/>
          <w:lang w:val="en-GB"/>
        </w:rPr>
        <w:t>.  </w:t>
      </w:r>
    </w:p>
    <w:p w14:paraId="160EA394" w14:textId="77777777" w:rsidR="00192CC4" w:rsidRPr="000048E2" w:rsidRDefault="00192CC4" w:rsidP="00192CC4">
      <w:pPr>
        <w:rPr>
          <w:rFonts w:cstheme="minorHAnsi"/>
        </w:rPr>
      </w:pPr>
      <w:r w:rsidRPr="000048E2">
        <w:rPr>
          <w:rFonts w:cstheme="minorHAnsi"/>
        </w:rPr>
        <w:t>Performance information (e.g. client characteristics and service delivery information) will be required to be collected by service providers at the client level and entered directly into the department’s client data capture system, its predecessor or via a DSS approved alternative mechanism. Where collection of client level data is not appropriate for instance due to the activity involving a large group, aggregate reporting will be permitted.</w:t>
      </w:r>
    </w:p>
    <w:p w14:paraId="4AA614CB" w14:textId="77777777" w:rsidR="00192CC4" w:rsidRPr="000048E2" w:rsidRDefault="00192CC4" w:rsidP="00192CC4">
      <w:pPr>
        <w:rPr>
          <w:rFonts w:cstheme="minorHAnsi"/>
          <w:lang w:val="en-GB"/>
        </w:rPr>
      </w:pPr>
      <w:r w:rsidRPr="000048E2">
        <w:rPr>
          <w:rFonts w:cstheme="minorHAnsi"/>
        </w:rPr>
        <w:t>Information must be provided in accordance with the</w:t>
      </w:r>
      <w:r w:rsidRPr="000048E2">
        <w:rPr>
          <w:rFonts w:cstheme="minorHAnsi"/>
          <w:i/>
        </w:rPr>
        <w:t xml:space="preserve"> </w:t>
      </w:r>
      <w:r w:rsidRPr="000048E2">
        <w:rPr>
          <w:rFonts w:cstheme="minorHAnsi"/>
        </w:rPr>
        <w:t>Data</w:t>
      </w:r>
      <w:r w:rsidR="00954ABA">
        <w:rPr>
          <w:rFonts w:cstheme="minorHAnsi"/>
        </w:rPr>
        <w:t xml:space="preserve"> Exchange Protocols available on the</w:t>
      </w:r>
      <w:r w:rsidRPr="000048E2">
        <w:rPr>
          <w:rFonts w:cstheme="minorHAnsi"/>
        </w:rPr>
        <w:t xml:space="preserve"> </w:t>
      </w:r>
      <w:hyperlink r:id="rId19" w:history="1">
        <w:r w:rsidR="00954ABA">
          <w:rPr>
            <w:rStyle w:val="Hyperlink"/>
            <w:rFonts w:cstheme="minorHAnsi"/>
            <w:lang w:val="en-GB"/>
          </w:rPr>
          <w:t>DSS website</w:t>
        </w:r>
      </w:hyperlink>
      <w:r w:rsidR="00954ABA">
        <w:rPr>
          <w:rStyle w:val="Hyperlink"/>
          <w:rFonts w:cstheme="minorHAnsi"/>
          <w:lang w:val="en-GB"/>
        </w:rPr>
        <w:t>.</w:t>
      </w:r>
    </w:p>
    <w:p w14:paraId="60789A25" w14:textId="77777777" w:rsidR="00192CC4" w:rsidRPr="000048E2" w:rsidRDefault="00192CC4" w:rsidP="00192CC4">
      <w:pPr>
        <w:rPr>
          <w:rFonts w:cstheme="minorHAnsi"/>
        </w:rPr>
      </w:pPr>
      <w:r w:rsidRPr="000048E2">
        <w:rPr>
          <w:rFonts w:cstheme="minorHAnsi"/>
        </w:rPr>
        <w:t xml:space="preserve">The </w:t>
      </w:r>
      <w:r w:rsidR="008A6AE4">
        <w:rPr>
          <w:rFonts w:cstheme="minorHAnsi"/>
        </w:rPr>
        <w:t xml:space="preserve">Department of Social Services </w:t>
      </w:r>
      <w:r w:rsidRPr="000048E2">
        <w:rPr>
          <w:rFonts w:cstheme="minorHAnsi"/>
        </w:rPr>
        <w:t>new application</w:t>
      </w:r>
      <w:r w:rsidR="008A6AE4">
        <w:rPr>
          <w:rFonts w:cstheme="minorHAnsi"/>
        </w:rPr>
        <w:t xml:space="preserve"> for performance reporting</w:t>
      </w:r>
      <w:r w:rsidRPr="000048E2">
        <w:rPr>
          <w:rFonts w:cstheme="minorHAnsi"/>
        </w:rPr>
        <w:t xml:space="preserve"> will:</w:t>
      </w:r>
    </w:p>
    <w:p w14:paraId="0DBE5496" w14:textId="77777777" w:rsidR="00192CC4" w:rsidRPr="000048E2" w:rsidRDefault="00484CAF" w:rsidP="00484CAF">
      <w:pPr>
        <w:numPr>
          <w:ilvl w:val="0"/>
          <w:numId w:val="23"/>
        </w:numPr>
        <w:suppressAutoHyphens w:val="0"/>
        <w:spacing w:before="200" w:after="200" w:line="240" w:lineRule="auto"/>
        <w:ind w:left="714" w:hanging="357"/>
        <w:rPr>
          <w:rFonts w:cstheme="minorHAnsi"/>
        </w:rPr>
      </w:pPr>
      <w:r>
        <w:rPr>
          <w:rFonts w:cstheme="minorHAnsi"/>
        </w:rPr>
        <w:t>b</w:t>
      </w:r>
      <w:r w:rsidR="00192CC4" w:rsidRPr="000048E2">
        <w:rPr>
          <w:rFonts w:cstheme="minorHAnsi"/>
        </w:rPr>
        <w:t>e a web based portal</w:t>
      </w:r>
    </w:p>
    <w:p w14:paraId="59BFBB7C" w14:textId="77777777" w:rsidR="00192CC4" w:rsidRPr="000048E2" w:rsidRDefault="00484CAF" w:rsidP="00484CAF">
      <w:pPr>
        <w:numPr>
          <w:ilvl w:val="0"/>
          <w:numId w:val="23"/>
        </w:numPr>
        <w:suppressAutoHyphens w:val="0"/>
        <w:spacing w:before="200" w:after="200" w:line="240" w:lineRule="auto"/>
        <w:rPr>
          <w:rFonts w:cstheme="minorHAnsi"/>
        </w:rPr>
      </w:pPr>
      <w:r>
        <w:rPr>
          <w:rFonts w:cstheme="minorHAnsi"/>
        </w:rPr>
        <w:t>a</w:t>
      </w:r>
      <w:r w:rsidR="00192CC4" w:rsidRPr="000048E2">
        <w:rPr>
          <w:rFonts w:cstheme="minorHAnsi"/>
        </w:rPr>
        <w:t>llow submission of data through external approved third party applications</w:t>
      </w:r>
    </w:p>
    <w:p w14:paraId="2B885858" w14:textId="77777777" w:rsidR="00192CC4" w:rsidRPr="000048E2" w:rsidRDefault="00484CAF" w:rsidP="00484CAF">
      <w:pPr>
        <w:numPr>
          <w:ilvl w:val="0"/>
          <w:numId w:val="23"/>
        </w:numPr>
        <w:suppressAutoHyphens w:val="0"/>
        <w:spacing w:before="200" w:after="200" w:line="240" w:lineRule="auto"/>
        <w:rPr>
          <w:rFonts w:cstheme="minorHAnsi"/>
        </w:rPr>
      </w:pPr>
      <w:proofErr w:type="gramStart"/>
      <w:r>
        <w:rPr>
          <w:rFonts w:cstheme="minorHAnsi"/>
        </w:rPr>
        <w:t>s</w:t>
      </w:r>
      <w:r w:rsidR="00192CC4" w:rsidRPr="000048E2">
        <w:rPr>
          <w:rFonts w:cstheme="minorHAnsi"/>
        </w:rPr>
        <w:t>upport</w:t>
      </w:r>
      <w:proofErr w:type="gramEnd"/>
      <w:r w:rsidR="00192CC4" w:rsidRPr="000048E2">
        <w:rPr>
          <w:rFonts w:cstheme="minorHAnsi"/>
        </w:rPr>
        <w:t xml:space="preserve"> submission of data</w:t>
      </w:r>
      <w:r>
        <w:rPr>
          <w:rFonts w:cstheme="minorHAnsi"/>
        </w:rPr>
        <w:t xml:space="preserve"> through other approved methods.</w:t>
      </w:r>
    </w:p>
    <w:p w14:paraId="28B1E8B5" w14:textId="77777777" w:rsidR="00192CC4" w:rsidRPr="000048E2" w:rsidRDefault="00192CC4" w:rsidP="00192CC4">
      <w:pPr>
        <w:rPr>
          <w:rFonts w:cstheme="minorHAnsi"/>
        </w:rPr>
      </w:pPr>
      <w:r w:rsidRPr="000048E2">
        <w:rPr>
          <w:rFonts w:cstheme="minorHAnsi"/>
        </w:rPr>
        <w:t>Performance information required to be collected may include (but is not limited to):</w:t>
      </w:r>
    </w:p>
    <w:p w14:paraId="4C393F32" w14:textId="77777777" w:rsidR="00192CC4" w:rsidRPr="000048E2" w:rsidRDefault="00484CAF" w:rsidP="00484CAF">
      <w:pPr>
        <w:numPr>
          <w:ilvl w:val="0"/>
          <w:numId w:val="22"/>
        </w:numPr>
        <w:suppressAutoHyphens w:val="0"/>
        <w:spacing w:before="200" w:after="200" w:line="240" w:lineRule="auto"/>
        <w:ind w:left="714" w:hanging="357"/>
        <w:rPr>
          <w:rFonts w:cstheme="minorHAnsi"/>
        </w:rPr>
      </w:pPr>
      <w:r>
        <w:rPr>
          <w:rFonts w:cstheme="minorHAnsi"/>
        </w:rPr>
        <w:t>c</w:t>
      </w:r>
      <w:r w:rsidR="00192CC4" w:rsidRPr="000048E2">
        <w:rPr>
          <w:rFonts w:cstheme="minorHAnsi"/>
        </w:rPr>
        <w:t xml:space="preserve">lient identity characteristics  </w:t>
      </w:r>
    </w:p>
    <w:p w14:paraId="4B3A3A07" w14:textId="77777777" w:rsidR="00192CC4" w:rsidRPr="000048E2" w:rsidRDefault="00484CAF" w:rsidP="00484CAF">
      <w:pPr>
        <w:numPr>
          <w:ilvl w:val="0"/>
          <w:numId w:val="22"/>
        </w:numPr>
        <w:suppressAutoHyphens w:val="0"/>
        <w:spacing w:before="200" w:after="200" w:line="240" w:lineRule="auto"/>
        <w:ind w:left="714" w:hanging="357"/>
        <w:rPr>
          <w:rFonts w:cstheme="minorHAnsi"/>
        </w:rPr>
      </w:pPr>
      <w:r>
        <w:rPr>
          <w:rFonts w:cstheme="minorHAnsi"/>
        </w:rPr>
        <w:t>c</w:t>
      </w:r>
      <w:r w:rsidR="00192CC4" w:rsidRPr="000048E2">
        <w:rPr>
          <w:rFonts w:cstheme="minorHAnsi"/>
        </w:rPr>
        <w:t>lient demographic characteristics</w:t>
      </w:r>
    </w:p>
    <w:p w14:paraId="13D108B8" w14:textId="77777777" w:rsidR="00192CC4" w:rsidRPr="000048E2" w:rsidRDefault="00484CAF" w:rsidP="00484CAF">
      <w:pPr>
        <w:numPr>
          <w:ilvl w:val="0"/>
          <w:numId w:val="22"/>
        </w:numPr>
        <w:suppressAutoHyphens w:val="0"/>
        <w:spacing w:before="200" w:after="200" w:line="240" w:lineRule="auto"/>
        <w:ind w:left="714" w:hanging="357"/>
        <w:rPr>
          <w:rFonts w:cstheme="minorHAnsi"/>
        </w:rPr>
      </w:pPr>
      <w:r>
        <w:rPr>
          <w:rFonts w:cstheme="minorHAnsi"/>
        </w:rPr>
        <w:t>s</w:t>
      </w:r>
      <w:r w:rsidR="00192CC4" w:rsidRPr="000048E2">
        <w:rPr>
          <w:rFonts w:cstheme="minorHAnsi"/>
        </w:rPr>
        <w:t>ervice delivery information</w:t>
      </w:r>
    </w:p>
    <w:p w14:paraId="55483D14" w14:textId="77777777" w:rsidR="00192CC4" w:rsidRDefault="00484CAF" w:rsidP="00484CAF">
      <w:pPr>
        <w:numPr>
          <w:ilvl w:val="0"/>
          <w:numId w:val="22"/>
        </w:numPr>
        <w:suppressAutoHyphens w:val="0"/>
        <w:spacing w:before="200" w:after="200" w:line="240" w:lineRule="auto"/>
        <w:ind w:left="714" w:hanging="357"/>
        <w:rPr>
          <w:rFonts w:cstheme="minorHAnsi"/>
        </w:rPr>
      </w:pPr>
      <w:proofErr w:type="gramStart"/>
      <w:r>
        <w:rPr>
          <w:rFonts w:cstheme="minorHAnsi"/>
        </w:rPr>
        <w:t>c</w:t>
      </w:r>
      <w:r w:rsidR="00192CC4" w:rsidRPr="000048E2">
        <w:rPr>
          <w:rFonts w:cstheme="minorHAnsi"/>
        </w:rPr>
        <w:t>lient</w:t>
      </w:r>
      <w:proofErr w:type="gramEnd"/>
      <w:r w:rsidR="00192CC4" w:rsidRPr="000048E2">
        <w:rPr>
          <w:rFonts w:cstheme="minorHAnsi"/>
        </w:rPr>
        <w:t xml:space="preserve"> outcomes</w:t>
      </w:r>
      <w:r>
        <w:rPr>
          <w:rFonts w:cstheme="minorHAnsi"/>
        </w:rPr>
        <w:t>.</w:t>
      </w:r>
    </w:p>
    <w:p w14:paraId="4F5C17FC" w14:textId="77777777" w:rsidR="00340616" w:rsidRPr="00B72EE8" w:rsidRDefault="00340616" w:rsidP="00892C8B">
      <w:pPr>
        <w:pStyle w:val="Heading2Numbered"/>
        <w:ind w:left="567"/>
      </w:pPr>
      <w:bookmarkStart w:id="135" w:name="_Toc493838085"/>
      <w:r>
        <w:t>E</w:t>
      </w:r>
      <w:r w:rsidRPr="00B72EE8">
        <w:t>valuation</w:t>
      </w:r>
      <w:bookmarkEnd w:id="133"/>
      <w:bookmarkEnd w:id="134"/>
      <w:bookmarkEnd w:id="135"/>
    </w:p>
    <w:p w14:paraId="1B10F1B8" w14:textId="77777777" w:rsidR="00E04509" w:rsidRPr="00854277" w:rsidRDefault="00E04509" w:rsidP="00E04509">
      <w:r w:rsidRPr="00854277">
        <w:t xml:space="preserve">The Department of Social Services will evaluate the Try, Test and Learn Fund </w:t>
      </w:r>
      <w:r>
        <w:t xml:space="preserve">and each project </w:t>
      </w:r>
      <w:r w:rsidR="008A6AE4">
        <w:t xml:space="preserve">funded by it </w:t>
      </w:r>
      <w:r w:rsidRPr="00854277">
        <w:t>to measure how well the outcomes and objectives have been achieved. Your grant agreement requires you to provide information to help with this evaluation.</w:t>
      </w:r>
    </w:p>
    <w:p w14:paraId="7415EB25" w14:textId="77777777" w:rsidR="00E04509" w:rsidRDefault="00E04509" w:rsidP="008B7DC0">
      <w:pPr>
        <w:pStyle w:val="Heading2Numbered"/>
        <w:ind w:left="567"/>
      </w:pPr>
      <w:bookmarkStart w:id="136" w:name="_Toc491246648"/>
      <w:bookmarkStart w:id="137" w:name="_Toc493838086"/>
      <w:r w:rsidRPr="00854277">
        <w:t>Acknowledgement</w:t>
      </w:r>
      <w:bookmarkEnd w:id="136"/>
      <w:bookmarkEnd w:id="137"/>
    </w:p>
    <w:p w14:paraId="07EAD957" w14:textId="77777777" w:rsidR="00340616" w:rsidRPr="008B782D" w:rsidRDefault="008A6AE4" w:rsidP="00340616">
      <w:r>
        <w:t>A</w:t>
      </w:r>
      <w:r w:rsidR="00340616" w:rsidRPr="008B782D">
        <w:t xml:space="preserve">ll materials related to grants under the </w:t>
      </w:r>
      <w:r>
        <w:t>p</w:t>
      </w:r>
      <w:r w:rsidR="00340616">
        <w:t>rogram</w:t>
      </w:r>
      <w:r w:rsidR="00340616" w:rsidRPr="008B782D">
        <w:t xml:space="preserve"> </w:t>
      </w:r>
      <w:r w:rsidR="00340616">
        <w:t>must</w:t>
      </w:r>
      <w:r w:rsidR="00340616" w:rsidRPr="008B782D">
        <w:t xml:space="preserve"> acknowledge the Commonwealth as follows:</w:t>
      </w:r>
    </w:p>
    <w:p w14:paraId="57A08B7D" w14:textId="77777777" w:rsidR="00E04509" w:rsidRPr="00854277" w:rsidRDefault="00E04509" w:rsidP="00B97891">
      <w:r>
        <w:t>‘</w:t>
      </w:r>
      <w:proofErr w:type="gramStart"/>
      <w:r w:rsidRPr="00854277">
        <w:t>Try,</w:t>
      </w:r>
      <w:proofErr w:type="gramEnd"/>
      <w:r w:rsidRPr="00854277">
        <w:t xml:space="preserve"> Test and Learn Fund – an A</w:t>
      </w:r>
      <w:r w:rsidR="0011447A">
        <w:t>ustralian Government initiative</w:t>
      </w:r>
      <w:r w:rsidRPr="00854277">
        <w:t>.’</w:t>
      </w:r>
    </w:p>
    <w:p w14:paraId="45140CAE" w14:textId="77777777" w:rsidR="00340616" w:rsidRPr="00B72EE8" w:rsidRDefault="00340616" w:rsidP="008B7DC0">
      <w:pPr>
        <w:pStyle w:val="Heading2Numbered"/>
        <w:ind w:left="567"/>
      </w:pPr>
      <w:bookmarkStart w:id="138" w:name="_Toc467773990"/>
      <w:bookmarkStart w:id="139" w:name="_Toc493838087"/>
      <w:bookmarkStart w:id="140" w:name="_Toc421777631"/>
      <w:r w:rsidRPr="00B72EE8">
        <w:lastRenderedPageBreak/>
        <w:t>Probity</w:t>
      </w:r>
      <w:bookmarkEnd w:id="138"/>
      <w:bookmarkEnd w:id="139"/>
      <w:r w:rsidRPr="00B72EE8">
        <w:t xml:space="preserve"> </w:t>
      </w:r>
      <w:bookmarkEnd w:id="140"/>
    </w:p>
    <w:p w14:paraId="2D3759FC" w14:textId="77777777" w:rsidR="00340616" w:rsidRPr="00726710" w:rsidRDefault="00340616" w:rsidP="00340616">
      <w:r w:rsidRPr="00B72EE8">
        <w:t xml:space="preserve">The Australian Government </w:t>
      </w:r>
      <w:r>
        <w:t xml:space="preserve">will make sure that </w:t>
      </w:r>
      <w:r w:rsidRPr="00B72EE8">
        <w:t>the</w:t>
      </w:r>
      <w:r>
        <w:t xml:space="preserve"> program</w:t>
      </w:r>
      <w:r>
        <w:rPr>
          <w:b/>
        </w:rPr>
        <w:t xml:space="preserve"> </w:t>
      </w:r>
      <w:r w:rsidRPr="00B72EE8">
        <w:t>process is fai</w:t>
      </w:r>
      <w:r>
        <w:t>r</w:t>
      </w:r>
      <w:r w:rsidR="008A6AE4">
        <w:t xml:space="preserve">; </w:t>
      </w:r>
      <w:r w:rsidRPr="00B72EE8">
        <w:t>accord</w:t>
      </w:r>
      <w:r>
        <w:t>ing to</w:t>
      </w:r>
      <w:r w:rsidRPr="00B72EE8">
        <w:t xml:space="preserve"> the </w:t>
      </w:r>
      <w:r w:rsidRPr="00726710">
        <w:t>published guidelines</w:t>
      </w:r>
      <w:r w:rsidR="008A6AE4">
        <w:t>;</w:t>
      </w:r>
      <w:r w:rsidR="008A6AE4" w:rsidRPr="00726710">
        <w:t xml:space="preserve"> </w:t>
      </w:r>
      <w:r w:rsidRPr="00726710">
        <w:t>incorporates appropriate safeguards against fraud, unlawful activities and other inappropriate conduct</w:t>
      </w:r>
      <w:r w:rsidR="008A6AE4">
        <w:t>;</w:t>
      </w:r>
      <w:r w:rsidRPr="00726710">
        <w:t xml:space="preserve"> and is consistent with the CGRGs.</w:t>
      </w:r>
    </w:p>
    <w:p w14:paraId="3F83EC2B" w14:textId="77777777" w:rsidR="00340616" w:rsidRPr="00B72EE8" w:rsidRDefault="00340616" w:rsidP="00340616">
      <w:r w:rsidRPr="00726710">
        <w:rPr>
          <w:b/>
        </w:rPr>
        <w:t>Note:</w:t>
      </w:r>
      <w:r w:rsidRPr="00726710">
        <w:t xml:space="preserve"> These guidelines may be changed from time-to-time by</w:t>
      </w:r>
      <w:r w:rsidR="00E04509">
        <w:t xml:space="preserve"> Department of Social Services</w:t>
      </w:r>
      <w:r w:rsidRPr="00726710">
        <w:t xml:space="preserve">. When this happens the revised guidelines will be published on </w:t>
      </w:r>
      <w:hyperlink r:id="rId20" w:history="1">
        <w:r w:rsidR="00DD52C8" w:rsidRPr="00DD52C8">
          <w:rPr>
            <w:rStyle w:val="Hyperlink"/>
            <w:rFonts w:cstheme="minorBidi"/>
          </w:rPr>
          <w:t>GrantConnect</w:t>
        </w:r>
      </w:hyperlink>
      <w:r w:rsidR="00DD52C8">
        <w:t>.</w:t>
      </w:r>
    </w:p>
    <w:p w14:paraId="4307FC5F" w14:textId="77777777" w:rsidR="00340616" w:rsidRDefault="00340616" w:rsidP="00892C8B">
      <w:pPr>
        <w:pStyle w:val="Heading2Numbered"/>
        <w:ind w:left="709" w:hanging="709"/>
      </w:pPr>
      <w:bookmarkStart w:id="141" w:name="_Toc414983585"/>
      <w:bookmarkStart w:id="142" w:name="_Toc414984002"/>
      <w:bookmarkStart w:id="143" w:name="_Toc414984762"/>
      <w:bookmarkStart w:id="144" w:name="_Toc414984856"/>
      <w:bookmarkStart w:id="145" w:name="_Toc414984960"/>
      <w:bookmarkStart w:id="146" w:name="_Toc414985063"/>
      <w:bookmarkStart w:id="147" w:name="_Toc414985166"/>
      <w:bookmarkStart w:id="148" w:name="_Toc414985268"/>
      <w:bookmarkStart w:id="149" w:name="_Toc421777632"/>
      <w:bookmarkStart w:id="150" w:name="_Toc467773991"/>
      <w:bookmarkStart w:id="151" w:name="_Toc493838088"/>
      <w:bookmarkEnd w:id="141"/>
      <w:bookmarkEnd w:id="142"/>
      <w:bookmarkEnd w:id="143"/>
      <w:bookmarkEnd w:id="144"/>
      <w:bookmarkEnd w:id="145"/>
      <w:bookmarkEnd w:id="146"/>
      <w:bookmarkEnd w:id="147"/>
      <w:bookmarkEnd w:id="148"/>
      <w:r w:rsidRPr="0054078D">
        <w:t>Complaints process</w:t>
      </w:r>
      <w:bookmarkEnd w:id="149"/>
      <w:bookmarkEnd w:id="150"/>
      <w:bookmarkEnd w:id="151"/>
    </w:p>
    <w:p w14:paraId="24699EAE" w14:textId="77777777" w:rsidR="00E257C2" w:rsidRPr="00854277" w:rsidRDefault="00E257C2" w:rsidP="00E257C2">
      <w:r w:rsidRPr="00854277">
        <w:t xml:space="preserve">The Department of Social Services </w:t>
      </w:r>
      <w:hyperlink r:id="rId21" w:history="1">
        <w:r w:rsidRPr="00854277">
          <w:rPr>
            <w:rStyle w:val="Hyperlink"/>
            <w:rFonts w:eastAsiaTheme="majorEastAsia"/>
          </w:rPr>
          <w:t>Complaints Procedures</w:t>
        </w:r>
      </w:hyperlink>
      <w:r w:rsidRPr="00854277">
        <w:t xml:space="preserve"> apply to complaints about the Program.</w:t>
      </w:r>
      <w:r w:rsidRPr="00854277">
        <w:rPr>
          <w:b/>
        </w:rPr>
        <w:t xml:space="preserve"> </w:t>
      </w:r>
      <w:r>
        <w:rPr>
          <w:b/>
        </w:rPr>
        <w:t xml:space="preserve"> </w:t>
      </w:r>
      <w:r w:rsidRPr="00854277">
        <w:t>All complaints about a grant process must be lodged in writing.</w:t>
      </w:r>
    </w:p>
    <w:p w14:paraId="02F94EB5" w14:textId="77777777" w:rsidR="00E257C2" w:rsidRPr="00854277" w:rsidRDefault="00E257C2" w:rsidP="00E257C2">
      <w:r w:rsidRPr="00854277">
        <w:t xml:space="preserve">Any questions you have about grant decisions for the Program should be sent to </w:t>
      </w:r>
      <w:hyperlink r:id="rId22" w:history="1">
        <w:r w:rsidRPr="00854277">
          <w:rPr>
            <w:rStyle w:val="Hyperlink"/>
            <w:rFonts w:eastAsiaTheme="majorEastAsia"/>
          </w:rPr>
          <w:t>support@communitygrants.gov.au</w:t>
        </w:r>
      </w:hyperlink>
      <w:r w:rsidRPr="00854277">
        <w:rPr>
          <w:rStyle w:val="Hyperlink"/>
          <w:rFonts w:eastAsiaTheme="majorEastAsia"/>
        </w:rPr>
        <w:t>.</w:t>
      </w:r>
    </w:p>
    <w:p w14:paraId="314D32E6" w14:textId="1A85D1A2" w:rsidR="00E257C2" w:rsidRPr="000C2AE0" w:rsidRDefault="00EA2751" w:rsidP="00E257C2">
      <w:pPr>
        <w:spacing w:after="0"/>
      </w:pPr>
      <w:r>
        <w:t>The a</w:t>
      </w:r>
      <w:r w:rsidR="00E257C2" w:rsidRPr="00854277">
        <w:t xml:space="preserve">pplicant can contact the complaints service with complaints about </w:t>
      </w:r>
      <w:r w:rsidR="00E257C2" w:rsidRPr="000C2AE0">
        <w:t xml:space="preserve">Community Grants Hub’s service(s) or the application process. </w:t>
      </w:r>
    </w:p>
    <w:p w14:paraId="79A65D6C" w14:textId="035E238B" w:rsidR="00E257C2" w:rsidRPr="00854277" w:rsidRDefault="00E257C2" w:rsidP="00E257C2">
      <w:pPr>
        <w:spacing w:after="0"/>
      </w:pPr>
      <w:r w:rsidRPr="00854277">
        <w:t xml:space="preserve">Details of what constitutes an eligible complaint can be provided upon request by the Community Grants Hub.  </w:t>
      </w:r>
      <w:r w:rsidR="00EA2751">
        <w:t xml:space="preserve">The </w:t>
      </w:r>
      <w:r w:rsidR="00391748">
        <w:t>a</w:t>
      </w:r>
      <w:r w:rsidRPr="00854277">
        <w:t xml:space="preserve">pplicant can lodge complaints through the following channels: </w:t>
      </w:r>
    </w:p>
    <w:p w14:paraId="7E5AEE18" w14:textId="77777777" w:rsidR="00E257C2" w:rsidRPr="00854277" w:rsidRDefault="00E257C2" w:rsidP="00E257C2">
      <w:pPr>
        <w:spacing w:after="0"/>
      </w:pPr>
      <w:r w:rsidRPr="00854277">
        <w:t>Telephone:</w:t>
      </w:r>
      <w:r w:rsidRPr="00854277">
        <w:tab/>
        <w:t xml:space="preserve">1800 634 035 </w:t>
      </w:r>
    </w:p>
    <w:p w14:paraId="016D0449" w14:textId="77777777" w:rsidR="00E257C2" w:rsidRPr="00854277" w:rsidRDefault="00E257C2" w:rsidP="00E257C2">
      <w:pPr>
        <w:spacing w:after="0"/>
      </w:pPr>
      <w:r w:rsidRPr="00854277">
        <w:t>Fax:</w:t>
      </w:r>
      <w:r w:rsidRPr="00854277">
        <w:tab/>
      </w:r>
      <w:r w:rsidRPr="00854277">
        <w:tab/>
        <w:t xml:space="preserve">(02) 6204 4587 </w:t>
      </w:r>
    </w:p>
    <w:p w14:paraId="4E4A17D8" w14:textId="77777777" w:rsidR="00E257C2" w:rsidRPr="00854277" w:rsidRDefault="00E257C2" w:rsidP="00E257C2">
      <w:pPr>
        <w:widowControl w:val="0"/>
        <w:autoSpaceDE w:val="0"/>
        <w:autoSpaceDN w:val="0"/>
        <w:adjustRightInd w:val="0"/>
        <w:spacing w:after="0"/>
      </w:pPr>
      <w:r w:rsidRPr="00854277">
        <w:t>Mail:</w:t>
      </w:r>
      <w:r w:rsidRPr="00854277">
        <w:tab/>
      </w:r>
      <w:r w:rsidRPr="00854277">
        <w:tab/>
        <w:t>DSS Complaints</w:t>
      </w:r>
    </w:p>
    <w:p w14:paraId="0B81A392" w14:textId="77777777" w:rsidR="00E257C2" w:rsidRPr="00854277" w:rsidRDefault="00E257C2" w:rsidP="00E257C2">
      <w:pPr>
        <w:widowControl w:val="0"/>
        <w:autoSpaceDE w:val="0"/>
        <w:autoSpaceDN w:val="0"/>
        <w:adjustRightInd w:val="0"/>
        <w:spacing w:after="0"/>
        <w:ind w:left="720" w:firstLine="720"/>
      </w:pPr>
      <w:r w:rsidRPr="00854277">
        <w:t>PO Box 9820</w:t>
      </w:r>
    </w:p>
    <w:p w14:paraId="076CDEC6" w14:textId="77777777" w:rsidR="00E257C2" w:rsidRPr="00854277" w:rsidRDefault="00E257C2" w:rsidP="00E257C2">
      <w:pPr>
        <w:widowControl w:val="0"/>
        <w:autoSpaceDE w:val="0"/>
        <w:autoSpaceDN w:val="0"/>
        <w:adjustRightInd w:val="0"/>
        <w:spacing w:after="0"/>
        <w:ind w:left="720" w:firstLine="720"/>
      </w:pPr>
      <w:r w:rsidRPr="00854277">
        <w:t>Canberra Business Centre ACT 2610</w:t>
      </w:r>
    </w:p>
    <w:p w14:paraId="1CAD196B" w14:textId="77777777" w:rsidR="00E257C2" w:rsidRPr="00854277" w:rsidRDefault="00E257C2" w:rsidP="00E257C2">
      <w:pPr>
        <w:spacing w:after="0"/>
      </w:pPr>
      <w:r w:rsidRPr="00854277">
        <w:t>If an Applicant is at any time dissatisfied with Department of Social Services/ the Community Grant Hub's handling of a complaint, they can contact the Commonwealth Ombudsman by:</w:t>
      </w:r>
    </w:p>
    <w:p w14:paraId="37B4D971" w14:textId="77777777" w:rsidR="00E257C2" w:rsidRPr="00854277" w:rsidRDefault="00E257C2" w:rsidP="00E257C2">
      <w:pPr>
        <w:widowControl w:val="0"/>
        <w:autoSpaceDE w:val="0"/>
        <w:autoSpaceDN w:val="0"/>
        <w:adjustRightInd w:val="0"/>
        <w:spacing w:after="0"/>
      </w:pPr>
      <w:r w:rsidRPr="00854277">
        <w:t>Mail:</w:t>
      </w:r>
      <w:r w:rsidRPr="00854277">
        <w:tab/>
      </w:r>
      <w:r w:rsidRPr="00854277">
        <w:tab/>
        <w:t>Commonwealth Ombudsman</w:t>
      </w:r>
    </w:p>
    <w:p w14:paraId="3006870A" w14:textId="77777777" w:rsidR="00E257C2" w:rsidRPr="00854277" w:rsidRDefault="00E257C2" w:rsidP="00E257C2">
      <w:pPr>
        <w:widowControl w:val="0"/>
        <w:autoSpaceDE w:val="0"/>
        <w:autoSpaceDN w:val="0"/>
        <w:adjustRightInd w:val="0"/>
        <w:spacing w:after="0"/>
        <w:ind w:left="720" w:firstLine="720"/>
      </w:pPr>
      <w:r w:rsidRPr="00854277">
        <w:t>GPO Box 442</w:t>
      </w:r>
    </w:p>
    <w:p w14:paraId="05774CF3" w14:textId="77777777" w:rsidR="00E257C2" w:rsidRPr="00854277" w:rsidRDefault="00E257C2" w:rsidP="00E257C2">
      <w:pPr>
        <w:widowControl w:val="0"/>
        <w:autoSpaceDE w:val="0"/>
        <w:autoSpaceDN w:val="0"/>
        <w:adjustRightInd w:val="0"/>
        <w:spacing w:after="0"/>
        <w:ind w:left="720" w:firstLine="720"/>
      </w:pPr>
      <w:r w:rsidRPr="00854277">
        <w:t>Canberra ACT 2601</w:t>
      </w:r>
    </w:p>
    <w:p w14:paraId="4CCFB03D" w14:textId="321C48C7" w:rsidR="00E257C2" w:rsidRPr="00854277" w:rsidRDefault="00EA2751" w:rsidP="00E257C2">
      <w:pPr>
        <w:spacing w:after="0"/>
      </w:pPr>
      <w:r>
        <w:t>The a</w:t>
      </w:r>
      <w:r w:rsidR="00E257C2" w:rsidRPr="00854277">
        <w:t xml:space="preserve">pplicant can also lodge a complaint about </w:t>
      </w:r>
      <w:r w:rsidR="008A6AE4">
        <w:t xml:space="preserve">the </w:t>
      </w:r>
      <w:r w:rsidR="00E257C2" w:rsidRPr="00854277">
        <w:t>Department of Social Services</w:t>
      </w:r>
      <w:r w:rsidR="008A6AE4">
        <w:t xml:space="preserve"> </w:t>
      </w:r>
      <w:r w:rsidR="00E257C2" w:rsidRPr="00854277">
        <w:t xml:space="preserve">/ Community Grants Hub using the complaints form on the Commonwealth Ombudsman website at the </w:t>
      </w:r>
      <w:hyperlink r:id="rId23" w:history="1">
        <w:r w:rsidR="00E257C2" w:rsidRPr="00854277">
          <w:rPr>
            <w:rStyle w:val="Hyperlink"/>
            <w:rFonts w:eastAsiaTheme="majorEastAsia"/>
          </w:rPr>
          <w:t>complaints page</w:t>
        </w:r>
      </w:hyperlink>
      <w:r w:rsidR="00E257C2" w:rsidRPr="00854277">
        <w:t>.</w:t>
      </w:r>
    </w:p>
    <w:p w14:paraId="56A8E335" w14:textId="77777777" w:rsidR="00E257C2" w:rsidRPr="00854277" w:rsidRDefault="00E257C2" w:rsidP="00E257C2">
      <w:pPr>
        <w:spacing w:after="0"/>
      </w:pPr>
      <w:r w:rsidRPr="00854277">
        <w:t>Alternatively, a complaint can be made over the phone on 1300 362 072.</w:t>
      </w:r>
    </w:p>
    <w:p w14:paraId="28215A4C" w14:textId="77777777" w:rsidR="00340616" w:rsidRPr="00B72EE8" w:rsidRDefault="00340616" w:rsidP="00892C8B">
      <w:pPr>
        <w:pStyle w:val="Heading2Numbered"/>
        <w:ind w:left="709" w:hanging="709"/>
      </w:pPr>
      <w:bookmarkStart w:id="152" w:name="_Toc421777633"/>
      <w:bookmarkStart w:id="153" w:name="_Toc467773992"/>
      <w:bookmarkStart w:id="154" w:name="_Toc493838089"/>
      <w:r w:rsidRPr="00B72EE8">
        <w:lastRenderedPageBreak/>
        <w:t>Conflict of interest</w:t>
      </w:r>
      <w:bookmarkEnd w:id="152"/>
      <w:bookmarkEnd w:id="153"/>
      <w:bookmarkEnd w:id="154"/>
    </w:p>
    <w:p w14:paraId="2291DA9F" w14:textId="77777777" w:rsidR="00E257C2" w:rsidRPr="000C2AE0" w:rsidRDefault="00E257C2" w:rsidP="00E257C2">
      <w:r w:rsidRPr="00854277">
        <w:t xml:space="preserve">Any conflicts of interest could affect the performance of the </w:t>
      </w:r>
      <w:r w:rsidRPr="000C2AE0">
        <w:t xml:space="preserve">grant.  There may be a </w:t>
      </w:r>
      <w:hyperlink r:id="rId24" w:history="1">
        <w:r w:rsidRPr="000C2AE0">
          <w:rPr>
            <w:rStyle w:val="Hyperlink"/>
            <w:rFonts w:eastAsiaTheme="majorEastAsia"/>
          </w:rPr>
          <w:t>conflict of interest</w:t>
        </w:r>
      </w:hyperlink>
      <w:r w:rsidRPr="000C2AE0">
        <w:t xml:space="preserve">, or perceived conflict of interest, </w:t>
      </w:r>
      <w:r w:rsidR="008A6AE4">
        <w:t>if a</w:t>
      </w:r>
      <w:r w:rsidRPr="000C2AE0">
        <w:t xml:space="preserve"> Community Grants Hub staff</w:t>
      </w:r>
      <w:r w:rsidR="008A6AE4">
        <w:t xml:space="preserve"> member</w:t>
      </w:r>
      <w:r w:rsidRPr="000C2AE0">
        <w:t>, any member of a committee or advisor and</w:t>
      </w:r>
      <w:r w:rsidR="008A6AE4">
        <w:t xml:space="preserve"> </w:t>
      </w:r>
      <w:r w:rsidRPr="000C2AE0">
        <w:t>/</w:t>
      </w:r>
      <w:r w:rsidR="008A6AE4">
        <w:t xml:space="preserve"> </w:t>
      </w:r>
      <w:r w:rsidRPr="000C2AE0">
        <w:t>or you or any of your personnel:</w:t>
      </w:r>
    </w:p>
    <w:p w14:paraId="507CC467" w14:textId="77777777" w:rsidR="00E257C2" w:rsidRPr="00660E8D" w:rsidRDefault="00E257C2" w:rsidP="00484CAF">
      <w:pPr>
        <w:pStyle w:val="ListParagraph"/>
        <w:numPr>
          <w:ilvl w:val="0"/>
          <w:numId w:val="31"/>
        </w:numPr>
        <w:spacing w:before="200"/>
        <w:ind w:left="714" w:hanging="357"/>
        <w:rPr>
          <w:rFonts w:asciiTheme="minorHAnsi" w:hAnsiTheme="minorHAnsi" w:cstheme="minorHAnsi"/>
        </w:rPr>
      </w:pPr>
      <w:r w:rsidRPr="00660E8D">
        <w:rPr>
          <w:rFonts w:asciiTheme="minorHAnsi" w:hAnsiTheme="minorHAnsi" w:cstheme="minorHAnsi"/>
        </w:rPr>
        <w:t>has a professional, commercial or personal relationship with a party who is able to influence the application selection process, such as an Australian Government officer,</w:t>
      </w:r>
    </w:p>
    <w:p w14:paraId="0F6DE136" w14:textId="77777777" w:rsidR="004B1829" w:rsidRPr="00B72EE8" w:rsidRDefault="004B1829" w:rsidP="004B1829">
      <w:pPr>
        <w:pStyle w:val="Bullet1"/>
        <w:numPr>
          <w:ilvl w:val="0"/>
          <w:numId w:val="31"/>
        </w:numPr>
      </w:pPr>
      <w:r w:rsidRPr="00B72EE8">
        <w:t xml:space="preserve">has </w:t>
      </w:r>
      <w:r>
        <w:t>a relationship with an organisation, or in</w:t>
      </w:r>
      <w:r w:rsidRPr="00B72EE8">
        <w:t xml:space="preserve"> an organisation, which is likely to interfere with or restrict the applicants from carrying out the proposed acti</w:t>
      </w:r>
      <w:r>
        <w:t>vities fairly and independently</w:t>
      </w:r>
      <w:r w:rsidRPr="00B72EE8">
        <w:t xml:space="preserve"> or</w:t>
      </w:r>
    </w:p>
    <w:p w14:paraId="3102A87A" w14:textId="77777777" w:rsidR="00E257C2" w:rsidRPr="00660E8D" w:rsidRDefault="00E257C2" w:rsidP="00484CAF">
      <w:pPr>
        <w:pStyle w:val="ListParagraph"/>
        <w:numPr>
          <w:ilvl w:val="0"/>
          <w:numId w:val="31"/>
        </w:numPr>
        <w:spacing w:before="200"/>
        <w:ind w:left="714" w:hanging="357"/>
        <w:rPr>
          <w:rFonts w:asciiTheme="minorHAnsi" w:hAnsiTheme="minorHAnsi" w:cstheme="minorHAnsi"/>
        </w:rPr>
      </w:pPr>
      <w:proofErr w:type="gramStart"/>
      <w:r w:rsidRPr="00660E8D">
        <w:rPr>
          <w:rFonts w:asciiTheme="minorHAnsi" w:hAnsiTheme="minorHAnsi" w:cstheme="minorHAnsi"/>
        </w:rPr>
        <w:t>has</w:t>
      </w:r>
      <w:proofErr w:type="gramEnd"/>
      <w:r w:rsidRPr="00660E8D">
        <w:rPr>
          <w:rFonts w:asciiTheme="minorHAnsi" w:hAnsiTheme="minorHAnsi" w:cstheme="minorHAnsi"/>
        </w:rPr>
        <w:t xml:space="preserve"> a relationship with, or interest in, an organisation from which they will receive personal gain because the organisation receives funding under the Program.</w:t>
      </w:r>
    </w:p>
    <w:p w14:paraId="4E063001" w14:textId="77777777" w:rsidR="00E257C2" w:rsidRPr="00660E8D" w:rsidRDefault="00E257C2" w:rsidP="00E257C2">
      <w:pPr>
        <w:rPr>
          <w:rFonts w:cstheme="minorHAnsi"/>
        </w:rPr>
      </w:pPr>
      <w:r w:rsidRPr="00660E8D">
        <w:rPr>
          <w:rFonts w:cstheme="minorHAnsi"/>
        </w:rPr>
        <w:t>You will be asked to declare, as part of your application, any perceived or existing conflicts of interests or that, to the best of your knowledge, there is no conflict of interest.</w:t>
      </w:r>
    </w:p>
    <w:p w14:paraId="5E6C6E7A" w14:textId="77777777" w:rsidR="00E257C2" w:rsidRPr="000C2AE0" w:rsidRDefault="00E257C2" w:rsidP="00E257C2">
      <w:r w:rsidRPr="00660E8D">
        <w:rPr>
          <w:rFonts w:cstheme="minorHAnsi"/>
        </w:rPr>
        <w:t>If you later identify that there is an actual, apparent, or potential conflict of</w:t>
      </w:r>
      <w:r w:rsidRPr="00A767D7">
        <w:t xml:space="preserve"> interest or that one might arise in relation to a grant application, you must inform the Community </w:t>
      </w:r>
      <w:r w:rsidRPr="000C2AE0">
        <w:t>Grants Hub in writing immediately. Committee members and other officials including the decision maker must also declare any conflicts of interest.</w:t>
      </w:r>
    </w:p>
    <w:p w14:paraId="00D72F8B" w14:textId="77777777" w:rsidR="00E257C2" w:rsidRPr="000C2AE0" w:rsidRDefault="00E257C2" w:rsidP="00340616">
      <w:r w:rsidRPr="000C2AE0">
        <w:t xml:space="preserve">The chair of the </w:t>
      </w:r>
      <w:r w:rsidR="008A6AE4">
        <w:t>e</w:t>
      </w:r>
      <w:r w:rsidRPr="000C2AE0">
        <w:t xml:space="preserve">xpert </w:t>
      </w:r>
      <w:r w:rsidR="008A6AE4">
        <w:t>p</w:t>
      </w:r>
      <w:r w:rsidRPr="000C2AE0">
        <w:t xml:space="preserve">anel will be made aware of any conflicts of interest and will handle them as set out in Australian Government policies and procedures. Conflicts of interest for Australian Government staff will be handled as set out in the Australian Public Service Code of Conduct (Section 13(7)) of the </w:t>
      </w:r>
      <w:r w:rsidRPr="000C2AE0">
        <w:rPr>
          <w:i/>
        </w:rPr>
        <w:t>Public Service Act 1999</w:t>
      </w:r>
      <w:r w:rsidRPr="000C2AE0">
        <w:t xml:space="preserve">. We publish our conflict of interest policy available on the </w:t>
      </w:r>
      <w:hyperlink r:id="rId25" w:tooltip="Conflict of Interest" w:history="1">
        <w:r w:rsidRPr="000C2AE0">
          <w:rPr>
            <w:rStyle w:val="Hyperlink"/>
            <w:rFonts w:eastAsiaTheme="majorEastAsia"/>
          </w:rPr>
          <w:t>Community Grants Hub</w:t>
        </w:r>
      </w:hyperlink>
      <w:r w:rsidRPr="000C2AE0">
        <w:t xml:space="preserve"> website.</w:t>
      </w:r>
    </w:p>
    <w:p w14:paraId="5A478637" w14:textId="77777777" w:rsidR="00340616" w:rsidRPr="00440282" w:rsidRDefault="00340616" w:rsidP="00DA737C">
      <w:pPr>
        <w:pStyle w:val="Heading2Numbered"/>
        <w:tabs>
          <w:tab w:val="left" w:pos="993"/>
        </w:tabs>
        <w:ind w:left="709" w:hanging="709"/>
      </w:pPr>
      <w:bookmarkStart w:id="155" w:name="_Toc421777634"/>
      <w:bookmarkStart w:id="156" w:name="_Toc467773993"/>
      <w:bookmarkStart w:id="157" w:name="_Toc493838090"/>
      <w:r w:rsidRPr="00B72EE8">
        <w:t>Privacy: confidentiality and protection of personal information</w:t>
      </w:r>
      <w:bookmarkEnd w:id="155"/>
      <w:bookmarkEnd w:id="156"/>
      <w:bookmarkEnd w:id="157"/>
    </w:p>
    <w:p w14:paraId="04F4D7F5"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We treat your personal information according to the 13 Australian Privacy Principles and the </w:t>
      </w:r>
      <w:r w:rsidRPr="00484CAF">
        <w:rPr>
          <w:rFonts w:asciiTheme="majorHAnsi" w:hAnsiTheme="majorHAnsi" w:cstheme="majorHAnsi"/>
          <w:i/>
        </w:rPr>
        <w:t>Privacy Act 1988</w:t>
      </w:r>
      <w:r w:rsidRPr="00484CAF">
        <w:rPr>
          <w:rFonts w:asciiTheme="majorHAnsi" w:hAnsiTheme="majorHAnsi" w:cstheme="majorHAnsi"/>
        </w:rPr>
        <w:t xml:space="preserve">. This includes letting you know: </w:t>
      </w:r>
    </w:p>
    <w:p w14:paraId="400D8721"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what personal information we collect</w:t>
      </w:r>
    </w:p>
    <w:p w14:paraId="6205CE82"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why we collect your personal information</w:t>
      </w:r>
    </w:p>
    <w:p w14:paraId="13D0430C"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rPr>
      </w:pPr>
      <w:proofErr w:type="gramStart"/>
      <w:r w:rsidRPr="00484CAF">
        <w:rPr>
          <w:rFonts w:asciiTheme="majorHAnsi" w:hAnsiTheme="majorHAnsi" w:cstheme="majorHAnsi"/>
        </w:rPr>
        <w:t>who</w:t>
      </w:r>
      <w:proofErr w:type="gramEnd"/>
      <w:r w:rsidRPr="00484CAF">
        <w:rPr>
          <w:rFonts w:asciiTheme="majorHAnsi" w:hAnsiTheme="majorHAnsi" w:cstheme="majorHAnsi"/>
        </w:rPr>
        <w:t xml:space="preserve"> we give your personal information to</w:t>
      </w:r>
      <w:r w:rsidR="00484CAF" w:rsidRPr="00484CAF">
        <w:rPr>
          <w:rFonts w:asciiTheme="majorHAnsi" w:hAnsiTheme="majorHAnsi" w:cstheme="majorHAnsi"/>
        </w:rPr>
        <w:t>.</w:t>
      </w:r>
    </w:p>
    <w:p w14:paraId="37A8D377"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You are required, as part of your application, to declare your ability to comply with the </w:t>
      </w:r>
      <w:hyperlink r:id="rId26" w:history="1">
        <w:r w:rsidRPr="00484CAF">
          <w:rPr>
            <w:rFonts w:asciiTheme="majorHAnsi" w:hAnsiTheme="majorHAnsi" w:cstheme="majorHAnsi"/>
            <w:i/>
          </w:rPr>
          <w:t>Privacy Act 1988</w:t>
        </w:r>
      </w:hyperlink>
      <w:r w:rsidRPr="00484CAF">
        <w:rPr>
          <w:rFonts w:asciiTheme="majorHAnsi" w:hAnsiTheme="majorHAnsi" w:cstheme="majorHAnsi"/>
          <w:i/>
        </w:rPr>
        <w:t>,</w:t>
      </w:r>
      <w:r w:rsidRPr="00484CAF">
        <w:rPr>
          <w:rFonts w:asciiTheme="majorHAnsi" w:hAnsiTheme="majorHAnsi" w:cstheme="majorHAnsi"/>
        </w:rPr>
        <w:t xml:space="preserve"> including the Australian Privacy Principles</w:t>
      </w:r>
      <w:r w:rsidR="008A6AE4">
        <w:rPr>
          <w:rFonts w:asciiTheme="majorHAnsi" w:hAnsiTheme="majorHAnsi" w:cstheme="majorHAnsi"/>
        </w:rPr>
        <w:t>,</w:t>
      </w:r>
      <w:r w:rsidRPr="00484CAF">
        <w:rPr>
          <w:rFonts w:asciiTheme="majorHAnsi" w:hAnsiTheme="majorHAnsi" w:cstheme="majorHAnsi"/>
        </w:rPr>
        <w:t xml:space="preserve"> and</w:t>
      </w:r>
      <w:r w:rsidR="008A6AE4">
        <w:rPr>
          <w:rFonts w:asciiTheme="majorHAnsi" w:hAnsiTheme="majorHAnsi" w:cstheme="majorHAnsi"/>
        </w:rPr>
        <w:t xml:space="preserve"> to</w:t>
      </w:r>
      <w:r w:rsidRPr="00484CAF">
        <w:rPr>
          <w:rFonts w:asciiTheme="majorHAnsi" w:hAnsiTheme="majorHAnsi" w:cstheme="majorHAnsi"/>
        </w:rPr>
        <w:t xml:space="preserve"> impose the same privacy obligations on any subcontractors you engage to assist with the </w:t>
      </w:r>
      <w:r w:rsidR="008A6AE4">
        <w:rPr>
          <w:rFonts w:asciiTheme="majorHAnsi" w:hAnsiTheme="majorHAnsi" w:cstheme="majorHAnsi"/>
        </w:rPr>
        <w:t xml:space="preserve">grant </w:t>
      </w:r>
      <w:r w:rsidRPr="00484CAF">
        <w:rPr>
          <w:rFonts w:asciiTheme="majorHAnsi" w:hAnsiTheme="majorHAnsi" w:cstheme="majorHAnsi"/>
        </w:rPr>
        <w:t>activity. You must ask for the Australian Government’s consent in writing before disclosing confidential information.</w:t>
      </w:r>
    </w:p>
    <w:p w14:paraId="62C5473B"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lastRenderedPageBreak/>
        <w:t xml:space="preserve">Your personal information can only be disclosed to someone else if you are given reasonable notice of the disclosure; where disclosure is authorised or required by law or is reasonably necessary for the enforcement of the criminal law; if it will prevent or lessen a serious and imminent threat to a person’s life or health; or if you have consented to the disclosure. </w:t>
      </w:r>
    </w:p>
    <w:p w14:paraId="454A9BD1"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The Australian Government may also use and disclose information about grant applicants and grant recipients under the Program in any other Australian Government business or function. This includes giving information to the Australian Taxation Office for compliance purposes.</w:t>
      </w:r>
    </w:p>
    <w:p w14:paraId="5A4884A7" w14:textId="77777777" w:rsidR="00340616" w:rsidRPr="00484CAF" w:rsidRDefault="00340616" w:rsidP="00340616">
      <w:pPr>
        <w:rPr>
          <w:rFonts w:asciiTheme="majorHAnsi" w:hAnsiTheme="majorHAnsi" w:cstheme="majorHAnsi"/>
          <w:lang w:eastAsia="en-AU"/>
        </w:rPr>
      </w:pPr>
      <w:r w:rsidRPr="00484CAF">
        <w:rPr>
          <w:rFonts w:asciiTheme="majorHAnsi" w:hAnsiTheme="majorHAnsi" w:cstheme="majorHAnsi"/>
          <w:lang w:eastAsia="en-AU"/>
        </w:rPr>
        <w:t>We may reveal confidential information to:</w:t>
      </w:r>
    </w:p>
    <w:p w14:paraId="2B15F1CE"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the committee and other Commonwealth employees and contractors to help us manage the program effectively</w:t>
      </w:r>
    </w:p>
    <w:p w14:paraId="03EA3E56"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employees and contractors of our department so we can research, assess, monitor and analyse our programs and activities</w:t>
      </w:r>
    </w:p>
    <w:p w14:paraId="4C661C31"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employees and contractors of other Commonwealth agencies for any purposes, including government administration, research or service delivery</w:t>
      </w:r>
    </w:p>
    <w:p w14:paraId="0454716D"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other Commonwealth, State, Territory or local government agencies in program reports and consultations</w:t>
      </w:r>
    </w:p>
    <w:p w14:paraId="36900C1C"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the Auditor-General, Ombudsman or Privacy Commissioner</w:t>
      </w:r>
    </w:p>
    <w:p w14:paraId="4F2D59C6"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rPr>
      </w:pPr>
      <w:r w:rsidRPr="00484CAF">
        <w:rPr>
          <w:rFonts w:asciiTheme="majorHAnsi" w:hAnsiTheme="majorHAnsi" w:cstheme="majorHAnsi"/>
        </w:rPr>
        <w:t>the responsible Minister or Parliamentary Secretary</w:t>
      </w:r>
    </w:p>
    <w:p w14:paraId="19D9E556"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rPr>
      </w:pPr>
      <w:proofErr w:type="gramStart"/>
      <w:r w:rsidRPr="00484CAF">
        <w:rPr>
          <w:rFonts w:asciiTheme="majorHAnsi" w:hAnsiTheme="majorHAnsi" w:cstheme="majorHAnsi"/>
        </w:rPr>
        <w:t>a</w:t>
      </w:r>
      <w:proofErr w:type="gramEnd"/>
      <w:r w:rsidRPr="00484CAF">
        <w:rPr>
          <w:rFonts w:asciiTheme="majorHAnsi" w:hAnsiTheme="majorHAnsi" w:cstheme="majorHAnsi"/>
        </w:rPr>
        <w:t xml:space="preserve"> House or a Committee of the Australian Parliament.</w:t>
      </w:r>
    </w:p>
    <w:p w14:paraId="573FD701"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We may share the information you give us with other Commonwealth agencies for any purposes including government administration, research or service delivery and according to Australian laws, including the:</w:t>
      </w:r>
    </w:p>
    <w:p w14:paraId="47281522"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i/>
        </w:rPr>
      </w:pPr>
      <w:r w:rsidRPr="00484CAF">
        <w:rPr>
          <w:rFonts w:asciiTheme="majorHAnsi" w:hAnsiTheme="majorHAnsi" w:cstheme="majorHAnsi"/>
          <w:i/>
        </w:rPr>
        <w:t>Public Service Act 1999</w:t>
      </w:r>
    </w:p>
    <w:p w14:paraId="67BF9609"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i/>
        </w:rPr>
      </w:pPr>
      <w:r w:rsidRPr="00484CAF">
        <w:rPr>
          <w:rFonts w:asciiTheme="majorHAnsi" w:hAnsiTheme="majorHAnsi" w:cstheme="majorHAnsi"/>
          <w:i/>
        </w:rPr>
        <w:t>Public Service Regulations 1999</w:t>
      </w:r>
    </w:p>
    <w:p w14:paraId="3BEBCB8F"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i/>
        </w:rPr>
      </w:pPr>
      <w:r w:rsidRPr="00484CAF">
        <w:rPr>
          <w:rFonts w:asciiTheme="majorHAnsi" w:hAnsiTheme="majorHAnsi" w:cstheme="majorHAnsi"/>
          <w:i/>
        </w:rPr>
        <w:t>Public Governance, Performance and Accountability Act</w:t>
      </w:r>
    </w:p>
    <w:p w14:paraId="5FED0331"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i/>
        </w:rPr>
      </w:pPr>
      <w:r w:rsidRPr="00484CAF">
        <w:rPr>
          <w:rFonts w:asciiTheme="majorHAnsi" w:hAnsiTheme="majorHAnsi" w:cstheme="majorHAnsi"/>
          <w:i/>
        </w:rPr>
        <w:t xml:space="preserve">Privacy Act 1988 </w:t>
      </w:r>
    </w:p>
    <w:p w14:paraId="22A04B44"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i/>
        </w:rPr>
      </w:pPr>
      <w:r w:rsidRPr="00484CAF">
        <w:rPr>
          <w:rFonts w:asciiTheme="majorHAnsi" w:hAnsiTheme="majorHAnsi" w:cstheme="majorHAnsi"/>
          <w:i/>
        </w:rPr>
        <w:t>Crimes Act 1914</w:t>
      </w:r>
    </w:p>
    <w:p w14:paraId="7A7428B8" w14:textId="77777777" w:rsidR="00340616" w:rsidRPr="00484CAF" w:rsidRDefault="00340616" w:rsidP="00484CAF">
      <w:pPr>
        <w:pStyle w:val="ListParagraph"/>
        <w:numPr>
          <w:ilvl w:val="0"/>
          <w:numId w:val="31"/>
        </w:numPr>
        <w:spacing w:before="200"/>
        <w:ind w:left="714" w:hanging="357"/>
        <w:rPr>
          <w:rFonts w:asciiTheme="majorHAnsi" w:hAnsiTheme="majorHAnsi" w:cstheme="majorHAnsi"/>
          <w:i/>
        </w:rPr>
      </w:pPr>
      <w:r w:rsidRPr="00484CAF">
        <w:rPr>
          <w:rFonts w:asciiTheme="majorHAnsi" w:hAnsiTheme="majorHAnsi" w:cstheme="majorHAnsi"/>
          <w:i/>
        </w:rPr>
        <w:t>Criminal Code Act 1995</w:t>
      </w:r>
      <w:r w:rsidR="00484CAF" w:rsidRPr="00484CAF">
        <w:rPr>
          <w:rFonts w:asciiTheme="majorHAnsi" w:hAnsiTheme="majorHAnsi" w:cstheme="majorHAnsi"/>
        </w:rPr>
        <w:t>.</w:t>
      </w:r>
    </w:p>
    <w:p w14:paraId="554B23D0" w14:textId="77777777" w:rsidR="00340616" w:rsidRPr="00484CAF" w:rsidRDefault="00340616" w:rsidP="00340616">
      <w:pPr>
        <w:keepNext/>
        <w:rPr>
          <w:rFonts w:asciiTheme="majorHAnsi" w:hAnsiTheme="majorHAnsi" w:cstheme="majorHAnsi"/>
        </w:rPr>
      </w:pPr>
      <w:r w:rsidRPr="00484CAF">
        <w:rPr>
          <w:rFonts w:asciiTheme="majorHAnsi" w:hAnsiTheme="majorHAnsi" w:cstheme="majorHAnsi"/>
        </w:rPr>
        <w:lastRenderedPageBreak/>
        <w:t>We’ll treat the information you give us as sensitive and therefore confidential if it meets all of the four conditions below:</w:t>
      </w:r>
    </w:p>
    <w:p w14:paraId="3EA9BDE7" w14:textId="77777777" w:rsidR="00340616" w:rsidRPr="00484CAF" w:rsidRDefault="00340616" w:rsidP="00484CAF">
      <w:pPr>
        <w:pStyle w:val="ListParagraph"/>
        <w:numPr>
          <w:ilvl w:val="0"/>
          <w:numId w:val="48"/>
        </w:numPr>
        <w:spacing w:before="200"/>
        <w:rPr>
          <w:rFonts w:asciiTheme="majorHAnsi" w:hAnsiTheme="majorHAnsi" w:cstheme="majorHAnsi"/>
        </w:rPr>
      </w:pPr>
      <w:r w:rsidRPr="00484CAF">
        <w:rPr>
          <w:rFonts w:asciiTheme="majorHAnsi" w:hAnsiTheme="majorHAnsi" w:cstheme="majorHAnsi"/>
        </w:rPr>
        <w:t>you clearly identify the information as confidential and explain why we should treat it as confidential</w:t>
      </w:r>
    </w:p>
    <w:p w14:paraId="10E70A82" w14:textId="77777777" w:rsidR="00340616" w:rsidRPr="00484CAF" w:rsidRDefault="00340616" w:rsidP="00484CAF">
      <w:pPr>
        <w:pStyle w:val="ListParagraph"/>
        <w:numPr>
          <w:ilvl w:val="0"/>
          <w:numId w:val="48"/>
        </w:numPr>
        <w:spacing w:before="200"/>
        <w:rPr>
          <w:rFonts w:asciiTheme="majorHAnsi" w:hAnsiTheme="majorHAnsi" w:cstheme="majorHAnsi"/>
        </w:rPr>
      </w:pPr>
      <w:r w:rsidRPr="00484CAF">
        <w:rPr>
          <w:rFonts w:asciiTheme="majorHAnsi" w:hAnsiTheme="majorHAnsi" w:cstheme="majorHAnsi"/>
        </w:rPr>
        <w:t>the information is commercially sensitive</w:t>
      </w:r>
    </w:p>
    <w:p w14:paraId="0A8ACA90" w14:textId="77777777" w:rsidR="00340616" w:rsidRPr="00484CAF" w:rsidRDefault="00340616" w:rsidP="00484CAF">
      <w:pPr>
        <w:pStyle w:val="ListParagraph"/>
        <w:numPr>
          <w:ilvl w:val="0"/>
          <w:numId w:val="48"/>
        </w:numPr>
        <w:spacing w:before="200"/>
        <w:rPr>
          <w:rFonts w:asciiTheme="majorHAnsi" w:hAnsiTheme="majorHAnsi" w:cstheme="majorHAnsi"/>
        </w:rPr>
      </w:pPr>
      <w:r w:rsidRPr="00484CAF">
        <w:rPr>
          <w:rFonts w:asciiTheme="majorHAnsi" w:hAnsiTheme="majorHAnsi" w:cstheme="majorHAnsi"/>
        </w:rPr>
        <w:t>revealing the information would cause unreasonable harm to you or someone else</w:t>
      </w:r>
    </w:p>
    <w:p w14:paraId="0989A5AC" w14:textId="77777777" w:rsidR="00340616" w:rsidRPr="00484CAF" w:rsidRDefault="00340616" w:rsidP="00484CAF">
      <w:pPr>
        <w:pStyle w:val="ListParagraph"/>
        <w:numPr>
          <w:ilvl w:val="0"/>
          <w:numId w:val="48"/>
        </w:numPr>
        <w:spacing w:before="200"/>
        <w:rPr>
          <w:rFonts w:asciiTheme="majorHAnsi" w:hAnsiTheme="majorHAnsi" w:cstheme="majorHAnsi"/>
        </w:rPr>
      </w:pPr>
      <w:proofErr w:type="gramStart"/>
      <w:r w:rsidRPr="00484CAF">
        <w:rPr>
          <w:rFonts w:asciiTheme="majorHAnsi" w:hAnsiTheme="majorHAnsi" w:cstheme="majorHAnsi"/>
        </w:rPr>
        <w:t>you</w:t>
      </w:r>
      <w:proofErr w:type="gramEnd"/>
      <w:r w:rsidRPr="00484CAF">
        <w:rPr>
          <w:rFonts w:asciiTheme="majorHAnsi" w:hAnsiTheme="majorHAnsi" w:cstheme="majorHAnsi"/>
        </w:rPr>
        <w:t xml:space="preserve"> provide the information with an understanding that it will stay confidential.</w:t>
      </w:r>
    </w:p>
    <w:p w14:paraId="00A5632C" w14:textId="77777777" w:rsidR="00340616" w:rsidRPr="00484CAF" w:rsidRDefault="00340616" w:rsidP="00340616">
      <w:pPr>
        <w:rPr>
          <w:rFonts w:asciiTheme="majorHAnsi" w:hAnsiTheme="majorHAnsi" w:cstheme="majorHAnsi"/>
        </w:rPr>
      </w:pPr>
      <w:r w:rsidRPr="00484CAF">
        <w:rPr>
          <w:rFonts w:asciiTheme="majorHAnsi" w:hAnsiTheme="majorHAnsi" w:cstheme="majorHAnsi"/>
        </w:rPr>
        <w:t xml:space="preserve">The grant agreement will include any specific requirements about special categories of information collected, created or held under the grant agreement. </w:t>
      </w:r>
    </w:p>
    <w:p w14:paraId="63DA3E7D" w14:textId="77777777" w:rsidR="00340616" w:rsidRDefault="00340616" w:rsidP="00DA737C">
      <w:pPr>
        <w:pStyle w:val="Heading2Numbered"/>
        <w:tabs>
          <w:tab w:val="left" w:pos="993"/>
        </w:tabs>
        <w:ind w:left="709" w:hanging="709"/>
      </w:pPr>
      <w:bookmarkStart w:id="158" w:name="_Toc421777635"/>
      <w:bookmarkStart w:id="159" w:name="_Toc467773994"/>
      <w:bookmarkStart w:id="160" w:name="_Toc493838091"/>
      <w:r w:rsidRPr="00B72EE8">
        <w:t>Freedom of information</w:t>
      </w:r>
      <w:bookmarkEnd w:id="158"/>
      <w:bookmarkEnd w:id="159"/>
      <w:bookmarkEnd w:id="160"/>
    </w:p>
    <w:p w14:paraId="469C2165" w14:textId="77777777" w:rsidR="00340616" w:rsidRPr="00B72EE8" w:rsidRDefault="00340616" w:rsidP="00340616">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B72EE8">
        <w:t xml:space="preserve"> </w:t>
      </w:r>
      <w:r w:rsidRPr="00333BAC">
        <w:rPr>
          <w:i/>
        </w:rPr>
        <w:t>(FOI Act).</w:t>
      </w:r>
    </w:p>
    <w:p w14:paraId="6EB9F8C7" w14:textId="77777777" w:rsidR="0038350C" w:rsidRDefault="00340616" w:rsidP="0038350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6F89E95E" w14:textId="77777777" w:rsidR="00340616" w:rsidRPr="00B72EE8" w:rsidRDefault="00340616" w:rsidP="0038350C">
      <w:r w:rsidRPr="00B72EE8">
        <w:t>All F</w:t>
      </w:r>
      <w:r>
        <w:t xml:space="preserve">reedom of Information </w:t>
      </w:r>
      <w:r w:rsidRPr="00B72EE8">
        <w:t>requests must be referred to the Freedom of Information Coordinator in writing.</w:t>
      </w:r>
    </w:p>
    <w:p w14:paraId="18CABDC0" w14:textId="77777777" w:rsidR="00340616" w:rsidRPr="00B72EE8" w:rsidRDefault="00340616" w:rsidP="00340616">
      <w:pPr>
        <w:tabs>
          <w:tab w:val="left" w:pos="1418"/>
        </w:tabs>
        <w:ind w:left="1418" w:hanging="1418"/>
        <w:contextualSpacing/>
      </w:pPr>
      <w:r w:rsidRPr="00B72EE8">
        <w:t>By mail:</w:t>
      </w:r>
      <w:r w:rsidRPr="00B72EE8">
        <w:tab/>
        <w:t>Freedom of Information Coordinator</w:t>
      </w:r>
    </w:p>
    <w:p w14:paraId="34DE394E" w14:textId="77777777" w:rsidR="00340616" w:rsidRPr="00A9798A" w:rsidRDefault="00533BCE" w:rsidP="00A9798A">
      <w:pPr>
        <w:tabs>
          <w:tab w:val="left" w:pos="1418"/>
        </w:tabs>
        <w:spacing w:before="0" w:after="0" w:line="240" w:lineRule="auto"/>
        <w:ind w:left="2836" w:hanging="1418"/>
      </w:pPr>
      <w:r w:rsidRPr="00A9798A">
        <w:t>The Department of Social Services</w:t>
      </w:r>
    </w:p>
    <w:p w14:paraId="4C4934E9" w14:textId="77777777" w:rsidR="00533BCE" w:rsidRPr="00A9798A" w:rsidRDefault="00533BCE" w:rsidP="00A9798A">
      <w:pPr>
        <w:tabs>
          <w:tab w:val="left" w:pos="1418"/>
        </w:tabs>
        <w:spacing w:before="0" w:after="0" w:line="240" w:lineRule="auto"/>
        <w:ind w:left="2836" w:hanging="1418"/>
      </w:pPr>
      <w:r w:rsidRPr="00A9798A">
        <w:t>Public Law Branch</w:t>
      </w:r>
    </w:p>
    <w:p w14:paraId="2F7FA4BD" w14:textId="77777777" w:rsidR="00533BCE" w:rsidRPr="00A9798A" w:rsidRDefault="00533BCE" w:rsidP="00A9798A">
      <w:pPr>
        <w:tabs>
          <w:tab w:val="left" w:pos="1418"/>
        </w:tabs>
        <w:spacing w:before="0" w:after="0" w:line="240" w:lineRule="auto"/>
        <w:ind w:left="2836" w:hanging="1418"/>
      </w:pPr>
      <w:r w:rsidRPr="00A9798A">
        <w:t>GPO Box 9820</w:t>
      </w:r>
    </w:p>
    <w:p w14:paraId="4EDFB52F" w14:textId="77777777" w:rsidR="00533BCE" w:rsidRPr="00A9798A" w:rsidRDefault="002A459C" w:rsidP="00A9798A">
      <w:pPr>
        <w:tabs>
          <w:tab w:val="left" w:pos="1418"/>
        </w:tabs>
        <w:spacing w:before="0" w:after="0" w:line="240" w:lineRule="auto"/>
        <w:ind w:left="2836" w:hanging="1418"/>
      </w:pPr>
      <w:r w:rsidRPr="00A9798A">
        <w:t>Canberra ACT 2601</w:t>
      </w:r>
    </w:p>
    <w:p w14:paraId="7736B3B2" w14:textId="77777777" w:rsidR="00340616" w:rsidRPr="00B72EE8" w:rsidRDefault="00340616" w:rsidP="00340616">
      <w:r w:rsidRPr="00B72EE8">
        <w:t>By email:</w:t>
      </w:r>
      <w:r w:rsidRPr="00B72EE8">
        <w:tab/>
      </w:r>
      <w:hyperlink r:id="rId27" w:history="1">
        <w:r w:rsidR="00533BCE" w:rsidRPr="00367A67">
          <w:rPr>
            <w:rStyle w:val="Hyperlink"/>
            <w:rFonts w:cstheme="minorBidi"/>
          </w:rPr>
          <w:t>foi@dss.gov.au</w:t>
        </w:r>
      </w:hyperlink>
      <w:r w:rsidR="00533BCE" w:rsidRPr="00367A67">
        <w:rPr>
          <w:color w:val="745B00" w:themeColor="accent3" w:themeShade="80"/>
        </w:rPr>
        <w:t xml:space="preserve"> </w:t>
      </w:r>
    </w:p>
    <w:p w14:paraId="0898BBE3" w14:textId="77777777" w:rsidR="00340616" w:rsidRDefault="00340616" w:rsidP="00DA737C">
      <w:pPr>
        <w:pStyle w:val="Heading2Numbered"/>
        <w:tabs>
          <w:tab w:val="left" w:pos="993"/>
        </w:tabs>
        <w:ind w:left="709" w:hanging="709"/>
      </w:pPr>
      <w:bookmarkStart w:id="161" w:name="_Toc421777637"/>
      <w:bookmarkStart w:id="162" w:name="_Toc467773995"/>
      <w:bookmarkStart w:id="163" w:name="_Toc493838092"/>
      <w:r w:rsidRPr="00B72EE8">
        <w:t>Consultation</w:t>
      </w:r>
      <w:bookmarkEnd w:id="161"/>
      <w:bookmarkEnd w:id="162"/>
      <w:bookmarkEnd w:id="163"/>
    </w:p>
    <w:p w14:paraId="666CAFA1" w14:textId="77777777" w:rsidR="00E257C2" w:rsidRDefault="00E257C2" w:rsidP="00E257C2">
      <w:pPr>
        <w:spacing w:after="0"/>
      </w:pPr>
      <w:r w:rsidRPr="00854277">
        <w:t xml:space="preserve">For information about </w:t>
      </w:r>
      <w:r w:rsidRPr="000C2AE0">
        <w:t>the co-development process</w:t>
      </w:r>
      <w:r w:rsidRPr="00854277">
        <w:t xml:space="preserve"> used to refine and develop shortlisted ideas, please see the ‘Important Information’ section of the </w:t>
      </w:r>
      <w:hyperlink r:id="rId28" w:history="1">
        <w:r w:rsidRPr="00660E8D">
          <w:rPr>
            <w:rStyle w:val="Hyperlink"/>
            <w:rFonts w:cstheme="minorBidi"/>
          </w:rPr>
          <w:t>Try, Test and Learn Fund DSS Engage website</w:t>
        </w:r>
      </w:hyperlink>
      <w:r w:rsidRPr="00854277">
        <w:t>.</w:t>
      </w:r>
      <w:bookmarkStart w:id="164" w:name="_Toc467773996"/>
    </w:p>
    <w:p w14:paraId="729AAE38" w14:textId="77777777" w:rsidR="00E257C2" w:rsidRDefault="00E257C2">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331A886A" w14:textId="77777777" w:rsidR="00340616" w:rsidRDefault="00340616" w:rsidP="0054078D">
      <w:pPr>
        <w:pStyle w:val="Heading1Numbered"/>
      </w:pPr>
      <w:bookmarkStart w:id="165" w:name="_Toc493838093"/>
      <w:r w:rsidRPr="00B72EE8">
        <w:lastRenderedPageBreak/>
        <w:t>Glossary</w:t>
      </w:r>
      <w:bookmarkEnd w:id="164"/>
      <w:bookmarkEnd w:id="165"/>
    </w:p>
    <w:tbl>
      <w:tblPr>
        <w:tblStyle w:val="TableGrid"/>
        <w:tblW w:w="0" w:type="auto"/>
        <w:tblInd w:w="108" w:type="dxa"/>
        <w:tblLook w:val="04A0" w:firstRow="1" w:lastRow="0" w:firstColumn="1" w:lastColumn="0" w:noHBand="0" w:noVBand="1"/>
        <w:tblCaption w:val="Terms and Definitions"/>
        <w:tblDescription w:val="Terms and Definitions"/>
      </w:tblPr>
      <w:tblGrid>
        <w:gridCol w:w="2513"/>
        <w:gridCol w:w="6395"/>
      </w:tblGrid>
      <w:tr w:rsidR="00306F1F" w:rsidRPr="00484CAF" w14:paraId="5FF63927" w14:textId="77777777" w:rsidTr="00484CAF">
        <w:trPr>
          <w:cantSplit/>
          <w:tblHeader/>
        </w:trPr>
        <w:tc>
          <w:tcPr>
            <w:tcW w:w="2513" w:type="dxa"/>
          </w:tcPr>
          <w:p w14:paraId="1BF01DE8" w14:textId="77777777" w:rsidR="00306F1F" w:rsidRPr="00484CAF" w:rsidRDefault="00A275FD" w:rsidP="00694DF9">
            <w:pPr>
              <w:tabs>
                <w:tab w:val="left" w:pos="2835"/>
              </w:tabs>
              <w:spacing w:after="120"/>
              <w:rPr>
                <w:rFonts w:asciiTheme="majorHAnsi" w:hAnsiTheme="majorHAnsi" w:cstheme="majorHAnsi"/>
              </w:rPr>
            </w:pPr>
            <w:r w:rsidRPr="00484CAF">
              <w:rPr>
                <w:rFonts w:asciiTheme="majorHAnsi" w:hAnsiTheme="majorHAnsi" w:cstheme="majorHAnsi"/>
                <w:b/>
              </w:rPr>
              <w:t>Term</w:t>
            </w:r>
          </w:p>
        </w:tc>
        <w:tc>
          <w:tcPr>
            <w:tcW w:w="6395" w:type="dxa"/>
          </w:tcPr>
          <w:p w14:paraId="65B80720" w14:textId="77777777" w:rsidR="00306F1F" w:rsidRPr="00484CAF" w:rsidRDefault="00A275FD" w:rsidP="00694DF9">
            <w:pPr>
              <w:tabs>
                <w:tab w:val="left" w:pos="2835"/>
              </w:tabs>
              <w:spacing w:after="120"/>
              <w:rPr>
                <w:rFonts w:asciiTheme="majorHAnsi" w:hAnsiTheme="majorHAnsi" w:cstheme="majorHAnsi"/>
                <w:lang w:eastAsia="en-AU"/>
              </w:rPr>
            </w:pPr>
            <w:r w:rsidRPr="00484CAF">
              <w:rPr>
                <w:rFonts w:asciiTheme="majorHAnsi" w:hAnsiTheme="majorHAnsi" w:cstheme="majorHAnsi"/>
                <w:b/>
              </w:rPr>
              <w:t>Definition</w:t>
            </w:r>
          </w:p>
        </w:tc>
      </w:tr>
      <w:tr w:rsidR="00E257C2" w:rsidRPr="00484CAF" w14:paraId="10827D73" w14:textId="77777777" w:rsidTr="00484CAF">
        <w:trPr>
          <w:cantSplit/>
        </w:trPr>
        <w:tc>
          <w:tcPr>
            <w:tcW w:w="2513" w:type="dxa"/>
          </w:tcPr>
          <w:p w14:paraId="03FB87E8"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Assessment criteria</w:t>
            </w:r>
          </w:p>
        </w:tc>
        <w:tc>
          <w:tcPr>
            <w:tcW w:w="6395" w:type="dxa"/>
          </w:tcPr>
          <w:p w14:paraId="6399709F"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The specified principles or standards against which applications will be judged. These criteria are also used to assess the merits of proposals and, in the case of a competitive granting activity, to determine applicant rankings. (as defined in the CGRGs)</w:t>
            </w:r>
          </w:p>
        </w:tc>
      </w:tr>
      <w:tr w:rsidR="00E257C2" w:rsidRPr="00484CAF" w14:paraId="141E340B" w14:textId="77777777" w:rsidTr="00484CAF">
        <w:trPr>
          <w:cantSplit/>
        </w:trPr>
        <w:tc>
          <w:tcPr>
            <w:tcW w:w="2513" w:type="dxa"/>
          </w:tcPr>
          <w:p w14:paraId="791357A7"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Capital expenditure</w:t>
            </w:r>
          </w:p>
        </w:tc>
        <w:tc>
          <w:tcPr>
            <w:tcW w:w="6395" w:type="dxa"/>
          </w:tcPr>
          <w:p w14:paraId="76168851"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Capital expenditure is spending for capital items as defined in the Department's Capital Works Policy. A capital item is any item of real estate or infrastructure valued at $10,000 or more (including GST). Capital items include, but are not limited to:</w:t>
            </w:r>
          </w:p>
          <w:p w14:paraId="597885EF" w14:textId="77777777" w:rsidR="00E257C2" w:rsidRPr="00484CAF" w:rsidRDefault="00E257C2" w:rsidP="00E257C2">
            <w:pPr>
              <w:pStyle w:val="ListParagraph"/>
              <w:numPr>
                <w:ilvl w:val="0"/>
                <w:numId w:val="41"/>
              </w:numPr>
              <w:spacing w:after="0"/>
              <w:contextualSpacing/>
              <w:rPr>
                <w:rFonts w:asciiTheme="majorHAnsi" w:hAnsiTheme="majorHAnsi" w:cstheme="majorHAnsi"/>
              </w:rPr>
            </w:pPr>
            <w:r w:rsidRPr="00484CAF">
              <w:rPr>
                <w:rFonts w:asciiTheme="majorHAnsi" w:hAnsiTheme="majorHAnsi" w:cstheme="majorHAnsi"/>
              </w:rPr>
              <w:t>land</w:t>
            </w:r>
          </w:p>
          <w:p w14:paraId="7FB6FB0F" w14:textId="77777777" w:rsidR="00E257C2" w:rsidRPr="00484CAF" w:rsidRDefault="00E257C2" w:rsidP="00E257C2">
            <w:pPr>
              <w:pStyle w:val="ListParagraph"/>
              <w:numPr>
                <w:ilvl w:val="0"/>
                <w:numId w:val="41"/>
              </w:numPr>
              <w:spacing w:after="0"/>
              <w:contextualSpacing/>
              <w:rPr>
                <w:rFonts w:asciiTheme="majorHAnsi" w:hAnsiTheme="majorHAnsi" w:cstheme="majorHAnsi"/>
              </w:rPr>
            </w:pPr>
            <w:r w:rsidRPr="00484CAF">
              <w:rPr>
                <w:rFonts w:asciiTheme="majorHAnsi" w:hAnsiTheme="majorHAnsi" w:cstheme="majorHAnsi"/>
              </w:rPr>
              <w:t>new and existing buildings, including demountable buildings that are a fixture to the land</w:t>
            </w:r>
          </w:p>
          <w:p w14:paraId="29CA7B77" w14:textId="77777777" w:rsidR="00E257C2" w:rsidRPr="00484CAF" w:rsidRDefault="00E257C2" w:rsidP="00E257C2">
            <w:pPr>
              <w:pStyle w:val="ListParagraph"/>
              <w:numPr>
                <w:ilvl w:val="0"/>
                <w:numId w:val="41"/>
              </w:numPr>
              <w:spacing w:after="0"/>
              <w:contextualSpacing/>
              <w:rPr>
                <w:rFonts w:asciiTheme="majorHAnsi" w:hAnsiTheme="majorHAnsi" w:cstheme="majorHAnsi"/>
              </w:rPr>
            </w:pPr>
            <w:r w:rsidRPr="00484CAF">
              <w:rPr>
                <w:rFonts w:asciiTheme="majorHAnsi" w:hAnsiTheme="majorHAnsi" w:cstheme="majorHAnsi"/>
              </w:rPr>
              <w:t>building renovations</w:t>
            </w:r>
          </w:p>
          <w:p w14:paraId="57EF5860" w14:textId="77777777" w:rsidR="00E257C2" w:rsidRPr="00484CAF" w:rsidRDefault="00E257C2" w:rsidP="00E257C2">
            <w:pPr>
              <w:pStyle w:val="ListParagraph"/>
              <w:numPr>
                <w:ilvl w:val="0"/>
                <w:numId w:val="41"/>
              </w:numPr>
              <w:spacing w:after="0"/>
              <w:contextualSpacing/>
              <w:rPr>
                <w:rFonts w:asciiTheme="majorHAnsi" w:hAnsiTheme="majorHAnsi" w:cstheme="majorHAnsi"/>
              </w:rPr>
            </w:pPr>
            <w:proofErr w:type="gramStart"/>
            <w:r w:rsidRPr="00484CAF">
              <w:rPr>
                <w:rFonts w:asciiTheme="majorHAnsi" w:hAnsiTheme="majorHAnsi" w:cstheme="majorHAnsi"/>
              </w:rPr>
              <w:t>roads</w:t>
            </w:r>
            <w:proofErr w:type="gramEnd"/>
            <w:r w:rsidRPr="00484CAF">
              <w:rPr>
                <w:rFonts w:asciiTheme="majorHAnsi" w:hAnsiTheme="majorHAnsi" w:cstheme="majorHAnsi"/>
              </w:rPr>
              <w:t>, pipelines and airstrips.</w:t>
            </w:r>
          </w:p>
        </w:tc>
      </w:tr>
      <w:tr w:rsidR="00E257C2" w:rsidRPr="00484CAF" w14:paraId="3D19695A" w14:textId="77777777" w:rsidTr="00484CAF">
        <w:trPr>
          <w:cantSplit/>
        </w:trPr>
        <w:tc>
          <w:tcPr>
            <w:tcW w:w="2513" w:type="dxa"/>
          </w:tcPr>
          <w:p w14:paraId="65BF4350" w14:textId="77777777" w:rsidR="00E257C2" w:rsidRPr="00484CAF" w:rsidRDefault="00E257C2" w:rsidP="008B7DC0">
            <w:pPr>
              <w:spacing w:after="120" w:line="276" w:lineRule="auto"/>
              <w:rPr>
                <w:rFonts w:asciiTheme="majorHAnsi" w:hAnsiTheme="majorHAnsi" w:cstheme="majorHAnsi"/>
              </w:rPr>
            </w:pPr>
            <w:r w:rsidRPr="00484CAF">
              <w:rPr>
                <w:rFonts w:asciiTheme="majorHAnsi" w:hAnsiTheme="majorHAnsi" w:cstheme="majorHAnsi"/>
              </w:rPr>
              <w:t>Co-development</w:t>
            </w:r>
          </w:p>
        </w:tc>
        <w:tc>
          <w:tcPr>
            <w:tcW w:w="6395" w:type="dxa"/>
          </w:tcPr>
          <w:p w14:paraId="7586528A" w14:textId="77777777" w:rsidR="00E257C2" w:rsidRPr="00484CAF" w:rsidRDefault="00E257C2" w:rsidP="008B7DC0">
            <w:pPr>
              <w:spacing w:line="276" w:lineRule="auto"/>
              <w:rPr>
                <w:rFonts w:asciiTheme="majorHAnsi" w:hAnsiTheme="majorHAnsi" w:cstheme="majorHAnsi"/>
              </w:rPr>
            </w:pPr>
            <w:r w:rsidRPr="00484CAF">
              <w:rPr>
                <w:rFonts w:asciiTheme="majorHAnsi" w:hAnsiTheme="majorHAnsi" w:cstheme="majorHAnsi"/>
              </w:rPr>
              <w:t>The co-development phase involves consultation with stakeholders to collaboratively develop and refine shortlisted ideas from initial concepts into detailed project proposals.</w:t>
            </w:r>
          </w:p>
        </w:tc>
      </w:tr>
      <w:tr w:rsidR="00E257C2" w:rsidRPr="00484CAF" w14:paraId="7F39869D" w14:textId="77777777" w:rsidTr="00484CAF">
        <w:trPr>
          <w:cantSplit/>
        </w:trPr>
        <w:tc>
          <w:tcPr>
            <w:tcW w:w="2513" w:type="dxa"/>
          </w:tcPr>
          <w:p w14:paraId="12EB66DB"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Commencement date</w:t>
            </w:r>
          </w:p>
        </w:tc>
        <w:tc>
          <w:tcPr>
            <w:tcW w:w="6395" w:type="dxa"/>
          </w:tcPr>
          <w:p w14:paraId="6BD5AC22" w14:textId="77777777" w:rsidR="00E257C2" w:rsidRPr="00484CAF" w:rsidRDefault="00E257C2"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start date for the grant activity. </w:t>
            </w:r>
          </w:p>
        </w:tc>
      </w:tr>
      <w:tr w:rsidR="00484CAF" w:rsidRPr="00484CAF" w14:paraId="703D166B" w14:textId="77777777" w:rsidTr="00484CAF">
        <w:trPr>
          <w:cantSplit/>
        </w:trPr>
        <w:tc>
          <w:tcPr>
            <w:tcW w:w="2513" w:type="dxa"/>
          </w:tcPr>
          <w:p w14:paraId="5CEE3563" w14:textId="77777777" w:rsidR="00484CAF" w:rsidRPr="00484CAF" w:rsidRDefault="00484CAF" w:rsidP="00543768">
            <w:pPr>
              <w:spacing w:after="120" w:line="276" w:lineRule="auto"/>
              <w:rPr>
                <w:rFonts w:asciiTheme="majorHAnsi" w:hAnsiTheme="majorHAnsi" w:cstheme="majorHAnsi"/>
              </w:rPr>
            </w:pPr>
            <w:r w:rsidRPr="00484CAF">
              <w:rPr>
                <w:rFonts w:asciiTheme="majorHAnsi" w:hAnsiTheme="majorHAnsi" w:cstheme="majorHAnsi"/>
              </w:rPr>
              <w:t>Commonwealth entity</w:t>
            </w:r>
          </w:p>
        </w:tc>
        <w:tc>
          <w:tcPr>
            <w:tcW w:w="6395" w:type="dxa"/>
          </w:tcPr>
          <w:p w14:paraId="3982F6A6" w14:textId="77777777" w:rsidR="00484CAF" w:rsidRPr="00484CAF" w:rsidRDefault="00484CAF" w:rsidP="00543768">
            <w:pPr>
              <w:spacing w:line="276" w:lineRule="auto"/>
              <w:rPr>
                <w:rFonts w:asciiTheme="majorHAnsi" w:hAnsiTheme="majorHAnsi" w:cstheme="majorHAnsi"/>
              </w:rPr>
            </w:pPr>
            <w:r w:rsidRPr="00484CAF">
              <w:rPr>
                <w:rFonts w:asciiTheme="majorHAnsi" w:hAnsiTheme="majorHAnsi" w:cstheme="majorHAnsi"/>
              </w:rPr>
              <w:t xml:space="preserve">A Department of State, or a Parliamentary Department, or a listed entity or a body corporate established by a law of the Commonwealth. See subsections 10(1) and (2) of the </w:t>
            </w:r>
            <w:r w:rsidRPr="00484CAF">
              <w:rPr>
                <w:rFonts w:asciiTheme="majorHAnsi" w:hAnsiTheme="majorHAnsi" w:cstheme="majorHAnsi"/>
                <w:i/>
              </w:rPr>
              <w:t>PGPA Act</w:t>
            </w:r>
            <w:r w:rsidRPr="00484CAF">
              <w:rPr>
                <w:rFonts w:asciiTheme="majorHAnsi" w:hAnsiTheme="majorHAnsi" w:cstheme="majorHAnsi"/>
              </w:rPr>
              <w:t>.</w:t>
            </w:r>
          </w:p>
        </w:tc>
      </w:tr>
      <w:tr w:rsidR="00484CAF" w:rsidRPr="00484CAF" w14:paraId="18E2479C" w14:textId="77777777" w:rsidTr="00484CAF">
        <w:trPr>
          <w:cantSplit/>
        </w:trPr>
        <w:tc>
          <w:tcPr>
            <w:tcW w:w="2513" w:type="dxa"/>
          </w:tcPr>
          <w:p w14:paraId="7291F816"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Completion date</w:t>
            </w:r>
          </w:p>
        </w:tc>
        <w:tc>
          <w:tcPr>
            <w:tcW w:w="6395" w:type="dxa"/>
          </w:tcPr>
          <w:p w14:paraId="64E74F83"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The expected date that the grant activity must be completed and the grant spent by. </w:t>
            </w:r>
          </w:p>
        </w:tc>
      </w:tr>
      <w:tr w:rsidR="00484CAF" w:rsidRPr="00484CAF" w14:paraId="47B157E1" w14:textId="77777777" w:rsidTr="00484CAF">
        <w:trPr>
          <w:cantSplit/>
        </w:trPr>
        <w:tc>
          <w:tcPr>
            <w:tcW w:w="2513" w:type="dxa"/>
          </w:tcPr>
          <w:p w14:paraId="3BE1D82E"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Cost shifting </w:t>
            </w:r>
          </w:p>
        </w:tc>
        <w:tc>
          <w:tcPr>
            <w:tcW w:w="6395" w:type="dxa"/>
          </w:tcPr>
          <w:p w14:paraId="622F3281"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Involves ‘substitution of effort’ by the Commonwealth for activities of another organisation or level of government. For example, cost shifting occurs where the Commonwealth provides a grant for an activity that would usually be paid for by a state, territory, or local government, such as municipal services (as defined in the CGRGs).</w:t>
            </w:r>
          </w:p>
        </w:tc>
      </w:tr>
      <w:tr w:rsidR="00484CAF" w:rsidRPr="00484CAF" w14:paraId="32052509" w14:textId="77777777" w:rsidTr="00484CAF">
        <w:trPr>
          <w:cantSplit/>
        </w:trPr>
        <w:tc>
          <w:tcPr>
            <w:tcW w:w="2513" w:type="dxa"/>
          </w:tcPr>
          <w:p w14:paraId="7985247B"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lastRenderedPageBreak/>
              <w:t>Date of effect</w:t>
            </w:r>
          </w:p>
        </w:tc>
        <w:tc>
          <w:tcPr>
            <w:tcW w:w="6395" w:type="dxa"/>
          </w:tcPr>
          <w:p w14:paraId="03D58969"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This will depend on the particular grant. It can be the date in which a grant agreement is signed or a specified starting date. Where there is no grant agreement, entities must publish information on individual grants as soon as practicable (as defined in the CGRGs).</w:t>
            </w:r>
          </w:p>
        </w:tc>
      </w:tr>
      <w:tr w:rsidR="00484CAF" w:rsidRPr="00484CAF" w14:paraId="066F5089" w14:textId="77777777" w:rsidTr="00484CAF">
        <w:trPr>
          <w:cantSplit/>
        </w:trPr>
        <w:tc>
          <w:tcPr>
            <w:tcW w:w="2513" w:type="dxa"/>
          </w:tcPr>
          <w:p w14:paraId="0A6AA456"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Decision maker</w:t>
            </w:r>
          </w:p>
        </w:tc>
        <w:tc>
          <w:tcPr>
            <w:tcW w:w="6395" w:type="dxa"/>
          </w:tcPr>
          <w:p w14:paraId="382F3775" w14:textId="77777777" w:rsidR="00484CAF" w:rsidRPr="00484CAF" w:rsidRDefault="00484CAF" w:rsidP="008B7DC0">
            <w:pPr>
              <w:spacing w:line="276" w:lineRule="auto"/>
              <w:rPr>
                <w:rFonts w:asciiTheme="majorHAnsi" w:hAnsiTheme="majorHAnsi" w:cstheme="majorHAnsi"/>
              </w:rPr>
            </w:pPr>
            <w:r w:rsidRPr="00484CAF">
              <w:rPr>
                <w:rFonts w:asciiTheme="majorHAnsi" w:hAnsiTheme="majorHAnsi" w:cstheme="majorHAnsi"/>
              </w:rPr>
              <w:t>The person who makes a decision to award a grant.</w:t>
            </w:r>
          </w:p>
        </w:tc>
      </w:tr>
      <w:tr w:rsidR="00484CAF" w:rsidRPr="00484CAF" w14:paraId="52D53BCB" w14:textId="77777777" w:rsidTr="00484CAF">
        <w:trPr>
          <w:cantSplit/>
        </w:trPr>
        <w:tc>
          <w:tcPr>
            <w:tcW w:w="2513" w:type="dxa"/>
          </w:tcPr>
          <w:p w14:paraId="777140C1"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w:t>
            </w:r>
          </w:p>
        </w:tc>
        <w:tc>
          <w:tcPr>
            <w:tcW w:w="6395" w:type="dxa"/>
          </w:tcPr>
          <w:p w14:paraId="4ECE13AA"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Double dipping occurs where a grant recipient is able to obtain a grant for the same project or activity from more than one source (as defined in the CGRGs).</w:t>
            </w:r>
          </w:p>
        </w:tc>
      </w:tr>
      <w:tr w:rsidR="00484CAF" w:rsidRPr="00484CAF" w14:paraId="36FEEBD5" w14:textId="77777777" w:rsidTr="00484CAF">
        <w:trPr>
          <w:cantSplit/>
        </w:trPr>
        <w:tc>
          <w:tcPr>
            <w:tcW w:w="2513" w:type="dxa"/>
          </w:tcPr>
          <w:p w14:paraId="5963CF2F"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Eligibility criteria</w:t>
            </w:r>
          </w:p>
        </w:tc>
        <w:tc>
          <w:tcPr>
            <w:tcW w:w="6395" w:type="dxa"/>
          </w:tcPr>
          <w:p w14:paraId="65102240"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The principles, standards or rules that a grant applicant must meet to qualify for consideration of a grant. Eligibility criteria may apply in addition to assessment criteria (as defined in the CGRGs).</w:t>
            </w:r>
          </w:p>
        </w:tc>
      </w:tr>
      <w:tr w:rsidR="00484CAF" w:rsidRPr="00484CAF" w14:paraId="6709AD4C" w14:textId="77777777" w:rsidTr="00484CAF">
        <w:trPr>
          <w:cantSplit/>
        </w:trPr>
        <w:tc>
          <w:tcPr>
            <w:tcW w:w="2513" w:type="dxa"/>
          </w:tcPr>
          <w:p w14:paraId="6CAA2A82"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 xml:space="preserve">Grant </w:t>
            </w:r>
          </w:p>
        </w:tc>
        <w:tc>
          <w:tcPr>
            <w:tcW w:w="6395" w:type="dxa"/>
          </w:tcPr>
          <w:p w14:paraId="572DBF27" w14:textId="77777777" w:rsidR="00484CAF" w:rsidRPr="00484CAF" w:rsidRDefault="008A6AE4" w:rsidP="008B7DC0">
            <w:pPr>
              <w:spacing w:line="276" w:lineRule="auto"/>
              <w:rPr>
                <w:rFonts w:asciiTheme="majorHAnsi" w:hAnsiTheme="majorHAnsi" w:cstheme="majorHAnsi"/>
              </w:rPr>
            </w:pPr>
            <w:r>
              <w:rPr>
                <w:rFonts w:asciiTheme="majorHAnsi" w:hAnsiTheme="majorHAnsi" w:cstheme="majorHAnsi"/>
              </w:rPr>
              <w:t>A</w:t>
            </w:r>
            <w:r w:rsidR="00484CAF" w:rsidRPr="00484CAF">
              <w:rPr>
                <w:rFonts w:asciiTheme="majorHAnsi" w:hAnsiTheme="majorHAnsi" w:cstheme="majorHAnsi"/>
              </w:rPr>
              <w:t xml:space="preserve"> grant is an arrangement for the provision of financial assistance by the Commonwealth or on behalf of the Commonwealth:</w:t>
            </w:r>
          </w:p>
          <w:p w14:paraId="110B13D0" w14:textId="77777777" w:rsidR="00484CAF" w:rsidRPr="00484CAF" w:rsidRDefault="00484CAF" w:rsidP="00E257C2">
            <w:pPr>
              <w:numPr>
                <w:ilvl w:val="0"/>
                <w:numId w:val="7"/>
              </w:numPr>
              <w:suppressAutoHyphens w:val="0"/>
              <w:spacing w:before="0" w:after="40" w:line="276" w:lineRule="auto"/>
              <w:ind w:left="459" w:hanging="425"/>
              <w:rPr>
                <w:rFonts w:asciiTheme="majorHAnsi" w:hAnsiTheme="majorHAnsi" w:cstheme="majorHAnsi"/>
              </w:rPr>
            </w:pPr>
            <w:r w:rsidRPr="00484CAF">
              <w:rPr>
                <w:rFonts w:asciiTheme="majorHAnsi" w:hAnsiTheme="majorHAnsi" w:cstheme="majorHAnsi"/>
              </w:rPr>
              <w:t>under which relevant money or other CRF money, is to be paid to a recipient other than the Commonwealth; and</w:t>
            </w:r>
          </w:p>
          <w:p w14:paraId="7103C177" w14:textId="77777777" w:rsidR="00484CAF" w:rsidRPr="00484CAF" w:rsidRDefault="00484CAF" w:rsidP="00E257C2">
            <w:pPr>
              <w:numPr>
                <w:ilvl w:val="0"/>
                <w:numId w:val="7"/>
              </w:numPr>
              <w:suppressAutoHyphens w:val="0"/>
              <w:spacing w:before="0" w:after="40" w:line="276" w:lineRule="auto"/>
              <w:ind w:left="459" w:hanging="425"/>
              <w:rPr>
                <w:rFonts w:asciiTheme="majorHAnsi" w:hAnsiTheme="majorHAnsi" w:cstheme="majorHAnsi"/>
              </w:rPr>
            </w:pPr>
            <w:r w:rsidRPr="00484CAF">
              <w:rPr>
                <w:rFonts w:asciiTheme="majorHAnsi" w:hAnsiTheme="majorHAnsi" w:cstheme="majorHAnsi"/>
              </w:rPr>
              <w:t>which is intended to assist the recipient achieve its goals; and</w:t>
            </w:r>
          </w:p>
          <w:p w14:paraId="3821E732" w14:textId="77777777" w:rsidR="00484CAF" w:rsidRPr="00484CAF" w:rsidRDefault="00484CAF" w:rsidP="00E257C2">
            <w:pPr>
              <w:numPr>
                <w:ilvl w:val="0"/>
                <w:numId w:val="7"/>
              </w:numPr>
              <w:suppressAutoHyphens w:val="0"/>
              <w:spacing w:before="0" w:after="40" w:line="276" w:lineRule="auto"/>
              <w:ind w:left="459" w:hanging="425"/>
              <w:rPr>
                <w:rFonts w:asciiTheme="majorHAnsi" w:hAnsiTheme="majorHAnsi" w:cstheme="majorHAnsi"/>
              </w:rPr>
            </w:pPr>
            <w:r w:rsidRPr="00484CAF">
              <w:rPr>
                <w:rFonts w:asciiTheme="majorHAnsi" w:hAnsiTheme="majorHAnsi" w:cstheme="majorHAnsi"/>
              </w:rPr>
              <w:t>which is intended to help address one or more of the Australian Government’s policy objectives; and</w:t>
            </w:r>
          </w:p>
          <w:p w14:paraId="07AF3179" w14:textId="77777777" w:rsidR="00484CAF" w:rsidRPr="00484CAF" w:rsidRDefault="00484CAF" w:rsidP="008B7DC0">
            <w:pPr>
              <w:tabs>
                <w:tab w:val="left" w:pos="2835"/>
              </w:tabs>
              <w:spacing w:after="120" w:line="276" w:lineRule="auto"/>
              <w:rPr>
                <w:rFonts w:asciiTheme="majorHAnsi" w:hAnsiTheme="majorHAnsi" w:cstheme="majorHAnsi"/>
              </w:rPr>
            </w:pPr>
            <w:proofErr w:type="gramStart"/>
            <w:r w:rsidRPr="00484CAF">
              <w:rPr>
                <w:rFonts w:asciiTheme="majorHAnsi" w:hAnsiTheme="majorHAnsi" w:cstheme="majorHAnsi"/>
              </w:rPr>
              <w:t>under</w:t>
            </w:r>
            <w:proofErr w:type="gramEnd"/>
            <w:r w:rsidRPr="00484CAF">
              <w:rPr>
                <w:rFonts w:asciiTheme="majorHAnsi" w:hAnsiTheme="majorHAnsi" w:cstheme="majorHAnsi"/>
              </w:rPr>
              <w:t xml:space="preserve"> which the recipient may be required to act in accordance with specified terms or conditions (as defined in the CGRGs section 2.3).</w:t>
            </w:r>
          </w:p>
        </w:tc>
      </w:tr>
      <w:tr w:rsidR="00484CAF" w:rsidRPr="00484CAF" w14:paraId="53FA8D51" w14:textId="77777777" w:rsidTr="00484CAF">
        <w:trPr>
          <w:cantSplit/>
        </w:trPr>
        <w:tc>
          <w:tcPr>
            <w:tcW w:w="2513" w:type="dxa"/>
          </w:tcPr>
          <w:p w14:paraId="794A1B3E"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activity</w:t>
            </w:r>
          </w:p>
        </w:tc>
        <w:tc>
          <w:tcPr>
            <w:tcW w:w="6395" w:type="dxa"/>
          </w:tcPr>
          <w:p w14:paraId="2B04032D" w14:textId="77777777" w:rsidR="00484CAF" w:rsidRPr="00484CAF" w:rsidRDefault="008A6AE4" w:rsidP="005C2DA0">
            <w:pPr>
              <w:tabs>
                <w:tab w:val="left" w:pos="2835"/>
              </w:tabs>
              <w:spacing w:after="120" w:line="276" w:lineRule="auto"/>
              <w:rPr>
                <w:rFonts w:asciiTheme="majorHAnsi" w:hAnsiTheme="majorHAnsi" w:cstheme="majorHAnsi"/>
              </w:rPr>
            </w:pPr>
            <w:r>
              <w:rPr>
                <w:rFonts w:asciiTheme="majorHAnsi" w:hAnsiTheme="majorHAnsi" w:cstheme="majorHAnsi"/>
              </w:rPr>
              <w:t>T</w:t>
            </w:r>
            <w:r w:rsidR="00484CAF" w:rsidRPr="00484CAF">
              <w:rPr>
                <w:rFonts w:asciiTheme="majorHAnsi" w:hAnsiTheme="majorHAnsi" w:cstheme="majorHAnsi"/>
              </w:rPr>
              <w:t>he project /</w:t>
            </w:r>
            <w:r>
              <w:rPr>
                <w:rFonts w:asciiTheme="majorHAnsi" w:hAnsiTheme="majorHAnsi" w:cstheme="majorHAnsi"/>
              </w:rPr>
              <w:t xml:space="preserve"> </w:t>
            </w:r>
            <w:r w:rsidR="00484CAF" w:rsidRPr="00484CAF">
              <w:rPr>
                <w:rFonts w:asciiTheme="majorHAnsi" w:hAnsiTheme="majorHAnsi" w:cstheme="majorHAnsi"/>
              </w:rPr>
              <w:t>tasks /</w:t>
            </w:r>
            <w:r>
              <w:rPr>
                <w:rFonts w:asciiTheme="majorHAnsi" w:hAnsiTheme="majorHAnsi" w:cstheme="majorHAnsi"/>
              </w:rPr>
              <w:t xml:space="preserve"> </w:t>
            </w:r>
            <w:r w:rsidR="00484CAF" w:rsidRPr="00484CAF">
              <w:rPr>
                <w:rFonts w:asciiTheme="majorHAnsi" w:hAnsiTheme="majorHAnsi" w:cstheme="majorHAnsi"/>
              </w:rPr>
              <w:t xml:space="preserve">services that the </w:t>
            </w:r>
            <w:r>
              <w:rPr>
                <w:rFonts w:asciiTheme="majorHAnsi" w:hAnsiTheme="majorHAnsi" w:cstheme="majorHAnsi"/>
              </w:rPr>
              <w:t>g</w:t>
            </w:r>
            <w:r w:rsidR="00484CAF" w:rsidRPr="00484CAF">
              <w:rPr>
                <w:rFonts w:asciiTheme="majorHAnsi" w:hAnsiTheme="majorHAnsi" w:cstheme="majorHAnsi"/>
              </w:rPr>
              <w:t xml:space="preserve">rantee is required to undertake with the grant money. It is described in the Grant Agreement </w:t>
            </w:r>
          </w:p>
        </w:tc>
      </w:tr>
      <w:tr w:rsidR="00484CAF" w:rsidRPr="00484CAF" w14:paraId="24C28BE4" w14:textId="77777777" w:rsidTr="00484CAF">
        <w:trPr>
          <w:cantSplit/>
        </w:trPr>
        <w:tc>
          <w:tcPr>
            <w:tcW w:w="2513" w:type="dxa"/>
          </w:tcPr>
          <w:p w14:paraId="4E0C5090"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lastRenderedPageBreak/>
              <w:t>Grant agreement</w:t>
            </w:r>
          </w:p>
        </w:tc>
        <w:tc>
          <w:tcPr>
            <w:tcW w:w="6395" w:type="dxa"/>
          </w:tcPr>
          <w:p w14:paraId="497B92FB"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 means the contract template used by Australian Government entities to set out the mutual obligations relating to the provision of the grant. The Australian Government is standardising and streamlining grant agreements between the Commonwealth and grant recipients to allow grant recipients to engage more easily and efficiently with the Commonwealth (as defined in the CGRGs).</w:t>
            </w:r>
          </w:p>
        </w:tc>
      </w:tr>
      <w:tr w:rsidR="00484CAF" w:rsidRPr="00484CAF" w14:paraId="00F1DE1F" w14:textId="77777777" w:rsidTr="00543768">
        <w:trPr>
          <w:cantSplit/>
        </w:trPr>
        <w:tc>
          <w:tcPr>
            <w:tcW w:w="2513" w:type="dxa"/>
          </w:tcPr>
          <w:p w14:paraId="567D6219" w14:textId="77777777" w:rsidR="00484CAF" w:rsidRPr="00484CAF" w:rsidRDefault="00484CAF" w:rsidP="00543768">
            <w:pPr>
              <w:tabs>
                <w:tab w:val="left" w:pos="2835"/>
              </w:tabs>
              <w:spacing w:after="120" w:line="276" w:lineRule="auto"/>
              <w:rPr>
                <w:rFonts w:asciiTheme="majorHAnsi" w:hAnsiTheme="majorHAnsi" w:cstheme="majorHAnsi"/>
              </w:rPr>
            </w:pPr>
            <w:r w:rsidRPr="00484CAF">
              <w:rPr>
                <w:rFonts w:asciiTheme="majorHAnsi" w:hAnsiTheme="majorHAnsi" w:cstheme="majorHAnsi"/>
              </w:rPr>
              <w:t>Grant Agreement Manager</w:t>
            </w:r>
          </w:p>
        </w:tc>
        <w:tc>
          <w:tcPr>
            <w:tcW w:w="6395" w:type="dxa"/>
            <w:vAlign w:val="center"/>
          </w:tcPr>
          <w:p w14:paraId="232942BC" w14:textId="77777777" w:rsidR="00484CAF" w:rsidRPr="00484CAF" w:rsidRDefault="00484CAF" w:rsidP="00543768">
            <w:pPr>
              <w:shd w:val="clear" w:color="auto" w:fill="FFFFFF"/>
              <w:spacing w:before="100" w:beforeAutospacing="1" w:after="100" w:afterAutospacing="1" w:line="276" w:lineRule="auto"/>
              <w:rPr>
                <w:rFonts w:asciiTheme="majorHAnsi" w:hAnsiTheme="majorHAnsi" w:cstheme="majorHAnsi"/>
                <w:color w:val="2C2A29"/>
                <w:lang w:val="en"/>
              </w:rPr>
            </w:pPr>
            <w:r w:rsidRPr="00484CAF">
              <w:rPr>
                <w:rFonts w:asciiTheme="majorHAnsi" w:hAnsiTheme="majorHAnsi" w:cstheme="majorHAnsi"/>
                <w:color w:val="2C2A29"/>
                <w:lang w:val="en"/>
              </w:rPr>
              <w:t>Monitor</w:t>
            </w:r>
            <w:r w:rsidR="008A6AE4">
              <w:rPr>
                <w:rFonts w:asciiTheme="majorHAnsi" w:hAnsiTheme="majorHAnsi" w:cstheme="majorHAnsi"/>
                <w:color w:val="2C2A29"/>
                <w:lang w:val="en"/>
              </w:rPr>
              <w:t>s</w:t>
            </w:r>
            <w:r w:rsidRPr="00484CAF">
              <w:rPr>
                <w:rFonts w:asciiTheme="majorHAnsi" w:hAnsiTheme="majorHAnsi" w:cstheme="majorHAnsi"/>
                <w:color w:val="2C2A29"/>
                <w:lang w:val="en"/>
              </w:rPr>
              <w:t xml:space="preserve"> performance against agreed objectives within grant agreements and ensure accountability requirements are met.</w:t>
            </w:r>
          </w:p>
        </w:tc>
      </w:tr>
      <w:tr w:rsidR="00484CAF" w:rsidRPr="00484CAF" w14:paraId="528563B1" w14:textId="77777777" w:rsidTr="00484CAF">
        <w:trPr>
          <w:cantSplit/>
        </w:trPr>
        <w:tc>
          <w:tcPr>
            <w:tcW w:w="2513" w:type="dxa"/>
          </w:tcPr>
          <w:p w14:paraId="59E30B19"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opportunity</w:t>
            </w:r>
          </w:p>
        </w:tc>
        <w:tc>
          <w:tcPr>
            <w:tcW w:w="6395" w:type="dxa"/>
          </w:tcPr>
          <w:p w14:paraId="762DB4FE" w14:textId="77777777" w:rsidR="00484CAF" w:rsidRPr="00484CAF" w:rsidRDefault="00484CAF" w:rsidP="005C2DA0">
            <w:pPr>
              <w:tabs>
                <w:tab w:val="left" w:pos="2835"/>
              </w:tabs>
              <w:spacing w:after="120" w:line="276" w:lineRule="auto"/>
              <w:rPr>
                <w:rFonts w:asciiTheme="majorHAnsi" w:hAnsiTheme="majorHAnsi" w:cstheme="majorHAnsi"/>
              </w:rPr>
            </w:pPr>
            <w:r w:rsidRPr="00484CAF">
              <w:rPr>
                <w:rFonts w:asciiTheme="majorHAnsi" w:hAnsiTheme="majorHAnsi" w:cstheme="majorHAnsi"/>
              </w:rPr>
              <w:t>A notice published on GrantConnect advertising the availability of Commonwealth grants</w:t>
            </w:r>
            <w:r w:rsidR="008A6AE4">
              <w:rPr>
                <w:rFonts w:asciiTheme="majorHAnsi" w:hAnsiTheme="majorHAnsi" w:cstheme="majorHAnsi"/>
              </w:rPr>
              <w:t>.</w:t>
            </w:r>
          </w:p>
        </w:tc>
      </w:tr>
      <w:tr w:rsidR="00484CAF" w:rsidRPr="00484CAF" w14:paraId="79D60E73" w14:textId="77777777" w:rsidTr="00484CAF">
        <w:trPr>
          <w:cantSplit/>
        </w:trPr>
        <w:tc>
          <w:tcPr>
            <w:tcW w:w="2513" w:type="dxa"/>
          </w:tcPr>
          <w:p w14:paraId="624E5B09"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Grant program</w:t>
            </w:r>
          </w:p>
        </w:tc>
        <w:tc>
          <w:tcPr>
            <w:tcW w:w="6395" w:type="dxa"/>
          </w:tcPr>
          <w:p w14:paraId="73074B06" w14:textId="77777777" w:rsidR="00484CAF" w:rsidRPr="00484CAF" w:rsidRDefault="00484CAF" w:rsidP="008B7DC0">
            <w:pPr>
              <w:tabs>
                <w:tab w:val="left" w:pos="2835"/>
              </w:tabs>
              <w:spacing w:after="120" w:line="276" w:lineRule="auto"/>
              <w:rPr>
                <w:rFonts w:asciiTheme="majorHAnsi" w:hAnsiTheme="majorHAnsi" w:cstheme="majorHAnsi"/>
              </w:rPr>
            </w:pPr>
            <w:r w:rsidRPr="00484CAF">
              <w:rPr>
                <w:rFonts w:asciiTheme="majorHAnsi" w:hAnsiTheme="majorHAnsi" w:cstheme="majorHAnsi"/>
              </w:rPr>
              <w:t>May be advertised within the ‘Forecast Opportunity’ (FO) section of GrantConnect to provide a consolidated view of associated grant opportunities and provide strategic context for specific grant opportunities.</w:t>
            </w:r>
          </w:p>
        </w:tc>
      </w:tr>
      <w:tr w:rsidR="008A6AE4" w:rsidRPr="00484CAF" w14:paraId="6967F23A" w14:textId="77777777" w:rsidTr="00484CAF">
        <w:trPr>
          <w:cantSplit/>
        </w:trPr>
        <w:tc>
          <w:tcPr>
            <w:tcW w:w="2513" w:type="dxa"/>
          </w:tcPr>
          <w:p w14:paraId="23F559ED" w14:textId="77777777" w:rsidR="008A6AE4" w:rsidRPr="00484CAF"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Grantee</w:t>
            </w:r>
          </w:p>
        </w:tc>
        <w:tc>
          <w:tcPr>
            <w:tcW w:w="6395" w:type="dxa"/>
          </w:tcPr>
          <w:p w14:paraId="16878E3A" w14:textId="77777777" w:rsidR="008A6AE4" w:rsidRPr="00484CAF"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An individual / organisation that has been awarded a grant.</w:t>
            </w:r>
          </w:p>
        </w:tc>
      </w:tr>
      <w:tr w:rsidR="008A6AE4" w:rsidRPr="00484CAF" w14:paraId="443FB9D4" w14:textId="77777777" w:rsidTr="00484CAF">
        <w:trPr>
          <w:cantSplit/>
        </w:trPr>
        <w:tc>
          <w:tcPr>
            <w:tcW w:w="2513" w:type="dxa"/>
          </w:tcPr>
          <w:p w14:paraId="53C48CE3" w14:textId="77777777"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Selection criteria</w:t>
            </w:r>
          </w:p>
        </w:tc>
        <w:tc>
          <w:tcPr>
            <w:tcW w:w="6395" w:type="dxa"/>
          </w:tcPr>
          <w:p w14:paraId="365DB6EF" w14:textId="77777777"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Comprise eligibility criteria and assessment criteria (as defined in the CGRGs).</w:t>
            </w:r>
          </w:p>
        </w:tc>
      </w:tr>
      <w:tr w:rsidR="008A6AE4" w:rsidRPr="00484CAF" w14:paraId="4F48EEC6" w14:textId="77777777" w:rsidTr="00484CAF">
        <w:trPr>
          <w:cantSplit/>
        </w:trPr>
        <w:tc>
          <w:tcPr>
            <w:tcW w:w="2513" w:type="dxa"/>
          </w:tcPr>
          <w:p w14:paraId="5BC8CD09" w14:textId="77777777"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Selection process</w:t>
            </w:r>
          </w:p>
        </w:tc>
        <w:tc>
          <w:tcPr>
            <w:tcW w:w="6395" w:type="dxa"/>
          </w:tcPr>
          <w:p w14:paraId="416EB600" w14:textId="77777777" w:rsidR="008A6AE4" w:rsidRDefault="008A6AE4" w:rsidP="008B7DC0">
            <w:pPr>
              <w:tabs>
                <w:tab w:val="left" w:pos="2835"/>
              </w:tabs>
              <w:spacing w:after="120" w:line="276" w:lineRule="auto"/>
              <w:rPr>
                <w:rFonts w:asciiTheme="majorHAnsi" w:hAnsiTheme="majorHAnsi" w:cstheme="majorHAnsi"/>
              </w:rPr>
            </w:pPr>
            <w:r>
              <w:rPr>
                <w:rFonts w:asciiTheme="majorHAnsi" w:hAnsiTheme="majorHAnsi" w:cstheme="majorHAnsi"/>
              </w:rPr>
              <w:t xml:space="preserve">The method used to select potential grantees. This process may involve comparative assessment of applications or the assessment of applications against the </w:t>
            </w:r>
            <w:r w:rsidR="002A459C">
              <w:rPr>
                <w:rFonts w:asciiTheme="majorHAnsi" w:hAnsiTheme="majorHAnsi" w:cstheme="majorHAnsi"/>
              </w:rPr>
              <w:t>eligibility</w:t>
            </w:r>
            <w:r>
              <w:rPr>
                <w:rFonts w:asciiTheme="majorHAnsi" w:hAnsiTheme="majorHAnsi" w:cstheme="majorHAnsi"/>
              </w:rPr>
              <w:t xml:space="preserve"> criteria and / or the assessment criteria (as defined in the CGRGs).</w:t>
            </w:r>
          </w:p>
        </w:tc>
      </w:tr>
    </w:tbl>
    <w:p w14:paraId="3BFCF46D" w14:textId="77777777" w:rsidR="00340616" w:rsidRDefault="00340616" w:rsidP="00340616">
      <w:pPr>
        <w:spacing w:after="0" w:line="240" w:lineRule="auto"/>
      </w:pPr>
    </w:p>
    <w:sectPr w:rsidR="00340616" w:rsidSect="005A41E0">
      <w:headerReference w:type="even" r:id="rId29"/>
      <w:headerReference w:type="default" r:id="rId30"/>
      <w:footerReference w:type="even" r:id="rId31"/>
      <w:footerReference w:type="default" r:id="rId32"/>
      <w:headerReference w:type="first" r:id="rId33"/>
      <w:footerReference w:type="first" r:id="rId34"/>
      <w:pgSz w:w="11906" w:h="16838" w:code="9"/>
      <w:pgMar w:top="2268" w:right="1418" w:bottom="1418" w:left="1418" w:header="567" w:footer="624"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BA8B3E" w15:done="0"/>
  <w15:commentEx w15:paraId="0B7C8372" w15:done="0"/>
  <w15:commentEx w15:paraId="63ADEA2B" w15:done="0"/>
  <w15:commentEx w15:paraId="4ED69F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4CB9F" w14:textId="77777777" w:rsidR="00F574BF" w:rsidRDefault="00F574BF" w:rsidP="00EF4574">
      <w:pPr>
        <w:spacing w:before="0" w:after="0" w:line="240" w:lineRule="auto"/>
      </w:pPr>
      <w:r>
        <w:separator/>
      </w:r>
    </w:p>
    <w:p w14:paraId="2BE47B37" w14:textId="77777777" w:rsidR="00F574BF" w:rsidRDefault="00F574BF"/>
  </w:endnote>
  <w:endnote w:type="continuationSeparator" w:id="0">
    <w:p w14:paraId="78E42C77" w14:textId="77777777" w:rsidR="00F574BF" w:rsidRDefault="00F574BF" w:rsidP="00EF4574">
      <w:pPr>
        <w:spacing w:before="0" w:after="0" w:line="240" w:lineRule="auto"/>
      </w:pPr>
      <w:r>
        <w:continuationSeparator/>
      </w:r>
    </w:p>
    <w:p w14:paraId="648AC225" w14:textId="77777777" w:rsidR="00F574BF" w:rsidRDefault="00F57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heSansLight-Plain">
    <w:altName w:val="Courier New"/>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B96D1" w14:textId="77777777" w:rsidR="00E743D1" w:rsidRDefault="00E743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F69B3" w14:textId="5A7B7985" w:rsidR="00211C87" w:rsidRDefault="00211C87" w:rsidP="005970EA">
    <w:pPr>
      <w:pStyle w:val="Footer"/>
      <w:rPr>
        <w:noProof/>
      </w:rPr>
    </w:pPr>
    <w:r>
      <w:t xml:space="preserve">Please change footer once populated:  D17/632785Latest template confirmed with </w:t>
    </w:r>
    <w:proofErr w:type="spellStart"/>
    <w:r>
      <w:t>DoF</w:t>
    </w:r>
    <w:proofErr w:type="spellEnd"/>
    <w:r>
      <w:t xml:space="preserve"> 22 June 2017 </w:t>
    </w:r>
    <w:r>
      <w:tab/>
    </w:r>
    <w:r>
      <w:tab/>
    </w:r>
    <w:r>
      <w:fldChar w:fldCharType="begin"/>
    </w:r>
    <w:r>
      <w:instrText xml:space="preserve"> PAGE   \* MERGEFORMAT </w:instrText>
    </w:r>
    <w:r>
      <w:fldChar w:fldCharType="separate"/>
    </w:r>
    <w:r w:rsidR="00E743D1">
      <w:rPr>
        <w:noProof/>
      </w:rPr>
      <w:t>31</w:t>
    </w:r>
    <w:r>
      <w:rPr>
        <w:noProof/>
      </w:rPr>
      <w:fldChar w:fldCharType="end"/>
    </w:r>
  </w:p>
  <w:p w14:paraId="62E6BE29" w14:textId="77777777" w:rsidR="00211C87" w:rsidRDefault="00211C87" w:rsidP="005970EA">
    <w:pPr>
      <w:pStyle w:val="Footer"/>
      <w:rPr>
        <w:noProof/>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BC07C" w14:textId="77777777" w:rsidR="00E743D1" w:rsidRDefault="00E743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E0C004" w14:textId="77777777" w:rsidR="00F574BF" w:rsidRDefault="00F574BF" w:rsidP="0020122A">
      <w:pPr>
        <w:pStyle w:val="FootnoteSeparator"/>
      </w:pPr>
    </w:p>
  </w:footnote>
  <w:footnote w:type="continuationSeparator" w:id="0">
    <w:p w14:paraId="334A5AB8" w14:textId="77777777" w:rsidR="00F574BF" w:rsidRDefault="00F574BF" w:rsidP="00EF4574">
      <w:pPr>
        <w:spacing w:before="0" w:after="0" w:line="240" w:lineRule="auto"/>
      </w:pPr>
      <w:r>
        <w:continuationSeparator/>
      </w:r>
    </w:p>
    <w:p w14:paraId="468723ED" w14:textId="77777777" w:rsidR="00F574BF" w:rsidRDefault="00F574BF"/>
  </w:footnote>
  <w:footnote w:id="1">
    <w:p w14:paraId="11008B23" w14:textId="386ED031" w:rsidR="00211C87" w:rsidRPr="00032AD9" w:rsidRDefault="00211C87" w:rsidP="009D490D">
      <w:pPr>
        <w:pStyle w:val="FootnoteText"/>
      </w:pPr>
      <w:r w:rsidRPr="00032AD9">
        <w:rPr>
          <w:rStyle w:val="FootnoteReference"/>
        </w:rPr>
        <w:footnoteRef/>
      </w:r>
      <w:r w:rsidRPr="00032AD9">
        <w:t xml:space="preserve"> </w:t>
      </w:r>
      <w:hyperlink r:id="rId1" w:history="1">
        <w:r w:rsidR="00F65210">
          <w:rPr>
            <w:rStyle w:val="Hyperlink"/>
          </w:rPr>
          <w:t>DSS Engage</w:t>
        </w:r>
      </w:hyperlink>
    </w:p>
  </w:footnote>
  <w:footnote w:id="2">
    <w:p w14:paraId="5CE67E4D" w14:textId="77777777" w:rsidR="00211C87" w:rsidRPr="003C0B88" w:rsidRDefault="00211C87" w:rsidP="009D490D">
      <w:pPr>
        <w:pStyle w:val="FootnoteText"/>
      </w:pPr>
      <w:r w:rsidRPr="0051579A">
        <w:rPr>
          <w:rStyle w:val="FootnoteReference"/>
        </w:rPr>
        <w:footnoteRef/>
      </w:r>
      <w:r w:rsidRPr="0051579A">
        <w:t xml:space="preserve"> The</w:t>
      </w:r>
      <w:r>
        <w:t xml:space="preserve"> Expert Advisory Panel is a group of academics and research leaders with expertise across various fields including labour market economics, inequality and disadvantage, intergenerational welfare dependency, social research methods and service delivery and implementation. Panel members are called upon for advice to assist with the implementation of the Investment Approach and the Try, Test and Learn Fund.</w:t>
      </w:r>
    </w:p>
  </w:footnote>
  <w:footnote w:id="3">
    <w:p w14:paraId="11883FD8" w14:textId="22E42826" w:rsidR="00211C87" w:rsidRPr="003C0B88" w:rsidRDefault="00211C87" w:rsidP="009D490D">
      <w:pPr>
        <w:pStyle w:val="FootnoteText"/>
      </w:pPr>
      <w:r w:rsidRPr="003C0B88">
        <w:rPr>
          <w:rStyle w:val="FootnoteReference"/>
        </w:rPr>
        <w:footnoteRef/>
      </w:r>
      <w:r w:rsidRPr="003C0B88">
        <w:t xml:space="preserve"> </w:t>
      </w:r>
      <w:hyperlink r:id="rId2" w:history="1">
        <w:r w:rsidR="00F65210">
          <w:rPr>
            <w:rStyle w:val="Hyperlink"/>
          </w:rPr>
          <w:t>DSS Engage</w:t>
        </w:r>
      </w:hyperlink>
    </w:p>
  </w:footnote>
  <w:footnote w:id="4">
    <w:p w14:paraId="3305FC37" w14:textId="77777777" w:rsidR="00211C87" w:rsidRPr="003C0B88" w:rsidRDefault="00211C87" w:rsidP="009D490D">
      <w:pPr>
        <w:pStyle w:val="FootnoteText"/>
      </w:pPr>
      <w:r w:rsidRPr="003C0B88">
        <w:rPr>
          <w:rStyle w:val="FootnoteReference"/>
        </w:rPr>
        <w:footnoteRef/>
      </w:r>
      <w:r w:rsidRPr="003C0B88">
        <w:t xml:space="preserve"> </w:t>
      </w:r>
      <w:r>
        <w:t xml:space="preserve">Members include the </w:t>
      </w:r>
      <w:r w:rsidRPr="003C0B88">
        <w:t xml:space="preserve">Departments of the Prime Minister and Cabinet, Employment, Education and Training, </w:t>
      </w:r>
      <w:r>
        <w:t xml:space="preserve">Finance, </w:t>
      </w:r>
      <w:r w:rsidRPr="003C0B88">
        <w:t>Health, Human Services,</w:t>
      </w:r>
      <w:r>
        <w:t xml:space="preserve"> and Social Services; </w:t>
      </w:r>
      <w:r w:rsidRPr="003C0B88">
        <w:t>the Treasury</w:t>
      </w:r>
      <w:r>
        <w:t>;</w:t>
      </w:r>
      <w:r w:rsidRPr="003C0B88">
        <w:t xml:space="preserve"> the Australian Bureau of Statistics</w:t>
      </w:r>
      <w:r>
        <w:t>;</w:t>
      </w:r>
      <w:r w:rsidRPr="003C0B88">
        <w:t xml:space="preserve"> and the Australian Government Actuary.</w:t>
      </w:r>
    </w:p>
  </w:footnote>
  <w:footnote w:id="5">
    <w:p w14:paraId="07A98D0C" w14:textId="75005B9C" w:rsidR="00211C87" w:rsidRPr="00F0313E" w:rsidRDefault="00211C87" w:rsidP="007E0E6F">
      <w:pPr>
        <w:pStyle w:val="FootnoteText"/>
      </w:pPr>
      <w:r>
        <w:rPr>
          <w:rStyle w:val="FootnoteReference"/>
        </w:rPr>
        <w:footnoteRef/>
      </w:r>
      <w:r>
        <w:t xml:space="preserve"> More information on</w:t>
      </w:r>
      <w:r w:rsidRPr="00F0313E">
        <w:rPr>
          <w:rFonts w:cs="Arial"/>
        </w:rPr>
        <w:t xml:space="preserve"> the Policy Hack can be found on the Try, Test and Learn Fund and in the Handbook: </w:t>
      </w:r>
      <w:hyperlink r:id="rId3" w:history="1">
        <w:r w:rsidR="00F65210">
          <w:rPr>
            <w:rStyle w:val="Hyperlink"/>
            <w:rFonts w:cs="Arial"/>
          </w:rPr>
          <w:t>DSS Engage</w:t>
        </w:r>
      </w:hyperlink>
      <w:r>
        <w:t>.</w:t>
      </w:r>
    </w:p>
  </w:footnote>
  <w:footnote w:id="6">
    <w:p w14:paraId="780877FE" w14:textId="77777777" w:rsidR="00211C87" w:rsidRPr="001A4707" w:rsidRDefault="00211C87" w:rsidP="003D20E7">
      <w:pPr>
        <w:pStyle w:val="FootnoteText"/>
      </w:pPr>
      <w:r w:rsidRPr="001A4707">
        <w:rPr>
          <w:rStyle w:val="FootnoteReference"/>
        </w:rPr>
        <w:footnoteRef/>
      </w:r>
      <w:r w:rsidRPr="001A4707">
        <w:t xml:space="preserve"> See glossary</w:t>
      </w:r>
      <w:r>
        <w:t>.</w:t>
      </w:r>
    </w:p>
  </w:footnote>
  <w:footnote w:id="7">
    <w:p w14:paraId="77F0410F" w14:textId="051FDE2C" w:rsidR="00211C87" w:rsidRPr="00F0313E" w:rsidRDefault="00211C87" w:rsidP="006A7FB0">
      <w:pPr>
        <w:pStyle w:val="FootnoteText"/>
      </w:pPr>
      <w:r>
        <w:rPr>
          <w:rStyle w:val="FootnoteReference"/>
        </w:rPr>
        <w:footnoteRef/>
      </w:r>
      <w:r>
        <w:t xml:space="preserve"> More information on</w:t>
      </w:r>
      <w:r w:rsidRPr="00F0313E">
        <w:rPr>
          <w:rFonts w:cs="Arial"/>
        </w:rPr>
        <w:t xml:space="preserve"> the Policy Hack can be found on the Try, Test and Learn Fund and in the Handbook: </w:t>
      </w:r>
      <w:hyperlink r:id="rId4" w:history="1">
        <w:r w:rsidR="00F65210">
          <w:rPr>
            <w:rStyle w:val="Hyperlink"/>
            <w:rFonts w:cs="Arial"/>
          </w:rPr>
          <w:t>DSS Engage</w:t>
        </w:r>
      </w:hyperlink>
      <w:r>
        <w:t>.</w:t>
      </w:r>
    </w:p>
  </w:footnote>
  <w:footnote w:id="8">
    <w:p w14:paraId="56FCCAF8" w14:textId="77777777" w:rsidR="00211C87" w:rsidRPr="00B3368C" w:rsidRDefault="00211C87" w:rsidP="006D7A41">
      <w:pPr>
        <w:pStyle w:val="FootnoteText"/>
      </w:pPr>
      <w:r w:rsidRPr="00B3368C">
        <w:rPr>
          <w:rStyle w:val="FootnoteReference"/>
        </w:rPr>
        <w:footnoteRef/>
      </w:r>
      <w:r w:rsidRPr="00B3368C">
        <w:t xml:space="preserve"> See glossary</w:t>
      </w:r>
      <w:r>
        <w:t>.</w:t>
      </w:r>
      <w:r w:rsidRPr="00B3368C">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C402C" w14:textId="77777777" w:rsidR="00E743D1" w:rsidRDefault="00E743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335DA" w14:textId="77777777" w:rsidR="00211C87" w:rsidRPr="000A6A8B" w:rsidRDefault="00211C87" w:rsidP="000A6A8B">
    <w:pPr>
      <w:pStyle w:val="Header"/>
      <w:jc w:val="center"/>
      <w:rPr>
        <w:rStyle w:val="Classificatio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B70F0" w14:textId="77777777" w:rsidR="00211C87" w:rsidRDefault="00211C87" w:rsidP="000A6A8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33B0"/>
    <w:multiLevelType w:val="hybridMultilevel"/>
    <w:tmpl w:val="E5800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nsid w:val="16130AA1"/>
    <w:multiLevelType w:val="hybridMultilevel"/>
    <w:tmpl w:val="00AC3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9C51A9"/>
    <w:multiLevelType w:val="hybridMultilevel"/>
    <w:tmpl w:val="2A88F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5">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C290B8E"/>
    <w:multiLevelType w:val="hybridMultilevel"/>
    <w:tmpl w:val="D67AB3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263FDC"/>
    <w:multiLevelType w:val="hybridMultilevel"/>
    <w:tmpl w:val="43E2A8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E376165"/>
    <w:multiLevelType w:val="hybridMultilevel"/>
    <w:tmpl w:val="73A05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3E0998"/>
    <w:multiLevelType w:val="hybridMultilevel"/>
    <w:tmpl w:val="94B4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nsid w:val="2A967919"/>
    <w:multiLevelType w:val="hybridMultilevel"/>
    <w:tmpl w:val="9A567AA0"/>
    <w:lvl w:ilvl="0" w:tplc="7026DB10">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9B159F"/>
    <w:multiLevelType w:val="multilevel"/>
    <w:tmpl w:val="5B8EECB6"/>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1702"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nsid w:val="31E848C2"/>
    <w:multiLevelType w:val="hybridMultilevel"/>
    <w:tmpl w:val="3AFC3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6E30F5"/>
    <w:multiLevelType w:val="hybridMultilevel"/>
    <w:tmpl w:val="81529D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F46949"/>
    <w:multiLevelType w:val="hybridMultilevel"/>
    <w:tmpl w:val="E36C3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D2C001B"/>
    <w:multiLevelType w:val="hybridMultilevel"/>
    <w:tmpl w:val="58F29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A1C5A41"/>
    <w:multiLevelType w:val="multilevel"/>
    <w:tmpl w:val="F4169E46"/>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pStyle w:val="Heading3inusebytemplate"/>
      <w:isLgl/>
      <w:lvlText w:val="%1.%2.%3"/>
      <w:lvlJc w:val="left"/>
      <w:pPr>
        <w:ind w:left="720" w:hanging="720"/>
      </w:pPr>
      <w:rPr>
        <w:rFonts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4D1B3DF5"/>
    <w:multiLevelType w:val="hybridMultilevel"/>
    <w:tmpl w:val="24B46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DAB4C2C"/>
    <w:multiLevelType w:val="hybridMultilevel"/>
    <w:tmpl w:val="7494C3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3">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nsid w:val="5DF71FF7"/>
    <w:multiLevelType w:val="multilevel"/>
    <w:tmpl w:val="C6FAFD14"/>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27">
    <w:nsid w:val="5E8857A1"/>
    <w:multiLevelType w:val="hybridMultilevel"/>
    <w:tmpl w:val="04B27E8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nsid w:val="663541F7"/>
    <w:multiLevelType w:val="hybridMultilevel"/>
    <w:tmpl w:val="A43AE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99E216B"/>
    <w:multiLevelType w:val="hybridMultilevel"/>
    <w:tmpl w:val="9E8E1E0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1">
    <w:nsid w:val="6E033DFA"/>
    <w:multiLevelType w:val="hybridMultilevel"/>
    <w:tmpl w:val="B9743C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1896122"/>
    <w:multiLevelType w:val="hybridMultilevel"/>
    <w:tmpl w:val="247042E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nsid w:val="7CBB634C"/>
    <w:multiLevelType w:val="hybridMultilevel"/>
    <w:tmpl w:val="9E3C1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1"/>
  </w:num>
  <w:num w:numId="3">
    <w:abstractNumId w:val="13"/>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 w:numId="4">
    <w:abstractNumId w:val="24"/>
  </w:num>
  <w:num w:numId="5">
    <w:abstractNumId w:val="25"/>
  </w:num>
  <w:num w:numId="6">
    <w:abstractNumId w:val="4"/>
  </w:num>
  <w:num w:numId="7">
    <w:abstractNumId w:val="6"/>
  </w:num>
  <w:num w:numId="8">
    <w:abstractNumId w:val="5"/>
  </w:num>
  <w:num w:numId="9">
    <w:abstractNumId w:val="10"/>
  </w:num>
  <w:num w:numId="10">
    <w:abstractNumId w:val="23"/>
  </w:num>
  <w:num w:numId="11">
    <w:abstractNumId w:val="30"/>
  </w:num>
  <w:num w:numId="12">
    <w:abstractNumId w:val="22"/>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3">
    <w:abstractNumId w:val="11"/>
  </w:num>
  <w:num w:numId="14">
    <w:abstractNumId w:val="7"/>
  </w:num>
  <w:num w:numId="15">
    <w:abstractNumId w:val="2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3"/>
    </w:lvlOverride>
  </w:num>
  <w:num w:numId="18">
    <w:abstractNumId w:val="16"/>
  </w:num>
  <w:num w:numId="19">
    <w:abstractNumId w:val="19"/>
  </w:num>
  <w:num w:numId="20">
    <w:abstractNumId w:val="13"/>
  </w:num>
  <w:num w:numId="21">
    <w:abstractNumId w:val="8"/>
  </w:num>
  <w:num w:numId="22">
    <w:abstractNumId w:val="18"/>
  </w:num>
  <w:num w:numId="23">
    <w:abstractNumId w:val="9"/>
  </w:num>
  <w:num w:numId="24">
    <w:abstractNumId w:val="13"/>
    <w:lvlOverride w:ilvl="1">
      <w:lvl w:ilvl="1">
        <w:start w:val="1"/>
        <w:numFmt w:val="decimal"/>
        <w:pStyle w:val="Heading2Numbered"/>
        <w:lvlText w:val="%1.%2"/>
        <w:lvlJc w:val="left"/>
        <w:pPr>
          <w:ind w:left="993" w:hanging="567"/>
        </w:pPr>
        <w:rPr>
          <w:rFonts w:hint="default"/>
        </w:rPr>
      </w:lvl>
    </w:lvlOverride>
  </w:num>
  <w:num w:numId="25">
    <w:abstractNumId w:val="27"/>
  </w:num>
  <w:num w:numId="26">
    <w:abstractNumId w:val="17"/>
  </w:num>
  <w:num w:numId="27">
    <w:abstractNumId w:val="12"/>
  </w:num>
  <w:num w:numId="28">
    <w:abstractNumId w:val="20"/>
  </w:num>
  <w:num w:numId="29">
    <w:abstractNumId w:val="15"/>
  </w:num>
  <w:num w:numId="30">
    <w:abstractNumId w:val="13"/>
    <w:lvlOverride w:ilvl="1">
      <w:lvl w:ilvl="1">
        <w:start w:val="1"/>
        <w:numFmt w:val="decimal"/>
        <w:pStyle w:val="Heading2Numbered"/>
        <w:lvlText w:val="%1.%2"/>
        <w:lvlJc w:val="left"/>
        <w:pPr>
          <w:ind w:left="993" w:hanging="567"/>
        </w:pPr>
        <w:rPr>
          <w:rFonts w:hint="default"/>
        </w:rPr>
      </w:lvl>
    </w:lvlOverride>
  </w:num>
  <w:num w:numId="31">
    <w:abstractNumId w:val="0"/>
  </w:num>
  <w:num w:numId="32">
    <w:abstractNumId w:val="31"/>
  </w:num>
  <w:num w:numId="33">
    <w:abstractNumId w:val="32"/>
  </w:num>
  <w:num w:numId="34">
    <w:abstractNumId w:val="13"/>
    <w:lvlOverride w:ilvl="1">
      <w:lvl w:ilvl="1">
        <w:start w:val="1"/>
        <w:numFmt w:val="decimal"/>
        <w:pStyle w:val="Heading2Numbered"/>
        <w:lvlText w:val="%1.%2"/>
        <w:lvlJc w:val="left"/>
        <w:pPr>
          <w:ind w:left="993" w:hanging="567"/>
        </w:pPr>
        <w:rPr>
          <w:rFonts w:hint="default"/>
        </w:rPr>
      </w:lvl>
    </w:lvlOverride>
  </w:num>
  <w:num w:numId="35">
    <w:abstractNumId w:val="28"/>
  </w:num>
  <w:num w:numId="36">
    <w:abstractNumId w:val="21"/>
  </w:num>
  <w:num w:numId="37">
    <w:abstractNumId w:val="13"/>
    <w:lvlOverride w:ilvl="1">
      <w:lvl w:ilvl="1">
        <w:start w:val="1"/>
        <w:numFmt w:val="decimal"/>
        <w:pStyle w:val="Heading2Numbered"/>
        <w:lvlText w:val="%1.%2"/>
        <w:lvlJc w:val="left"/>
        <w:pPr>
          <w:ind w:left="993" w:hanging="567"/>
        </w:pPr>
        <w:rPr>
          <w:rFonts w:hint="default"/>
        </w:rPr>
      </w:lvl>
    </w:lvlOverride>
  </w:num>
  <w:num w:numId="38">
    <w:abstractNumId w:val="13"/>
    <w:lvlOverride w:ilvl="1">
      <w:lvl w:ilvl="1">
        <w:start w:val="1"/>
        <w:numFmt w:val="decimal"/>
        <w:pStyle w:val="Heading2Numbered"/>
        <w:lvlText w:val="%1.%2"/>
        <w:lvlJc w:val="left"/>
        <w:pPr>
          <w:ind w:left="993" w:hanging="567"/>
        </w:pPr>
        <w:rPr>
          <w:rFonts w:hint="default"/>
        </w:rPr>
      </w:lvl>
    </w:lvlOverride>
  </w:num>
  <w:num w:numId="39">
    <w:abstractNumId w:val="13"/>
    <w:lvlOverride w:ilvl="1">
      <w:lvl w:ilvl="1">
        <w:start w:val="1"/>
        <w:numFmt w:val="decimal"/>
        <w:pStyle w:val="Heading2Numbered"/>
        <w:lvlText w:val="%1.%2"/>
        <w:lvlJc w:val="left"/>
        <w:pPr>
          <w:ind w:left="993" w:hanging="567"/>
        </w:pPr>
        <w:rPr>
          <w:rFonts w:hint="default"/>
        </w:rPr>
      </w:lvl>
    </w:lvlOverride>
  </w:num>
  <w:num w:numId="40">
    <w:abstractNumId w:val="13"/>
    <w:lvlOverride w:ilvl="1">
      <w:lvl w:ilvl="1">
        <w:start w:val="1"/>
        <w:numFmt w:val="decimal"/>
        <w:pStyle w:val="Heading2Numbered"/>
        <w:lvlText w:val="%1.%2"/>
        <w:lvlJc w:val="left"/>
        <w:pPr>
          <w:ind w:left="993" w:hanging="567"/>
        </w:pPr>
        <w:rPr>
          <w:rFonts w:hint="default"/>
        </w:rPr>
      </w:lvl>
    </w:lvlOverride>
  </w:num>
  <w:num w:numId="41">
    <w:abstractNumId w:val="3"/>
  </w:num>
  <w:num w:numId="42">
    <w:abstractNumId w:val="13"/>
    <w:lvlOverride w:ilvl="1">
      <w:lvl w:ilvl="1">
        <w:start w:val="1"/>
        <w:numFmt w:val="decimal"/>
        <w:pStyle w:val="Heading2Numbered"/>
        <w:lvlText w:val="%1.%2"/>
        <w:lvlJc w:val="left"/>
        <w:pPr>
          <w:ind w:left="993" w:hanging="567"/>
        </w:pPr>
        <w:rPr>
          <w:rFonts w:hint="default"/>
        </w:rPr>
      </w:lvl>
    </w:lvlOverride>
  </w:num>
  <w:num w:numId="43">
    <w:abstractNumId w:val="13"/>
    <w:lvlOverride w:ilvl="1">
      <w:lvl w:ilvl="1">
        <w:start w:val="1"/>
        <w:numFmt w:val="decimal"/>
        <w:pStyle w:val="Heading2Numbered"/>
        <w:lvlText w:val="%1.%2"/>
        <w:lvlJc w:val="left"/>
        <w:pPr>
          <w:ind w:left="993" w:hanging="567"/>
        </w:pPr>
        <w:rPr>
          <w:rFonts w:hint="default"/>
        </w:rPr>
      </w:lvl>
    </w:lvlOverride>
  </w:num>
  <w:num w:numId="44">
    <w:abstractNumId w:val="13"/>
    <w:lvlOverride w:ilvl="1">
      <w:lvl w:ilvl="1">
        <w:start w:val="1"/>
        <w:numFmt w:val="decimal"/>
        <w:pStyle w:val="Heading2Numbered"/>
        <w:lvlText w:val="%1.%2"/>
        <w:lvlJc w:val="left"/>
        <w:pPr>
          <w:ind w:left="993" w:hanging="567"/>
        </w:pPr>
        <w:rPr>
          <w:rFonts w:hint="default"/>
        </w:rPr>
      </w:lvl>
    </w:lvlOverride>
  </w:num>
  <w:num w:numId="45">
    <w:abstractNumId w:val="13"/>
    <w:lvlOverride w:ilvl="1">
      <w:lvl w:ilvl="1">
        <w:start w:val="1"/>
        <w:numFmt w:val="decimal"/>
        <w:pStyle w:val="Heading2Numbered"/>
        <w:lvlText w:val="%1.%2"/>
        <w:lvlJc w:val="left"/>
        <w:pPr>
          <w:ind w:left="993" w:hanging="567"/>
        </w:pPr>
        <w:rPr>
          <w:rFonts w:hint="default"/>
        </w:rPr>
      </w:lvl>
    </w:lvlOverride>
  </w:num>
  <w:num w:numId="46">
    <w:abstractNumId w:val="13"/>
    <w:lvlOverride w:ilvl="1">
      <w:lvl w:ilvl="1">
        <w:start w:val="1"/>
        <w:numFmt w:val="decimal"/>
        <w:pStyle w:val="Heading2Numbered"/>
        <w:lvlText w:val="%1.%2"/>
        <w:lvlJc w:val="left"/>
        <w:pPr>
          <w:ind w:left="993" w:hanging="567"/>
        </w:pPr>
        <w:rPr>
          <w:rFonts w:hint="default"/>
        </w:rPr>
      </w:lvl>
    </w:lvlOverride>
  </w:num>
  <w:num w:numId="47">
    <w:abstractNumId w:val="13"/>
    <w:lvlOverride w:ilvl="0">
      <w:lvl w:ilvl="0">
        <w:numFmt w:val="decimal"/>
        <w:pStyle w:val="Heading1Numbered"/>
        <w:lvlText w:val=""/>
        <w:lvlJc w:val="left"/>
      </w:lvl>
    </w:lvlOverride>
    <w:lvlOverride w:ilvl="1">
      <w:lvl w:ilvl="1">
        <w:start w:val="1"/>
        <w:numFmt w:val="decimal"/>
        <w:pStyle w:val="Heading2Numbered"/>
        <w:lvlText w:val="%1.%2"/>
        <w:lvlJc w:val="left"/>
        <w:pPr>
          <w:ind w:left="993" w:hanging="567"/>
        </w:pPr>
        <w:rPr>
          <w:rFonts w:hint="default"/>
        </w:rPr>
      </w:lvl>
    </w:lvlOverride>
    <w:lvlOverride w:ilvl="2">
      <w:lvl w:ilvl="2">
        <w:numFmt w:val="decimal"/>
        <w:pStyle w:val="Heading3Numbered"/>
        <w:lvlText w:val=""/>
        <w:lvlJc w:val="left"/>
      </w:lvl>
    </w:lvlOverride>
  </w:num>
  <w:num w:numId="48">
    <w:abstractNumId w:val="29"/>
  </w:num>
  <w:num w:numId="49">
    <w:abstractNumId w:val="26"/>
    <w:lvlOverride w:ilvl="0">
      <w:lvl w:ilvl="0">
        <w:start w:val="1"/>
        <w:numFmt w:val="bullet"/>
        <w:lvlText w:val=""/>
        <w:lvlJc w:val="left"/>
        <w:pPr>
          <w:tabs>
            <w:tab w:val="num" w:pos="284"/>
          </w:tabs>
          <w:ind w:left="284" w:hanging="284"/>
        </w:pPr>
        <w:rPr>
          <w:rFonts w:ascii="Symbol" w:hAnsi="Symbol" w:hint="default"/>
        </w:rPr>
      </w:lvl>
    </w:lvlOverride>
    <w:lvlOverride w:ilvl="1">
      <w:lvl w:ilvl="1">
        <w:start w:val="1"/>
        <w:numFmt w:val="bullet"/>
        <w:lvlText w:val="–"/>
        <w:lvlJc w:val="left"/>
        <w:pPr>
          <w:tabs>
            <w:tab w:val="num" w:pos="568"/>
          </w:tabs>
          <w:ind w:left="568" w:hanging="284"/>
        </w:pPr>
        <w:rPr>
          <w:rFonts w:ascii="Calibri" w:hAnsi="Calibri" w:hint="default"/>
        </w:rPr>
      </w:lvl>
    </w:lvlOverride>
    <w:lvlOverride w:ilvl="2">
      <w:lvl w:ilvl="2">
        <w:start w:val="1"/>
        <w:numFmt w:val="bullet"/>
        <w:lvlRestart w:val="0"/>
        <w:lvlText w:val=":"/>
        <w:lvlJc w:val="left"/>
        <w:pPr>
          <w:tabs>
            <w:tab w:val="num" w:pos="852"/>
          </w:tabs>
          <w:ind w:left="852" w:hanging="284"/>
        </w:pPr>
        <w:rPr>
          <w:rFonts w:ascii="Calibri" w:hAnsi="Calibri" w:hint="default"/>
        </w:rPr>
      </w:lvl>
    </w:lvlOverride>
  </w:num>
  <w:num w:numId="50">
    <w:abstractNumId w:val="2"/>
  </w:num>
  <w:num w:numId="51">
    <w:abstractNumId w:val="34"/>
  </w:num>
  <w:num w:numId="52">
    <w:abstractNumId w:val="14"/>
  </w:num>
  <w:num w:numId="53">
    <w:abstractNumId w:val="13"/>
    <w:lvlOverride w:ilvl="1">
      <w:lvl w:ilvl="1">
        <w:start w:val="1"/>
        <w:numFmt w:val="decimal"/>
        <w:pStyle w:val="Heading2Numbered"/>
        <w:lvlText w:val="%1.%2"/>
        <w:lvlJc w:val="left"/>
        <w:pPr>
          <w:ind w:left="993" w:hanging="567"/>
        </w:pPr>
        <w:rPr>
          <w:rFonts w:hint="default"/>
        </w:rPr>
      </w:lvl>
    </w:lvlOverride>
    <w:lvlOverride w:ilvl="2">
      <w:lvl w:ilvl="2">
        <w:start w:val="1"/>
        <w:numFmt w:val="decimal"/>
        <w:pStyle w:val="Heading3Numbered"/>
        <w:lvlText w:val="%1.%2.%3"/>
        <w:lvlJc w:val="left"/>
        <w:pPr>
          <w:ind w:left="851" w:hanging="851"/>
        </w:pPr>
        <w:rPr>
          <w:rFonts w:hint="default"/>
          <w:b w:val="0"/>
          <w:i w:val="0"/>
        </w:rPr>
      </w:lvl>
    </w:lvlOverride>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 Saville, Sarah">
    <w15:presenceInfo w15:providerId="AD" w15:userId="S-1-5-21-3116327230-3747694248-558935996-56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6C"/>
    <w:rsid w:val="000048E2"/>
    <w:rsid w:val="0001148F"/>
    <w:rsid w:val="0002782F"/>
    <w:rsid w:val="00031305"/>
    <w:rsid w:val="00045933"/>
    <w:rsid w:val="00050D65"/>
    <w:rsid w:val="0005472F"/>
    <w:rsid w:val="00054E4D"/>
    <w:rsid w:val="00055293"/>
    <w:rsid w:val="00056305"/>
    <w:rsid w:val="00060073"/>
    <w:rsid w:val="000603C7"/>
    <w:rsid w:val="00061A22"/>
    <w:rsid w:val="000623A2"/>
    <w:rsid w:val="0006243E"/>
    <w:rsid w:val="000636FE"/>
    <w:rsid w:val="000829F4"/>
    <w:rsid w:val="00096839"/>
    <w:rsid w:val="000A271A"/>
    <w:rsid w:val="000A4B30"/>
    <w:rsid w:val="000A6A8B"/>
    <w:rsid w:val="000B0A14"/>
    <w:rsid w:val="000C2A48"/>
    <w:rsid w:val="000C2A8F"/>
    <w:rsid w:val="000C2AE0"/>
    <w:rsid w:val="000C5F75"/>
    <w:rsid w:val="000C74F1"/>
    <w:rsid w:val="000D60B1"/>
    <w:rsid w:val="000D6EFD"/>
    <w:rsid w:val="000E1AD1"/>
    <w:rsid w:val="000E569F"/>
    <w:rsid w:val="000E65AB"/>
    <w:rsid w:val="000E6ABA"/>
    <w:rsid w:val="000F3482"/>
    <w:rsid w:val="000F451B"/>
    <w:rsid w:val="000F7CC6"/>
    <w:rsid w:val="00103A95"/>
    <w:rsid w:val="0011447A"/>
    <w:rsid w:val="00131C22"/>
    <w:rsid w:val="00135427"/>
    <w:rsid w:val="00136530"/>
    <w:rsid w:val="001459AB"/>
    <w:rsid w:val="00146CD6"/>
    <w:rsid w:val="001541EA"/>
    <w:rsid w:val="00155903"/>
    <w:rsid w:val="00157662"/>
    <w:rsid w:val="001612A4"/>
    <w:rsid w:val="00173FA3"/>
    <w:rsid w:val="001777FE"/>
    <w:rsid w:val="00186E42"/>
    <w:rsid w:val="00187D8A"/>
    <w:rsid w:val="00192826"/>
    <w:rsid w:val="00192CC4"/>
    <w:rsid w:val="001A0777"/>
    <w:rsid w:val="001C5431"/>
    <w:rsid w:val="001C6424"/>
    <w:rsid w:val="001C71EB"/>
    <w:rsid w:val="001D7EB4"/>
    <w:rsid w:val="001E0895"/>
    <w:rsid w:val="001E1DC0"/>
    <w:rsid w:val="001F03AC"/>
    <w:rsid w:val="001F6411"/>
    <w:rsid w:val="001F6504"/>
    <w:rsid w:val="001F6517"/>
    <w:rsid w:val="00200637"/>
    <w:rsid w:val="00200C6F"/>
    <w:rsid w:val="0020122A"/>
    <w:rsid w:val="00211C87"/>
    <w:rsid w:val="00223E3E"/>
    <w:rsid w:val="00235C6C"/>
    <w:rsid w:val="00241945"/>
    <w:rsid w:val="00250AEF"/>
    <w:rsid w:val="0025763F"/>
    <w:rsid w:val="00262B5B"/>
    <w:rsid w:val="00263AD9"/>
    <w:rsid w:val="002732E3"/>
    <w:rsid w:val="00273EF0"/>
    <w:rsid w:val="002750E1"/>
    <w:rsid w:val="0028602A"/>
    <w:rsid w:val="00296879"/>
    <w:rsid w:val="00296C12"/>
    <w:rsid w:val="002A1FF0"/>
    <w:rsid w:val="002A459C"/>
    <w:rsid w:val="002B0C2A"/>
    <w:rsid w:val="002B2FBA"/>
    <w:rsid w:val="002C2526"/>
    <w:rsid w:val="002C7BB1"/>
    <w:rsid w:val="002D695D"/>
    <w:rsid w:val="002E10BE"/>
    <w:rsid w:val="002E3AF0"/>
    <w:rsid w:val="002F01EB"/>
    <w:rsid w:val="00301144"/>
    <w:rsid w:val="00306F1F"/>
    <w:rsid w:val="003142DD"/>
    <w:rsid w:val="003148B7"/>
    <w:rsid w:val="003158C3"/>
    <w:rsid w:val="003274CD"/>
    <w:rsid w:val="003357B0"/>
    <w:rsid w:val="00340616"/>
    <w:rsid w:val="0035119D"/>
    <w:rsid w:val="00354586"/>
    <w:rsid w:val="003622C0"/>
    <w:rsid w:val="00367A67"/>
    <w:rsid w:val="003717CD"/>
    <w:rsid w:val="00376B7C"/>
    <w:rsid w:val="0038350C"/>
    <w:rsid w:val="00391748"/>
    <w:rsid w:val="00393B7C"/>
    <w:rsid w:val="003A5849"/>
    <w:rsid w:val="003A71C5"/>
    <w:rsid w:val="003B4C5C"/>
    <w:rsid w:val="003B4F12"/>
    <w:rsid w:val="003B7157"/>
    <w:rsid w:val="003D016A"/>
    <w:rsid w:val="003D1805"/>
    <w:rsid w:val="003D20E7"/>
    <w:rsid w:val="003E3CD8"/>
    <w:rsid w:val="003E60A5"/>
    <w:rsid w:val="003F3468"/>
    <w:rsid w:val="003F6C38"/>
    <w:rsid w:val="004003E2"/>
    <w:rsid w:val="00402605"/>
    <w:rsid w:val="00423350"/>
    <w:rsid w:val="00423F31"/>
    <w:rsid w:val="00431899"/>
    <w:rsid w:val="00431C81"/>
    <w:rsid w:val="004475DB"/>
    <w:rsid w:val="004656C4"/>
    <w:rsid w:val="00484CAF"/>
    <w:rsid w:val="00486804"/>
    <w:rsid w:val="004B1829"/>
    <w:rsid w:val="004B3775"/>
    <w:rsid w:val="004B53C4"/>
    <w:rsid w:val="004C2A06"/>
    <w:rsid w:val="004E058F"/>
    <w:rsid w:val="004E3B87"/>
    <w:rsid w:val="004F0CE8"/>
    <w:rsid w:val="00510921"/>
    <w:rsid w:val="005109D5"/>
    <w:rsid w:val="00510AD3"/>
    <w:rsid w:val="00510B37"/>
    <w:rsid w:val="00513348"/>
    <w:rsid w:val="00514857"/>
    <w:rsid w:val="00516AF3"/>
    <w:rsid w:val="00521A5F"/>
    <w:rsid w:val="0052721F"/>
    <w:rsid w:val="00533B5D"/>
    <w:rsid w:val="00533BCE"/>
    <w:rsid w:val="0054078D"/>
    <w:rsid w:val="00543768"/>
    <w:rsid w:val="0054451B"/>
    <w:rsid w:val="005447A0"/>
    <w:rsid w:val="0055635C"/>
    <w:rsid w:val="005570E8"/>
    <w:rsid w:val="00560903"/>
    <w:rsid w:val="00573367"/>
    <w:rsid w:val="00576C34"/>
    <w:rsid w:val="005970EA"/>
    <w:rsid w:val="005A41E0"/>
    <w:rsid w:val="005B29D7"/>
    <w:rsid w:val="005C2DA0"/>
    <w:rsid w:val="005C37F0"/>
    <w:rsid w:val="005D00E1"/>
    <w:rsid w:val="005D2D36"/>
    <w:rsid w:val="005D7390"/>
    <w:rsid w:val="005E0682"/>
    <w:rsid w:val="005F3DD0"/>
    <w:rsid w:val="006132DA"/>
    <w:rsid w:val="006161B6"/>
    <w:rsid w:val="00623BA1"/>
    <w:rsid w:val="006330A1"/>
    <w:rsid w:val="006338CC"/>
    <w:rsid w:val="006346BC"/>
    <w:rsid w:val="00647D91"/>
    <w:rsid w:val="006539C9"/>
    <w:rsid w:val="00660E8D"/>
    <w:rsid w:val="00661C4A"/>
    <w:rsid w:val="00664CEA"/>
    <w:rsid w:val="00666291"/>
    <w:rsid w:val="0066652A"/>
    <w:rsid w:val="00666FF9"/>
    <w:rsid w:val="00670222"/>
    <w:rsid w:val="006732A4"/>
    <w:rsid w:val="00682167"/>
    <w:rsid w:val="00685ACF"/>
    <w:rsid w:val="00694DF9"/>
    <w:rsid w:val="006A7FB0"/>
    <w:rsid w:val="006B11FB"/>
    <w:rsid w:val="006B5AA9"/>
    <w:rsid w:val="006B5D03"/>
    <w:rsid w:val="006B7012"/>
    <w:rsid w:val="006C42AF"/>
    <w:rsid w:val="006C4DD1"/>
    <w:rsid w:val="006C742A"/>
    <w:rsid w:val="006D7A41"/>
    <w:rsid w:val="006E42D8"/>
    <w:rsid w:val="006F11B0"/>
    <w:rsid w:val="006F44AA"/>
    <w:rsid w:val="0070162F"/>
    <w:rsid w:val="00710557"/>
    <w:rsid w:val="00711D6F"/>
    <w:rsid w:val="00711D8E"/>
    <w:rsid w:val="00712672"/>
    <w:rsid w:val="00726710"/>
    <w:rsid w:val="007310EF"/>
    <w:rsid w:val="00734E3F"/>
    <w:rsid w:val="00736985"/>
    <w:rsid w:val="00737A13"/>
    <w:rsid w:val="00746B8A"/>
    <w:rsid w:val="00747B2A"/>
    <w:rsid w:val="00751859"/>
    <w:rsid w:val="0075479E"/>
    <w:rsid w:val="007802D4"/>
    <w:rsid w:val="00791D98"/>
    <w:rsid w:val="00794773"/>
    <w:rsid w:val="007A0CD6"/>
    <w:rsid w:val="007A25F0"/>
    <w:rsid w:val="007A78D2"/>
    <w:rsid w:val="007B123B"/>
    <w:rsid w:val="007B1A1A"/>
    <w:rsid w:val="007B6200"/>
    <w:rsid w:val="007C24EA"/>
    <w:rsid w:val="007C549D"/>
    <w:rsid w:val="007D1C9C"/>
    <w:rsid w:val="007D6319"/>
    <w:rsid w:val="007D7954"/>
    <w:rsid w:val="007E0E6F"/>
    <w:rsid w:val="007F2C2D"/>
    <w:rsid w:val="00800730"/>
    <w:rsid w:val="00801B9F"/>
    <w:rsid w:val="0081728B"/>
    <w:rsid w:val="0082468B"/>
    <w:rsid w:val="00831521"/>
    <w:rsid w:val="00844ABE"/>
    <w:rsid w:val="00876CDB"/>
    <w:rsid w:val="00880B3F"/>
    <w:rsid w:val="00882C93"/>
    <w:rsid w:val="008873D4"/>
    <w:rsid w:val="00892C8B"/>
    <w:rsid w:val="0089786A"/>
    <w:rsid w:val="008A3AF7"/>
    <w:rsid w:val="008A445E"/>
    <w:rsid w:val="008A6AE4"/>
    <w:rsid w:val="008B5610"/>
    <w:rsid w:val="008B62C7"/>
    <w:rsid w:val="008B7DC0"/>
    <w:rsid w:val="008D23F3"/>
    <w:rsid w:val="008D4A99"/>
    <w:rsid w:val="008E0D55"/>
    <w:rsid w:val="008E1CE2"/>
    <w:rsid w:val="008E2331"/>
    <w:rsid w:val="0090062E"/>
    <w:rsid w:val="00901F8B"/>
    <w:rsid w:val="009069F5"/>
    <w:rsid w:val="0091452D"/>
    <w:rsid w:val="00914E50"/>
    <w:rsid w:val="00920FDC"/>
    <w:rsid w:val="00925ECE"/>
    <w:rsid w:val="00931C06"/>
    <w:rsid w:val="00934587"/>
    <w:rsid w:val="00943028"/>
    <w:rsid w:val="00950336"/>
    <w:rsid w:val="009525F4"/>
    <w:rsid w:val="00954ABA"/>
    <w:rsid w:val="00960C26"/>
    <w:rsid w:val="009625B7"/>
    <w:rsid w:val="0096273A"/>
    <w:rsid w:val="00963FD5"/>
    <w:rsid w:val="00971FF6"/>
    <w:rsid w:val="00984B3C"/>
    <w:rsid w:val="00985AC1"/>
    <w:rsid w:val="009A2DA7"/>
    <w:rsid w:val="009B4D3B"/>
    <w:rsid w:val="009C4265"/>
    <w:rsid w:val="009D490D"/>
    <w:rsid w:val="009D7407"/>
    <w:rsid w:val="009E0866"/>
    <w:rsid w:val="009E676B"/>
    <w:rsid w:val="009F1560"/>
    <w:rsid w:val="009F4AFE"/>
    <w:rsid w:val="00A0052F"/>
    <w:rsid w:val="00A10323"/>
    <w:rsid w:val="00A20E8E"/>
    <w:rsid w:val="00A22DDB"/>
    <w:rsid w:val="00A24A62"/>
    <w:rsid w:val="00A256BF"/>
    <w:rsid w:val="00A26480"/>
    <w:rsid w:val="00A275FD"/>
    <w:rsid w:val="00A312F2"/>
    <w:rsid w:val="00A31C9F"/>
    <w:rsid w:val="00A35DDC"/>
    <w:rsid w:val="00A632E3"/>
    <w:rsid w:val="00A668C8"/>
    <w:rsid w:val="00A75BF8"/>
    <w:rsid w:val="00A90EFA"/>
    <w:rsid w:val="00A92A2E"/>
    <w:rsid w:val="00A9798A"/>
    <w:rsid w:val="00A97C9C"/>
    <w:rsid w:val="00AB19CF"/>
    <w:rsid w:val="00AB2F67"/>
    <w:rsid w:val="00AC164A"/>
    <w:rsid w:val="00AC42A0"/>
    <w:rsid w:val="00AD16EC"/>
    <w:rsid w:val="00AD1BEB"/>
    <w:rsid w:val="00AE1AFC"/>
    <w:rsid w:val="00AE5A5C"/>
    <w:rsid w:val="00AF2050"/>
    <w:rsid w:val="00AF23B9"/>
    <w:rsid w:val="00B019EF"/>
    <w:rsid w:val="00B0588A"/>
    <w:rsid w:val="00B07313"/>
    <w:rsid w:val="00B141C4"/>
    <w:rsid w:val="00B23539"/>
    <w:rsid w:val="00B2527A"/>
    <w:rsid w:val="00B329FD"/>
    <w:rsid w:val="00B424E7"/>
    <w:rsid w:val="00B55361"/>
    <w:rsid w:val="00B6687E"/>
    <w:rsid w:val="00B82540"/>
    <w:rsid w:val="00B90A32"/>
    <w:rsid w:val="00B97891"/>
    <w:rsid w:val="00BB1EF9"/>
    <w:rsid w:val="00BB26C5"/>
    <w:rsid w:val="00BB7BA0"/>
    <w:rsid w:val="00BC0C62"/>
    <w:rsid w:val="00BD1DD2"/>
    <w:rsid w:val="00BE0F17"/>
    <w:rsid w:val="00BF009A"/>
    <w:rsid w:val="00BF18F9"/>
    <w:rsid w:val="00BF4DE6"/>
    <w:rsid w:val="00C0050D"/>
    <w:rsid w:val="00C13514"/>
    <w:rsid w:val="00C14B2D"/>
    <w:rsid w:val="00C26150"/>
    <w:rsid w:val="00C34CE5"/>
    <w:rsid w:val="00C35619"/>
    <w:rsid w:val="00C41D2A"/>
    <w:rsid w:val="00C42CDE"/>
    <w:rsid w:val="00C47D1C"/>
    <w:rsid w:val="00C50821"/>
    <w:rsid w:val="00C6673F"/>
    <w:rsid w:val="00C669D6"/>
    <w:rsid w:val="00C712FF"/>
    <w:rsid w:val="00C836BC"/>
    <w:rsid w:val="00C966CD"/>
    <w:rsid w:val="00CA1F6C"/>
    <w:rsid w:val="00CA37B1"/>
    <w:rsid w:val="00CB1959"/>
    <w:rsid w:val="00CB7E2B"/>
    <w:rsid w:val="00CC244F"/>
    <w:rsid w:val="00CC2AA4"/>
    <w:rsid w:val="00CE251D"/>
    <w:rsid w:val="00CF0CF0"/>
    <w:rsid w:val="00D0296C"/>
    <w:rsid w:val="00D14978"/>
    <w:rsid w:val="00D22869"/>
    <w:rsid w:val="00D268E6"/>
    <w:rsid w:val="00D3569B"/>
    <w:rsid w:val="00D46D82"/>
    <w:rsid w:val="00D64CA1"/>
    <w:rsid w:val="00D80DA9"/>
    <w:rsid w:val="00D8600E"/>
    <w:rsid w:val="00DA737C"/>
    <w:rsid w:val="00DB0937"/>
    <w:rsid w:val="00DB6D69"/>
    <w:rsid w:val="00DC1682"/>
    <w:rsid w:val="00DC29EA"/>
    <w:rsid w:val="00DC322C"/>
    <w:rsid w:val="00DC430B"/>
    <w:rsid w:val="00DC4542"/>
    <w:rsid w:val="00DD52C8"/>
    <w:rsid w:val="00DE3434"/>
    <w:rsid w:val="00DE3E90"/>
    <w:rsid w:val="00DF25F7"/>
    <w:rsid w:val="00E04509"/>
    <w:rsid w:val="00E05A82"/>
    <w:rsid w:val="00E15171"/>
    <w:rsid w:val="00E17504"/>
    <w:rsid w:val="00E255D2"/>
    <w:rsid w:val="00E257C2"/>
    <w:rsid w:val="00E357B7"/>
    <w:rsid w:val="00E44E21"/>
    <w:rsid w:val="00E472B4"/>
    <w:rsid w:val="00E53800"/>
    <w:rsid w:val="00E6081F"/>
    <w:rsid w:val="00E71B07"/>
    <w:rsid w:val="00E743D1"/>
    <w:rsid w:val="00E8075D"/>
    <w:rsid w:val="00E93C28"/>
    <w:rsid w:val="00E96706"/>
    <w:rsid w:val="00EA04B2"/>
    <w:rsid w:val="00EA20F3"/>
    <w:rsid w:val="00EA2751"/>
    <w:rsid w:val="00EA3B0E"/>
    <w:rsid w:val="00EA4635"/>
    <w:rsid w:val="00EA75C1"/>
    <w:rsid w:val="00EB4889"/>
    <w:rsid w:val="00EC4FD1"/>
    <w:rsid w:val="00ED20D8"/>
    <w:rsid w:val="00ED43D1"/>
    <w:rsid w:val="00EE2B1C"/>
    <w:rsid w:val="00EE4EE1"/>
    <w:rsid w:val="00EF4574"/>
    <w:rsid w:val="00EF7B34"/>
    <w:rsid w:val="00F01607"/>
    <w:rsid w:val="00F07425"/>
    <w:rsid w:val="00F123CA"/>
    <w:rsid w:val="00F2684E"/>
    <w:rsid w:val="00F31958"/>
    <w:rsid w:val="00F43EFC"/>
    <w:rsid w:val="00F56A90"/>
    <w:rsid w:val="00F574BF"/>
    <w:rsid w:val="00F61589"/>
    <w:rsid w:val="00F65210"/>
    <w:rsid w:val="00F65B94"/>
    <w:rsid w:val="00F729EF"/>
    <w:rsid w:val="00F77CAE"/>
    <w:rsid w:val="00F87C56"/>
    <w:rsid w:val="00F9635D"/>
    <w:rsid w:val="00F96BB9"/>
    <w:rsid w:val="00FB44AA"/>
    <w:rsid w:val="00FC085C"/>
    <w:rsid w:val="00FD2AFA"/>
    <w:rsid w:val="00FE16D1"/>
    <w:rsid w:val="00FE6D51"/>
    <w:rsid w:val="00FF367B"/>
    <w:rsid w:val="00FF507B"/>
    <w:rsid w:val="00FF68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117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link w:val="Heading2NumberedChar"/>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20"/>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5"/>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747B2A"/>
    <w:rPr>
      <w:i/>
      <w:iCs/>
      <w:smallCaps/>
      <w:spacing w:val="5"/>
    </w:rPr>
  </w:style>
  <w:style w:type="table" w:styleId="LightList">
    <w:name w:val="Light List"/>
    <w:basedOn w:val="TableNormal"/>
    <w:uiPriority w:val="61"/>
    <w:rsid w:val="008007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2inusebytemplate">
    <w:name w:val="Heading 2 (in use by template)"/>
    <w:basedOn w:val="Heading2Numbered"/>
    <w:link w:val="Heading2inusebytemplateChar"/>
    <w:qFormat/>
    <w:rsid w:val="00666FF9"/>
    <w:pPr>
      <w:ind w:left="567"/>
    </w:pPr>
  </w:style>
  <w:style w:type="paragraph" w:customStyle="1" w:styleId="Heading3inusebytemplate">
    <w:name w:val="Heading 3 (in use by template)"/>
    <w:basedOn w:val="Heading3"/>
    <w:link w:val="Heading3inusebytemplateChar"/>
    <w:qFormat/>
    <w:rsid w:val="00055293"/>
    <w:pPr>
      <w:numPr>
        <w:ilvl w:val="2"/>
        <w:numId w:val="19"/>
      </w:numPr>
      <w:suppressAutoHyphens w:val="0"/>
      <w:spacing w:before="200" w:after="0" w:line="276" w:lineRule="auto"/>
      <w:ind w:left="851" w:hanging="851"/>
      <w:contextualSpacing w:val="0"/>
    </w:pPr>
  </w:style>
  <w:style w:type="character" w:customStyle="1" w:styleId="Heading2NumberedChar">
    <w:name w:val="Heading 2 Numbered Char"/>
    <w:basedOn w:val="Heading2Char"/>
    <w:link w:val="Heading2Numbered"/>
    <w:rsid w:val="00666FF9"/>
    <w:rPr>
      <w:rFonts w:asciiTheme="majorHAnsi" w:eastAsiaTheme="majorEastAsia" w:hAnsiTheme="majorHAnsi" w:cstheme="majorBidi"/>
      <w:bCs/>
      <w:color w:val="1C1C1C" w:themeColor="text2"/>
      <w:sz w:val="34"/>
      <w:szCs w:val="26"/>
    </w:rPr>
  </w:style>
  <w:style w:type="character" w:customStyle="1" w:styleId="Heading2inusebytemplateChar">
    <w:name w:val="Heading 2 (in use by template) Char"/>
    <w:basedOn w:val="Heading2NumberedChar"/>
    <w:link w:val="Heading2inusebytemplate"/>
    <w:rsid w:val="00666FF9"/>
    <w:rPr>
      <w:rFonts w:asciiTheme="majorHAnsi" w:eastAsiaTheme="majorEastAsia" w:hAnsiTheme="majorHAnsi" w:cstheme="majorBidi"/>
      <w:bCs/>
      <w:color w:val="1C1C1C" w:themeColor="text2"/>
      <w:sz w:val="34"/>
      <w:szCs w:val="26"/>
    </w:rPr>
  </w:style>
  <w:style w:type="character" w:customStyle="1" w:styleId="Heading3inusebytemplateChar">
    <w:name w:val="Heading 3 (in use by template) Char"/>
    <w:basedOn w:val="Heading3Char"/>
    <w:link w:val="Heading3inusebytemplate"/>
    <w:rsid w:val="00055293"/>
    <w:rPr>
      <w:rFonts w:asciiTheme="majorHAnsi" w:eastAsiaTheme="majorEastAsia" w:hAnsiTheme="majorHAnsi" w:cstheme="majorBidi"/>
      <w:bCs/>
      <w:color w:val="1C1C1C" w:themeColor="text2"/>
      <w:sz w:val="3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uiPriority w:val="99"/>
    <w:qFormat/>
    <w:rsid w:val="001612A4"/>
    <w:pPr>
      <w:keepNext/>
      <w:keepLines/>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nhideWhenUsed/>
    <w:qFormat/>
    <w:rsid w:val="001612A4"/>
    <w:pPr>
      <w:spacing w:line="400" w:lineRule="atLeast"/>
      <w:outlineLvl w:val="1"/>
    </w:pPr>
    <w:rPr>
      <w:bCs w:val="0"/>
      <w:sz w:val="34"/>
      <w:szCs w:val="26"/>
    </w:rPr>
  </w:style>
  <w:style w:type="paragraph" w:styleId="Heading3">
    <w:name w:val="heading 3"/>
    <w:basedOn w:val="Heading2"/>
    <w:next w:val="Normal"/>
    <w:link w:val="Heading3Char"/>
    <w:uiPriority w:val="9"/>
    <w:unhideWhenUsed/>
    <w:qFormat/>
    <w:rsid w:val="00D46D82"/>
    <w:pPr>
      <w:spacing w:line="340" w:lineRule="atLeast"/>
      <w:outlineLvl w:val="2"/>
    </w:pPr>
    <w:rPr>
      <w:bCs/>
      <w:sz w:val="30"/>
    </w:rPr>
  </w:style>
  <w:style w:type="paragraph" w:styleId="Heading4">
    <w:name w:val="heading 4"/>
    <w:basedOn w:val="Heading3"/>
    <w:next w:val="Normal"/>
    <w:link w:val="Heading4Char"/>
    <w:uiPriority w:val="9"/>
    <w:unhideWhenUsed/>
    <w:qFormat/>
    <w:rsid w:val="00D46D82"/>
    <w:pPr>
      <w:spacing w:before="240" w:line="300" w:lineRule="atLeast"/>
      <w:outlineLvl w:val="3"/>
    </w:pPr>
    <w:rPr>
      <w:iCs/>
      <w:sz w:val="26"/>
    </w:rPr>
  </w:style>
  <w:style w:type="paragraph" w:styleId="Heading5">
    <w:name w:val="heading 5"/>
    <w:basedOn w:val="Heading4"/>
    <w:next w:val="Normal"/>
    <w:link w:val="Heading5Char"/>
    <w:uiPriority w:val="9"/>
    <w:semiHidden/>
    <w:unhideWhenUsed/>
    <w:qFormat/>
    <w:rsid w:val="00623BA1"/>
    <w:pPr>
      <w:outlineLvl w:val="4"/>
    </w:pPr>
    <w:rPr>
      <w:i/>
      <w:color w:val="FFE827" w:themeColor="accent1" w:themeShade="BF"/>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C3AE00" w:themeColor="accent1" w:themeShade="7F"/>
    </w:rPr>
  </w:style>
  <w:style w:type="paragraph" w:styleId="Heading7">
    <w:name w:val="heading 7"/>
    <w:basedOn w:val="Heading6"/>
    <w:next w:val="Normal"/>
    <w:link w:val="Heading7Char"/>
    <w:uiPriority w:val="9"/>
    <w:semiHidden/>
    <w:unhideWhenUsed/>
    <w:qFormat/>
    <w:rsid w:val="00486804"/>
    <w:pPr>
      <w:outlineLvl w:val="6"/>
    </w:pPr>
    <w:rPr>
      <w:i w:val="0"/>
      <w:iCs w:val="0"/>
    </w:rPr>
  </w:style>
  <w:style w:type="paragraph" w:styleId="Heading8">
    <w:name w:val="heading 8"/>
    <w:basedOn w:val="Heading7"/>
    <w:next w:val="Normal"/>
    <w:link w:val="Heading8Char"/>
    <w:uiPriority w:val="99"/>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9"/>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qFormat/>
    <w:rsid w:val="00FB44AA"/>
    <w:pPr>
      <w:numPr>
        <w:ilvl w:val="2"/>
      </w:numPr>
      <w:ind w:left="851"/>
    </w:pPr>
  </w:style>
  <w:style w:type="paragraph" w:customStyle="1" w:styleId="Heading1Numbered">
    <w:name w:val="Heading 1 Numbered"/>
    <w:basedOn w:val="Heading1"/>
    <w:next w:val="Normal"/>
    <w:qFormat/>
    <w:rsid w:val="001E1DC0"/>
    <w:pPr>
      <w:numPr>
        <w:numId w:val="3"/>
      </w:numPr>
    </w:pPr>
  </w:style>
  <w:style w:type="paragraph" w:customStyle="1" w:styleId="Heading2Numbered">
    <w:name w:val="Heading 2 Numbered"/>
    <w:basedOn w:val="Heading2"/>
    <w:next w:val="Normal"/>
    <w:link w:val="Heading2NumberedChar"/>
    <w:qFormat/>
    <w:rsid w:val="00D46D82"/>
    <w:pPr>
      <w:numPr>
        <w:ilvl w:val="1"/>
        <w:numId w:val="3"/>
      </w:numPr>
    </w:pPr>
    <w:rPr>
      <w:bCs/>
    </w:rPr>
  </w:style>
  <w:style w:type="paragraph" w:customStyle="1" w:styleId="Heading3Numbered">
    <w:name w:val="Heading 3 Numbered"/>
    <w:basedOn w:val="Heading3"/>
    <w:next w:val="Normal"/>
    <w:qFormat/>
    <w:rsid w:val="001D7EB4"/>
    <w:pPr>
      <w:numPr>
        <w:ilvl w:val="2"/>
        <w:numId w:val="3"/>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20"/>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9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uiPriority w:val="9"/>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FB44AA"/>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FB44AA"/>
    <w:pPr>
      <w:tabs>
        <w:tab w:val="left" w:pos="454"/>
        <w:tab w:val="right" w:pos="9072"/>
      </w:tabs>
      <w:spacing w:after="180" w:line="230" w:lineRule="atLeast"/>
      <w:ind w:left="454" w:hanging="454"/>
    </w:pPr>
  </w:style>
  <w:style w:type="paragraph" w:styleId="TOC3">
    <w:name w:val="toc 3"/>
    <w:basedOn w:val="Normal"/>
    <w:next w:val="Normal"/>
    <w:autoRedefine/>
    <w:uiPriority w:val="39"/>
    <w:unhideWhenUsed/>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9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semiHidden/>
    <w:rsid w:val="00486804"/>
    <w:rPr>
      <w:rFonts w:asciiTheme="majorHAnsi" w:eastAsiaTheme="majorEastAsia" w:hAnsiTheme="majorHAnsi" w:cstheme="majorBidi"/>
      <w:bCs/>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C3AE00"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C3AE00" w:themeColor="accent1" w:themeShade="7F"/>
      <w:szCs w:val="26"/>
    </w:rPr>
  </w:style>
  <w:style w:type="character" w:customStyle="1" w:styleId="Heading8Char">
    <w:name w:val="Heading 8 Char"/>
    <w:basedOn w:val="DefaultParagraphFont"/>
    <w:link w:val="Heading8"/>
    <w:uiPriority w:val="99"/>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
    <w:basedOn w:val="Normal"/>
    <w:link w:val="ListParagraphChar"/>
    <w:uiPriority w:val="34"/>
    <w:qFormat/>
    <w:rsid w:val="007A25F0"/>
    <w:pPr>
      <w:suppressAutoHyphens w:val="0"/>
      <w:spacing w:before="0" w:after="200" w:line="276" w:lineRule="auto"/>
      <w:ind w:left="720"/>
    </w:pPr>
    <w:rPr>
      <w:rFonts w:ascii="Calibri" w:eastAsia="Times New Roman" w:hAnsi="Calibri" w:cs="Times New Roman"/>
    </w:rPr>
  </w:style>
  <w:style w:type="character" w:customStyle="1" w:styleId="ListParagraphChar">
    <w:name w:val="List Paragraph Char"/>
    <w:aliases w:val="Recommendation Char,List Paragraph1 Char,List Paragraph11 Char,Bullet point Char,#List Paragraph Char"/>
    <w:basedOn w:val="DefaultParagraphFont"/>
    <w:link w:val="ListParagraph"/>
    <w:uiPriority w:val="34"/>
    <w:locked/>
    <w:rsid w:val="007A25F0"/>
    <w:rPr>
      <w:rFonts w:ascii="Calibri" w:eastAsia="Times New Roman" w:hAnsi="Calibri"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numPr>
        <w:ilvl w:val="7"/>
      </w:numPr>
      <w:tabs>
        <w:tab w:val="num" w:pos="1440"/>
      </w:tabs>
      <w:suppressAutoHyphens w:val="0"/>
      <w:spacing w:before="240" w:after="360" w:line="240" w:lineRule="auto"/>
      <w:ind w:left="1440"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8"/>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6"/>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9"/>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10"/>
      </w:numPr>
      <w:spacing w:after="0" w:line="240" w:lineRule="auto"/>
      <w:ind w:left="567" w:hanging="357"/>
      <w:contextualSpacing/>
    </w:pPr>
    <w:rPr>
      <w:rFonts w:ascii="Arial" w:eastAsia="Calibri" w:hAnsi="Arial"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11"/>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rsid w:val="00340616"/>
    <w:pPr>
      <w:numPr>
        <w:numId w:val="13"/>
      </w:numPr>
    </w:pPr>
  </w:style>
  <w:style w:type="paragraph" w:customStyle="1" w:styleId="Bullets2ndindent">
    <w:name w:val="Bullets (2nd indent)"/>
    <w:basedOn w:val="BodyText1"/>
    <w:rsid w:val="00340616"/>
    <w:pPr>
      <w:numPr>
        <w:ilvl w:val="1"/>
        <w:numId w:val="13"/>
      </w:numPr>
    </w:pPr>
  </w:style>
  <w:style w:type="numbering" w:customStyle="1" w:styleId="Bullets">
    <w:name w:val="Bullets"/>
    <w:basedOn w:val="NoList"/>
    <w:uiPriority w:val="99"/>
    <w:rsid w:val="00340616"/>
    <w:pPr>
      <w:numPr>
        <w:numId w:val="13"/>
      </w:numPr>
    </w:pPr>
  </w:style>
  <w:style w:type="paragraph" w:customStyle="1" w:styleId="Figuretitle">
    <w:name w:val="Figure title"/>
    <w:basedOn w:val="Heading2"/>
    <w:next w:val="BodyText1"/>
    <w:rsid w:val="00340616"/>
    <w:pPr>
      <w:keepNext w:val="0"/>
      <w:keepLines w:val="0"/>
      <w:numPr>
        <w:ilvl w:val="6"/>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3"/>
      </w:numPr>
    </w:pPr>
  </w:style>
  <w:style w:type="numbering" w:customStyle="1" w:styleId="Numbers">
    <w:name w:val="Numbers"/>
    <w:basedOn w:val="NoList"/>
    <w:rsid w:val="00340616"/>
    <w:pPr>
      <w:numPr>
        <w:numId w:val="15"/>
      </w:numPr>
    </w:pPr>
  </w:style>
  <w:style w:type="paragraph" w:customStyle="1" w:styleId="Bulletslast2ndindent">
    <w:name w:val="Bullets last (2nd indent)"/>
    <w:basedOn w:val="BodyText1"/>
    <w:rsid w:val="00340616"/>
    <w:pPr>
      <w:numPr>
        <w:ilvl w:val="3"/>
        <w:numId w:val="13"/>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3"/>
      </w:numPr>
    </w:pPr>
  </w:style>
  <w:style w:type="paragraph" w:customStyle="1" w:styleId="Tablebullets1stindent">
    <w:name w:val="Table bullets (1st indent)"/>
    <w:basedOn w:val="Tablebodytext"/>
    <w:qFormat/>
    <w:rsid w:val="00340616"/>
    <w:pPr>
      <w:numPr>
        <w:ilvl w:val="5"/>
        <w:numId w:val="13"/>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2"/>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2"/>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2"/>
      </w:numPr>
    </w:pPr>
  </w:style>
  <w:style w:type="paragraph" w:customStyle="1" w:styleId="Numberedpara2ndindent">
    <w:name w:val="Numbered para (2nd indent)"/>
    <w:basedOn w:val="BodyText1"/>
    <w:rsid w:val="00340616"/>
    <w:pPr>
      <w:numPr>
        <w:ilvl w:val="4"/>
        <w:numId w:val="12"/>
      </w:numPr>
    </w:pPr>
  </w:style>
  <w:style w:type="paragraph" w:customStyle="1" w:styleId="Numberedpara3rdindent">
    <w:name w:val="Numbered para (3rd indent)"/>
    <w:basedOn w:val="BodyText1"/>
    <w:rsid w:val="00340616"/>
    <w:pPr>
      <w:numPr>
        <w:ilvl w:val="5"/>
        <w:numId w:val="12"/>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747B2A"/>
    <w:rPr>
      <w:i/>
      <w:iCs/>
      <w:smallCaps/>
      <w:spacing w:val="5"/>
    </w:rPr>
  </w:style>
  <w:style w:type="table" w:styleId="LightList">
    <w:name w:val="Light List"/>
    <w:basedOn w:val="TableNormal"/>
    <w:uiPriority w:val="61"/>
    <w:rsid w:val="0080073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Heading2inusebytemplate">
    <w:name w:val="Heading 2 (in use by template)"/>
    <w:basedOn w:val="Heading2Numbered"/>
    <w:link w:val="Heading2inusebytemplateChar"/>
    <w:qFormat/>
    <w:rsid w:val="00666FF9"/>
    <w:pPr>
      <w:ind w:left="567"/>
    </w:pPr>
  </w:style>
  <w:style w:type="paragraph" w:customStyle="1" w:styleId="Heading3inusebytemplate">
    <w:name w:val="Heading 3 (in use by template)"/>
    <w:basedOn w:val="Heading3"/>
    <w:link w:val="Heading3inusebytemplateChar"/>
    <w:qFormat/>
    <w:rsid w:val="00055293"/>
    <w:pPr>
      <w:numPr>
        <w:ilvl w:val="2"/>
        <w:numId w:val="19"/>
      </w:numPr>
      <w:suppressAutoHyphens w:val="0"/>
      <w:spacing w:before="200" w:after="0" w:line="276" w:lineRule="auto"/>
      <w:ind w:left="851" w:hanging="851"/>
      <w:contextualSpacing w:val="0"/>
    </w:pPr>
  </w:style>
  <w:style w:type="character" w:customStyle="1" w:styleId="Heading2NumberedChar">
    <w:name w:val="Heading 2 Numbered Char"/>
    <w:basedOn w:val="Heading2Char"/>
    <w:link w:val="Heading2Numbered"/>
    <w:rsid w:val="00666FF9"/>
    <w:rPr>
      <w:rFonts w:asciiTheme="majorHAnsi" w:eastAsiaTheme="majorEastAsia" w:hAnsiTheme="majorHAnsi" w:cstheme="majorBidi"/>
      <w:bCs/>
      <w:color w:val="1C1C1C" w:themeColor="text2"/>
      <w:sz w:val="34"/>
      <w:szCs w:val="26"/>
    </w:rPr>
  </w:style>
  <w:style w:type="character" w:customStyle="1" w:styleId="Heading2inusebytemplateChar">
    <w:name w:val="Heading 2 (in use by template) Char"/>
    <w:basedOn w:val="Heading2NumberedChar"/>
    <w:link w:val="Heading2inusebytemplate"/>
    <w:rsid w:val="00666FF9"/>
    <w:rPr>
      <w:rFonts w:asciiTheme="majorHAnsi" w:eastAsiaTheme="majorEastAsia" w:hAnsiTheme="majorHAnsi" w:cstheme="majorBidi"/>
      <w:bCs/>
      <w:color w:val="1C1C1C" w:themeColor="text2"/>
      <w:sz w:val="34"/>
      <w:szCs w:val="26"/>
    </w:rPr>
  </w:style>
  <w:style w:type="character" w:customStyle="1" w:styleId="Heading3inusebytemplateChar">
    <w:name w:val="Heading 3 (in use by template) Char"/>
    <w:basedOn w:val="Heading3Char"/>
    <w:link w:val="Heading3inusebytemplate"/>
    <w:rsid w:val="00055293"/>
    <w:rPr>
      <w:rFonts w:asciiTheme="majorHAnsi" w:eastAsiaTheme="majorEastAsia" w:hAnsiTheme="majorHAnsi" w:cstheme="majorBidi"/>
      <w:bCs/>
      <w:color w:val="1C1C1C" w:themeColor="text2"/>
      <w:sz w:val="3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961429">
      <w:bodyDiv w:val="1"/>
      <w:marLeft w:val="0"/>
      <w:marRight w:val="0"/>
      <w:marTop w:val="0"/>
      <w:marBottom w:val="0"/>
      <w:divBdr>
        <w:top w:val="none" w:sz="0" w:space="0" w:color="auto"/>
        <w:left w:val="none" w:sz="0" w:space="0" w:color="auto"/>
        <w:bottom w:val="none" w:sz="0" w:space="0" w:color="auto"/>
        <w:right w:val="none" w:sz="0" w:space="0" w:color="auto"/>
      </w:divBdr>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age.dss.gov.au/try-test-and-learn-fund/" TargetMode="External"/><Relationship Id="rId13" Type="http://schemas.openxmlformats.org/officeDocument/2006/relationships/hyperlink" Target="https://www.grants.gov.au/" TargetMode="External"/><Relationship Id="rId18" Type="http://schemas.openxmlformats.org/officeDocument/2006/relationships/hyperlink" Target="http://www.ato.gov.au/" TargetMode="External"/><Relationship Id="rId26" Type="http://schemas.openxmlformats.org/officeDocument/2006/relationships/hyperlink" Target="http://www.comlaw.gov.au/Details/C2014C00757" TargetMode="External"/><Relationship Id="rId3" Type="http://schemas.microsoft.com/office/2007/relationships/stylesWithEffects" Target="stylesWithEffects.xml"/><Relationship Id="rId21" Type="http://schemas.openxmlformats.org/officeDocument/2006/relationships/hyperlink" Target="https://www.dss.gov.au/about-the-department/doing-business-with-dss/complaints-process-for-grant-recipients"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ommunitygrants.gov.au/information-applicants/late-applications-policy" TargetMode="External"/><Relationship Id="rId17" Type="http://schemas.openxmlformats.org/officeDocument/2006/relationships/hyperlink" Target="file://prod.protected.ind/User/user03/LLau2/insert%20link%20here" TargetMode="External"/><Relationship Id="rId25" Type="http://schemas.openxmlformats.org/officeDocument/2006/relationships/hyperlink" Target="https://www.communitygrants.gov.au/open-grants/how-apply/conflict-interest-policy-commonwealth-government-employee" TargetMode="External"/><Relationship Id="rId33" Type="http://schemas.openxmlformats.org/officeDocument/2006/relationships/header" Target="header3.xm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mailto:support@communitygrants.gov.au" TargetMode="External"/><Relationship Id="rId20" Type="http://schemas.openxmlformats.org/officeDocument/2006/relationships/hyperlink" Target="https://www.grants.gov.au/"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mmunitygrants.gov.au/information-applicants/late-applications-policy" TargetMode="External"/><Relationship Id="rId24" Type="http://schemas.openxmlformats.org/officeDocument/2006/relationships/hyperlink" Target="http://www.apsc.gov.au/publications-and-media/current-publications/aps-values-and-code-of-conduct-in-practice/conflict-of-interest" TargetMode="External"/><Relationship Id="rId32" Type="http://schemas.openxmlformats.org/officeDocument/2006/relationships/footer" Target="footer2.xml"/><Relationship Id="rId37"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mailto:support@communitygrants.gov.au" TargetMode="External"/><Relationship Id="rId23" Type="http://schemas.openxmlformats.org/officeDocument/2006/relationships/hyperlink" Target="http://www.ombudsman.gov.au/making-a-complaint/how-to-make-a-complaint" TargetMode="External"/><Relationship Id="rId28" Type="http://schemas.openxmlformats.org/officeDocument/2006/relationships/hyperlink" Target="https://engage.dss.gov.au/try-test-and-learn-fund/" TargetMode="Externa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dex.dss.gov.au/policy-guidance/dex_data_exchange_protocol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inance.gov.au/resource-management/grants/" TargetMode="External"/><Relationship Id="rId14" Type="http://schemas.openxmlformats.org/officeDocument/2006/relationships/hyperlink" Target="https://www.communitygrants.gov.au/grants" TargetMode="External"/><Relationship Id="rId22" Type="http://schemas.openxmlformats.org/officeDocument/2006/relationships/hyperlink" Target="mailto:support@communitygrants.gov.au" TargetMode="External"/><Relationship Id="rId27" Type="http://schemas.openxmlformats.org/officeDocument/2006/relationships/hyperlink" Target="mailto:foi@dss.gov.au" TargetMode="External"/><Relationship Id="rId30" Type="http://schemas.openxmlformats.org/officeDocument/2006/relationships/header" Target="header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ngage.dss.gov.au/try-test-and-learn-fund/" TargetMode="External"/><Relationship Id="rId2" Type="http://schemas.openxmlformats.org/officeDocument/2006/relationships/hyperlink" Target="https://engage.dss.gov.au/try-test-and-learn-fund/" TargetMode="External"/><Relationship Id="rId1" Type="http://schemas.openxmlformats.org/officeDocument/2006/relationships/hyperlink" Target="https://engage.dss.gov.au/try-test-and-learn-fund/" TargetMode="External"/><Relationship Id="rId4" Type="http://schemas.openxmlformats.org/officeDocument/2006/relationships/hyperlink" Target="https://engage.dss.gov.au/try-test-and-learn-fund/" TargetMode="Externa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Finance 3 Yellow" id="{B9EA25B3-17DD-4FD3-A0D3-E4911F1B5539}" vid="{0B6E4290-9791-402B-A8FB-3646B0021F6F}"/>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9339</Words>
  <Characters>53238</Characters>
  <Application>Microsoft Office Word</Application>
  <DocSecurity>0</DocSecurity>
  <Lines>443</Lines>
  <Paragraphs>124</Paragraphs>
  <ScaleCrop>false</ScaleCrop>
  <Company/>
  <LinksUpToDate>false</LinksUpToDate>
  <CharactersWithSpaces>62453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2017-10-04T05:50:00Z</dcterms:created>
  <dcterms:modified xsi:type="dcterms:W3CDTF">2017-10-04T05:50:00Z</dcterms:modified>
</cp:coreProperties>
</file>