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FC" w:rsidRPr="00C24CFC" w:rsidRDefault="0065147B" w:rsidP="00C24CFC">
      <w:pPr>
        <w:pStyle w:val="Title"/>
        <w:spacing w:before="3000"/>
        <w:rPr>
          <w:color w:val="AD8800" w:themeColor="accent3" w:themeShade="BF"/>
        </w:rPr>
      </w:pPr>
      <w:r>
        <w:rPr>
          <w:color w:val="AD8800" w:themeColor="accent3" w:themeShade="BF"/>
        </w:rPr>
        <w:t xml:space="preserve"> </w:t>
      </w:r>
      <w:r w:rsidR="00C24CFC" w:rsidRPr="00C24CFC">
        <w:rPr>
          <w:color w:val="AD8800" w:themeColor="accent3" w:themeShade="BF"/>
        </w:rPr>
        <w:t>Community Child Care Fund</w:t>
      </w:r>
    </w:p>
    <w:p w:rsidR="00794773" w:rsidRPr="00173FA3" w:rsidRDefault="00C24CFC" w:rsidP="00C24CFC">
      <w:pPr>
        <w:pStyle w:val="Title"/>
        <w:spacing w:before="3000"/>
        <w:rPr>
          <w:color w:val="AD8800" w:themeColor="accent3" w:themeShade="BF"/>
        </w:rPr>
      </w:pPr>
      <w:r w:rsidRPr="00C24CFC">
        <w:rPr>
          <w:color w:val="AD8800" w:themeColor="accent3" w:themeShade="BF"/>
        </w:rPr>
        <w:t xml:space="preserve">– </w:t>
      </w:r>
      <w:r w:rsidR="00441232" w:rsidRPr="00C24CFC">
        <w:rPr>
          <w:color w:val="AD8800" w:themeColor="accent3" w:themeShade="BF"/>
        </w:rPr>
        <w:t>Open</w:t>
      </w:r>
      <w:r w:rsidRPr="00C24CFC">
        <w:rPr>
          <w:color w:val="AD8800" w:themeColor="accent3" w:themeShade="BF"/>
        </w:rPr>
        <w:t xml:space="preserve"> competitive grant opportunity (for approved child care services)</w:t>
      </w:r>
      <w:r w:rsidR="00442B53">
        <w:rPr>
          <w:color w:val="AD8800" w:themeColor="accent3" w:themeShade="BF"/>
        </w:rPr>
        <w:t xml:space="preserve"> g</w:t>
      </w:r>
      <w:r>
        <w:rPr>
          <w:color w:val="AD8800" w:themeColor="accent3" w:themeShade="BF"/>
        </w:rPr>
        <w:t>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BC12FA">
        <w:trPr>
          <w:tblHeader/>
        </w:trPr>
        <w:tc>
          <w:tcPr>
            <w:tcW w:w="2977" w:type="dxa"/>
          </w:tcPr>
          <w:p w:rsidR="00794773" w:rsidRPr="00CC0C81" w:rsidRDefault="00794773" w:rsidP="00694DF9">
            <w:pPr>
              <w:spacing w:line="240" w:lineRule="auto"/>
              <w:jc w:val="both"/>
            </w:pPr>
            <w:r w:rsidRPr="00CC0C81">
              <w:t>Opening date:</w:t>
            </w:r>
          </w:p>
        </w:tc>
        <w:tc>
          <w:tcPr>
            <w:tcW w:w="6404" w:type="dxa"/>
            <w:shd w:val="clear" w:color="auto" w:fill="auto"/>
          </w:tcPr>
          <w:p w:rsidR="00794773" w:rsidRPr="00E63620" w:rsidRDefault="001537A9" w:rsidP="00C24CFC">
            <w:pPr>
              <w:pStyle w:val="inputcomment"/>
            </w:pPr>
            <w:r w:rsidRPr="00E63620">
              <w:t xml:space="preserve">23 </w:t>
            </w:r>
            <w:r w:rsidR="00C24CFC" w:rsidRPr="00E63620">
              <w:t>August 2017</w:t>
            </w:r>
          </w:p>
        </w:tc>
      </w:tr>
      <w:tr w:rsidR="00794773" w:rsidRPr="007040EB" w:rsidTr="002C7BB1">
        <w:tc>
          <w:tcPr>
            <w:tcW w:w="2977" w:type="dxa"/>
          </w:tcPr>
          <w:p w:rsidR="00794773" w:rsidRPr="00CC0C81" w:rsidRDefault="00794773" w:rsidP="00694DF9">
            <w:pPr>
              <w:spacing w:line="240" w:lineRule="auto"/>
              <w:jc w:val="both"/>
            </w:pPr>
            <w:r w:rsidRPr="00CC0C81">
              <w:t>Closing date and time:</w:t>
            </w:r>
          </w:p>
        </w:tc>
        <w:tc>
          <w:tcPr>
            <w:tcW w:w="6404" w:type="dxa"/>
            <w:shd w:val="clear" w:color="auto" w:fill="auto"/>
          </w:tcPr>
          <w:p w:rsidR="00794773" w:rsidRDefault="00512F41" w:rsidP="002C7E7A">
            <w:pPr>
              <w:pStyle w:val="inputcomment"/>
            </w:pPr>
            <w:r>
              <w:t xml:space="preserve">2:00 pm </w:t>
            </w:r>
            <w:r w:rsidRPr="002C7E7A">
              <w:t xml:space="preserve">AEDT </w:t>
            </w:r>
            <w:r w:rsidR="002C7E7A" w:rsidRPr="002C7E7A">
              <w:t>2 November</w:t>
            </w:r>
            <w:r w:rsidR="001537A9" w:rsidRPr="002C7E7A">
              <w:t xml:space="preserve"> 2017</w:t>
            </w:r>
          </w:p>
          <w:p w:rsidR="007F612B" w:rsidRDefault="007F612B" w:rsidP="007F612B">
            <w:pPr>
              <w:rPr>
                <w:i/>
                <w:lang w:val="en"/>
              </w:rPr>
            </w:pPr>
            <w:r>
              <w:rPr>
                <w:i/>
                <w:lang w:val="en"/>
              </w:rPr>
              <w:t>Please note the original closing of 5 October 2017 has been extended to 2 November 2017.</w:t>
            </w:r>
          </w:p>
          <w:p w:rsidR="007F612B" w:rsidRPr="00E63620" w:rsidRDefault="007F612B" w:rsidP="002C7E7A">
            <w:pPr>
              <w:pStyle w:val="inputcomment"/>
            </w:pPr>
          </w:p>
        </w:tc>
      </w:tr>
      <w:tr w:rsidR="00794773" w:rsidRPr="007040EB" w:rsidTr="002C7BB1">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E63620" w:rsidRDefault="00C24CFC" w:rsidP="00694DF9">
            <w:pPr>
              <w:spacing w:line="240" w:lineRule="auto"/>
              <w:rPr>
                <w:b/>
                <w:color w:val="AD8800" w:themeColor="accent3" w:themeShade="BF"/>
              </w:rPr>
            </w:pPr>
            <w:r w:rsidRPr="00E63620">
              <w:rPr>
                <w:b/>
                <w:color w:val="AD8800" w:themeColor="accent3" w:themeShade="BF"/>
              </w:rPr>
              <w:t>Department of Education and Training</w:t>
            </w:r>
          </w:p>
        </w:tc>
      </w:tr>
      <w:tr w:rsidR="00794773" w:rsidRPr="007040EB" w:rsidTr="000D38B1">
        <w:tc>
          <w:tcPr>
            <w:tcW w:w="2977" w:type="dxa"/>
          </w:tcPr>
          <w:p w:rsidR="00794773" w:rsidRPr="007040EB" w:rsidRDefault="00794773" w:rsidP="00694DF9">
            <w:pPr>
              <w:spacing w:line="240" w:lineRule="auto"/>
              <w:jc w:val="both"/>
            </w:pPr>
            <w:r w:rsidRPr="007040EB">
              <w:t>Co-Sponsoring Entities</w:t>
            </w:r>
          </w:p>
        </w:tc>
        <w:tc>
          <w:tcPr>
            <w:tcW w:w="6404" w:type="dxa"/>
            <w:shd w:val="clear" w:color="auto" w:fill="auto"/>
          </w:tcPr>
          <w:p w:rsidR="00794773" w:rsidRPr="00E63620" w:rsidRDefault="00C24CFC" w:rsidP="00A97C9C">
            <w:pPr>
              <w:spacing w:line="240" w:lineRule="auto"/>
              <w:rPr>
                <w:b/>
                <w:color w:val="AD8800" w:themeColor="accent3" w:themeShade="BF"/>
              </w:rPr>
            </w:pPr>
            <w:r w:rsidRPr="00E63620">
              <w:rPr>
                <w:b/>
                <w:color w:val="AD8800" w:themeColor="accent3" w:themeShade="BF"/>
              </w:rPr>
              <w:t>N/A</w:t>
            </w:r>
          </w:p>
        </w:tc>
      </w:tr>
      <w:tr w:rsidR="00E63620" w:rsidTr="002C7BB1">
        <w:tc>
          <w:tcPr>
            <w:tcW w:w="2977" w:type="dxa"/>
          </w:tcPr>
          <w:p w:rsidR="00E63620" w:rsidRPr="005F2112" w:rsidRDefault="00E63620" w:rsidP="00EB0344">
            <w:pPr>
              <w:spacing w:line="240" w:lineRule="auto"/>
              <w:jc w:val="both"/>
            </w:pPr>
            <w:r w:rsidRPr="005F2112">
              <w:t>Date guidelines released:</w:t>
            </w:r>
          </w:p>
        </w:tc>
        <w:tc>
          <w:tcPr>
            <w:tcW w:w="6404" w:type="dxa"/>
            <w:shd w:val="clear" w:color="auto" w:fill="auto"/>
          </w:tcPr>
          <w:p w:rsidR="00E63620" w:rsidRPr="005F2112" w:rsidRDefault="00E63620" w:rsidP="00EB0344">
            <w:pPr>
              <w:spacing w:line="240" w:lineRule="auto"/>
            </w:pPr>
            <w:r>
              <w:rPr>
                <w:b/>
                <w:color w:val="AD8800" w:themeColor="accent3" w:themeShade="BF"/>
              </w:rPr>
              <w:t>August</w:t>
            </w:r>
            <w:r w:rsidRPr="000A06B1">
              <w:rPr>
                <w:b/>
                <w:color w:val="AD8800" w:themeColor="accent3" w:themeShade="BF"/>
              </w:rPr>
              <w:t xml:space="preserve"> 2017</w:t>
            </w:r>
          </w:p>
        </w:tc>
      </w:tr>
      <w:tr w:rsidR="00794773" w:rsidTr="00165A69">
        <w:trPr>
          <w:trHeight w:val="571"/>
        </w:trPr>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165A69" w:rsidRPr="00E63620" w:rsidRDefault="00C24CFC" w:rsidP="00165A69">
            <w:pPr>
              <w:spacing w:line="240" w:lineRule="auto"/>
              <w:rPr>
                <w:b/>
                <w:color w:val="AD8800" w:themeColor="accent3" w:themeShade="BF"/>
              </w:rPr>
            </w:pPr>
            <w:r w:rsidRPr="00E63620">
              <w:rPr>
                <w:b/>
                <w:color w:val="AD8800" w:themeColor="accent3" w:themeShade="BF"/>
              </w:rPr>
              <w:t>Open competitive</w:t>
            </w:r>
          </w:p>
        </w:tc>
      </w:tr>
      <w:tr w:rsidR="00165A69" w:rsidTr="002C7BB1">
        <w:tc>
          <w:tcPr>
            <w:tcW w:w="2977" w:type="dxa"/>
          </w:tcPr>
          <w:p w:rsidR="00165A69" w:rsidRPr="007040EB" w:rsidRDefault="00165A69" w:rsidP="00694DF9">
            <w:pPr>
              <w:spacing w:line="240" w:lineRule="auto"/>
              <w:jc w:val="both"/>
            </w:pPr>
            <w:r>
              <w:t>Version</w:t>
            </w:r>
          </w:p>
        </w:tc>
        <w:tc>
          <w:tcPr>
            <w:tcW w:w="6404" w:type="dxa"/>
            <w:shd w:val="clear" w:color="auto" w:fill="auto"/>
          </w:tcPr>
          <w:p w:rsidR="00165A69" w:rsidRPr="00E63620" w:rsidRDefault="00040C35" w:rsidP="00040C35">
            <w:pPr>
              <w:spacing w:line="240" w:lineRule="auto"/>
              <w:rPr>
                <w:b/>
                <w:color w:val="AD8800" w:themeColor="accent3" w:themeShade="BF"/>
              </w:rPr>
            </w:pPr>
            <w:r>
              <w:rPr>
                <w:b/>
                <w:color w:val="AD8800" w:themeColor="accent3" w:themeShade="BF"/>
              </w:rPr>
              <w:t>5 October</w:t>
            </w:r>
            <w:r w:rsidR="00165A69">
              <w:rPr>
                <w:b/>
                <w:color w:val="AD8800" w:themeColor="accent3" w:themeShade="BF"/>
              </w:rPr>
              <w:t xml:space="preserve"> 2017</w:t>
            </w:r>
          </w:p>
        </w:tc>
      </w:tr>
    </w:tbl>
    <w:p w:rsidR="003142DD" w:rsidRDefault="003142DD" w:rsidP="005E0682">
      <w:r>
        <w:br w:type="page"/>
      </w:r>
      <w:bookmarkStart w:id="0" w:name="_GoBack"/>
      <w:bookmarkEnd w:id="0"/>
    </w:p>
    <w:p w:rsidR="0020122A" w:rsidRDefault="0020122A" w:rsidP="0020122A">
      <w:pPr>
        <w:pStyle w:val="TOCHeading"/>
      </w:pPr>
      <w:r>
        <w:lastRenderedPageBreak/>
        <w:t>Contents</w:t>
      </w:r>
    </w:p>
    <w:p w:rsidR="00DF1B05"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3081131" w:history="1">
        <w:r w:rsidR="00DF1B05" w:rsidRPr="00FD4203">
          <w:rPr>
            <w:rStyle w:val="Hyperlink"/>
            <w:noProof/>
          </w:rPr>
          <w:t>1.</w:t>
        </w:r>
        <w:r w:rsidR="00DF1B05">
          <w:rPr>
            <w:rFonts w:eastAsiaTheme="minorEastAsia"/>
            <w:b w:val="0"/>
            <w:noProof/>
            <w:sz w:val="22"/>
            <w:lang w:eastAsia="en-AU"/>
          </w:rPr>
          <w:tab/>
        </w:r>
        <w:r w:rsidR="00DF1B05" w:rsidRPr="00FD4203">
          <w:rPr>
            <w:rStyle w:val="Hyperlink"/>
            <w:noProof/>
          </w:rPr>
          <w:t>Community Child Care Fund: Open Competitive Grant Opportunity Process</w:t>
        </w:r>
        <w:r w:rsidR="00DF1B05">
          <w:rPr>
            <w:noProof/>
            <w:webHidden/>
          </w:rPr>
          <w:tab/>
        </w:r>
        <w:r w:rsidR="00DF1B05">
          <w:rPr>
            <w:noProof/>
            <w:webHidden/>
          </w:rPr>
          <w:fldChar w:fldCharType="begin"/>
        </w:r>
        <w:r w:rsidR="00DF1B05">
          <w:rPr>
            <w:noProof/>
            <w:webHidden/>
          </w:rPr>
          <w:instrText xml:space="preserve"> PAGEREF _Toc493081131 \h </w:instrText>
        </w:r>
        <w:r w:rsidR="00DF1B05">
          <w:rPr>
            <w:noProof/>
            <w:webHidden/>
          </w:rPr>
        </w:r>
        <w:r w:rsidR="00DF1B05">
          <w:rPr>
            <w:noProof/>
            <w:webHidden/>
          </w:rPr>
          <w:fldChar w:fldCharType="separate"/>
        </w:r>
        <w:r w:rsidR="00002F9D">
          <w:rPr>
            <w:noProof/>
            <w:webHidden/>
          </w:rPr>
          <w:t>1</w:t>
        </w:r>
        <w:r w:rsidR="00DF1B05">
          <w:rPr>
            <w:noProof/>
            <w:webHidden/>
          </w:rPr>
          <w:fldChar w:fldCharType="end"/>
        </w:r>
      </w:hyperlink>
    </w:p>
    <w:p w:rsidR="00DF1B05" w:rsidRDefault="00DD1939">
      <w:pPr>
        <w:pStyle w:val="TOC2"/>
        <w:rPr>
          <w:rFonts w:eastAsiaTheme="minorEastAsia"/>
          <w:noProof/>
          <w:lang w:eastAsia="en-AU"/>
        </w:rPr>
      </w:pPr>
      <w:hyperlink w:anchor="_Toc493081132" w:history="1">
        <w:r w:rsidR="00DF1B05" w:rsidRPr="00FD4203">
          <w:rPr>
            <w:rStyle w:val="Hyperlink"/>
            <w:noProof/>
          </w:rPr>
          <w:t>1.1</w:t>
        </w:r>
        <w:r w:rsidR="00DF1B05">
          <w:rPr>
            <w:rFonts w:eastAsiaTheme="minorEastAsia"/>
            <w:noProof/>
            <w:lang w:eastAsia="en-AU"/>
          </w:rPr>
          <w:tab/>
        </w:r>
        <w:r w:rsidR="00DF1B05" w:rsidRPr="00FD4203">
          <w:rPr>
            <w:rStyle w:val="Hyperlink"/>
            <w:noProof/>
          </w:rPr>
          <w:t>Role of the Community Grants Hub</w:t>
        </w:r>
        <w:r w:rsidR="00DF1B05">
          <w:rPr>
            <w:noProof/>
            <w:webHidden/>
          </w:rPr>
          <w:tab/>
        </w:r>
        <w:r w:rsidR="00DF1B05">
          <w:rPr>
            <w:noProof/>
            <w:webHidden/>
          </w:rPr>
          <w:fldChar w:fldCharType="begin"/>
        </w:r>
        <w:r w:rsidR="00DF1B05">
          <w:rPr>
            <w:noProof/>
            <w:webHidden/>
          </w:rPr>
          <w:instrText xml:space="preserve"> PAGEREF _Toc493081132 \h </w:instrText>
        </w:r>
        <w:r w:rsidR="00DF1B05">
          <w:rPr>
            <w:noProof/>
            <w:webHidden/>
          </w:rPr>
        </w:r>
        <w:r w:rsidR="00DF1B05">
          <w:rPr>
            <w:noProof/>
            <w:webHidden/>
          </w:rPr>
          <w:fldChar w:fldCharType="separate"/>
        </w:r>
        <w:r w:rsidR="00002F9D">
          <w:rPr>
            <w:noProof/>
            <w:webHidden/>
          </w:rPr>
          <w:t>2</w:t>
        </w:r>
        <w:r w:rsidR="00DF1B05">
          <w:rPr>
            <w:noProof/>
            <w:webHidden/>
          </w:rPr>
          <w:fldChar w:fldCharType="end"/>
        </w:r>
      </w:hyperlink>
    </w:p>
    <w:p w:rsidR="00DF1B05" w:rsidRDefault="00DD1939">
      <w:pPr>
        <w:pStyle w:val="TOC2"/>
        <w:rPr>
          <w:rFonts w:eastAsiaTheme="minorEastAsia"/>
          <w:noProof/>
          <w:lang w:eastAsia="en-AU"/>
        </w:rPr>
      </w:pPr>
      <w:hyperlink w:anchor="_Toc493081133" w:history="1">
        <w:r w:rsidR="00DF1B05" w:rsidRPr="00FD4203">
          <w:rPr>
            <w:rStyle w:val="Hyperlink"/>
            <w:noProof/>
          </w:rPr>
          <w:t>1.2</w:t>
        </w:r>
        <w:r w:rsidR="00DF1B05">
          <w:rPr>
            <w:rFonts w:eastAsiaTheme="minorEastAsia"/>
            <w:noProof/>
            <w:lang w:eastAsia="en-AU"/>
          </w:rPr>
          <w:tab/>
        </w:r>
        <w:r w:rsidR="00DF1B05" w:rsidRPr="00FD4203">
          <w:rPr>
            <w:rStyle w:val="Hyperlink"/>
            <w:noProof/>
          </w:rPr>
          <w:t>About the grant program</w:t>
        </w:r>
        <w:r w:rsidR="00DF1B05">
          <w:rPr>
            <w:noProof/>
            <w:webHidden/>
          </w:rPr>
          <w:tab/>
        </w:r>
        <w:r w:rsidR="00DF1B05">
          <w:rPr>
            <w:noProof/>
            <w:webHidden/>
          </w:rPr>
          <w:fldChar w:fldCharType="begin"/>
        </w:r>
        <w:r w:rsidR="00DF1B05">
          <w:rPr>
            <w:noProof/>
            <w:webHidden/>
          </w:rPr>
          <w:instrText xml:space="preserve"> PAGEREF _Toc493081133 \h </w:instrText>
        </w:r>
        <w:r w:rsidR="00DF1B05">
          <w:rPr>
            <w:noProof/>
            <w:webHidden/>
          </w:rPr>
        </w:r>
        <w:r w:rsidR="00DF1B05">
          <w:rPr>
            <w:noProof/>
            <w:webHidden/>
          </w:rPr>
          <w:fldChar w:fldCharType="separate"/>
        </w:r>
        <w:r w:rsidR="00002F9D">
          <w:rPr>
            <w:noProof/>
            <w:webHidden/>
          </w:rPr>
          <w:t>2</w:t>
        </w:r>
        <w:r w:rsidR="00DF1B05">
          <w:rPr>
            <w:noProof/>
            <w:webHidden/>
          </w:rPr>
          <w:fldChar w:fldCharType="end"/>
        </w:r>
      </w:hyperlink>
    </w:p>
    <w:p w:rsidR="00DF1B05" w:rsidRDefault="00DD1939">
      <w:pPr>
        <w:pStyle w:val="TOC3"/>
        <w:rPr>
          <w:rFonts w:eastAsiaTheme="minorEastAsia"/>
          <w:noProof/>
          <w:lang w:eastAsia="en-AU"/>
        </w:rPr>
      </w:pPr>
      <w:hyperlink w:anchor="_Toc493081134" w:history="1">
        <w:r w:rsidR="00DF1B05" w:rsidRPr="00FD4203">
          <w:rPr>
            <w:rStyle w:val="Hyperlink"/>
            <w:noProof/>
          </w:rPr>
          <w:t>1.2.1</w:t>
        </w:r>
        <w:r w:rsidR="00DF1B05">
          <w:rPr>
            <w:rFonts w:eastAsiaTheme="minorEastAsia"/>
            <w:noProof/>
            <w:lang w:eastAsia="en-AU"/>
          </w:rPr>
          <w:tab/>
        </w:r>
        <w:r w:rsidR="00DF1B05" w:rsidRPr="00FD4203">
          <w:rPr>
            <w:rStyle w:val="Hyperlink"/>
            <w:noProof/>
          </w:rPr>
          <w:t>Legislative authority</w:t>
        </w:r>
        <w:r w:rsidR="00DF1B05">
          <w:rPr>
            <w:noProof/>
            <w:webHidden/>
          </w:rPr>
          <w:tab/>
        </w:r>
        <w:r w:rsidR="00DF1B05">
          <w:rPr>
            <w:noProof/>
            <w:webHidden/>
          </w:rPr>
          <w:fldChar w:fldCharType="begin"/>
        </w:r>
        <w:r w:rsidR="00DF1B05">
          <w:rPr>
            <w:noProof/>
            <w:webHidden/>
          </w:rPr>
          <w:instrText xml:space="preserve"> PAGEREF _Toc493081134 \h </w:instrText>
        </w:r>
        <w:r w:rsidR="00DF1B05">
          <w:rPr>
            <w:noProof/>
            <w:webHidden/>
          </w:rPr>
        </w:r>
        <w:r w:rsidR="00DF1B05">
          <w:rPr>
            <w:noProof/>
            <w:webHidden/>
          </w:rPr>
          <w:fldChar w:fldCharType="separate"/>
        </w:r>
        <w:r w:rsidR="00002F9D">
          <w:rPr>
            <w:noProof/>
            <w:webHidden/>
          </w:rPr>
          <w:t>3</w:t>
        </w:r>
        <w:r w:rsidR="00DF1B05">
          <w:rPr>
            <w:noProof/>
            <w:webHidden/>
          </w:rPr>
          <w:fldChar w:fldCharType="end"/>
        </w:r>
      </w:hyperlink>
    </w:p>
    <w:p w:rsidR="00DF1B05" w:rsidRDefault="00DD1939">
      <w:pPr>
        <w:pStyle w:val="TOC3"/>
        <w:rPr>
          <w:rFonts w:eastAsiaTheme="minorEastAsia"/>
          <w:noProof/>
          <w:lang w:eastAsia="en-AU"/>
        </w:rPr>
      </w:pPr>
      <w:hyperlink w:anchor="_Toc493081135" w:history="1">
        <w:r w:rsidR="00DF1B05" w:rsidRPr="00FD4203">
          <w:rPr>
            <w:rStyle w:val="Hyperlink"/>
            <w:noProof/>
          </w:rPr>
          <w:t>1.2.2</w:t>
        </w:r>
        <w:r w:rsidR="00DF1B05">
          <w:rPr>
            <w:rFonts w:eastAsiaTheme="minorEastAsia"/>
            <w:noProof/>
            <w:lang w:eastAsia="en-AU"/>
          </w:rPr>
          <w:tab/>
        </w:r>
        <w:r w:rsidR="00DF1B05" w:rsidRPr="00FD4203">
          <w:rPr>
            <w:rStyle w:val="Hyperlink"/>
            <w:noProof/>
          </w:rPr>
          <w:t>Program Funding</w:t>
        </w:r>
        <w:r w:rsidR="00DF1B05">
          <w:rPr>
            <w:noProof/>
            <w:webHidden/>
          </w:rPr>
          <w:tab/>
        </w:r>
        <w:r w:rsidR="00DF1B05">
          <w:rPr>
            <w:noProof/>
            <w:webHidden/>
          </w:rPr>
          <w:fldChar w:fldCharType="begin"/>
        </w:r>
        <w:r w:rsidR="00DF1B05">
          <w:rPr>
            <w:noProof/>
            <w:webHidden/>
          </w:rPr>
          <w:instrText xml:space="preserve"> PAGEREF _Toc493081135 \h </w:instrText>
        </w:r>
        <w:r w:rsidR="00DF1B05">
          <w:rPr>
            <w:noProof/>
            <w:webHidden/>
          </w:rPr>
        </w:r>
        <w:r w:rsidR="00DF1B05">
          <w:rPr>
            <w:noProof/>
            <w:webHidden/>
          </w:rPr>
          <w:fldChar w:fldCharType="separate"/>
        </w:r>
        <w:r w:rsidR="00002F9D">
          <w:rPr>
            <w:noProof/>
            <w:webHidden/>
          </w:rPr>
          <w:t>3</w:t>
        </w:r>
        <w:r w:rsidR="00DF1B05">
          <w:rPr>
            <w:noProof/>
            <w:webHidden/>
          </w:rPr>
          <w:fldChar w:fldCharType="end"/>
        </w:r>
      </w:hyperlink>
    </w:p>
    <w:p w:rsidR="00DF1B05" w:rsidRDefault="00DD1939">
      <w:pPr>
        <w:pStyle w:val="TOC2"/>
        <w:rPr>
          <w:rFonts w:eastAsiaTheme="minorEastAsia"/>
          <w:noProof/>
          <w:lang w:eastAsia="en-AU"/>
        </w:rPr>
      </w:pPr>
      <w:hyperlink w:anchor="_Toc493081136" w:history="1">
        <w:r w:rsidR="00DF1B05" w:rsidRPr="00FD4203">
          <w:rPr>
            <w:rStyle w:val="Hyperlink"/>
            <w:noProof/>
          </w:rPr>
          <w:t>1.3</w:t>
        </w:r>
        <w:r w:rsidR="00DF1B05">
          <w:rPr>
            <w:rFonts w:eastAsiaTheme="minorEastAsia"/>
            <w:noProof/>
            <w:lang w:eastAsia="en-AU"/>
          </w:rPr>
          <w:tab/>
        </w:r>
        <w:r w:rsidR="00DF1B05" w:rsidRPr="00FD4203">
          <w:rPr>
            <w:rStyle w:val="Hyperlink"/>
            <w:noProof/>
          </w:rPr>
          <w:t>About the CCCF Open Competitive Grant Opportunity</w:t>
        </w:r>
        <w:r w:rsidR="00DF1B05">
          <w:rPr>
            <w:noProof/>
            <w:webHidden/>
          </w:rPr>
          <w:tab/>
        </w:r>
        <w:r w:rsidR="00DF1B05">
          <w:rPr>
            <w:noProof/>
            <w:webHidden/>
          </w:rPr>
          <w:fldChar w:fldCharType="begin"/>
        </w:r>
        <w:r w:rsidR="00DF1B05">
          <w:rPr>
            <w:noProof/>
            <w:webHidden/>
          </w:rPr>
          <w:instrText xml:space="preserve"> PAGEREF _Toc493081136 \h </w:instrText>
        </w:r>
        <w:r w:rsidR="00DF1B05">
          <w:rPr>
            <w:noProof/>
            <w:webHidden/>
          </w:rPr>
        </w:r>
        <w:r w:rsidR="00DF1B05">
          <w:rPr>
            <w:noProof/>
            <w:webHidden/>
          </w:rPr>
          <w:fldChar w:fldCharType="separate"/>
        </w:r>
        <w:r w:rsidR="00002F9D">
          <w:rPr>
            <w:noProof/>
            <w:webHidden/>
          </w:rPr>
          <w:t>3</w:t>
        </w:r>
        <w:r w:rsidR="00DF1B05">
          <w:rPr>
            <w:noProof/>
            <w:webHidden/>
          </w:rPr>
          <w:fldChar w:fldCharType="end"/>
        </w:r>
      </w:hyperlink>
    </w:p>
    <w:p w:rsidR="00DF1B05" w:rsidRDefault="00DD1939">
      <w:pPr>
        <w:pStyle w:val="TOC2"/>
        <w:rPr>
          <w:rFonts w:eastAsiaTheme="minorEastAsia"/>
          <w:noProof/>
          <w:lang w:eastAsia="en-AU"/>
        </w:rPr>
      </w:pPr>
      <w:hyperlink w:anchor="_Toc493081137" w:history="1">
        <w:r w:rsidR="00DF1B05" w:rsidRPr="00FD4203">
          <w:rPr>
            <w:rStyle w:val="Hyperlink"/>
            <w:rFonts w:cstheme="majorHAnsi"/>
            <w:noProof/>
          </w:rPr>
          <w:t>1.4</w:t>
        </w:r>
        <w:r w:rsidR="00DF1B05">
          <w:rPr>
            <w:rFonts w:eastAsiaTheme="minorEastAsia"/>
            <w:noProof/>
            <w:lang w:eastAsia="en-AU"/>
          </w:rPr>
          <w:tab/>
        </w:r>
        <w:r w:rsidR="00DF1B05" w:rsidRPr="00FD4203">
          <w:rPr>
            <w:rStyle w:val="Hyperlink"/>
            <w:noProof/>
          </w:rPr>
          <w:t>CCCF open competitive grant opportunity objectives</w:t>
        </w:r>
        <w:r w:rsidR="00DF1B05">
          <w:rPr>
            <w:noProof/>
            <w:webHidden/>
          </w:rPr>
          <w:tab/>
        </w:r>
        <w:r w:rsidR="00DF1B05">
          <w:rPr>
            <w:noProof/>
            <w:webHidden/>
          </w:rPr>
          <w:fldChar w:fldCharType="begin"/>
        </w:r>
        <w:r w:rsidR="00DF1B05">
          <w:rPr>
            <w:noProof/>
            <w:webHidden/>
          </w:rPr>
          <w:instrText xml:space="preserve"> PAGEREF _Toc493081137 \h </w:instrText>
        </w:r>
        <w:r w:rsidR="00DF1B05">
          <w:rPr>
            <w:noProof/>
            <w:webHidden/>
          </w:rPr>
        </w:r>
        <w:r w:rsidR="00DF1B05">
          <w:rPr>
            <w:noProof/>
            <w:webHidden/>
          </w:rPr>
          <w:fldChar w:fldCharType="separate"/>
        </w:r>
        <w:r w:rsidR="00002F9D">
          <w:rPr>
            <w:noProof/>
            <w:webHidden/>
          </w:rPr>
          <w:t>3</w:t>
        </w:r>
        <w:r w:rsidR="00DF1B05">
          <w:rPr>
            <w:noProof/>
            <w:webHidden/>
          </w:rPr>
          <w:fldChar w:fldCharType="end"/>
        </w:r>
      </w:hyperlink>
    </w:p>
    <w:p w:rsidR="00DF1B05" w:rsidRDefault="00DD1939">
      <w:pPr>
        <w:pStyle w:val="TOC2"/>
        <w:rPr>
          <w:rFonts w:eastAsiaTheme="minorEastAsia"/>
          <w:noProof/>
          <w:lang w:eastAsia="en-AU"/>
        </w:rPr>
      </w:pPr>
      <w:hyperlink w:anchor="_Toc493081138" w:history="1">
        <w:r w:rsidR="00DF1B05" w:rsidRPr="00FD4203">
          <w:rPr>
            <w:rStyle w:val="Hyperlink"/>
            <w:noProof/>
          </w:rPr>
          <w:t>1.5</w:t>
        </w:r>
        <w:r w:rsidR="00DF1B05">
          <w:rPr>
            <w:rFonts w:eastAsiaTheme="minorEastAsia"/>
            <w:noProof/>
            <w:lang w:eastAsia="en-AU"/>
          </w:rPr>
          <w:tab/>
        </w:r>
        <w:r w:rsidR="00DF1B05" w:rsidRPr="00FD4203">
          <w:rPr>
            <w:rStyle w:val="Hyperlink"/>
            <w:noProof/>
          </w:rPr>
          <w:t>CCCF open competitive grant opportunity outcomes</w:t>
        </w:r>
        <w:r w:rsidR="00DF1B05">
          <w:rPr>
            <w:noProof/>
            <w:webHidden/>
          </w:rPr>
          <w:tab/>
        </w:r>
        <w:r w:rsidR="00DF1B05">
          <w:rPr>
            <w:noProof/>
            <w:webHidden/>
          </w:rPr>
          <w:fldChar w:fldCharType="begin"/>
        </w:r>
        <w:r w:rsidR="00DF1B05">
          <w:rPr>
            <w:noProof/>
            <w:webHidden/>
          </w:rPr>
          <w:instrText xml:space="preserve"> PAGEREF _Toc493081138 \h </w:instrText>
        </w:r>
        <w:r w:rsidR="00DF1B05">
          <w:rPr>
            <w:noProof/>
            <w:webHidden/>
          </w:rPr>
        </w:r>
        <w:r w:rsidR="00DF1B05">
          <w:rPr>
            <w:noProof/>
            <w:webHidden/>
          </w:rPr>
          <w:fldChar w:fldCharType="separate"/>
        </w:r>
        <w:r w:rsidR="00002F9D">
          <w:rPr>
            <w:noProof/>
            <w:webHidden/>
          </w:rPr>
          <w:t>3</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39" w:history="1">
        <w:r w:rsidR="00DF1B05" w:rsidRPr="00FD4203">
          <w:rPr>
            <w:rStyle w:val="Hyperlink"/>
            <w:noProof/>
          </w:rPr>
          <w:t>2.</w:t>
        </w:r>
        <w:r w:rsidR="00DF1B05">
          <w:rPr>
            <w:rFonts w:eastAsiaTheme="minorEastAsia"/>
            <w:b w:val="0"/>
            <w:noProof/>
            <w:sz w:val="22"/>
            <w:lang w:eastAsia="en-AU"/>
          </w:rPr>
          <w:tab/>
        </w:r>
        <w:r w:rsidR="00DF1B05" w:rsidRPr="00FD4203">
          <w:rPr>
            <w:rStyle w:val="Hyperlink"/>
            <w:noProof/>
          </w:rPr>
          <w:t>Grant amount</w:t>
        </w:r>
        <w:r w:rsidR="00DF1B05">
          <w:rPr>
            <w:noProof/>
            <w:webHidden/>
          </w:rPr>
          <w:tab/>
        </w:r>
        <w:r w:rsidR="00DF1B05">
          <w:rPr>
            <w:noProof/>
            <w:webHidden/>
          </w:rPr>
          <w:fldChar w:fldCharType="begin"/>
        </w:r>
        <w:r w:rsidR="00DF1B05">
          <w:rPr>
            <w:noProof/>
            <w:webHidden/>
          </w:rPr>
          <w:instrText xml:space="preserve"> PAGEREF _Toc493081139 \h </w:instrText>
        </w:r>
        <w:r w:rsidR="00DF1B05">
          <w:rPr>
            <w:noProof/>
            <w:webHidden/>
          </w:rPr>
        </w:r>
        <w:r w:rsidR="00DF1B05">
          <w:rPr>
            <w:noProof/>
            <w:webHidden/>
          </w:rPr>
          <w:fldChar w:fldCharType="separate"/>
        </w:r>
        <w:r w:rsidR="00002F9D">
          <w:rPr>
            <w:noProof/>
            <w:webHidden/>
          </w:rPr>
          <w:t>4</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40" w:history="1">
        <w:r w:rsidR="00DF1B05" w:rsidRPr="00FD4203">
          <w:rPr>
            <w:rStyle w:val="Hyperlink"/>
            <w:noProof/>
          </w:rPr>
          <w:t>3.</w:t>
        </w:r>
        <w:r w:rsidR="00DF1B05">
          <w:rPr>
            <w:rFonts w:eastAsiaTheme="minorEastAsia"/>
            <w:b w:val="0"/>
            <w:noProof/>
            <w:sz w:val="22"/>
            <w:lang w:eastAsia="en-AU"/>
          </w:rPr>
          <w:tab/>
        </w:r>
        <w:r w:rsidR="00DF1B05" w:rsidRPr="00FD4203">
          <w:rPr>
            <w:rStyle w:val="Hyperlink"/>
            <w:noProof/>
          </w:rPr>
          <w:t>Grant eligibility criteria</w:t>
        </w:r>
        <w:r w:rsidR="00DF1B05">
          <w:rPr>
            <w:noProof/>
            <w:webHidden/>
          </w:rPr>
          <w:tab/>
        </w:r>
        <w:r w:rsidR="00DF1B05">
          <w:rPr>
            <w:noProof/>
            <w:webHidden/>
          </w:rPr>
          <w:fldChar w:fldCharType="begin"/>
        </w:r>
        <w:r w:rsidR="00DF1B05">
          <w:rPr>
            <w:noProof/>
            <w:webHidden/>
          </w:rPr>
          <w:instrText xml:space="preserve"> PAGEREF _Toc493081140 \h </w:instrText>
        </w:r>
        <w:r w:rsidR="00DF1B05">
          <w:rPr>
            <w:noProof/>
            <w:webHidden/>
          </w:rPr>
        </w:r>
        <w:r w:rsidR="00DF1B05">
          <w:rPr>
            <w:noProof/>
            <w:webHidden/>
          </w:rPr>
          <w:fldChar w:fldCharType="separate"/>
        </w:r>
        <w:r w:rsidR="00002F9D">
          <w:rPr>
            <w:noProof/>
            <w:webHidden/>
          </w:rPr>
          <w:t>5</w:t>
        </w:r>
        <w:r w:rsidR="00DF1B05">
          <w:rPr>
            <w:noProof/>
            <w:webHidden/>
          </w:rPr>
          <w:fldChar w:fldCharType="end"/>
        </w:r>
      </w:hyperlink>
    </w:p>
    <w:p w:rsidR="00DF1B05" w:rsidRDefault="00DD1939">
      <w:pPr>
        <w:pStyle w:val="TOC2"/>
        <w:rPr>
          <w:rFonts w:eastAsiaTheme="minorEastAsia"/>
          <w:noProof/>
          <w:lang w:eastAsia="en-AU"/>
        </w:rPr>
      </w:pPr>
      <w:hyperlink w:anchor="_Toc493081141" w:history="1">
        <w:r w:rsidR="00DF1B05" w:rsidRPr="00FD4203">
          <w:rPr>
            <w:rStyle w:val="Hyperlink"/>
            <w:noProof/>
          </w:rPr>
          <w:t>3.1</w:t>
        </w:r>
        <w:r w:rsidR="00DF1B05">
          <w:rPr>
            <w:rFonts w:eastAsiaTheme="minorEastAsia"/>
            <w:noProof/>
            <w:lang w:eastAsia="en-AU"/>
          </w:rPr>
          <w:tab/>
        </w:r>
        <w:r w:rsidR="00DF1B05" w:rsidRPr="00FD4203">
          <w:rPr>
            <w:rStyle w:val="Hyperlink"/>
            <w:noProof/>
          </w:rPr>
          <w:t>Who is eligible to apply for a grant?</w:t>
        </w:r>
        <w:r w:rsidR="00DF1B05">
          <w:rPr>
            <w:noProof/>
            <w:webHidden/>
          </w:rPr>
          <w:tab/>
        </w:r>
        <w:r w:rsidR="00DF1B05">
          <w:rPr>
            <w:noProof/>
            <w:webHidden/>
          </w:rPr>
          <w:fldChar w:fldCharType="begin"/>
        </w:r>
        <w:r w:rsidR="00DF1B05">
          <w:rPr>
            <w:noProof/>
            <w:webHidden/>
          </w:rPr>
          <w:instrText xml:space="preserve"> PAGEREF _Toc493081141 \h </w:instrText>
        </w:r>
        <w:r w:rsidR="00DF1B05">
          <w:rPr>
            <w:noProof/>
            <w:webHidden/>
          </w:rPr>
        </w:r>
        <w:r w:rsidR="00DF1B05">
          <w:rPr>
            <w:noProof/>
            <w:webHidden/>
          </w:rPr>
          <w:fldChar w:fldCharType="separate"/>
        </w:r>
        <w:r w:rsidR="00002F9D">
          <w:rPr>
            <w:noProof/>
            <w:webHidden/>
          </w:rPr>
          <w:t>5</w:t>
        </w:r>
        <w:r w:rsidR="00DF1B05">
          <w:rPr>
            <w:noProof/>
            <w:webHidden/>
          </w:rPr>
          <w:fldChar w:fldCharType="end"/>
        </w:r>
      </w:hyperlink>
    </w:p>
    <w:p w:rsidR="00DF1B05" w:rsidRDefault="00DD1939">
      <w:pPr>
        <w:pStyle w:val="TOC3"/>
        <w:rPr>
          <w:rFonts w:eastAsiaTheme="minorEastAsia"/>
          <w:noProof/>
          <w:lang w:eastAsia="en-AU"/>
        </w:rPr>
      </w:pPr>
      <w:hyperlink w:anchor="_Toc493081142" w:history="1">
        <w:r w:rsidR="00DF1B05" w:rsidRPr="00FD4203">
          <w:rPr>
            <w:rStyle w:val="Hyperlink"/>
            <w:noProof/>
          </w:rPr>
          <w:t>3.1.1</w:t>
        </w:r>
        <w:r w:rsidR="00DF1B05">
          <w:rPr>
            <w:rFonts w:eastAsiaTheme="minorEastAsia"/>
            <w:noProof/>
            <w:lang w:eastAsia="en-AU"/>
          </w:rPr>
          <w:tab/>
        </w:r>
        <w:r w:rsidR="00DF1B05" w:rsidRPr="00FD4203">
          <w:rPr>
            <w:rStyle w:val="Hyperlink"/>
            <w:noProof/>
          </w:rPr>
          <w:t>Not-for-profit services</w:t>
        </w:r>
        <w:r w:rsidR="00DF1B05">
          <w:rPr>
            <w:noProof/>
            <w:webHidden/>
          </w:rPr>
          <w:tab/>
        </w:r>
        <w:r w:rsidR="00DF1B05">
          <w:rPr>
            <w:noProof/>
            <w:webHidden/>
          </w:rPr>
          <w:fldChar w:fldCharType="begin"/>
        </w:r>
        <w:r w:rsidR="00DF1B05">
          <w:rPr>
            <w:noProof/>
            <w:webHidden/>
          </w:rPr>
          <w:instrText xml:space="preserve"> PAGEREF _Toc493081142 \h </w:instrText>
        </w:r>
        <w:r w:rsidR="00DF1B05">
          <w:rPr>
            <w:noProof/>
            <w:webHidden/>
          </w:rPr>
        </w:r>
        <w:r w:rsidR="00DF1B05">
          <w:rPr>
            <w:noProof/>
            <w:webHidden/>
          </w:rPr>
          <w:fldChar w:fldCharType="separate"/>
        </w:r>
        <w:r w:rsidR="00002F9D">
          <w:rPr>
            <w:noProof/>
            <w:webHidden/>
          </w:rPr>
          <w:t>6</w:t>
        </w:r>
        <w:r w:rsidR="00DF1B05">
          <w:rPr>
            <w:noProof/>
            <w:webHidden/>
          </w:rPr>
          <w:fldChar w:fldCharType="end"/>
        </w:r>
      </w:hyperlink>
    </w:p>
    <w:p w:rsidR="00DF1B05" w:rsidRDefault="00DD1939">
      <w:pPr>
        <w:pStyle w:val="TOC3"/>
        <w:rPr>
          <w:rFonts w:eastAsiaTheme="minorEastAsia"/>
          <w:noProof/>
          <w:lang w:eastAsia="en-AU"/>
        </w:rPr>
      </w:pPr>
      <w:hyperlink w:anchor="_Toc493081143" w:history="1">
        <w:r w:rsidR="00DF1B05" w:rsidRPr="00FD4203">
          <w:rPr>
            <w:rStyle w:val="Hyperlink"/>
            <w:noProof/>
          </w:rPr>
          <w:t>3.1.2</w:t>
        </w:r>
        <w:r w:rsidR="00DF1B05">
          <w:rPr>
            <w:rFonts w:eastAsiaTheme="minorEastAsia"/>
            <w:noProof/>
            <w:lang w:eastAsia="en-AU"/>
          </w:rPr>
          <w:tab/>
        </w:r>
        <w:r w:rsidR="00DF1B05" w:rsidRPr="00FD4203">
          <w:rPr>
            <w:rStyle w:val="Hyperlink"/>
            <w:noProof/>
          </w:rPr>
          <w:t>For-profit services</w:t>
        </w:r>
        <w:r w:rsidR="00DF1B05">
          <w:rPr>
            <w:noProof/>
            <w:webHidden/>
          </w:rPr>
          <w:tab/>
        </w:r>
        <w:r w:rsidR="00DF1B05">
          <w:rPr>
            <w:noProof/>
            <w:webHidden/>
          </w:rPr>
          <w:fldChar w:fldCharType="begin"/>
        </w:r>
        <w:r w:rsidR="00DF1B05">
          <w:rPr>
            <w:noProof/>
            <w:webHidden/>
          </w:rPr>
          <w:instrText xml:space="preserve"> PAGEREF _Toc493081143 \h </w:instrText>
        </w:r>
        <w:r w:rsidR="00DF1B05">
          <w:rPr>
            <w:noProof/>
            <w:webHidden/>
          </w:rPr>
        </w:r>
        <w:r w:rsidR="00DF1B05">
          <w:rPr>
            <w:noProof/>
            <w:webHidden/>
          </w:rPr>
          <w:fldChar w:fldCharType="separate"/>
        </w:r>
        <w:r w:rsidR="00002F9D">
          <w:rPr>
            <w:noProof/>
            <w:webHidden/>
          </w:rPr>
          <w:t>6</w:t>
        </w:r>
        <w:r w:rsidR="00DF1B05">
          <w:rPr>
            <w:noProof/>
            <w:webHidden/>
          </w:rPr>
          <w:fldChar w:fldCharType="end"/>
        </w:r>
      </w:hyperlink>
    </w:p>
    <w:p w:rsidR="00DF1B05" w:rsidRDefault="00DD1939">
      <w:pPr>
        <w:pStyle w:val="TOC3"/>
        <w:rPr>
          <w:rFonts w:eastAsiaTheme="minorEastAsia"/>
          <w:noProof/>
          <w:lang w:eastAsia="en-AU"/>
        </w:rPr>
      </w:pPr>
      <w:hyperlink w:anchor="_Toc493081144" w:history="1">
        <w:r w:rsidR="00DF1B05" w:rsidRPr="00FD4203">
          <w:rPr>
            <w:rStyle w:val="Hyperlink"/>
            <w:noProof/>
          </w:rPr>
          <w:t>3.1.3</w:t>
        </w:r>
        <w:r w:rsidR="00DF1B05">
          <w:rPr>
            <w:rFonts w:eastAsiaTheme="minorEastAsia"/>
            <w:noProof/>
            <w:lang w:eastAsia="en-AU"/>
          </w:rPr>
          <w:tab/>
        </w:r>
        <w:r w:rsidR="00DF1B05" w:rsidRPr="00FD4203">
          <w:rPr>
            <w:rStyle w:val="Hyperlink"/>
            <w:noProof/>
          </w:rPr>
          <w:t>What types of organisations are eligible to apply?</w:t>
        </w:r>
        <w:r w:rsidR="00DF1B05">
          <w:rPr>
            <w:noProof/>
            <w:webHidden/>
          </w:rPr>
          <w:tab/>
        </w:r>
        <w:r w:rsidR="00DF1B05">
          <w:rPr>
            <w:noProof/>
            <w:webHidden/>
          </w:rPr>
          <w:fldChar w:fldCharType="begin"/>
        </w:r>
        <w:r w:rsidR="00DF1B05">
          <w:rPr>
            <w:noProof/>
            <w:webHidden/>
          </w:rPr>
          <w:instrText xml:space="preserve"> PAGEREF _Toc493081144 \h </w:instrText>
        </w:r>
        <w:r w:rsidR="00DF1B05">
          <w:rPr>
            <w:noProof/>
            <w:webHidden/>
          </w:rPr>
        </w:r>
        <w:r w:rsidR="00DF1B05">
          <w:rPr>
            <w:noProof/>
            <w:webHidden/>
          </w:rPr>
          <w:fldChar w:fldCharType="separate"/>
        </w:r>
        <w:r w:rsidR="00002F9D">
          <w:rPr>
            <w:noProof/>
            <w:webHidden/>
          </w:rPr>
          <w:t>6</w:t>
        </w:r>
        <w:r w:rsidR="00DF1B05">
          <w:rPr>
            <w:noProof/>
            <w:webHidden/>
          </w:rPr>
          <w:fldChar w:fldCharType="end"/>
        </w:r>
      </w:hyperlink>
    </w:p>
    <w:p w:rsidR="00DF1B05" w:rsidRDefault="00DD1939">
      <w:pPr>
        <w:pStyle w:val="TOC3"/>
        <w:rPr>
          <w:rFonts w:eastAsiaTheme="minorEastAsia"/>
          <w:noProof/>
          <w:lang w:eastAsia="en-AU"/>
        </w:rPr>
      </w:pPr>
      <w:hyperlink w:anchor="_Toc493081145" w:history="1">
        <w:r w:rsidR="00DF1B05" w:rsidRPr="00FD4203">
          <w:rPr>
            <w:rStyle w:val="Hyperlink"/>
            <w:noProof/>
          </w:rPr>
          <w:t>3.1.4</w:t>
        </w:r>
        <w:r w:rsidR="00DF1B05">
          <w:rPr>
            <w:rFonts w:eastAsiaTheme="minorEastAsia"/>
            <w:noProof/>
            <w:lang w:eastAsia="en-AU"/>
          </w:rPr>
          <w:tab/>
        </w:r>
        <w:r w:rsidR="00DF1B05" w:rsidRPr="00FD4203">
          <w:rPr>
            <w:rStyle w:val="Hyperlink"/>
            <w:noProof/>
          </w:rPr>
          <w:t>Current recipients of funding under the Community Support Program</w:t>
        </w:r>
        <w:r w:rsidR="00DF1B05">
          <w:rPr>
            <w:noProof/>
            <w:webHidden/>
          </w:rPr>
          <w:tab/>
        </w:r>
        <w:r w:rsidR="00DF1B05">
          <w:rPr>
            <w:noProof/>
            <w:webHidden/>
          </w:rPr>
          <w:fldChar w:fldCharType="begin"/>
        </w:r>
        <w:r w:rsidR="00DF1B05">
          <w:rPr>
            <w:noProof/>
            <w:webHidden/>
          </w:rPr>
          <w:instrText xml:space="preserve"> PAGEREF _Toc493081145 \h </w:instrText>
        </w:r>
        <w:r w:rsidR="00DF1B05">
          <w:rPr>
            <w:noProof/>
            <w:webHidden/>
          </w:rPr>
        </w:r>
        <w:r w:rsidR="00DF1B05">
          <w:rPr>
            <w:noProof/>
            <w:webHidden/>
          </w:rPr>
          <w:fldChar w:fldCharType="separate"/>
        </w:r>
        <w:r w:rsidR="00002F9D">
          <w:rPr>
            <w:noProof/>
            <w:webHidden/>
          </w:rPr>
          <w:t>6</w:t>
        </w:r>
        <w:r w:rsidR="00DF1B05">
          <w:rPr>
            <w:noProof/>
            <w:webHidden/>
          </w:rPr>
          <w:fldChar w:fldCharType="end"/>
        </w:r>
      </w:hyperlink>
    </w:p>
    <w:p w:rsidR="00DF1B05" w:rsidRDefault="00DD1939">
      <w:pPr>
        <w:pStyle w:val="TOC2"/>
        <w:rPr>
          <w:rFonts w:eastAsiaTheme="minorEastAsia"/>
          <w:noProof/>
          <w:lang w:eastAsia="en-AU"/>
        </w:rPr>
      </w:pPr>
      <w:hyperlink w:anchor="_Toc493081146" w:history="1">
        <w:r w:rsidR="00DF1B05" w:rsidRPr="00FD4203">
          <w:rPr>
            <w:rStyle w:val="Hyperlink"/>
            <w:noProof/>
          </w:rPr>
          <w:t>3.2</w:t>
        </w:r>
        <w:r w:rsidR="00DF1B05">
          <w:rPr>
            <w:rFonts w:eastAsiaTheme="minorEastAsia"/>
            <w:noProof/>
            <w:lang w:eastAsia="en-AU"/>
          </w:rPr>
          <w:tab/>
        </w:r>
        <w:r w:rsidR="00DF1B05" w:rsidRPr="00FD4203">
          <w:rPr>
            <w:rStyle w:val="Hyperlink"/>
            <w:noProof/>
          </w:rPr>
          <w:t>Priority areas</w:t>
        </w:r>
        <w:r w:rsidR="00DF1B05">
          <w:rPr>
            <w:noProof/>
            <w:webHidden/>
          </w:rPr>
          <w:tab/>
        </w:r>
        <w:r w:rsidR="00DF1B05">
          <w:rPr>
            <w:noProof/>
            <w:webHidden/>
          </w:rPr>
          <w:fldChar w:fldCharType="begin"/>
        </w:r>
        <w:r w:rsidR="00DF1B05">
          <w:rPr>
            <w:noProof/>
            <w:webHidden/>
          </w:rPr>
          <w:instrText xml:space="preserve"> PAGEREF _Toc493081146 \h </w:instrText>
        </w:r>
        <w:r w:rsidR="00DF1B05">
          <w:rPr>
            <w:noProof/>
            <w:webHidden/>
          </w:rPr>
        </w:r>
        <w:r w:rsidR="00DF1B05">
          <w:rPr>
            <w:noProof/>
            <w:webHidden/>
          </w:rPr>
          <w:fldChar w:fldCharType="separate"/>
        </w:r>
        <w:r w:rsidR="00002F9D">
          <w:rPr>
            <w:noProof/>
            <w:webHidden/>
          </w:rPr>
          <w:t>7</w:t>
        </w:r>
        <w:r w:rsidR="00DF1B05">
          <w:rPr>
            <w:noProof/>
            <w:webHidden/>
          </w:rPr>
          <w:fldChar w:fldCharType="end"/>
        </w:r>
      </w:hyperlink>
    </w:p>
    <w:p w:rsidR="00DF1B05" w:rsidRDefault="00DD1939">
      <w:pPr>
        <w:pStyle w:val="TOC2"/>
        <w:rPr>
          <w:rFonts w:eastAsiaTheme="minorEastAsia"/>
          <w:noProof/>
          <w:lang w:eastAsia="en-AU"/>
        </w:rPr>
      </w:pPr>
      <w:hyperlink w:anchor="_Toc493081147" w:history="1">
        <w:r w:rsidR="00DF1B05" w:rsidRPr="00FD4203">
          <w:rPr>
            <w:rStyle w:val="Hyperlink"/>
            <w:noProof/>
          </w:rPr>
          <w:t>3.3</w:t>
        </w:r>
        <w:r w:rsidR="00DF1B05">
          <w:rPr>
            <w:rFonts w:eastAsiaTheme="minorEastAsia"/>
            <w:noProof/>
            <w:lang w:eastAsia="en-AU"/>
          </w:rPr>
          <w:tab/>
        </w:r>
        <w:r w:rsidR="00DF1B05" w:rsidRPr="00FD4203">
          <w:rPr>
            <w:rStyle w:val="Hyperlink"/>
            <w:noProof/>
          </w:rPr>
          <w:t>Other eligibility requirements</w:t>
        </w:r>
        <w:r w:rsidR="00DF1B05">
          <w:rPr>
            <w:noProof/>
            <w:webHidden/>
          </w:rPr>
          <w:tab/>
        </w:r>
        <w:r w:rsidR="00DF1B05">
          <w:rPr>
            <w:noProof/>
            <w:webHidden/>
          </w:rPr>
          <w:fldChar w:fldCharType="begin"/>
        </w:r>
        <w:r w:rsidR="00DF1B05">
          <w:rPr>
            <w:noProof/>
            <w:webHidden/>
          </w:rPr>
          <w:instrText xml:space="preserve"> PAGEREF _Toc493081147 \h </w:instrText>
        </w:r>
        <w:r w:rsidR="00DF1B05">
          <w:rPr>
            <w:noProof/>
            <w:webHidden/>
          </w:rPr>
        </w:r>
        <w:r w:rsidR="00DF1B05">
          <w:rPr>
            <w:noProof/>
            <w:webHidden/>
          </w:rPr>
          <w:fldChar w:fldCharType="separate"/>
        </w:r>
        <w:r w:rsidR="00002F9D">
          <w:rPr>
            <w:noProof/>
            <w:webHidden/>
          </w:rPr>
          <w:t>7</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48" w:history="1">
        <w:r w:rsidR="00DF1B05" w:rsidRPr="00FD4203">
          <w:rPr>
            <w:rStyle w:val="Hyperlink"/>
            <w:noProof/>
          </w:rPr>
          <w:t>4.</w:t>
        </w:r>
        <w:r w:rsidR="00DF1B05">
          <w:rPr>
            <w:rFonts w:eastAsiaTheme="minorEastAsia"/>
            <w:b w:val="0"/>
            <w:noProof/>
            <w:sz w:val="22"/>
            <w:lang w:eastAsia="en-AU"/>
          </w:rPr>
          <w:tab/>
        </w:r>
        <w:r w:rsidR="00DF1B05" w:rsidRPr="00FD4203">
          <w:rPr>
            <w:rStyle w:val="Hyperlink"/>
            <w:noProof/>
          </w:rPr>
          <w:t>Eligible grant activities</w:t>
        </w:r>
        <w:r w:rsidR="00DF1B05">
          <w:rPr>
            <w:noProof/>
            <w:webHidden/>
          </w:rPr>
          <w:tab/>
        </w:r>
        <w:r w:rsidR="00DF1B05">
          <w:rPr>
            <w:noProof/>
            <w:webHidden/>
          </w:rPr>
          <w:fldChar w:fldCharType="begin"/>
        </w:r>
        <w:r w:rsidR="00DF1B05">
          <w:rPr>
            <w:noProof/>
            <w:webHidden/>
          </w:rPr>
          <w:instrText xml:space="preserve"> PAGEREF _Toc493081148 \h </w:instrText>
        </w:r>
        <w:r w:rsidR="00DF1B05">
          <w:rPr>
            <w:noProof/>
            <w:webHidden/>
          </w:rPr>
        </w:r>
        <w:r w:rsidR="00DF1B05">
          <w:rPr>
            <w:noProof/>
            <w:webHidden/>
          </w:rPr>
          <w:fldChar w:fldCharType="separate"/>
        </w:r>
        <w:r w:rsidR="00002F9D">
          <w:rPr>
            <w:noProof/>
            <w:webHidden/>
          </w:rPr>
          <w:t>8</w:t>
        </w:r>
        <w:r w:rsidR="00DF1B05">
          <w:rPr>
            <w:noProof/>
            <w:webHidden/>
          </w:rPr>
          <w:fldChar w:fldCharType="end"/>
        </w:r>
      </w:hyperlink>
    </w:p>
    <w:p w:rsidR="00DF1B05" w:rsidRDefault="00DD1939">
      <w:pPr>
        <w:pStyle w:val="TOC2"/>
        <w:rPr>
          <w:rFonts w:eastAsiaTheme="minorEastAsia"/>
          <w:noProof/>
          <w:lang w:eastAsia="en-AU"/>
        </w:rPr>
      </w:pPr>
      <w:hyperlink w:anchor="_Toc493081149" w:history="1">
        <w:r w:rsidR="00DF1B05" w:rsidRPr="00FD4203">
          <w:rPr>
            <w:rStyle w:val="Hyperlink"/>
            <w:noProof/>
          </w:rPr>
          <w:t>4.1</w:t>
        </w:r>
        <w:r w:rsidR="00DF1B05">
          <w:rPr>
            <w:rFonts w:eastAsiaTheme="minorEastAsia"/>
            <w:noProof/>
            <w:lang w:eastAsia="en-AU"/>
          </w:rPr>
          <w:tab/>
        </w:r>
        <w:r w:rsidR="00DF1B05" w:rsidRPr="00FD4203">
          <w:rPr>
            <w:rStyle w:val="Hyperlink"/>
            <w:noProof/>
          </w:rPr>
          <w:t>What can the grant money be used for?</w:t>
        </w:r>
        <w:r w:rsidR="00DF1B05">
          <w:rPr>
            <w:noProof/>
            <w:webHidden/>
          </w:rPr>
          <w:tab/>
        </w:r>
        <w:r w:rsidR="00DF1B05">
          <w:rPr>
            <w:noProof/>
            <w:webHidden/>
          </w:rPr>
          <w:fldChar w:fldCharType="begin"/>
        </w:r>
        <w:r w:rsidR="00DF1B05">
          <w:rPr>
            <w:noProof/>
            <w:webHidden/>
          </w:rPr>
          <w:instrText xml:space="preserve"> PAGEREF _Toc493081149 \h </w:instrText>
        </w:r>
        <w:r w:rsidR="00DF1B05">
          <w:rPr>
            <w:noProof/>
            <w:webHidden/>
          </w:rPr>
        </w:r>
        <w:r w:rsidR="00DF1B05">
          <w:rPr>
            <w:noProof/>
            <w:webHidden/>
          </w:rPr>
          <w:fldChar w:fldCharType="separate"/>
        </w:r>
        <w:r w:rsidR="00002F9D">
          <w:rPr>
            <w:noProof/>
            <w:webHidden/>
          </w:rPr>
          <w:t>8</w:t>
        </w:r>
        <w:r w:rsidR="00DF1B05">
          <w:rPr>
            <w:noProof/>
            <w:webHidden/>
          </w:rPr>
          <w:fldChar w:fldCharType="end"/>
        </w:r>
      </w:hyperlink>
    </w:p>
    <w:p w:rsidR="00DF1B05" w:rsidRDefault="00DD1939">
      <w:pPr>
        <w:pStyle w:val="TOC2"/>
        <w:rPr>
          <w:rFonts w:eastAsiaTheme="minorEastAsia"/>
          <w:noProof/>
          <w:lang w:eastAsia="en-AU"/>
        </w:rPr>
      </w:pPr>
      <w:hyperlink w:anchor="_Toc493081150" w:history="1">
        <w:r w:rsidR="00DF1B05" w:rsidRPr="00FD4203">
          <w:rPr>
            <w:rStyle w:val="Hyperlink"/>
            <w:noProof/>
          </w:rPr>
          <w:t>4.2</w:t>
        </w:r>
        <w:r w:rsidR="00DF1B05">
          <w:rPr>
            <w:rFonts w:eastAsiaTheme="minorEastAsia"/>
            <w:noProof/>
            <w:lang w:eastAsia="en-AU"/>
          </w:rPr>
          <w:tab/>
        </w:r>
        <w:r w:rsidR="00DF1B05" w:rsidRPr="00FD4203">
          <w:rPr>
            <w:rStyle w:val="Hyperlink"/>
            <w:noProof/>
          </w:rPr>
          <w:t>What the grant money cannot be used for?</w:t>
        </w:r>
        <w:r w:rsidR="00DF1B05">
          <w:rPr>
            <w:noProof/>
            <w:webHidden/>
          </w:rPr>
          <w:tab/>
        </w:r>
        <w:r w:rsidR="00DF1B05">
          <w:rPr>
            <w:noProof/>
            <w:webHidden/>
          </w:rPr>
          <w:fldChar w:fldCharType="begin"/>
        </w:r>
        <w:r w:rsidR="00DF1B05">
          <w:rPr>
            <w:noProof/>
            <w:webHidden/>
          </w:rPr>
          <w:instrText xml:space="preserve"> PAGEREF _Toc493081150 \h </w:instrText>
        </w:r>
        <w:r w:rsidR="00DF1B05">
          <w:rPr>
            <w:noProof/>
            <w:webHidden/>
          </w:rPr>
        </w:r>
        <w:r w:rsidR="00DF1B05">
          <w:rPr>
            <w:noProof/>
            <w:webHidden/>
          </w:rPr>
          <w:fldChar w:fldCharType="separate"/>
        </w:r>
        <w:r w:rsidR="00002F9D">
          <w:rPr>
            <w:noProof/>
            <w:webHidden/>
          </w:rPr>
          <w:t>9</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51" w:history="1">
        <w:r w:rsidR="00DF1B05" w:rsidRPr="00FD4203">
          <w:rPr>
            <w:rStyle w:val="Hyperlink"/>
            <w:noProof/>
          </w:rPr>
          <w:t>5.</w:t>
        </w:r>
        <w:r w:rsidR="00DF1B05">
          <w:rPr>
            <w:rFonts w:eastAsiaTheme="minorEastAsia"/>
            <w:b w:val="0"/>
            <w:noProof/>
            <w:sz w:val="22"/>
            <w:lang w:eastAsia="en-AU"/>
          </w:rPr>
          <w:tab/>
        </w:r>
        <w:r w:rsidR="00DF1B05" w:rsidRPr="00FD4203">
          <w:rPr>
            <w:rStyle w:val="Hyperlink"/>
            <w:noProof/>
          </w:rPr>
          <w:t>The grant selection process</w:t>
        </w:r>
        <w:r w:rsidR="00DF1B05">
          <w:rPr>
            <w:noProof/>
            <w:webHidden/>
          </w:rPr>
          <w:tab/>
        </w:r>
        <w:r w:rsidR="00DF1B05">
          <w:rPr>
            <w:noProof/>
            <w:webHidden/>
          </w:rPr>
          <w:fldChar w:fldCharType="begin"/>
        </w:r>
        <w:r w:rsidR="00DF1B05">
          <w:rPr>
            <w:noProof/>
            <w:webHidden/>
          </w:rPr>
          <w:instrText xml:space="preserve"> PAGEREF _Toc493081151 \h </w:instrText>
        </w:r>
        <w:r w:rsidR="00DF1B05">
          <w:rPr>
            <w:noProof/>
            <w:webHidden/>
          </w:rPr>
        </w:r>
        <w:r w:rsidR="00DF1B05">
          <w:rPr>
            <w:noProof/>
            <w:webHidden/>
          </w:rPr>
          <w:fldChar w:fldCharType="separate"/>
        </w:r>
        <w:r w:rsidR="00002F9D">
          <w:rPr>
            <w:noProof/>
            <w:webHidden/>
          </w:rPr>
          <w:t>9</w:t>
        </w:r>
        <w:r w:rsidR="00DF1B05">
          <w:rPr>
            <w:noProof/>
            <w:webHidden/>
          </w:rPr>
          <w:fldChar w:fldCharType="end"/>
        </w:r>
      </w:hyperlink>
    </w:p>
    <w:p w:rsidR="00DF1B05" w:rsidRDefault="00DD1939">
      <w:pPr>
        <w:pStyle w:val="TOC2"/>
        <w:rPr>
          <w:rFonts w:eastAsiaTheme="minorEastAsia"/>
          <w:noProof/>
          <w:lang w:eastAsia="en-AU"/>
        </w:rPr>
      </w:pPr>
      <w:hyperlink w:anchor="_Toc493081152" w:history="1">
        <w:r w:rsidR="00DF1B05" w:rsidRPr="00FD4203">
          <w:rPr>
            <w:rStyle w:val="Hyperlink"/>
            <w:noProof/>
          </w:rPr>
          <w:t>5.1</w:t>
        </w:r>
        <w:r w:rsidR="00DF1B05">
          <w:rPr>
            <w:rFonts w:eastAsiaTheme="minorEastAsia"/>
            <w:noProof/>
            <w:lang w:eastAsia="en-AU"/>
          </w:rPr>
          <w:tab/>
        </w:r>
        <w:r w:rsidR="00DF1B05" w:rsidRPr="00FD4203">
          <w:rPr>
            <w:rStyle w:val="Hyperlink"/>
            <w:noProof/>
          </w:rPr>
          <w:t>Applications will be assessed through a four-stage process (see below).</w:t>
        </w:r>
        <w:r w:rsidR="00DF1B05">
          <w:rPr>
            <w:noProof/>
            <w:webHidden/>
          </w:rPr>
          <w:tab/>
        </w:r>
        <w:r w:rsidR="00DF1B05">
          <w:rPr>
            <w:noProof/>
            <w:webHidden/>
          </w:rPr>
          <w:fldChar w:fldCharType="begin"/>
        </w:r>
        <w:r w:rsidR="00DF1B05">
          <w:rPr>
            <w:noProof/>
            <w:webHidden/>
          </w:rPr>
          <w:instrText xml:space="preserve"> PAGEREF _Toc493081152 \h </w:instrText>
        </w:r>
        <w:r w:rsidR="00DF1B05">
          <w:rPr>
            <w:noProof/>
            <w:webHidden/>
          </w:rPr>
        </w:r>
        <w:r w:rsidR="00DF1B05">
          <w:rPr>
            <w:noProof/>
            <w:webHidden/>
          </w:rPr>
          <w:fldChar w:fldCharType="separate"/>
        </w:r>
        <w:r w:rsidR="00002F9D">
          <w:rPr>
            <w:noProof/>
            <w:webHidden/>
          </w:rPr>
          <w:t>10</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53" w:history="1">
        <w:r w:rsidR="00DF1B05" w:rsidRPr="00FD4203">
          <w:rPr>
            <w:rStyle w:val="Hyperlink"/>
            <w:noProof/>
          </w:rPr>
          <w:t>6.</w:t>
        </w:r>
        <w:r w:rsidR="00DF1B05">
          <w:rPr>
            <w:rFonts w:eastAsiaTheme="minorEastAsia"/>
            <w:b w:val="0"/>
            <w:noProof/>
            <w:sz w:val="22"/>
            <w:lang w:eastAsia="en-AU"/>
          </w:rPr>
          <w:tab/>
        </w:r>
        <w:r w:rsidR="00DF1B05" w:rsidRPr="00FD4203">
          <w:rPr>
            <w:rStyle w:val="Hyperlink"/>
            <w:noProof/>
          </w:rPr>
          <w:t>The assessment criteria</w:t>
        </w:r>
        <w:r w:rsidR="00DF1B05">
          <w:rPr>
            <w:noProof/>
            <w:webHidden/>
          </w:rPr>
          <w:tab/>
        </w:r>
        <w:r w:rsidR="00DF1B05">
          <w:rPr>
            <w:noProof/>
            <w:webHidden/>
          </w:rPr>
          <w:fldChar w:fldCharType="begin"/>
        </w:r>
        <w:r w:rsidR="00DF1B05">
          <w:rPr>
            <w:noProof/>
            <w:webHidden/>
          </w:rPr>
          <w:instrText xml:space="preserve"> PAGEREF _Toc493081153 \h </w:instrText>
        </w:r>
        <w:r w:rsidR="00DF1B05">
          <w:rPr>
            <w:noProof/>
            <w:webHidden/>
          </w:rPr>
        </w:r>
        <w:r w:rsidR="00DF1B05">
          <w:rPr>
            <w:noProof/>
            <w:webHidden/>
          </w:rPr>
          <w:fldChar w:fldCharType="separate"/>
        </w:r>
        <w:r w:rsidR="00002F9D">
          <w:rPr>
            <w:noProof/>
            <w:webHidden/>
          </w:rPr>
          <w:t>11</w:t>
        </w:r>
        <w:r w:rsidR="00DF1B05">
          <w:rPr>
            <w:noProof/>
            <w:webHidden/>
          </w:rPr>
          <w:fldChar w:fldCharType="end"/>
        </w:r>
      </w:hyperlink>
    </w:p>
    <w:p w:rsidR="00DF1B05" w:rsidRDefault="00DD1939">
      <w:pPr>
        <w:pStyle w:val="TOC2"/>
        <w:rPr>
          <w:rFonts w:eastAsiaTheme="minorEastAsia"/>
          <w:noProof/>
          <w:lang w:eastAsia="en-AU"/>
        </w:rPr>
      </w:pPr>
      <w:hyperlink w:anchor="_Toc493081154" w:history="1">
        <w:r w:rsidR="00DF1B05" w:rsidRPr="00FD4203">
          <w:rPr>
            <w:rStyle w:val="Hyperlink"/>
            <w:noProof/>
          </w:rPr>
          <w:t>6.1</w:t>
        </w:r>
        <w:r w:rsidR="00DF1B05">
          <w:rPr>
            <w:rFonts w:eastAsiaTheme="minorEastAsia"/>
            <w:noProof/>
            <w:lang w:eastAsia="en-AU"/>
          </w:rPr>
          <w:tab/>
        </w:r>
        <w:r w:rsidR="00DF1B05" w:rsidRPr="00FD4203">
          <w:rPr>
            <w:rStyle w:val="Hyperlink"/>
            <w:noProof/>
          </w:rPr>
          <w:t>Additional information</w:t>
        </w:r>
        <w:r w:rsidR="00DF1B05">
          <w:rPr>
            <w:noProof/>
            <w:webHidden/>
          </w:rPr>
          <w:tab/>
        </w:r>
        <w:r w:rsidR="00DF1B05">
          <w:rPr>
            <w:noProof/>
            <w:webHidden/>
          </w:rPr>
          <w:fldChar w:fldCharType="begin"/>
        </w:r>
        <w:r w:rsidR="00DF1B05">
          <w:rPr>
            <w:noProof/>
            <w:webHidden/>
          </w:rPr>
          <w:instrText xml:space="preserve"> PAGEREF _Toc493081154 \h </w:instrText>
        </w:r>
        <w:r w:rsidR="00DF1B05">
          <w:rPr>
            <w:noProof/>
            <w:webHidden/>
          </w:rPr>
        </w:r>
        <w:r w:rsidR="00DF1B05">
          <w:rPr>
            <w:noProof/>
            <w:webHidden/>
          </w:rPr>
          <w:fldChar w:fldCharType="separate"/>
        </w:r>
        <w:r w:rsidR="00002F9D">
          <w:rPr>
            <w:noProof/>
            <w:webHidden/>
          </w:rPr>
          <w:t>13</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55" w:history="1">
        <w:r w:rsidR="00DF1B05" w:rsidRPr="00FD4203">
          <w:rPr>
            <w:rStyle w:val="Hyperlink"/>
            <w:noProof/>
          </w:rPr>
          <w:t>7.</w:t>
        </w:r>
        <w:r w:rsidR="00DF1B05">
          <w:rPr>
            <w:rFonts w:eastAsiaTheme="minorEastAsia"/>
            <w:b w:val="0"/>
            <w:noProof/>
            <w:sz w:val="22"/>
            <w:lang w:eastAsia="en-AU"/>
          </w:rPr>
          <w:tab/>
        </w:r>
        <w:r w:rsidR="00DF1B05" w:rsidRPr="00FD4203">
          <w:rPr>
            <w:rStyle w:val="Hyperlink"/>
            <w:noProof/>
          </w:rPr>
          <w:t>The grant application process</w:t>
        </w:r>
        <w:r w:rsidR="00DF1B05">
          <w:rPr>
            <w:noProof/>
            <w:webHidden/>
          </w:rPr>
          <w:tab/>
        </w:r>
        <w:r w:rsidR="00DF1B05">
          <w:rPr>
            <w:noProof/>
            <w:webHidden/>
          </w:rPr>
          <w:fldChar w:fldCharType="begin"/>
        </w:r>
        <w:r w:rsidR="00DF1B05">
          <w:rPr>
            <w:noProof/>
            <w:webHidden/>
          </w:rPr>
          <w:instrText xml:space="preserve"> PAGEREF _Toc493081155 \h </w:instrText>
        </w:r>
        <w:r w:rsidR="00DF1B05">
          <w:rPr>
            <w:noProof/>
            <w:webHidden/>
          </w:rPr>
        </w:r>
        <w:r w:rsidR="00DF1B05">
          <w:rPr>
            <w:noProof/>
            <w:webHidden/>
          </w:rPr>
          <w:fldChar w:fldCharType="separate"/>
        </w:r>
        <w:r w:rsidR="00002F9D">
          <w:rPr>
            <w:noProof/>
            <w:webHidden/>
          </w:rPr>
          <w:t>13</w:t>
        </w:r>
        <w:r w:rsidR="00DF1B05">
          <w:rPr>
            <w:noProof/>
            <w:webHidden/>
          </w:rPr>
          <w:fldChar w:fldCharType="end"/>
        </w:r>
      </w:hyperlink>
    </w:p>
    <w:p w:rsidR="00DF1B05" w:rsidRDefault="00DD1939">
      <w:pPr>
        <w:pStyle w:val="TOC2"/>
        <w:rPr>
          <w:rFonts w:eastAsiaTheme="minorEastAsia"/>
          <w:noProof/>
          <w:lang w:eastAsia="en-AU"/>
        </w:rPr>
      </w:pPr>
      <w:hyperlink w:anchor="_Toc493081156" w:history="1">
        <w:r w:rsidR="00DF1B05" w:rsidRPr="00FD4203">
          <w:rPr>
            <w:rStyle w:val="Hyperlink"/>
            <w:noProof/>
          </w:rPr>
          <w:t>7.1</w:t>
        </w:r>
        <w:r w:rsidR="00DF1B05">
          <w:rPr>
            <w:rFonts w:eastAsiaTheme="minorEastAsia"/>
            <w:noProof/>
            <w:lang w:eastAsia="en-AU"/>
          </w:rPr>
          <w:tab/>
        </w:r>
        <w:r w:rsidR="00DF1B05" w:rsidRPr="00FD4203">
          <w:rPr>
            <w:rStyle w:val="Hyperlink"/>
            <w:noProof/>
          </w:rPr>
          <w:t>Overview of application process</w:t>
        </w:r>
        <w:r w:rsidR="00DF1B05">
          <w:rPr>
            <w:noProof/>
            <w:webHidden/>
          </w:rPr>
          <w:tab/>
        </w:r>
        <w:r w:rsidR="00DF1B05">
          <w:rPr>
            <w:noProof/>
            <w:webHidden/>
          </w:rPr>
          <w:fldChar w:fldCharType="begin"/>
        </w:r>
        <w:r w:rsidR="00DF1B05">
          <w:rPr>
            <w:noProof/>
            <w:webHidden/>
          </w:rPr>
          <w:instrText xml:space="preserve"> PAGEREF _Toc493081156 \h </w:instrText>
        </w:r>
        <w:r w:rsidR="00DF1B05">
          <w:rPr>
            <w:noProof/>
            <w:webHidden/>
          </w:rPr>
        </w:r>
        <w:r w:rsidR="00DF1B05">
          <w:rPr>
            <w:noProof/>
            <w:webHidden/>
          </w:rPr>
          <w:fldChar w:fldCharType="separate"/>
        </w:r>
        <w:r w:rsidR="00002F9D">
          <w:rPr>
            <w:noProof/>
            <w:webHidden/>
          </w:rPr>
          <w:t>13</w:t>
        </w:r>
        <w:r w:rsidR="00DF1B05">
          <w:rPr>
            <w:noProof/>
            <w:webHidden/>
          </w:rPr>
          <w:fldChar w:fldCharType="end"/>
        </w:r>
      </w:hyperlink>
    </w:p>
    <w:p w:rsidR="00DF1B05" w:rsidRDefault="00DD1939">
      <w:pPr>
        <w:pStyle w:val="TOC2"/>
        <w:rPr>
          <w:rFonts w:eastAsiaTheme="minorEastAsia"/>
          <w:noProof/>
          <w:lang w:eastAsia="en-AU"/>
        </w:rPr>
      </w:pPr>
      <w:hyperlink w:anchor="_Toc493081157" w:history="1">
        <w:r w:rsidR="00DF1B05" w:rsidRPr="00FD4203">
          <w:rPr>
            <w:rStyle w:val="Hyperlink"/>
            <w:noProof/>
          </w:rPr>
          <w:t>7.2</w:t>
        </w:r>
        <w:r w:rsidR="00DF1B05">
          <w:rPr>
            <w:rFonts w:eastAsiaTheme="minorEastAsia"/>
            <w:noProof/>
            <w:lang w:eastAsia="en-AU"/>
          </w:rPr>
          <w:tab/>
        </w:r>
        <w:r w:rsidR="00DF1B05" w:rsidRPr="00FD4203">
          <w:rPr>
            <w:rStyle w:val="Hyperlink"/>
            <w:noProof/>
          </w:rPr>
          <w:t>Application process timing</w:t>
        </w:r>
        <w:r w:rsidR="00DF1B05">
          <w:rPr>
            <w:noProof/>
            <w:webHidden/>
          </w:rPr>
          <w:tab/>
        </w:r>
        <w:r w:rsidR="00DF1B05">
          <w:rPr>
            <w:noProof/>
            <w:webHidden/>
          </w:rPr>
          <w:fldChar w:fldCharType="begin"/>
        </w:r>
        <w:r w:rsidR="00DF1B05">
          <w:rPr>
            <w:noProof/>
            <w:webHidden/>
          </w:rPr>
          <w:instrText xml:space="preserve"> PAGEREF _Toc493081157 \h </w:instrText>
        </w:r>
        <w:r w:rsidR="00DF1B05">
          <w:rPr>
            <w:noProof/>
            <w:webHidden/>
          </w:rPr>
        </w:r>
        <w:r w:rsidR="00DF1B05">
          <w:rPr>
            <w:noProof/>
            <w:webHidden/>
          </w:rPr>
          <w:fldChar w:fldCharType="separate"/>
        </w:r>
        <w:r w:rsidR="00002F9D">
          <w:rPr>
            <w:noProof/>
            <w:webHidden/>
          </w:rPr>
          <w:t>14</w:t>
        </w:r>
        <w:r w:rsidR="00DF1B05">
          <w:rPr>
            <w:noProof/>
            <w:webHidden/>
          </w:rPr>
          <w:fldChar w:fldCharType="end"/>
        </w:r>
      </w:hyperlink>
    </w:p>
    <w:p w:rsidR="00DF1B05" w:rsidRDefault="00DD1939">
      <w:pPr>
        <w:pStyle w:val="TOC2"/>
        <w:rPr>
          <w:rFonts w:eastAsiaTheme="minorEastAsia"/>
          <w:noProof/>
          <w:lang w:eastAsia="en-AU"/>
        </w:rPr>
      </w:pPr>
      <w:hyperlink w:anchor="_Toc493081158" w:history="1">
        <w:r w:rsidR="00DF1B05" w:rsidRPr="00FD4203">
          <w:rPr>
            <w:rStyle w:val="Hyperlink"/>
            <w:noProof/>
          </w:rPr>
          <w:t>7.3</w:t>
        </w:r>
        <w:r w:rsidR="00DF1B05">
          <w:rPr>
            <w:rFonts w:eastAsiaTheme="minorEastAsia"/>
            <w:noProof/>
            <w:lang w:eastAsia="en-AU"/>
          </w:rPr>
          <w:tab/>
        </w:r>
        <w:r w:rsidR="00DF1B05" w:rsidRPr="00FD4203">
          <w:rPr>
            <w:rStyle w:val="Hyperlink"/>
            <w:noProof/>
          </w:rPr>
          <w:t>Completing the grant application</w:t>
        </w:r>
        <w:r w:rsidR="00DF1B05">
          <w:rPr>
            <w:noProof/>
            <w:webHidden/>
          </w:rPr>
          <w:tab/>
        </w:r>
        <w:r w:rsidR="00DF1B05">
          <w:rPr>
            <w:noProof/>
            <w:webHidden/>
          </w:rPr>
          <w:fldChar w:fldCharType="begin"/>
        </w:r>
        <w:r w:rsidR="00DF1B05">
          <w:rPr>
            <w:noProof/>
            <w:webHidden/>
          </w:rPr>
          <w:instrText xml:space="preserve"> PAGEREF _Toc493081158 \h </w:instrText>
        </w:r>
        <w:r w:rsidR="00DF1B05">
          <w:rPr>
            <w:noProof/>
            <w:webHidden/>
          </w:rPr>
        </w:r>
        <w:r w:rsidR="00DF1B05">
          <w:rPr>
            <w:noProof/>
            <w:webHidden/>
          </w:rPr>
          <w:fldChar w:fldCharType="separate"/>
        </w:r>
        <w:r w:rsidR="00002F9D">
          <w:rPr>
            <w:noProof/>
            <w:webHidden/>
          </w:rPr>
          <w:t>14</w:t>
        </w:r>
        <w:r w:rsidR="00DF1B05">
          <w:rPr>
            <w:noProof/>
            <w:webHidden/>
          </w:rPr>
          <w:fldChar w:fldCharType="end"/>
        </w:r>
      </w:hyperlink>
    </w:p>
    <w:p w:rsidR="00DF1B05" w:rsidRDefault="00DD1939">
      <w:pPr>
        <w:pStyle w:val="TOC2"/>
        <w:rPr>
          <w:rFonts w:eastAsiaTheme="minorEastAsia"/>
          <w:noProof/>
          <w:lang w:eastAsia="en-AU"/>
        </w:rPr>
      </w:pPr>
      <w:hyperlink w:anchor="_Toc493081159" w:history="1">
        <w:r w:rsidR="00DF1B05" w:rsidRPr="00FD4203">
          <w:rPr>
            <w:rStyle w:val="Hyperlink"/>
            <w:noProof/>
          </w:rPr>
          <w:t>7.4</w:t>
        </w:r>
        <w:r w:rsidR="00DF1B05">
          <w:rPr>
            <w:rFonts w:eastAsiaTheme="minorEastAsia"/>
            <w:noProof/>
            <w:lang w:eastAsia="en-AU"/>
          </w:rPr>
          <w:tab/>
        </w:r>
        <w:r w:rsidR="00DF1B05" w:rsidRPr="00FD4203">
          <w:rPr>
            <w:rStyle w:val="Hyperlink"/>
            <w:noProof/>
          </w:rPr>
          <w:t>Attachments to the application</w:t>
        </w:r>
        <w:r w:rsidR="00DF1B05">
          <w:rPr>
            <w:noProof/>
            <w:webHidden/>
          </w:rPr>
          <w:tab/>
        </w:r>
        <w:r w:rsidR="00DF1B05">
          <w:rPr>
            <w:noProof/>
            <w:webHidden/>
          </w:rPr>
          <w:fldChar w:fldCharType="begin"/>
        </w:r>
        <w:r w:rsidR="00DF1B05">
          <w:rPr>
            <w:noProof/>
            <w:webHidden/>
          </w:rPr>
          <w:instrText xml:space="preserve"> PAGEREF _Toc493081159 \h </w:instrText>
        </w:r>
        <w:r w:rsidR="00DF1B05">
          <w:rPr>
            <w:noProof/>
            <w:webHidden/>
          </w:rPr>
        </w:r>
        <w:r w:rsidR="00DF1B05">
          <w:rPr>
            <w:noProof/>
            <w:webHidden/>
          </w:rPr>
          <w:fldChar w:fldCharType="separate"/>
        </w:r>
        <w:r w:rsidR="00002F9D">
          <w:rPr>
            <w:noProof/>
            <w:webHidden/>
          </w:rPr>
          <w:t>15</w:t>
        </w:r>
        <w:r w:rsidR="00DF1B05">
          <w:rPr>
            <w:noProof/>
            <w:webHidden/>
          </w:rPr>
          <w:fldChar w:fldCharType="end"/>
        </w:r>
      </w:hyperlink>
    </w:p>
    <w:p w:rsidR="00DF1B05" w:rsidRDefault="00DD1939">
      <w:pPr>
        <w:pStyle w:val="TOC2"/>
        <w:rPr>
          <w:rFonts w:eastAsiaTheme="minorEastAsia"/>
          <w:noProof/>
          <w:lang w:eastAsia="en-AU"/>
        </w:rPr>
      </w:pPr>
      <w:hyperlink w:anchor="_Toc493081160" w:history="1">
        <w:r w:rsidR="00DF1B05" w:rsidRPr="00FD4203">
          <w:rPr>
            <w:rStyle w:val="Hyperlink"/>
            <w:noProof/>
          </w:rPr>
          <w:t>7.5</w:t>
        </w:r>
        <w:r w:rsidR="00DF1B05">
          <w:rPr>
            <w:rFonts w:eastAsiaTheme="minorEastAsia"/>
            <w:noProof/>
            <w:lang w:eastAsia="en-AU"/>
          </w:rPr>
          <w:tab/>
        </w:r>
        <w:r w:rsidR="00DF1B05" w:rsidRPr="00FD4203">
          <w:rPr>
            <w:rStyle w:val="Hyperlink"/>
            <w:noProof/>
          </w:rPr>
          <w:t>Applications from consortia</w:t>
        </w:r>
        <w:r w:rsidR="00DF1B05">
          <w:rPr>
            <w:noProof/>
            <w:webHidden/>
          </w:rPr>
          <w:tab/>
        </w:r>
        <w:r w:rsidR="00DF1B05">
          <w:rPr>
            <w:noProof/>
            <w:webHidden/>
          </w:rPr>
          <w:fldChar w:fldCharType="begin"/>
        </w:r>
        <w:r w:rsidR="00DF1B05">
          <w:rPr>
            <w:noProof/>
            <w:webHidden/>
          </w:rPr>
          <w:instrText xml:space="preserve"> PAGEREF _Toc493081160 \h </w:instrText>
        </w:r>
        <w:r w:rsidR="00DF1B05">
          <w:rPr>
            <w:noProof/>
            <w:webHidden/>
          </w:rPr>
        </w:r>
        <w:r w:rsidR="00DF1B05">
          <w:rPr>
            <w:noProof/>
            <w:webHidden/>
          </w:rPr>
          <w:fldChar w:fldCharType="separate"/>
        </w:r>
        <w:r w:rsidR="00002F9D">
          <w:rPr>
            <w:noProof/>
            <w:webHidden/>
          </w:rPr>
          <w:t>15</w:t>
        </w:r>
        <w:r w:rsidR="00DF1B05">
          <w:rPr>
            <w:noProof/>
            <w:webHidden/>
          </w:rPr>
          <w:fldChar w:fldCharType="end"/>
        </w:r>
      </w:hyperlink>
    </w:p>
    <w:p w:rsidR="00DF1B05" w:rsidRDefault="00DD1939">
      <w:pPr>
        <w:pStyle w:val="TOC2"/>
        <w:rPr>
          <w:rFonts w:eastAsiaTheme="minorEastAsia"/>
          <w:noProof/>
          <w:lang w:eastAsia="en-AU"/>
        </w:rPr>
      </w:pPr>
      <w:hyperlink w:anchor="_Toc493081161" w:history="1">
        <w:r w:rsidR="00DF1B05" w:rsidRPr="00FD4203">
          <w:rPr>
            <w:rStyle w:val="Hyperlink"/>
            <w:noProof/>
          </w:rPr>
          <w:t>7.6</w:t>
        </w:r>
        <w:r w:rsidR="00DF1B05">
          <w:rPr>
            <w:rFonts w:eastAsiaTheme="minorEastAsia"/>
            <w:noProof/>
            <w:lang w:eastAsia="en-AU"/>
          </w:rPr>
          <w:tab/>
        </w:r>
        <w:r w:rsidR="00DF1B05" w:rsidRPr="00FD4203">
          <w:rPr>
            <w:rStyle w:val="Hyperlink"/>
            <w:noProof/>
          </w:rPr>
          <w:t>Questions during the application process</w:t>
        </w:r>
        <w:r w:rsidR="00DF1B05">
          <w:rPr>
            <w:noProof/>
            <w:webHidden/>
          </w:rPr>
          <w:tab/>
        </w:r>
        <w:r w:rsidR="00DF1B05">
          <w:rPr>
            <w:noProof/>
            <w:webHidden/>
          </w:rPr>
          <w:fldChar w:fldCharType="begin"/>
        </w:r>
        <w:r w:rsidR="00DF1B05">
          <w:rPr>
            <w:noProof/>
            <w:webHidden/>
          </w:rPr>
          <w:instrText xml:space="preserve"> PAGEREF _Toc493081161 \h </w:instrText>
        </w:r>
        <w:r w:rsidR="00DF1B05">
          <w:rPr>
            <w:noProof/>
            <w:webHidden/>
          </w:rPr>
        </w:r>
        <w:r w:rsidR="00DF1B05">
          <w:rPr>
            <w:noProof/>
            <w:webHidden/>
          </w:rPr>
          <w:fldChar w:fldCharType="separate"/>
        </w:r>
        <w:r w:rsidR="00002F9D">
          <w:rPr>
            <w:noProof/>
            <w:webHidden/>
          </w:rPr>
          <w:t>16</w:t>
        </w:r>
        <w:r w:rsidR="00DF1B05">
          <w:rPr>
            <w:noProof/>
            <w:webHidden/>
          </w:rPr>
          <w:fldChar w:fldCharType="end"/>
        </w:r>
      </w:hyperlink>
    </w:p>
    <w:p w:rsidR="00DF1B05" w:rsidRDefault="00DD1939">
      <w:pPr>
        <w:pStyle w:val="TOC2"/>
        <w:rPr>
          <w:rFonts w:eastAsiaTheme="minorEastAsia"/>
          <w:noProof/>
          <w:lang w:eastAsia="en-AU"/>
        </w:rPr>
      </w:pPr>
      <w:hyperlink w:anchor="_Toc493081162" w:history="1">
        <w:r w:rsidR="00DF1B05" w:rsidRPr="00FD4203">
          <w:rPr>
            <w:rStyle w:val="Hyperlink"/>
            <w:noProof/>
          </w:rPr>
          <w:t>7.7</w:t>
        </w:r>
        <w:r w:rsidR="00DF1B05">
          <w:rPr>
            <w:rFonts w:eastAsiaTheme="minorEastAsia"/>
            <w:noProof/>
            <w:lang w:eastAsia="en-AU"/>
          </w:rPr>
          <w:tab/>
        </w:r>
        <w:r w:rsidR="00DF1B05" w:rsidRPr="00FD4203">
          <w:rPr>
            <w:rStyle w:val="Hyperlink"/>
            <w:noProof/>
          </w:rPr>
          <w:t>Further grant opportunities</w:t>
        </w:r>
        <w:r w:rsidR="00DF1B05">
          <w:rPr>
            <w:noProof/>
            <w:webHidden/>
          </w:rPr>
          <w:tab/>
        </w:r>
        <w:r w:rsidR="00DF1B05">
          <w:rPr>
            <w:noProof/>
            <w:webHidden/>
          </w:rPr>
          <w:fldChar w:fldCharType="begin"/>
        </w:r>
        <w:r w:rsidR="00DF1B05">
          <w:rPr>
            <w:noProof/>
            <w:webHidden/>
          </w:rPr>
          <w:instrText xml:space="preserve"> PAGEREF _Toc493081162 \h </w:instrText>
        </w:r>
        <w:r w:rsidR="00DF1B05">
          <w:rPr>
            <w:noProof/>
            <w:webHidden/>
          </w:rPr>
        </w:r>
        <w:r w:rsidR="00DF1B05">
          <w:rPr>
            <w:noProof/>
            <w:webHidden/>
          </w:rPr>
          <w:fldChar w:fldCharType="separate"/>
        </w:r>
        <w:r w:rsidR="00002F9D">
          <w:rPr>
            <w:noProof/>
            <w:webHidden/>
          </w:rPr>
          <w:t>16</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63" w:history="1">
        <w:r w:rsidR="00DF1B05" w:rsidRPr="00FD4203">
          <w:rPr>
            <w:rStyle w:val="Hyperlink"/>
            <w:noProof/>
          </w:rPr>
          <w:t>8.</w:t>
        </w:r>
        <w:r w:rsidR="00DF1B05">
          <w:rPr>
            <w:rFonts w:eastAsiaTheme="minorEastAsia"/>
            <w:b w:val="0"/>
            <w:noProof/>
            <w:sz w:val="22"/>
            <w:lang w:eastAsia="en-AU"/>
          </w:rPr>
          <w:tab/>
        </w:r>
        <w:r w:rsidR="00DF1B05" w:rsidRPr="00FD4203">
          <w:rPr>
            <w:rStyle w:val="Hyperlink"/>
            <w:noProof/>
          </w:rPr>
          <w:t>Assessment of grant applications</w:t>
        </w:r>
        <w:r w:rsidR="00DF1B05">
          <w:rPr>
            <w:noProof/>
            <w:webHidden/>
          </w:rPr>
          <w:tab/>
        </w:r>
        <w:r w:rsidR="00DF1B05">
          <w:rPr>
            <w:noProof/>
            <w:webHidden/>
          </w:rPr>
          <w:fldChar w:fldCharType="begin"/>
        </w:r>
        <w:r w:rsidR="00DF1B05">
          <w:rPr>
            <w:noProof/>
            <w:webHidden/>
          </w:rPr>
          <w:instrText xml:space="preserve"> PAGEREF _Toc493081163 \h </w:instrText>
        </w:r>
        <w:r w:rsidR="00DF1B05">
          <w:rPr>
            <w:noProof/>
            <w:webHidden/>
          </w:rPr>
        </w:r>
        <w:r w:rsidR="00DF1B05">
          <w:rPr>
            <w:noProof/>
            <w:webHidden/>
          </w:rPr>
          <w:fldChar w:fldCharType="separate"/>
        </w:r>
        <w:r w:rsidR="00002F9D">
          <w:rPr>
            <w:noProof/>
            <w:webHidden/>
          </w:rPr>
          <w:t>16</w:t>
        </w:r>
        <w:r w:rsidR="00DF1B05">
          <w:rPr>
            <w:noProof/>
            <w:webHidden/>
          </w:rPr>
          <w:fldChar w:fldCharType="end"/>
        </w:r>
      </w:hyperlink>
    </w:p>
    <w:p w:rsidR="00DF1B05" w:rsidRDefault="00DD1939">
      <w:pPr>
        <w:pStyle w:val="TOC2"/>
        <w:rPr>
          <w:rFonts w:eastAsiaTheme="minorEastAsia"/>
          <w:noProof/>
          <w:lang w:eastAsia="en-AU"/>
        </w:rPr>
      </w:pPr>
      <w:hyperlink w:anchor="_Toc493081164" w:history="1">
        <w:r w:rsidR="00DF1B05" w:rsidRPr="00FD4203">
          <w:rPr>
            <w:rStyle w:val="Hyperlink"/>
            <w:noProof/>
          </w:rPr>
          <w:t>8.1</w:t>
        </w:r>
        <w:r w:rsidR="00DF1B05">
          <w:rPr>
            <w:rFonts w:eastAsiaTheme="minorEastAsia"/>
            <w:noProof/>
            <w:lang w:eastAsia="en-AU"/>
          </w:rPr>
          <w:tab/>
        </w:r>
        <w:r w:rsidR="00DF1B05" w:rsidRPr="00FD4203">
          <w:rPr>
            <w:rStyle w:val="Hyperlink"/>
            <w:noProof/>
          </w:rPr>
          <w:t>Who will assess applications?</w:t>
        </w:r>
        <w:r w:rsidR="00DF1B05">
          <w:rPr>
            <w:noProof/>
            <w:webHidden/>
          </w:rPr>
          <w:tab/>
        </w:r>
        <w:r w:rsidR="00DF1B05">
          <w:rPr>
            <w:noProof/>
            <w:webHidden/>
          </w:rPr>
          <w:fldChar w:fldCharType="begin"/>
        </w:r>
        <w:r w:rsidR="00DF1B05">
          <w:rPr>
            <w:noProof/>
            <w:webHidden/>
          </w:rPr>
          <w:instrText xml:space="preserve"> PAGEREF _Toc493081164 \h </w:instrText>
        </w:r>
        <w:r w:rsidR="00DF1B05">
          <w:rPr>
            <w:noProof/>
            <w:webHidden/>
          </w:rPr>
        </w:r>
        <w:r w:rsidR="00DF1B05">
          <w:rPr>
            <w:noProof/>
            <w:webHidden/>
          </w:rPr>
          <w:fldChar w:fldCharType="separate"/>
        </w:r>
        <w:r w:rsidR="00002F9D">
          <w:rPr>
            <w:noProof/>
            <w:webHidden/>
          </w:rPr>
          <w:t>16</w:t>
        </w:r>
        <w:r w:rsidR="00DF1B05">
          <w:rPr>
            <w:noProof/>
            <w:webHidden/>
          </w:rPr>
          <w:fldChar w:fldCharType="end"/>
        </w:r>
      </w:hyperlink>
    </w:p>
    <w:p w:rsidR="00DF1B05" w:rsidRDefault="00DD1939">
      <w:pPr>
        <w:pStyle w:val="TOC3"/>
        <w:rPr>
          <w:rFonts w:eastAsiaTheme="minorEastAsia"/>
          <w:noProof/>
          <w:lang w:eastAsia="en-AU"/>
        </w:rPr>
      </w:pPr>
      <w:hyperlink w:anchor="_Toc493081165" w:history="1">
        <w:r w:rsidR="00DF1B05" w:rsidRPr="00FD4203">
          <w:rPr>
            <w:rStyle w:val="Hyperlink"/>
            <w:noProof/>
          </w:rPr>
          <w:t>8.1.1</w:t>
        </w:r>
        <w:r w:rsidR="00DF1B05">
          <w:rPr>
            <w:rFonts w:eastAsiaTheme="minorEastAsia"/>
            <w:noProof/>
            <w:lang w:eastAsia="en-AU"/>
          </w:rPr>
          <w:tab/>
        </w:r>
        <w:r w:rsidR="00DF1B05" w:rsidRPr="00FD4203">
          <w:rPr>
            <w:rStyle w:val="Hyperlink"/>
            <w:noProof/>
          </w:rPr>
          <w:t>Role of the expert panel</w:t>
        </w:r>
        <w:r w:rsidR="00DF1B05">
          <w:rPr>
            <w:noProof/>
            <w:webHidden/>
          </w:rPr>
          <w:tab/>
        </w:r>
        <w:r w:rsidR="00DF1B05">
          <w:rPr>
            <w:noProof/>
            <w:webHidden/>
          </w:rPr>
          <w:fldChar w:fldCharType="begin"/>
        </w:r>
        <w:r w:rsidR="00DF1B05">
          <w:rPr>
            <w:noProof/>
            <w:webHidden/>
          </w:rPr>
          <w:instrText xml:space="preserve"> PAGEREF _Toc493081165 \h </w:instrText>
        </w:r>
        <w:r w:rsidR="00DF1B05">
          <w:rPr>
            <w:noProof/>
            <w:webHidden/>
          </w:rPr>
        </w:r>
        <w:r w:rsidR="00DF1B05">
          <w:rPr>
            <w:noProof/>
            <w:webHidden/>
          </w:rPr>
          <w:fldChar w:fldCharType="separate"/>
        </w:r>
        <w:r w:rsidR="00002F9D">
          <w:rPr>
            <w:noProof/>
            <w:webHidden/>
          </w:rPr>
          <w:t>16</w:t>
        </w:r>
        <w:r w:rsidR="00DF1B05">
          <w:rPr>
            <w:noProof/>
            <w:webHidden/>
          </w:rPr>
          <w:fldChar w:fldCharType="end"/>
        </w:r>
      </w:hyperlink>
    </w:p>
    <w:p w:rsidR="00DF1B05" w:rsidRDefault="00DD1939">
      <w:pPr>
        <w:pStyle w:val="TOC3"/>
        <w:rPr>
          <w:rFonts w:eastAsiaTheme="minorEastAsia"/>
          <w:noProof/>
          <w:lang w:eastAsia="en-AU"/>
        </w:rPr>
      </w:pPr>
      <w:hyperlink w:anchor="_Toc493081166" w:history="1">
        <w:r w:rsidR="00DF1B05" w:rsidRPr="00FD4203">
          <w:rPr>
            <w:rStyle w:val="Hyperlink"/>
            <w:noProof/>
          </w:rPr>
          <w:t>8.1.2</w:t>
        </w:r>
        <w:r w:rsidR="00DF1B05">
          <w:rPr>
            <w:rFonts w:eastAsiaTheme="minorEastAsia"/>
            <w:noProof/>
            <w:lang w:eastAsia="en-AU"/>
          </w:rPr>
          <w:tab/>
        </w:r>
        <w:r w:rsidR="00DF1B05" w:rsidRPr="00FD4203">
          <w:rPr>
            <w:rStyle w:val="Hyperlink"/>
            <w:noProof/>
          </w:rPr>
          <w:t>Expert panel consideration of profit status</w:t>
        </w:r>
        <w:r w:rsidR="00DF1B05">
          <w:rPr>
            <w:noProof/>
            <w:webHidden/>
          </w:rPr>
          <w:tab/>
        </w:r>
        <w:r w:rsidR="00DF1B05">
          <w:rPr>
            <w:noProof/>
            <w:webHidden/>
          </w:rPr>
          <w:fldChar w:fldCharType="begin"/>
        </w:r>
        <w:r w:rsidR="00DF1B05">
          <w:rPr>
            <w:noProof/>
            <w:webHidden/>
          </w:rPr>
          <w:instrText xml:space="preserve"> PAGEREF _Toc493081166 \h </w:instrText>
        </w:r>
        <w:r w:rsidR="00DF1B05">
          <w:rPr>
            <w:noProof/>
            <w:webHidden/>
          </w:rPr>
        </w:r>
        <w:r w:rsidR="00DF1B05">
          <w:rPr>
            <w:noProof/>
            <w:webHidden/>
          </w:rPr>
          <w:fldChar w:fldCharType="separate"/>
        </w:r>
        <w:r w:rsidR="00002F9D">
          <w:rPr>
            <w:noProof/>
            <w:webHidden/>
          </w:rPr>
          <w:t>17</w:t>
        </w:r>
        <w:r w:rsidR="00DF1B05">
          <w:rPr>
            <w:noProof/>
            <w:webHidden/>
          </w:rPr>
          <w:fldChar w:fldCharType="end"/>
        </w:r>
      </w:hyperlink>
    </w:p>
    <w:p w:rsidR="00DF1B05" w:rsidRDefault="00DD1939">
      <w:pPr>
        <w:pStyle w:val="TOC2"/>
        <w:rPr>
          <w:rFonts w:eastAsiaTheme="minorEastAsia"/>
          <w:noProof/>
          <w:lang w:eastAsia="en-AU"/>
        </w:rPr>
      </w:pPr>
      <w:hyperlink w:anchor="_Toc493081167" w:history="1">
        <w:r w:rsidR="00DF1B05" w:rsidRPr="00FD4203">
          <w:rPr>
            <w:rStyle w:val="Hyperlink"/>
            <w:noProof/>
          </w:rPr>
          <w:t>8.2</w:t>
        </w:r>
        <w:r w:rsidR="00DF1B05">
          <w:rPr>
            <w:rFonts w:eastAsiaTheme="minorEastAsia"/>
            <w:noProof/>
            <w:lang w:eastAsia="en-AU"/>
          </w:rPr>
          <w:tab/>
        </w:r>
        <w:r w:rsidR="00DF1B05" w:rsidRPr="00FD4203">
          <w:rPr>
            <w:rStyle w:val="Hyperlink"/>
            <w:noProof/>
          </w:rPr>
          <w:t>Who will approve grants?</w:t>
        </w:r>
        <w:r w:rsidR="00DF1B05">
          <w:rPr>
            <w:noProof/>
            <w:webHidden/>
          </w:rPr>
          <w:tab/>
        </w:r>
        <w:r w:rsidR="00DF1B05">
          <w:rPr>
            <w:noProof/>
            <w:webHidden/>
          </w:rPr>
          <w:fldChar w:fldCharType="begin"/>
        </w:r>
        <w:r w:rsidR="00DF1B05">
          <w:rPr>
            <w:noProof/>
            <w:webHidden/>
          </w:rPr>
          <w:instrText xml:space="preserve"> PAGEREF _Toc493081167 \h </w:instrText>
        </w:r>
        <w:r w:rsidR="00DF1B05">
          <w:rPr>
            <w:noProof/>
            <w:webHidden/>
          </w:rPr>
        </w:r>
        <w:r w:rsidR="00DF1B05">
          <w:rPr>
            <w:noProof/>
            <w:webHidden/>
          </w:rPr>
          <w:fldChar w:fldCharType="separate"/>
        </w:r>
        <w:r w:rsidR="00002F9D">
          <w:rPr>
            <w:noProof/>
            <w:webHidden/>
          </w:rPr>
          <w:t>17</w:t>
        </w:r>
        <w:r w:rsidR="00DF1B05">
          <w:rPr>
            <w:noProof/>
            <w:webHidden/>
          </w:rPr>
          <w:fldChar w:fldCharType="end"/>
        </w:r>
      </w:hyperlink>
    </w:p>
    <w:p w:rsidR="00DF1B05" w:rsidRDefault="00DD1939">
      <w:pPr>
        <w:pStyle w:val="TOC2"/>
        <w:rPr>
          <w:rFonts w:eastAsiaTheme="minorEastAsia"/>
          <w:noProof/>
          <w:lang w:eastAsia="en-AU"/>
        </w:rPr>
      </w:pPr>
      <w:hyperlink w:anchor="_Toc493081168" w:history="1">
        <w:r w:rsidR="00DF1B05" w:rsidRPr="00FD4203">
          <w:rPr>
            <w:rStyle w:val="Hyperlink"/>
            <w:noProof/>
          </w:rPr>
          <w:t>8.3</w:t>
        </w:r>
        <w:r w:rsidR="00DF1B05">
          <w:rPr>
            <w:rFonts w:eastAsiaTheme="minorEastAsia"/>
            <w:noProof/>
            <w:lang w:eastAsia="en-AU"/>
          </w:rPr>
          <w:tab/>
        </w:r>
        <w:r w:rsidR="00DF1B05" w:rsidRPr="00FD4203">
          <w:rPr>
            <w:rStyle w:val="Hyperlink"/>
            <w:noProof/>
          </w:rPr>
          <w:t>Value for money</w:t>
        </w:r>
        <w:r w:rsidR="00DF1B05">
          <w:rPr>
            <w:noProof/>
            <w:webHidden/>
          </w:rPr>
          <w:tab/>
        </w:r>
        <w:r w:rsidR="00DF1B05">
          <w:rPr>
            <w:noProof/>
            <w:webHidden/>
          </w:rPr>
          <w:fldChar w:fldCharType="begin"/>
        </w:r>
        <w:r w:rsidR="00DF1B05">
          <w:rPr>
            <w:noProof/>
            <w:webHidden/>
          </w:rPr>
          <w:instrText xml:space="preserve"> PAGEREF _Toc493081168 \h </w:instrText>
        </w:r>
        <w:r w:rsidR="00DF1B05">
          <w:rPr>
            <w:noProof/>
            <w:webHidden/>
          </w:rPr>
        </w:r>
        <w:r w:rsidR="00DF1B05">
          <w:rPr>
            <w:noProof/>
            <w:webHidden/>
          </w:rPr>
          <w:fldChar w:fldCharType="separate"/>
        </w:r>
        <w:r w:rsidR="00002F9D">
          <w:rPr>
            <w:noProof/>
            <w:webHidden/>
          </w:rPr>
          <w:t>17</w:t>
        </w:r>
        <w:r w:rsidR="00DF1B05">
          <w:rPr>
            <w:noProof/>
            <w:webHidden/>
          </w:rPr>
          <w:fldChar w:fldCharType="end"/>
        </w:r>
      </w:hyperlink>
    </w:p>
    <w:p w:rsidR="00DF1B05" w:rsidRDefault="00DD1939">
      <w:pPr>
        <w:pStyle w:val="TOC2"/>
        <w:rPr>
          <w:rFonts w:eastAsiaTheme="minorEastAsia"/>
          <w:noProof/>
          <w:lang w:eastAsia="en-AU"/>
        </w:rPr>
      </w:pPr>
      <w:hyperlink w:anchor="_Toc493081169" w:history="1">
        <w:r w:rsidR="00DF1B05" w:rsidRPr="00FD4203">
          <w:rPr>
            <w:rStyle w:val="Hyperlink"/>
            <w:noProof/>
          </w:rPr>
          <w:t>8.4</w:t>
        </w:r>
        <w:r w:rsidR="00DF1B05">
          <w:rPr>
            <w:rFonts w:eastAsiaTheme="minorEastAsia"/>
            <w:noProof/>
            <w:lang w:eastAsia="en-AU"/>
          </w:rPr>
          <w:tab/>
        </w:r>
        <w:r w:rsidR="00DF1B05" w:rsidRPr="00FD4203">
          <w:rPr>
            <w:rStyle w:val="Hyperlink"/>
            <w:noProof/>
          </w:rPr>
          <w:t>Financial Viability</w:t>
        </w:r>
        <w:r w:rsidR="00DF1B05">
          <w:rPr>
            <w:noProof/>
            <w:webHidden/>
          </w:rPr>
          <w:tab/>
        </w:r>
        <w:r w:rsidR="00DF1B05">
          <w:rPr>
            <w:noProof/>
            <w:webHidden/>
          </w:rPr>
          <w:fldChar w:fldCharType="begin"/>
        </w:r>
        <w:r w:rsidR="00DF1B05">
          <w:rPr>
            <w:noProof/>
            <w:webHidden/>
          </w:rPr>
          <w:instrText xml:space="preserve"> PAGEREF _Toc493081169 \h </w:instrText>
        </w:r>
        <w:r w:rsidR="00DF1B05">
          <w:rPr>
            <w:noProof/>
            <w:webHidden/>
          </w:rPr>
        </w:r>
        <w:r w:rsidR="00DF1B05">
          <w:rPr>
            <w:noProof/>
            <w:webHidden/>
          </w:rPr>
          <w:fldChar w:fldCharType="separate"/>
        </w:r>
        <w:r w:rsidR="00002F9D">
          <w:rPr>
            <w:noProof/>
            <w:webHidden/>
          </w:rPr>
          <w:t>18</w:t>
        </w:r>
        <w:r w:rsidR="00DF1B05">
          <w:rPr>
            <w:noProof/>
            <w:webHidden/>
          </w:rPr>
          <w:fldChar w:fldCharType="end"/>
        </w:r>
      </w:hyperlink>
    </w:p>
    <w:p w:rsidR="00DF1B05" w:rsidRDefault="00DD1939">
      <w:pPr>
        <w:pStyle w:val="TOC2"/>
        <w:rPr>
          <w:rFonts w:eastAsiaTheme="minorEastAsia"/>
          <w:noProof/>
          <w:lang w:eastAsia="en-AU"/>
        </w:rPr>
      </w:pPr>
      <w:hyperlink w:anchor="_Toc493081170" w:history="1">
        <w:r w:rsidR="00DF1B05" w:rsidRPr="00FD4203">
          <w:rPr>
            <w:rStyle w:val="Hyperlink"/>
            <w:noProof/>
          </w:rPr>
          <w:t>8.5</w:t>
        </w:r>
        <w:r w:rsidR="00DF1B05">
          <w:rPr>
            <w:rFonts w:eastAsiaTheme="minorEastAsia"/>
            <w:noProof/>
            <w:lang w:eastAsia="en-AU"/>
          </w:rPr>
          <w:tab/>
        </w:r>
        <w:r w:rsidR="00DF1B05" w:rsidRPr="00FD4203">
          <w:rPr>
            <w:rStyle w:val="Hyperlink"/>
            <w:noProof/>
          </w:rPr>
          <w:t>Additional checks</w:t>
        </w:r>
        <w:r w:rsidR="00DF1B05">
          <w:rPr>
            <w:noProof/>
            <w:webHidden/>
          </w:rPr>
          <w:tab/>
        </w:r>
        <w:r w:rsidR="00DF1B05">
          <w:rPr>
            <w:noProof/>
            <w:webHidden/>
          </w:rPr>
          <w:fldChar w:fldCharType="begin"/>
        </w:r>
        <w:r w:rsidR="00DF1B05">
          <w:rPr>
            <w:noProof/>
            <w:webHidden/>
          </w:rPr>
          <w:instrText xml:space="preserve"> PAGEREF _Toc493081170 \h </w:instrText>
        </w:r>
        <w:r w:rsidR="00DF1B05">
          <w:rPr>
            <w:noProof/>
            <w:webHidden/>
          </w:rPr>
        </w:r>
        <w:r w:rsidR="00DF1B05">
          <w:rPr>
            <w:noProof/>
            <w:webHidden/>
          </w:rPr>
          <w:fldChar w:fldCharType="separate"/>
        </w:r>
        <w:r w:rsidR="00002F9D">
          <w:rPr>
            <w:noProof/>
            <w:webHidden/>
          </w:rPr>
          <w:t>18</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71" w:history="1">
        <w:r w:rsidR="00DF1B05" w:rsidRPr="00FD4203">
          <w:rPr>
            <w:rStyle w:val="Hyperlink"/>
            <w:noProof/>
          </w:rPr>
          <w:t>9.</w:t>
        </w:r>
        <w:r w:rsidR="00DF1B05">
          <w:rPr>
            <w:rFonts w:eastAsiaTheme="minorEastAsia"/>
            <w:b w:val="0"/>
            <w:noProof/>
            <w:sz w:val="22"/>
            <w:lang w:eastAsia="en-AU"/>
          </w:rPr>
          <w:tab/>
        </w:r>
        <w:r w:rsidR="00DF1B05" w:rsidRPr="00FD4203">
          <w:rPr>
            <w:rStyle w:val="Hyperlink"/>
            <w:noProof/>
          </w:rPr>
          <w:t>Notification of application outcomes</w:t>
        </w:r>
        <w:r w:rsidR="00DF1B05">
          <w:rPr>
            <w:noProof/>
            <w:webHidden/>
          </w:rPr>
          <w:tab/>
        </w:r>
        <w:r w:rsidR="00DF1B05">
          <w:rPr>
            <w:noProof/>
            <w:webHidden/>
          </w:rPr>
          <w:fldChar w:fldCharType="begin"/>
        </w:r>
        <w:r w:rsidR="00DF1B05">
          <w:rPr>
            <w:noProof/>
            <w:webHidden/>
          </w:rPr>
          <w:instrText xml:space="preserve"> PAGEREF _Toc493081171 \h </w:instrText>
        </w:r>
        <w:r w:rsidR="00DF1B05">
          <w:rPr>
            <w:noProof/>
            <w:webHidden/>
          </w:rPr>
        </w:r>
        <w:r w:rsidR="00DF1B05">
          <w:rPr>
            <w:noProof/>
            <w:webHidden/>
          </w:rPr>
          <w:fldChar w:fldCharType="separate"/>
        </w:r>
        <w:r w:rsidR="00002F9D">
          <w:rPr>
            <w:noProof/>
            <w:webHidden/>
          </w:rPr>
          <w:t>19</w:t>
        </w:r>
        <w:r w:rsidR="00DF1B05">
          <w:rPr>
            <w:noProof/>
            <w:webHidden/>
          </w:rPr>
          <w:fldChar w:fldCharType="end"/>
        </w:r>
      </w:hyperlink>
    </w:p>
    <w:p w:rsidR="00DF1B05" w:rsidRDefault="00DD1939">
      <w:pPr>
        <w:pStyle w:val="TOC2"/>
        <w:rPr>
          <w:rFonts w:eastAsiaTheme="minorEastAsia"/>
          <w:noProof/>
          <w:lang w:eastAsia="en-AU"/>
        </w:rPr>
      </w:pPr>
      <w:hyperlink w:anchor="_Toc493081172" w:history="1">
        <w:r w:rsidR="00DF1B05" w:rsidRPr="00FD4203">
          <w:rPr>
            <w:rStyle w:val="Hyperlink"/>
            <w:noProof/>
          </w:rPr>
          <w:t>9.1</w:t>
        </w:r>
        <w:r w:rsidR="00DF1B05">
          <w:rPr>
            <w:rFonts w:eastAsiaTheme="minorEastAsia"/>
            <w:noProof/>
            <w:lang w:eastAsia="en-AU"/>
          </w:rPr>
          <w:tab/>
        </w:r>
        <w:r w:rsidR="00DF1B05" w:rsidRPr="00FD4203">
          <w:rPr>
            <w:rStyle w:val="Hyperlink"/>
            <w:noProof/>
          </w:rPr>
          <w:t>Feedback on your application</w:t>
        </w:r>
        <w:r w:rsidR="00DF1B05">
          <w:rPr>
            <w:noProof/>
            <w:webHidden/>
          </w:rPr>
          <w:tab/>
        </w:r>
        <w:r w:rsidR="00DF1B05">
          <w:rPr>
            <w:noProof/>
            <w:webHidden/>
          </w:rPr>
          <w:fldChar w:fldCharType="begin"/>
        </w:r>
        <w:r w:rsidR="00DF1B05">
          <w:rPr>
            <w:noProof/>
            <w:webHidden/>
          </w:rPr>
          <w:instrText xml:space="preserve"> PAGEREF _Toc493081172 \h </w:instrText>
        </w:r>
        <w:r w:rsidR="00DF1B05">
          <w:rPr>
            <w:noProof/>
            <w:webHidden/>
          </w:rPr>
        </w:r>
        <w:r w:rsidR="00DF1B05">
          <w:rPr>
            <w:noProof/>
            <w:webHidden/>
          </w:rPr>
          <w:fldChar w:fldCharType="separate"/>
        </w:r>
        <w:r w:rsidR="00002F9D">
          <w:rPr>
            <w:noProof/>
            <w:webHidden/>
          </w:rPr>
          <w:t>19</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73" w:history="1">
        <w:r w:rsidR="00DF1B05" w:rsidRPr="00FD4203">
          <w:rPr>
            <w:rStyle w:val="Hyperlink"/>
            <w:noProof/>
          </w:rPr>
          <w:t>10.</w:t>
        </w:r>
        <w:r w:rsidR="00DF1B05">
          <w:rPr>
            <w:rFonts w:eastAsiaTheme="minorEastAsia"/>
            <w:b w:val="0"/>
            <w:noProof/>
            <w:sz w:val="22"/>
            <w:lang w:eastAsia="en-AU"/>
          </w:rPr>
          <w:tab/>
        </w:r>
        <w:r w:rsidR="00DF1B05" w:rsidRPr="00FD4203">
          <w:rPr>
            <w:rStyle w:val="Hyperlink"/>
            <w:noProof/>
          </w:rPr>
          <w:t>Successful grant applications</w:t>
        </w:r>
        <w:r w:rsidR="00DF1B05">
          <w:rPr>
            <w:noProof/>
            <w:webHidden/>
          </w:rPr>
          <w:tab/>
        </w:r>
        <w:r w:rsidR="00DF1B05">
          <w:rPr>
            <w:noProof/>
            <w:webHidden/>
          </w:rPr>
          <w:fldChar w:fldCharType="begin"/>
        </w:r>
        <w:r w:rsidR="00DF1B05">
          <w:rPr>
            <w:noProof/>
            <w:webHidden/>
          </w:rPr>
          <w:instrText xml:space="preserve"> PAGEREF _Toc493081173 \h </w:instrText>
        </w:r>
        <w:r w:rsidR="00DF1B05">
          <w:rPr>
            <w:noProof/>
            <w:webHidden/>
          </w:rPr>
        </w:r>
        <w:r w:rsidR="00DF1B05">
          <w:rPr>
            <w:noProof/>
            <w:webHidden/>
          </w:rPr>
          <w:fldChar w:fldCharType="separate"/>
        </w:r>
        <w:r w:rsidR="00002F9D">
          <w:rPr>
            <w:noProof/>
            <w:webHidden/>
          </w:rPr>
          <w:t>19</w:t>
        </w:r>
        <w:r w:rsidR="00DF1B05">
          <w:rPr>
            <w:noProof/>
            <w:webHidden/>
          </w:rPr>
          <w:fldChar w:fldCharType="end"/>
        </w:r>
      </w:hyperlink>
    </w:p>
    <w:p w:rsidR="00DF1B05" w:rsidRDefault="00DD1939">
      <w:pPr>
        <w:pStyle w:val="TOC2"/>
        <w:rPr>
          <w:rFonts w:eastAsiaTheme="minorEastAsia"/>
          <w:noProof/>
          <w:lang w:eastAsia="en-AU"/>
        </w:rPr>
      </w:pPr>
      <w:hyperlink w:anchor="_Toc493081174" w:history="1">
        <w:r w:rsidR="00DF1B05" w:rsidRPr="00FD4203">
          <w:rPr>
            <w:rStyle w:val="Hyperlink"/>
            <w:noProof/>
          </w:rPr>
          <w:t>10.1</w:t>
        </w:r>
        <w:r w:rsidR="00DF1B05">
          <w:rPr>
            <w:rFonts w:eastAsiaTheme="minorEastAsia"/>
            <w:noProof/>
            <w:lang w:eastAsia="en-AU"/>
          </w:rPr>
          <w:tab/>
        </w:r>
        <w:r w:rsidR="00DF1B05" w:rsidRPr="00FD4203">
          <w:rPr>
            <w:rStyle w:val="Hyperlink"/>
            <w:noProof/>
          </w:rPr>
          <w:t>The grant agreement</w:t>
        </w:r>
        <w:r w:rsidR="00DF1B05">
          <w:rPr>
            <w:noProof/>
            <w:webHidden/>
          </w:rPr>
          <w:tab/>
        </w:r>
        <w:r w:rsidR="00DF1B05">
          <w:rPr>
            <w:noProof/>
            <w:webHidden/>
          </w:rPr>
          <w:fldChar w:fldCharType="begin"/>
        </w:r>
        <w:r w:rsidR="00DF1B05">
          <w:rPr>
            <w:noProof/>
            <w:webHidden/>
          </w:rPr>
          <w:instrText xml:space="preserve"> PAGEREF _Toc493081174 \h </w:instrText>
        </w:r>
        <w:r w:rsidR="00DF1B05">
          <w:rPr>
            <w:noProof/>
            <w:webHidden/>
          </w:rPr>
        </w:r>
        <w:r w:rsidR="00DF1B05">
          <w:rPr>
            <w:noProof/>
            <w:webHidden/>
          </w:rPr>
          <w:fldChar w:fldCharType="separate"/>
        </w:r>
        <w:r w:rsidR="00002F9D">
          <w:rPr>
            <w:noProof/>
            <w:webHidden/>
          </w:rPr>
          <w:t>19</w:t>
        </w:r>
        <w:r w:rsidR="00DF1B05">
          <w:rPr>
            <w:noProof/>
            <w:webHidden/>
          </w:rPr>
          <w:fldChar w:fldCharType="end"/>
        </w:r>
      </w:hyperlink>
    </w:p>
    <w:p w:rsidR="00DF1B05" w:rsidRDefault="00DD1939">
      <w:pPr>
        <w:pStyle w:val="TOC2"/>
        <w:rPr>
          <w:rFonts w:eastAsiaTheme="minorEastAsia"/>
          <w:noProof/>
          <w:lang w:eastAsia="en-AU"/>
        </w:rPr>
      </w:pPr>
      <w:hyperlink w:anchor="_Toc493081175" w:history="1">
        <w:r w:rsidR="00DF1B05" w:rsidRPr="00FD4203">
          <w:rPr>
            <w:rStyle w:val="Hyperlink"/>
            <w:noProof/>
          </w:rPr>
          <w:t>10.2</w:t>
        </w:r>
        <w:r w:rsidR="00DF1B05">
          <w:rPr>
            <w:rFonts w:eastAsiaTheme="minorEastAsia"/>
            <w:noProof/>
            <w:lang w:eastAsia="en-AU"/>
          </w:rPr>
          <w:tab/>
        </w:r>
        <w:r w:rsidR="00DF1B05" w:rsidRPr="00FD4203">
          <w:rPr>
            <w:rStyle w:val="Hyperlink"/>
            <w:noProof/>
          </w:rPr>
          <w:t>How the grant will be paid</w:t>
        </w:r>
        <w:r w:rsidR="00DF1B05">
          <w:rPr>
            <w:noProof/>
            <w:webHidden/>
          </w:rPr>
          <w:tab/>
        </w:r>
        <w:r w:rsidR="00DF1B05">
          <w:rPr>
            <w:noProof/>
            <w:webHidden/>
          </w:rPr>
          <w:fldChar w:fldCharType="begin"/>
        </w:r>
        <w:r w:rsidR="00DF1B05">
          <w:rPr>
            <w:noProof/>
            <w:webHidden/>
          </w:rPr>
          <w:instrText xml:space="preserve"> PAGEREF _Toc493081175 \h </w:instrText>
        </w:r>
        <w:r w:rsidR="00DF1B05">
          <w:rPr>
            <w:noProof/>
            <w:webHidden/>
          </w:rPr>
        </w:r>
        <w:r w:rsidR="00DF1B05">
          <w:rPr>
            <w:noProof/>
            <w:webHidden/>
          </w:rPr>
          <w:fldChar w:fldCharType="separate"/>
        </w:r>
        <w:r w:rsidR="00002F9D">
          <w:rPr>
            <w:noProof/>
            <w:webHidden/>
          </w:rPr>
          <w:t>20</w:t>
        </w:r>
        <w:r w:rsidR="00DF1B05">
          <w:rPr>
            <w:noProof/>
            <w:webHidden/>
          </w:rPr>
          <w:fldChar w:fldCharType="end"/>
        </w:r>
      </w:hyperlink>
    </w:p>
    <w:p w:rsidR="00DF1B05" w:rsidRDefault="00DD1939">
      <w:pPr>
        <w:pStyle w:val="TOC2"/>
        <w:rPr>
          <w:rFonts w:eastAsiaTheme="minorEastAsia"/>
          <w:noProof/>
          <w:lang w:eastAsia="en-AU"/>
        </w:rPr>
      </w:pPr>
      <w:hyperlink w:anchor="_Toc493081176" w:history="1">
        <w:r w:rsidR="00DF1B05" w:rsidRPr="00FD4203">
          <w:rPr>
            <w:rStyle w:val="Hyperlink"/>
            <w:noProof/>
          </w:rPr>
          <w:t>10.3</w:t>
        </w:r>
        <w:r w:rsidR="00DF1B05">
          <w:rPr>
            <w:rFonts w:eastAsiaTheme="minorEastAsia"/>
            <w:noProof/>
            <w:lang w:eastAsia="en-AU"/>
          </w:rPr>
          <w:tab/>
        </w:r>
        <w:r w:rsidR="00DF1B05" w:rsidRPr="00FD4203">
          <w:rPr>
            <w:rStyle w:val="Hyperlink"/>
            <w:noProof/>
          </w:rPr>
          <w:t>Monitoring and performance reporting</w:t>
        </w:r>
        <w:r w:rsidR="00DF1B05">
          <w:rPr>
            <w:noProof/>
            <w:webHidden/>
          </w:rPr>
          <w:tab/>
        </w:r>
        <w:r w:rsidR="00DF1B05">
          <w:rPr>
            <w:noProof/>
            <w:webHidden/>
          </w:rPr>
          <w:fldChar w:fldCharType="begin"/>
        </w:r>
        <w:r w:rsidR="00DF1B05">
          <w:rPr>
            <w:noProof/>
            <w:webHidden/>
          </w:rPr>
          <w:instrText xml:space="preserve"> PAGEREF _Toc493081176 \h </w:instrText>
        </w:r>
        <w:r w:rsidR="00DF1B05">
          <w:rPr>
            <w:noProof/>
            <w:webHidden/>
          </w:rPr>
        </w:r>
        <w:r w:rsidR="00DF1B05">
          <w:rPr>
            <w:noProof/>
            <w:webHidden/>
          </w:rPr>
          <w:fldChar w:fldCharType="separate"/>
        </w:r>
        <w:r w:rsidR="00002F9D">
          <w:rPr>
            <w:noProof/>
            <w:webHidden/>
          </w:rPr>
          <w:t>20</w:t>
        </w:r>
        <w:r w:rsidR="00DF1B05">
          <w:rPr>
            <w:noProof/>
            <w:webHidden/>
          </w:rPr>
          <w:fldChar w:fldCharType="end"/>
        </w:r>
      </w:hyperlink>
    </w:p>
    <w:p w:rsidR="00DF1B05" w:rsidRDefault="00DD1939">
      <w:pPr>
        <w:pStyle w:val="TOC2"/>
        <w:rPr>
          <w:rFonts w:eastAsiaTheme="minorEastAsia"/>
          <w:noProof/>
          <w:lang w:eastAsia="en-AU"/>
        </w:rPr>
      </w:pPr>
      <w:hyperlink w:anchor="_Toc493081177" w:history="1">
        <w:r w:rsidR="00DF1B05" w:rsidRPr="00FD4203">
          <w:rPr>
            <w:rStyle w:val="Hyperlink"/>
            <w:noProof/>
          </w:rPr>
          <w:t>10.4</w:t>
        </w:r>
        <w:r w:rsidR="00DF1B05">
          <w:rPr>
            <w:rFonts w:eastAsiaTheme="minorEastAsia"/>
            <w:noProof/>
            <w:lang w:eastAsia="en-AU"/>
          </w:rPr>
          <w:tab/>
        </w:r>
        <w:r w:rsidR="00DF1B05" w:rsidRPr="00FD4203">
          <w:rPr>
            <w:rStyle w:val="Hyperlink"/>
            <w:noProof/>
          </w:rPr>
          <w:t>Financial reporting</w:t>
        </w:r>
        <w:r w:rsidR="00DF1B05">
          <w:rPr>
            <w:noProof/>
            <w:webHidden/>
          </w:rPr>
          <w:tab/>
        </w:r>
        <w:r w:rsidR="00DF1B05">
          <w:rPr>
            <w:noProof/>
            <w:webHidden/>
          </w:rPr>
          <w:fldChar w:fldCharType="begin"/>
        </w:r>
        <w:r w:rsidR="00DF1B05">
          <w:rPr>
            <w:noProof/>
            <w:webHidden/>
          </w:rPr>
          <w:instrText xml:space="preserve"> PAGEREF _Toc493081177 \h </w:instrText>
        </w:r>
        <w:r w:rsidR="00DF1B05">
          <w:rPr>
            <w:noProof/>
            <w:webHidden/>
          </w:rPr>
        </w:r>
        <w:r w:rsidR="00DF1B05">
          <w:rPr>
            <w:noProof/>
            <w:webHidden/>
          </w:rPr>
          <w:fldChar w:fldCharType="separate"/>
        </w:r>
        <w:r w:rsidR="00002F9D">
          <w:rPr>
            <w:noProof/>
            <w:webHidden/>
          </w:rPr>
          <w:t>21</w:t>
        </w:r>
        <w:r w:rsidR="00DF1B05">
          <w:rPr>
            <w:noProof/>
            <w:webHidden/>
          </w:rPr>
          <w:fldChar w:fldCharType="end"/>
        </w:r>
      </w:hyperlink>
    </w:p>
    <w:p w:rsidR="00DF1B05" w:rsidRDefault="00DD1939">
      <w:pPr>
        <w:pStyle w:val="TOC2"/>
        <w:rPr>
          <w:rFonts w:eastAsiaTheme="minorEastAsia"/>
          <w:noProof/>
          <w:lang w:eastAsia="en-AU"/>
        </w:rPr>
      </w:pPr>
      <w:hyperlink w:anchor="_Toc493081178" w:history="1">
        <w:r w:rsidR="00DF1B05" w:rsidRPr="00FD4203">
          <w:rPr>
            <w:rStyle w:val="Hyperlink"/>
            <w:noProof/>
          </w:rPr>
          <w:t>10.5</w:t>
        </w:r>
        <w:r w:rsidR="00DF1B05">
          <w:rPr>
            <w:rFonts w:eastAsiaTheme="minorEastAsia"/>
            <w:noProof/>
            <w:lang w:eastAsia="en-AU"/>
          </w:rPr>
          <w:tab/>
        </w:r>
        <w:r w:rsidR="00DF1B05" w:rsidRPr="00FD4203">
          <w:rPr>
            <w:rStyle w:val="Hyperlink"/>
            <w:noProof/>
          </w:rPr>
          <w:t>Risk management</w:t>
        </w:r>
        <w:r w:rsidR="00DF1B05">
          <w:rPr>
            <w:noProof/>
            <w:webHidden/>
          </w:rPr>
          <w:tab/>
        </w:r>
        <w:r w:rsidR="00DF1B05">
          <w:rPr>
            <w:noProof/>
            <w:webHidden/>
          </w:rPr>
          <w:fldChar w:fldCharType="begin"/>
        </w:r>
        <w:r w:rsidR="00DF1B05">
          <w:rPr>
            <w:noProof/>
            <w:webHidden/>
          </w:rPr>
          <w:instrText xml:space="preserve"> PAGEREF _Toc493081178 \h </w:instrText>
        </w:r>
        <w:r w:rsidR="00DF1B05">
          <w:rPr>
            <w:noProof/>
            <w:webHidden/>
          </w:rPr>
        </w:r>
        <w:r w:rsidR="00DF1B05">
          <w:rPr>
            <w:noProof/>
            <w:webHidden/>
          </w:rPr>
          <w:fldChar w:fldCharType="separate"/>
        </w:r>
        <w:r w:rsidR="00002F9D">
          <w:rPr>
            <w:noProof/>
            <w:webHidden/>
          </w:rPr>
          <w:t>21</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79" w:history="1">
        <w:r w:rsidR="00DF1B05" w:rsidRPr="00FD4203">
          <w:rPr>
            <w:rStyle w:val="Hyperlink"/>
            <w:noProof/>
          </w:rPr>
          <w:t>11.</w:t>
        </w:r>
        <w:r w:rsidR="00DF1B05">
          <w:rPr>
            <w:rFonts w:eastAsiaTheme="minorEastAsia"/>
            <w:b w:val="0"/>
            <w:noProof/>
            <w:sz w:val="22"/>
            <w:lang w:eastAsia="en-AU"/>
          </w:rPr>
          <w:tab/>
        </w:r>
        <w:r w:rsidR="00DF1B05" w:rsidRPr="00FD4203">
          <w:rPr>
            <w:rStyle w:val="Hyperlink"/>
            <w:noProof/>
          </w:rPr>
          <w:t>Announcement of grants</w:t>
        </w:r>
        <w:r w:rsidR="00DF1B05">
          <w:rPr>
            <w:noProof/>
            <w:webHidden/>
          </w:rPr>
          <w:tab/>
        </w:r>
        <w:r w:rsidR="00DF1B05">
          <w:rPr>
            <w:noProof/>
            <w:webHidden/>
          </w:rPr>
          <w:fldChar w:fldCharType="begin"/>
        </w:r>
        <w:r w:rsidR="00DF1B05">
          <w:rPr>
            <w:noProof/>
            <w:webHidden/>
          </w:rPr>
          <w:instrText xml:space="preserve"> PAGEREF _Toc493081179 \h </w:instrText>
        </w:r>
        <w:r w:rsidR="00DF1B05">
          <w:rPr>
            <w:noProof/>
            <w:webHidden/>
          </w:rPr>
        </w:r>
        <w:r w:rsidR="00DF1B05">
          <w:rPr>
            <w:noProof/>
            <w:webHidden/>
          </w:rPr>
          <w:fldChar w:fldCharType="separate"/>
        </w:r>
        <w:r w:rsidR="00002F9D">
          <w:rPr>
            <w:noProof/>
            <w:webHidden/>
          </w:rPr>
          <w:t>21</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80" w:history="1">
        <w:r w:rsidR="00DF1B05" w:rsidRPr="00FD4203">
          <w:rPr>
            <w:rStyle w:val="Hyperlink"/>
            <w:noProof/>
          </w:rPr>
          <w:t>12.</w:t>
        </w:r>
        <w:r w:rsidR="00DF1B05">
          <w:rPr>
            <w:rFonts w:eastAsiaTheme="minorEastAsia"/>
            <w:b w:val="0"/>
            <w:noProof/>
            <w:sz w:val="22"/>
            <w:lang w:eastAsia="en-AU"/>
          </w:rPr>
          <w:tab/>
        </w:r>
        <w:r w:rsidR="00DF1B05" w:rsidRPr="00FD4203">
          <w:rPr>
            <w:rStyle w:val="Hyperlink"/>
            <w:noProof/>
          </w:rPr>
          <w:t>Delivery of grant activities</w:t>
        </w:r>
        <w:r w:rsidR="00DF1B05">
          <w:rPr>
            <w:noProof/>
            <w:webHidden/>
          </w:rPr>
          <w:tab/>
        </w:r>
        <w:r w:rsidR="00DF1B05">
          <w:rPr>
            <w:noProof/>
            <w:webHidden/>
          </w:rPr>
          <w:fldChar w:fldCharType="begin"/>
        </w:r>
        <w:r w:rsidR="00DF1B05">
          <w:rPr>
            <w:noProof/>
            <w:webHidden/>
          </w:rPr>
          <w:instrText xml:space="preserve"> PAGEREF _Toc493081180 \h </w:instrText>
        </w:r>
        <w:r w:rsidR="00DF1B05">
          <w:rPr>
            <w:noProof/>
            <w:webHidden/>
          </w:rPr>
        </w:r>
        <w:r w:rsidR="00DF1B05">
          <w:rPr>
            <w:noProof/>
            <w:webHidden/>
          </w:rPr>
          <w:fldChar w:fldCharType="separate"/>
        </w:r>
        <w:r w:rsidR="00002F9D">
          <w:rPr>
            <w:noProof/>
            <w:webHidden/>
          </w:rPr>
          <w:t>22</w:t>
        </w:r>
        <w:r w:rsidR="00DF1B05">
          <w:rPr>
            <w:noProof/>
            <w:webHidden/>
          </w:rPr>
          <w:fldChar w:fldCharType="end"/>
        </w:r>
      </w:hyperlink>
    </w:p>
    <w:p w:rsidR="00DF1B05" w:rsidRDefault="00DD1939">
      <w:pPr>
        <w:pStyle w:val="TOC2"/>
        <w:rPr>
          <w:rFonts w:eastAsiaTheme="minorEastAsia"/>
          <w:noProof/>
          <w:lang w:eastAsia="en-AU"/>
        </w:rPr>
      </w:pPr>
      <w:hyperlink w:anchor="_Toc493081181" w:history="1">
        <w:r w:rsidR="00DF1B05" w:rsidRPr="00FD4203">
          <w:rPr>
            <w:rStyle w:val="Hyperlink"/>
            <w:noProof/>
          </w:rPr>
          <w:t>12.1</w:t>
        </w:r>
        <w:r w:rsidR="00DF1B05">
          <w:rPr>
            <w:rFonts w:eastAsiaTheme="minorEastAsia"/>
            <w:noProof/>
            <w:lang w:eastAsia="en-AU"/>
          </w:rPr>
          <w:tab/>
        </w:r>
        <w:r w:rsidR="00DF1B05" w:rsidRPr="00FD4203">
          <w:rPr>
            <w:rStyle w:val="Hyperlink"/>
            <w:noProof/>
          </w:rPr>
          <w:t>Your responsibilities</w:t>
        </w:r>
        <w:r w:rsidR="00DF1B05">
          <w:rPr>
            <w:noProof/>
            <w:webHidden/>
          </w:rPr>
          <w:tab/>
        </w:r>
        <w:r w:rsidR="00DF1B05">
          <w:rPr>
            <w:noProof/>
            <w:webHidden/>
          </w:rPr>
          <w:fldChar w:fldCharType="begin"/>
        </w:r>
        <w:r w:rsidR="00DF1B05">
          <w:rPr>
            <w:noProof/>
            <w:webHidden/>
          </w:rPr>
          <w:instrText xml:space="preserve"> PAGEREF _Toc493081181 \h </w:instrText>
        </w:r>
        <w:r w:rsidR="00DF1B05">
          <w:rPr>
            <w:noProof/>
            <w:webHidden/>
          </w:rPr>
        </w:r>
        <w:r w:rsidR="00DF1B05">
          <w:rPr>
            <w:noProof/>
            <w:webHidden/>
          </w:rPr>
          <w:fldChar w:fldCharType="separate"/>
        </w:r>
        <w:r w:rsidR="00002F9D">
          <w:rPr>
            <w:noProof/>
            <w:webHidden/>
          </w:rPr>
          <w:t>22</w:t>
        </w:r>
        <w:r w:rsidR="00DF1B05">
          <w:rPr>
            <w:noProof/>
            <w:webHidden/>
          </w:rPr>
          <w:fldChar w:fldCharType="end"/>
        </w:r>
      </w:hyperlink>
    </w:p>
    <w:p w:rsidR="00DF1B05" w:rsidRDefault="00DD1939">
      <w:pPr>
        <w:pStyle w:val="TOC2"/>
        <w:rPr>
          <w:rFonts w:eastAsiaTheme="minorEastAsia"/>
          <w:noProof/>
          <w:lang w:eastAsia="en-AU"/>
        </w:rPr>
      </w:pPr>
      <w:hyperlink w:anchor="_Toc493081182" w:history="1">
        <w:r w:rsidR="00DF1B05" w:rsidRPr="00FD4203">
          <w:rPr>
            <w:rStyle w:val="Hyperlink"/>
            <w:noProof/>
          </w:rPr>
          <w:t>12.2</w:t>
        </w:r>
        <w:r w:rsidR="00DF1B05">
          <w:rPr>
            <w:rFonts w:eastAsiaTheme="minorEastAsia"/>
            <w:noProof/>
            <w:lang w:eastAsia="en-AU"/>
          </w:rPr>
          <w:tab/>
        </w:r>
        <w:r w:rsidR="00DF1B05" w:rsidRPr="00FD4203">
          <w:rPr>
            <w:rStyle w:val="Hyperlink"/>
            <w:noProof/>
          </w:rPr>
          <w:t>The department’s responsibilities</w:t>
        </w:r>
        <w:r w:rsidR="00DF1B05">
          <w:rPr>
            <w:noProof/>
            <w:webHidden/>
          </w:rPr>
          <w:tab/>
        </w:r>
        <w:r w:rsidR="00DF1B05">
          <w:rPr>
            <w:noProof/>
            <w:webHidden/>
          </w:rPr>
          <w:fldChar w:fldCharType="begin"/>
        </w:r>
        <w:r w:rsidR="00DF1B05">
          <w:rPr>
            <w:noProof/>
            <w:webHidden/>
          </w:rPr>
          <w:instrText xml:space="preserve"> PAGEREF _Toc493081182 \h </w:instrText>
        </w:r>
        <w:r w:rsidR="00DF1B05">
          <w:rPr>
            <w:noProof/>
            <w:webHidden/>
          </w:rPr>
        </w:r>
        <w:r w:rsidR="00DF1B05">
          <w:rPr>
            <w:noProof/>
            <w:webHidden/>
          </w:rPr>
          <w:fldChar w:fldCharType="separate"/>
        </w:r>
        <w:r w:rsidR="00002F9D">
          <w:rPr>
            <w:noProof/>
            <w:webHidden/>
          </w:rPr>
          <w:t>22</w:t>
        </w:r>
        <w:r w:rsidR="00DF1B05">
          <w:rPr>
            <w:noProof/>
            <w:webHidden/>
          </w:rPr>
          <w:fldChar w:fldCharType="end"/>
        </w:r>
      </w:hyperlink>
    </w:p>
    <w:p w:rsidR="00DF1B05" w:rsidRDefault="00DD1939">
      <w:pPr>
        <w:pStyle w:val="TOC2"/>
        <w:rPr>
          <w:rFonts w:eastAsiaTheme="minorEastAsia"/>
          <w:noProof/>
          <w:lang w:eastAsia="en-AU"/>
        </w:rPr>
      </w:pPr>
      <w:hyperlink w:anchor="_Toc493081183" w:history="1">
        <w:r w:rsidR="00DF1B05" w:rsidRPr="00FD4203">
          <w:rPr>
            <w:rStyle w:val="Hyperlink"/>
            <w:noProof/>
          </w:rPr>
          <w:t>12.3</w:t>
        </w:r>
        <w:r w:rsidR="00DF1B05">
          <w:rPr>
            <w:rFonts w:eastAsiaTheme="minorEastAsia"/>
            <w:noProof/>
            <w:lang w:eastAsia="en-AU"/>
          </w:rPr>
          <w:tab/>
        </w:r>
        <w:r w:rsidR="00DF1B05" w:rsidRPr="00FD4203">
          <w:rPr>
            <w:rStyle w:val="Hyperlink"/>
            <w:noProof/>
          </w:rPr>
          <w:t>Grant payments and GST</w:t>
        </w:r>
        <w:r w:rsidR="00DF1B05">
          <w:rPr>
            <w:noProof/>
            <w:webHidden/>
          </w:rPr>
          <w:tab/>
        </w:r>
        <w:r w:rsidR="00DF1B05">
          <w:rPr>
            <w:noProof/>
            <w:webHidden/>
          </w:rPr>
          <w:fldChar w:fldCharType="begin"/>
        </w:r>
        <w:r w:rsidR="00DF1B05">
          <w:rPr>
            <w:noProof/>
            <w:webHidden/>
          </w:rPr>
          <w:instrText xml:space="preserve"> PAGEREF _Toc493081183 \h </w:instrText>
        </w:r>
        <w:r w:rsidR="00DF1B05">
          <w:rPr>
            <w:noProof/>
            <w:webHidden/>
          </w:rPr>
        </w:r>
        <w:r w:rsidR="00DF1B05">
          <w:rPr>
            <w:noProof/>
            <w:webHidden/>
          </w:rPr>
          <w:fldChar w:fldCharType="separate"/>
        </w:r>
        <w:r w:rsidR="00002F9D">
          <w:rPr>
            <w:noProof/>
            <w:webHidden/>
          </w:rPr>
          <w:t>22</w:t>
        </w:r>
        <w:r w:rsidR="00DF1B05">
          <w:rPr>
            <w:noProof/>
            <w:webHidden/>
          </w:rPr>
          <w:fldChar w:fldCharType="end"/>
        </w:r>
      </w:hyperlink>
    </w:p>
    <w:p w:rsidR="00DF1B05" w:rsidRDefault="00DD1939">
      <w:pPr>
        <w:pStyle w:val="TOC2"/>
        <w:rPr>
          <w:rFonts w:eastAsiaTheme="minorEastAsia"/>
          <w:noProof/>
          <w:lang w:eastAsia="en-AU"/>
        </w:rPr>
      </w:pPr>
      <w:hyperlink w:anchor="_Toc493081184" w:history="1">
        <w:r w:rsidR="00DF1B05" w:rsidRPr="00FD4203">
          <w:rPr>
            <w:rStyle w:val="Hyperlink"/>
            <w:noProof/>
          </w:rPr>
          <w:t>12.4</w:t>
        </w:r>
        <w:r w:rsidR="00DF1B05">
          <w:rPr>
            <w:rFonts w:eastAsiaTheme="minorEastAsia"/>
            <w:noProof/>
            <w:lang w:eastAsia="en-AU"/>
          </w:rPr>
          <w:tab/>
        </w:r>
        <w:r w:rsidR="00DF1B05" w:rsidRPr="00FD4203">
          <w:rPr>
            <w:rStyle w:val="Hyperlink"/>
            <w:noProof/>
          </w:rPr>
          <w:t>Evaluation</w:t>
        </w:r>
        <w:r w:rsidR="00DF1B05">
          <w:rPr>
            <w:noProof/>
            <w:webHidden/>
          </w:rPr>
          <w:tab/>
        </w:r>
        <w:r w:rsidR="00DF1B05">
          <w:rPr>
            <w:noProof/>
            <w:webHidden/>
          </w:rPr>
          <w:fldChar w:fldCharType="begin"/>
        </w:r>
        <w:r w:rsidR="00DF1B05">
          <w:rPr>
            <w:noProof/>
            <w:webHidden/>
          </w:rPr>
          <w:instrText xml:space="preserve"> PAGEREF _Toc493081184 \h </w:instrText>
        </w:r>
        <w:r w:rsidR="00DF1B05">
          <w:rPr>
            <w:noProof/>
            <w:webHidden/>
          </w:rPr>
        </w:r>
        <w:r w:rsidR="00DF1B05">
          <w:rPr>
            <w:noProof/>
            <w:webHidden/>
          </w:rPr>
          <w:fldChar w:fldCharType="separate"/>
        </w:r>
        <w:r w:rsidR="00002F9D">
          <w:rPr>
            <w:noProof/>
            <w:webHidden/>
          </w:rPr>
          <w:t>23</w:t>
        </w:r>
        <w:r w:rsidR="00DF1B05">
          <w:rPr>
            <w:noProof/>
            <w:webHidden/>
          </w:rPr>
          <w:fldChar w:fldCharType="end"/>
        </w:r>
      </w:hyperlink>
    </w:p>
    <w:p w:rsidR="00DF1B05" w:rsidRDefault="00DD1939">
      <w:pPr>
        <w:pStyle w:val="TOC2"/>
        <w:rPr>
          <w:rFonts w:eastAsiaTheme="minorEastAsia"/>
          <w:noProof/>
          <w:lang w:eastAsia="en-AU"/>
        </w:rPr>
      </w:pPr>
      <w:hyperlink w:anchor="_Toc493081185" w:history="1">
        <w:r w:rsidR="00DF1B05" w:rsidRPr="00FD4203">
          <w:rPr>
            <w:rStyle w:val="Hyperlink"/>
            <w:noProof/>
          </w:rPr>
          <w:t>12.5</w:t>
        </w:r>
        <w:r w:rsidR="00DF1B05">
          <w:rPr>
            <w:rFonts w:eastAsiaTheme="minorEastAsia"/>
            <w:noProof/>
            <w:lang w:eastAsia="en-AU"/>
          </w:rPr>
          <w:tab/>
        </w:r>
        <w:r w:rsidR="00DF1B05" w:rsidRPr="00FD4203">
          <w:rPr>
            <w:rStyle w:val="Hyperlink"/>
            <w:noProof/>
          </w:rPr>
          <w:t>Acknowledgement</w:t>
        </w:r>
        <w:r w:rsidR="00DF1B05">
          <w:rPr>
            <w:noProof/>
            <w:webHidden/>
          </w:rPr>
          <w:tab/>
        </w:r>
        <w:r w:rsidR="00DF1B05">
          <w:rPr>
            <w:noProof/>
            <w:webHidden/>
          </w:rPr>
          <w:fldChar w:fldCharType="begin"/>
        </w:r>
        <w:r w:rsidR="00DF1B05">
          <w:rPr>
            <w:noProof/>
            <w:webHidden/>
          </w:rPr>
          <w:instrText xml:space="preserve"> PAGEREF _Toc493081185 \h </w:instrText>
        </w:r>
        <w:r w:rsidR="00DF1B05">
          <w:rPr>
            <w:noProof/>
            <w:webHidden/>
          </w:rPr>
        </w:r>
        <w:r w:rsidR="00DF1B05">
          <w:rPr>
            <w:noProof/>
            <w:webHidden/>
          </w:rPr>
          <w:fldChar w:fldCharType="separate"/>
        </w:r>
        <w:r w:rsidR="00002F9D">
          <w:rPr>
            <w:noProof/>
            <w:webHidden/>
          </w:rPr>
          <w:t>23</w:t>
        </w:r>
        <w:r w:rsidR="00DF1B05">
          <w:rPr>
            <w:noProof/>
            <w:webHidden/>
          </w:rPr>
          <w:fldChar w:fldCharType="end"/>
        </w:r>
      </w:hyperlink>
    </w:p>
    <w:p w:rsidR="00DF1B05" w:rsidRDefault="00DD1939">
      <w:pPr>
        <w:pStyle w:val="TOC2"/>
        <w:rPr>
          <w:rFonts w:eastAsiaTheme="minorEastAsia"/>
          <w:noProof/>
          <w:lang w:eastAsia="en-AU"/>
        </w:rPr>
      </w:pPr>
      <w:hyperlink w:anchor="_Toc493081186" w:history="1">
        <w:r w:rsidR="00DF1B05" w:rsidRPr="00FD4203">
          <w:rPr>
            <w:rStyle w:val="Hyperlink"/>
            <w:noProof/>
          </w:rPr>
          <w:t>12.6</w:t>
        </w:r>
        <w:r w:rsidR="00DF1B05">
          <w:rPr>
            <w:rFonts w:eastAsiaTheme="minorEastAsia"/>
            <w:noProof/>
            <w:lang w:eastAsia="en-AU"/>
          </w:rPr>
          <w:tab/>
        </w:r>
        <w:r w:rsidR="00DF1B05" w:rsidRPr="00FD4203">
          <w:rPr>
            <w:rStyle w:val="Hyperlink"/>
            <w:noProof/>
          </w:rPr>
          <w:t>The department’s rights</w:t>
        </w:r>
        <w:r w:rsidR="00DF1B05">
          <w:rPr>
            <w:noProof/>
            <w:webHidden/>
          </w:rPr>
          <w:tab/>
        </w:r>
        <w:r w:rsidR="00DF1B05">
          <w:rPr>
            <w:noProof/>
            <w:webHidden/>
          </w:rPr>
          <w:fldChar w:fldCharType="begin"/>
        </w:r>
        <w:r w:rsidR="00DF1B05">
          <w:rPr>
            <w:noProof/>
            <w:webHidden/>
          </w:rPr>
          <w:instrText xml:space="preserve"> PAGEREF _Toc493081186 \h </w:instrText>
        </w:r>
        <w:r w:rsidR="00DF1B05">
          <w:rPr>
            <w:noProof/>
            <w:webHidden/>
          </w:rPr>
        </w:r>
        <w:r w:rsidR="00DF1B05">
          <w:rPr>
            <w:noProof/>
            <w:webHidden/>
          </w:rPr>
          <w:fldChar w:fldCharType="separate"/>
        </w:r>
        <w:r w:rsidR="00002F9D">
          <w:rPr>
            <w:noProof/>
            <w:webHidden/>
          </w:rPr>
          <w:t>23</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87" w:history="1">
        <w:r w:rsidR="00DF1B05" w:rsidRPr="00FD4203">
          <w:rPr>
            <w:rStyle w:val="Hyperlink"/>
            <w:noProof/>
          </w:rPr>
          <w:t>13.</w:t>
        </w:r>
        <w:r w:rsidR="00DF1B05">
          <w:rPr>
            <w:rFonts w:eastAsiaTheme="minorEastAsia"/>
            <w:b w:val="0"/>
            <w:noProof/>
            <w:sz w:val="22"/>
            <w:lang w:eastAsia="en-AU"/>
          </w:rPr>
          <w:tab/>
        </w:r>
        <w:r w:rsidR="00DF1B05" w:rsidRPr="00FD4203">
          <w:rPr>
            <w:rStyle w:val="Hyperlink"/>
            <w:noProof/>
          </w:rPr>
          <w:t>Probity</w:t>
        </w:r>
        <w:r w:rsidR="00DF1B05">
          <w:rPr>
            <w:noProof/>
            <w:webHidden/>
          </w:rPr>
          <w:tab/>
        </w:r>
        <w:r w:rsidR="00DF1B05">
          <w:rPr>
            <w:noProof/>
            <w:webHidden/>
          </w:rPr>
          <w:fldChar w:fldCharType="begin"/>
        </w:r>
        <w:r w:rsidR="00DF1B05">
          <w:rPr>
            <w:noProof/>
            <w:webHidden/>
          </w:rPr>
          <w:instrText xml:space="preserve"> PAGEREF _Toc493081187 \h </w:instrText>
        </w:r>
        <w:r w:rsidR="00DF1B05">
          <w:rPr>
            <w:noProof/>
            <w:webHidden/>
          </w:rPr>
        </w:r>
        <w:r w:rsidR="00DF1B05">
          <w:rPr>
            <w:noProof/>
            <w:webHidden/>
          </w:rPr>
          <w:fldChar w:fldCharType="separate"/>
        </w:r>
        <w:r w:rsidR="00002F9D">
          <w:rPr>
            <w:noProof/>
            <w:webHidden/>
          </w:rPr>
          <w:t>23</w:t>
        </w:r>
        <w:r w:rsidR="00DF1B05">
          <w:rPr>
            <w:noProof/>
            <w:webHidden/>
          </w:rPr>
          <w:fldChar w:fldCharType="end"/>
        </w:r>
      </w:hyperlink>
    </w:p>
    <w:p w:rsidR="00DF1B05" w:rsidRDefault="00DD1939">
      <w:pPr>
        <w:pStyle w:val="TOC2"/>
        <w:rPr>
          <w:rFonts w:eastAsiaTheme="minorEastAsia"/>
          <w:noProof/>
          <w:lang w:eastAsia="en-AU"/>
        </w:rPr>
      </w:pPr>
      <w:hyperlink w:anchor="_Toc493081188" w:history="1">
        <w:r w:rsidR="00DF1B05" w:rsidRPr="00FD4203">
          <w:rPr>
            <w:rStyle w:val="Hyperlink"/>
            <w:noProof/>
          </w:rPr>
          <w:t>13.1</w:t>
        </w:r>
        <w:r w:rsidR="00DF1B05">
          <w:rPr>
            <w:rFonts w:eastAsiaTheme="minorEastAsia"/>
            <w:noProof/>
            <w:lang w:eastAsia="en-AU"/>
          </w:rPr>
          <w:tab/>
        </w:r>
        <w:r w:rsidR="00DF1B05" w:rsidRPr="00FD4203">
          <w:rPr>
            <w:rStyle w:val="Hyperlink"/>
            <w:noProof/>
          </w:rPr>
          <w:t>Complaints process</w:t>
        </w:r>
        <w:r w:rsidR="00DF1B05">
          <w:rPr>
            <w:noProof/>
            <w:webHidden/>
          </w:rPr>
          <w:tab/>
        </w:r>
        <w:r w:rsidR="00DF1B05">
          <w:rPr>
            <w:noProof/>
            <w:webHidden/>
          </w:rPr>
          <w:fldChar w:fldCharType="begin"/>
        </w:r>
        <w:r w:rsidR="00DF1B05">
          <w:rPr>
            <w:noProof/>
            <w:webHidden/>
          </w:rPr>
          <w:instrText xml:space="preserve"> PAGEREF _Toc493081188 \h </w:instrText>
        </w:r>
        <w:r w:rsidR="00DF1B05">
          <w:rPr>
            <w:noProof/>
            <w:webHidden/>
          </w:rPr>
        </w:r>
        <w:r w:rsidR="00DF1B05">
          <w:rPr>
            <w:noProof/>
            <w:webHidden/>
          </w:rPr>
          <w:fldChar w:fldCharType="separate"/>
        </w:r>
        <w:r w:rsidR="00002F9D">
          <w:rPr>
            <w:noProof/>
            <w:webHidden/>
          </w:rPr>
          <w:t>23</w:t>
        </w:r>
        <w:r w:rsidR="00DF1B05">
          <w:rPr>
            <w:noProof/>
            <w:webHidden/>
          </w:rPr>
          <w:fldChar w:fldCharType="end"/>
        </w:r>
      </w:hyperlink>
    </w:p>
    <w:p w:rsidR="00DF1B05" w:rsidRDefault="00DD1939">
      <w:pPr>
        <w:pStyle w:val="TOC2"/>
        <w:rPr>
          <w:rFonts w:eastAsiaTheme="minorEastAsia"/>
          <w:noProof/>
          <w:lang w:eastAsia="en-AU"/>
        </w:rPr>
      </w:pPr>
      <w:hyperlink w:anchor="_Toc493081189" w:history="1">
        <w:r w:rsidR="00DF1B05" w:rsidRPr="00FD4203">
          <w:rPr>
            <w:rStyle w:val="Hyperlink"/>
            <w:noProof/>
          </w:rPr>
          <w:t>13.2</w:t>
        </w:r>
        <w:r w:rsidR="00DF1B05">
          <w:rPr>
            <w:rFonts w:eastAsiaTheme="minorEastAsia"/>
            <w:noProof/>
            <w:lang w:eastAsia="en-AU"/>
          </w:rPr>
          <w:tab/>
        </w:r>
        <w:r w:rsidR="00DF1B05" w:rsidRPr="00FD4203">
          <w:rPr>
            <w:rStyle w:val="Hyperlink"/>
            <w:noProof/>
          </w:rPr>
          <w:t>Conflict of interest</w:t>
        </w:r>
        <w:r w:rsidR="00DF1B05">
          <w:rPr>
            <w:noProof/>
            <w:webHidden/>
          </w:rPr>
          <w:tab/>
        </w:r>
        <w:r w:rsidR="00DF1B05">
          <w:rPr>
            <w:noProof/>
            <w:webHidden/>
          </w:rPr>
          <w:fldChar w:fldCharType="begin"/>
        </w:r>
        <w:r w:rsidR="00DF1B05">
          <w:rPr>
            <w:noProof/>
            <w:webHidden/>
          </w:rPr>
          <w:instrText xml:space="preserve"> PAGEREF _Toc493081189 \h </w:instrText>
        </w:r>
        <w:r w:rsidR="00DF1B05">
          <w:rPr>
            <w:noProof/>
            <w:webHidden/>
          </w:rPr>
        </w:r>
        <w:r w:rsidR="00DF1B05">
          <w:rPr>
            <w:noProof/>
            <w:webHidden/>
          </w:rPr>
          <w:fldChar w:fldCharType="separate"/>
        </w:r>
        <w:r w:rsidR="00002F9D">
          <w:rPr>
            <w:noProof/>
            <w:webHidden/>
          </w:rPr>
          <w:t>24</w:t>
        </w:r>
        <w:r w:rsidR="00DF1B05">
          <w:rPr>
            <w:noProof/>
            <w:webHidden/>
          </w:rPr>
          <w:fldChar w:fldCharType="end"/>
        </w:r>
      </w:hyperlink>
    </w:p>
    <w:p w:rsidR="00DF1B05" w:rsidRDefault="00DD1939">
      <w:pPr>
        <w:pStyle w:val="TOC2"/>
        <w:rPr>
          <w:rFonts w:eastAsiaTheme="minorEastAsia"/>
          <w:noProof/>
          <w:lang w:eastAsia="en-AU"/>
        </w:rPr>
      </w:pPr>
      <w:hyperlink w:anchor="_Toc493081190" w:history="1">
        <w:r w:rsidR="00DF1B05" w:rsidRPr="00FD4203">
          <w:rPr>
            <w:rStyle w:val="Hyperlink"/>
            <w:noProof/>
          </w:rPr>
          <w:t>13.3</w:t>
        </w:r>
        <w:r w:rsidR="00DF1B05">
          <w:rPr>
            <w:rFonts w:eastAsiaTheme="minorEastAsia"/>
            <w:noProof/>
            <w:lang w:eastAsia="en-AU"/>
          </w:rPr>
          <w:tab/>
        </w:r>
        <w:r w:rsidR="00DF1B05" w:rsidRPr="00FD4203">
          <w:rPr>
            <w:rStyle w:val="Hyperlink"/>
            <w:noProof/>
          </w:rPr>
          <w:t>Privacy: confidentiality and protection of personal information</w:t>
        </w:r>
        <w:r w:rsidR="00DF1B05">
          <w:rPr>
            <w:noProof/>
            <w:webHidden/>
          </w:rPr>
          <w:tab/>
        </w:r>
        <w:r w:rsidR="00DF1B05">
          <w:rPr>
            <w:noProof/>
            <w:webHidden/>
          </w:rPr>
          <w:fldChar w:fldCharType="begin"/>
        </w:r>
        <w:r w:rsidR="00DF1B05">
          <w:rPr>
            <w:noProof/>
            <w:webHidden/>
          </w:rPr>
          <w:instrText xml:space="preserve"> PAGEREF _Toc493081190 \h </w:instrText>
        </w:r>
        <w:r w:rsidR="00DF1B05">
          <w:rPr>
            <w:noProof/>
            <w:webHidden/>
          </w:rPr>
        </w:r>
        <w:r w:rsidR="00DF1B05">
          <w:rPr>
            <w:noProof/>
            <w:webHidden/>
          </w:rPr>
          <w:fldChar w:fldCharType="separate"/>
        </w:r>
        <w:r w:rsidR="00002F9D">
          <w:rPr>
            <w:noProof/>
            <w:webHidden/>
          </w:rPr>
          <w:t>24</w:t>
        </w:r>
        <w:r w:rsidR="00DF1B05">
          <w:rPr>
            <w:noProof/>
            <w:webHidden/>
          </w:rPr>
          <w:fldChar w:fldCharType="end"/>
        </w:r>
      </w:hyperlink>
    </w:p>
    <w:p w:rsidR="00DF1B05" w:rsidRDefault="00DD1939">
      <w:pPr>
        <w:pStyle w:val="TOC2"/>
        <w:rPr>
          <w:rFonts w:eastAsiaTheme="minorEastAsia"/>
          <w:noProof/>
          <w:lang w:eastAsia="en-AU"/>
        </w:rPr>
      </w:pPr>
      <w:hyperlink w:anchor="_Toc493081191" w:history="1">
        <w:r w:rsidR="00DF1B05" w:rsidRPr="00FD4203">
          <w:rPr>
            <w:rStyle w:val="Hyperlink"/>
            <w:noProof/>
          </w:rPr>
          <w:t>13.4</w:t>
        </w:r>
        <w:r w:rsidR="00DF1B05">
          <w:rPr>
            <w:rFonts w:eastAsiaTheme="minorEastAsia"/>
            <w:noProof/>
            <w:lang w:eastAsia="en-AU"/>
          </w:rPr>
          <w:tab/>
        </w:r>
        <w:r w:rsidR="00DF1B05" w:rsidRPr="00FD4203">
          <w:rPr>
            <w:rStyle w:val="Hyperlink"/>
            <w:noProof/>
          </w:rPr>
          <w:t>Freedom of information</w:t>
        </w:r>
        <w:r w:rsidR="00DF1B05">
          <w:rPr>
            <w:noProof/>
            <w:webHidden/>
          </w:rPr>
          <w:tab/>
        </w:r>
        <w:r w:rsidR="00DF1B05">
          <w:rPr>
            <w:noProof/>
            <w:webHidden/>
          </w:rPr>
          <w:fldChar w:fldCharType="begin"/>
        </w:r>
        <w:r w:rsidR="00DF1B05">
          <w:rPr>
            <w:noProof/>
            <w:webHidden/>
          </w:rPr>
          <w:instrText xml:space="preserve"> PAGEREF _Toc493081191 \h </w:instrText>
        </w:r>
        <w:r w:rsidR="00DF1B05">
          <w:rPr>
            <w:noProof/>
            <w:webHidden/>
          </w:rPr>
        </w:r>
        <w:r w:rsidR="00DF1B05">
          <w:rPr>
            <w:noProof/>
            <w:webHidden/>
          </w:rPr>
          <w:fldChar w:fldCharType="separate"/>
        </w:r>
        <w:r w:rsidR="00002F9D">
          <w:rPr>
            <w:noProof/>
            <w:webHidden/>
          </w:rPr>
          <w:t>27</w:t>
        </w:r>
        <w:r w:rsidR="00DF1B05">
          <w:rPr>
            <w:noProof/>
            <w:webHidden/>
          </w:rPr>
          <w:fldChar w:fldCharType="end"/>
        </w:r>
      </w:hyperlink>
    </w:p>
    <w:p w:rsidR="00DF1B05" w:rsidRDefault="00DD1939">
      <w:pPr>
        <w:pStyle w:val="TOC2"/>
        <w:rPr>
          <w:rFonts w:eastAsiaTheme="minorEastAsia"/>
          <w:noProof/>
          <w:lang w:eastAsia="en-AU"/>
        </w:rPr>
      </w:pPr>
      <w:hyperlink w:anchor="_Toc493081192" w:history="1">
        <w:r w:rsidR="00DF1B05" w:rsidRPr="00FD4203">
          <w:rPr>
            <w:rStyle w:val="Hyperlink"/>
            <w:noProof/>
          </w:rPr>
          <w:t>13.5</w:t>
        </w:r>
        <w:r w:rsidR="00DF1B05">
          <w:rPr>
            <w:rFonts w:eastAsiaTheme="minorEastAsia"/>
            <w:noProof/>
            <w:lang w:eastAsia="en-AU"/>
          </w:rPr>
          <w:tab/>
        </w:r>
        <w:r w:rsidR="00DF1B05" w:rsidRPr="00FD4203">
          <w:rPr>
            <w:rStyle w:val="Hyperlink"/>
            <w:noProof/>
          </w:rPr>
          <w:t>Fraud</w:t>
        </w:r>
        <w:r w:rsidR="00DF1B05">
          <w:rPr>
            <w:noProof/>
            <w:webHidden/>
          </w:rPr>
          <w:tab/>
        </w:r>
        <w:r w:rsidR="00DF1B05">
          <w:rPr>
            <w:noProof/>
            <w:webHidden/>
          </w:rPr>
          <w:fldChar w:fldCharType="begin"/>
        </w:r>
        <w:r w:rsidR="00DF1B05">
          <w:rPr>
            <w:noProof/>
            <w:webHidden/>
          </w:rPr>
          <w:instrText xml:space="preserve"> PAGEREF _Toc493081192 \h </w:instrText>
        </w:r>
        <w:r w:rsidR="00DF1B05">
          <w:rPr>
            <w:noProof/>
            <w:webHidden/>
          </w:rPr>
        </w:r>
        <w:r w:rsidR="00DF1B05">
          <w:rPr>
            <w:noProof/>
            <w:webHidden/>
          </w:rPr>
          <w:fldChar w:fldCharType="separate"/>
        </w:r>
        <w:r w:rsidR="00002F9D">
          <w:rPr>
            <w:noProof/>
            <w:webHidden/>
          </w:rPr>
          <w:t>27</w:t>
        </w:r>
        <w:r w:rsidR="00DF1B05">
          <w:rPr>
            <w:noProof/>
            <w:webHidden/>
          </w:rPr>
          <w:fldChar w:fldCharType="end"/>
        </w:r>
      </w:hyperlink>
    </w:p>
    <w:p w:rsidR="00DF1B05" w:rsidRDefault="00DD1939">
      <w:pPr>
        <w:pStyle w:val="TOC2"/>
        <w:rPr>
          <w:rFonts w:eastAsiaTheme="minorEastAsia"/>
          <w:noProof/>
          <w:lang w:eastAsia="en-AU"/>
        </w:rPr>
      </w:pPr>
      <w:hyperlink w:anchor="_Toc493081193" w:history="1">
        <w:r w:rsidR="00DF1B05" w:rsidRPr="00FD4203">
          <w:rPr>
            <w:rStyle w:val="Hyperlink"/>
            <w:noProof/>
          </w:rPr>
          <w:t>13.6</w:t>
        </w:r>
        <w:r w:rsidR="00DF1B05">
          <w:rPr>
            <w:rFonts w:eastAsiaTheme="minorEastAsia"/>
            <w:noProof/>
            <w:lang w:eastAsia="en-AU"/>
          </w:rPr>
          <w:tab/>
        </w:r>
        <w:r w:rsidR="00DF1B05" w:rsidRPr="00FD4203">
          <w:rPr>
            <w:rStyle w:val="Hyperlink"/>
            <w:noProof/>
          </w:rPr>
          <w:t>Liability issues</w:t>
        </w:r>
        <w:r w:rsidR="00DF1B05">
          <w:rPr>
            <w:noProof/>
            <w:webHidden/>
          </w:rPr>
          <w:tab/>
        </w:r>
        <w:r w:rsidR="00DF1B05">
          <w:rPr>
            <w:noProof/>
            <w:webHidden/>
          </w:rPr>
          <w:fldChar w:fldCharType="begin"/>
        </w:r>
        <w:r w:rsidR="00DF1B05">
          <w:rPr>
            <w:noProof/>
            <w:webHidden/>
          </w:rPr>
          <w:instrText xml:space="preserve"> PAGEREF _Toc493081193 \h </w:instrText>
        </w:r>
        <w:r w:rsidR="00DF1B05">
          <w:rPr>
            <w:noProof/>
            <w:webHidden/>
          </w:rPr>
        </w:r>
        <w:r w:rsidR="00DF1B05">
          <w:rPr>
            <w:noProof/>
            <w:webHidden/>
          </w:rPr>
          <w:fldChar w:fldCharType="separate"/>
        </w:r>
        <w:r w:rsidR="00002F9D">
          <w:rPr>
            <w:noProof/>
            <w:webHidden/>
          </w:rPr>
          <w:t>27</w:t>
        </w:r>
        <w:r w:rsidR="00DF1B05">
          <w:rPr>
            <w:noProof/>
            <w:webHidden/>
          </w:rPr>
          <w:fldChar w:fldCharType="end"/>
        </w:r>
      </w:hyperlink>
    </w:p>
    <w:p w:rsidR="00DF1B05" w:rsidRDefault="00DD1939">
      <w:pPr>
        <w:pStyle w:val="TOC2"/>
        <w:rPr>
          <w:rFonts w:eastAsiaTheme="minorEastAsia"/>
          <w:noProof/>
          <w:lang w:eastAsia="en-AU"/>
        </w:rPr>
      </w:pPr>
      <w:hyperlink w:anchor="_Toc493081194" w:history="1">
        <w:r w:rsidR="00DF1B05" w:rsidRPr="00FD4203">
          <w:rPr>
            <w:rStyle w:val="Hyperlink"/>
            <w:noProof/>
          </w:rPr>
          <w:t>13.7</w:t>
        </w:r>
        <w:r w:rsidR="00DF1B05">
          <w:rPr>
            <w:rFonts w:eastAsiaTheme="minorEastAsia"/>
            <w:noProof/>
            <w:lang w:eastAsia="en-AU"/>
          </w:rPr>
          <w:tab/>
        </w:r>
        <w:r w:rsidR="00DF1B05" w:rsidRPr="00FD4203">
          <w:rPr>
            <w:rStyle w:val="Hyperlink"/>
            <w:noProof/>
          </w:rPr>
          <w:t>Multicultural access and equity policy</w:t>
        </w:r>
        <w:r w:rsidR="00DF1B05">
          <w:rPr>
            <w:noProof/>
            <w:webHidden/>
          </w:rPr>
          <w:tab/>
        </w:r>
        <w:r w:rsidR="00DF1B05">
          <w:rPr>
            <w:noProof/>
            <w:webHidden/>
          </w:rPr>
          <w:fldChar w:fldCharType="begin"/>
        </w:r>
        <w:r w:rsidR="00DF1B05">
          <w:rPr>
            <w:noProof/>
            <w:webHidden/>
          </w:rPr>
          <w:instrText xml:space="preserve"> PAGEREF _Toc493081194 \h </w:instrText>
        </w:r>
        <w:r w:rsidR="00DF1B05">
          <w:rPr>
            <w:noProof/>
            <w:webHidden/>
          </w:rPr>
        </w:r>
        <w:r w:rsidR="00DF1B05">
          <w:rPr>
            <w:noProof/>
            <w:webHidden/>
          </w:rPr>
          <w:fldChar w:fldCharType="separate"/>
        </w:r>
        <w:r w:rsidR="00002F9D">
          <w:rPr>
            <w:noProof/>
            <w:webHidden/>
          </w:rPr>
          <w:t>28</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95" w:history="1">
        <w:r w:rsidR="00DF1B05" w:rsidRPr="00FD4203">
          <w:rPr>
            <w:rStyle w:val="Hyperlink"/>
            <w:noProof/>
          </w:rPr>
          <w:t>14.</w:t>
        </w:r>
        <w:r w:rsidR="00DF1B05">
          <w:rPr>
            <w:rFonts w:eastAsiaTheme="minorEastAsia"/>
            <w:b w:val="0"/>
            <w:noProof/>
            <w:sz w:val="22"/>
            <w:lang w:eastAsia="en-AU"/>
          </w:rPr>
          <w:tab/>
        </w:r>
        <w:r w:rsidR="00DF1B05" w:rsidRPr="00FD4203">
          <w:rPr>
            <w:rStyle w:val="Hyperlink"/>
            <w:noProof/>
          </w:rPr>
          <w:t>Consultation</w:t>
        </w:r>
        <w:r w:rsidR="00DF1B05">
          <w:rPr>
            <w:noProof/>
            <w:webHidden/>
          </w:rPr>
          <w:tab/>
        </w:r>
        <w:r w:rsidR="00DF1B05">
          <w:rPr>
            <w:noProof/>
            <w:webHidden/>
          </w:rPr>
          <w:fldChar w:fldCharType="begin"/>
        </w:r>
        <w:r w:rsidR="00DF1B05">
          <w:rPr>
            <w:noProof/>
            <w:webHidden/>
          </w:rPr>
          <w:instrText xml:space="preserve"> PAGEREF _Toc493081195 \h </w:instrText>
        </w:r>
        <w:r w:rsidR="00DF1B05">
          <w:rPr>
            <w:noProof/>
            <w:webHidden/>
          </w:rPr>
        </w:r>
        <w:r w:rsidR="00DF1B05">
          <w:rPr>
            <w:noProof/>
            <w:webHidden/>
          </w:rPr>
          <w:fldChar w:fldCharType="separate"/>
        </w:r>
        <w:r w:rsidR="00002F9D">
          <w:rPr>
            <w:noProof/>
            <w:webHidden/>
          </w:rPr>
          <w:t>28</w:t>
        </w:r>
        <w:r w:rsidR="00DF1B05">
          <w:rPr>
            <w:noProof/>
            <w:webHidden/>
          </w:rPr>
          <w:fldChar w:fldCharType="end"/>
        </w:r>
      </w:hyperlink>
    </w:p>
    <w:p w:rsidR="00DF1B05" w:rsidRDefault="00DD1939">
      <w:pPr>
        <w:pStyle w:val="TOC1"/>
        <w:rPr>
          <w:rFonts w:eastAsiaTheme="minorEastAsia"/>
          <w:b w:val="0"/>
          <w:noProof/>
          <w:sz w:val="22"/>
          <w:lang w:eastAsia="en-AU"/>
        </w:rPr>
      </w:pPr>
      <w:hyperlink w:anchor="_Toc493081196" w:history="1">
        <w:r w:rsidR="00DF1B05" w:rsidRPr="00FD4203">
          <w:rPr>
            <w:rStyle w:val="Hyperlink"/>
            <w:noProof/>
          </w:rPr>
          <w:t>15.</w:t>
        </w:r>
        <w:r w:rsidR="00DF1B05">
          <w:rPr>
            <w:rFonts w:eastAsiaTheme="minorEastAsia"/>
            <w:b w:val="0"/>
            <w:noProof/>
            <w:sz w:val="22"/>
            <w:lang w:eastAsia="en-AU"/>
          </w:rPr>
          <w:tab/>
        </w:r>
        <w:r w:rsidR="00DF1B05" w:rsidRPr="00FD4203">
          <w:rPr>
            <w:rStyle w:val="Hyperlink"/>
            <w:noProof/>
          </w:rPr>
          <w:t>Glossary</w:t>
        </w:r>
        <w:r w:rsidR="00DF1B05">
          <w:rPr>
            <w:noProof/>
            <w:webHidden/>
          </w:rPr>
          <w:tab/>
        </w:r>
        <w:r w:rsidR="00DF1B05">
          <w:rPr>
            <w:noProof/>
            <w:webHidden/>
          </w:rPr>
          <w:fldChar w:fldCharType="begin"/>
        </w:r>
        <w:r w:rsidR="00DF1B05">
          <w:rPr>
            <w:noProof/>
            <w:webHidden/>
          </w:rPr>
          <w:instrText xml:space="preserve"> PAGEREF _Toc493081196 \h </w:instrText>
        </w:r>
        <w:r w:rsidR="00DF1B05">
          <w:rPr>
            <w:noProof/>
            <w:webHidden/>
          </w:rPr>
        </w:r>
        <w:r w:rsidR="00DF1B05">
          <w:rPr>
            <w:noProof/>
            <w:webHidden/>
          </w:rPr>
          <w:fldChar w:fldCharType="separate"/>
        </w:r>
        <w:r w:rsidR="00002F9D">
          <w:rPr>
            <w:noProof/>
            <w:webHidden/>
          </w:rPr>
          <w:t>29</w:t>
        </w:r>
        <w:r w:rsidR="00DF1B05">
          <w:rPr>
            <w:noProof/>
            <w:webHidden/>
          </w:rPr>
          <w:fldChar w:fldCharType="end"/>
        </w:r>
      </w:hyperlink>
    </w:p>
    <w:p w:rsidR="00934587" w:rsidRDefault="0020122A" w:rsidP="00CC2AA4">
      <w:r>
        <w:fldChar w:fldCharType="end"/>
      </w:r>
    </w:p>
    <w:p w:rsidR="00BF7B74" w:rsidRDefault="00BF7B74" w:rsidP="00934587">
      <w:pPr>
        <w:pBdr>
          <w:bottom w:val="single" w:sz="4" w:space="1" w:color="auto"/>
        </w:pBdr>
        <w:rPr>
          <w:b/>
          <w:color w:val="745B00"/>
        </w:rPr>
        <w:sectPr w:rsidR="00BF7B74" w:rsidSect="003E6350">
          <w:headerReference w:type="default" r:id="rId9"/>
          <w:headerReference w:type="first" r:id="rId10"/>
          <w:pgSz w:w="11906" w:h="16838" w:code="9"/>
          <w:pgMar w:top="1418" w:right="1418" w:bottom="1418" w:left="1418" w:header="567" w:footer="624" w:gutter="0"/>
          <w:cols w:space="708"/>
          <w:titlePg/>
          <w:docGrid w:linePitch="360"/>
        </w:sectPr>
      </w:pPr>
    </w:p>
    <w:p w:rsidR="004E058F" w:rsidRPr="00934587" w:rsidRDefault="00726710" w:rsidP="00934587">
      <w:pPr>
        <w:pBdr>
          <w:bottom w:val="single" w:sz="4" w:space="1" w:color="auto"/>
        </w:pBdr>
        <w:rPr>
          <w:b/>
          <w:color w:val="745B00"/>
        </w:rPr>
      </w:pPr>
      <w:r w:rsidRPr="00934587">
        <w:rPr>
          <w:b/>
          <w:color w:val="745B00"/>
        </w:rPr>
        <w:lastRenderedPageBreak/>
        <w:t>Introduction</w:t>
      </w:r>
    </w:p>
    <w:p w:rsidR="00BF7B74" w:rsidRDefault="004738E5" w:rsidP="004738E5">
      <w:pPr>
        <w:spacing w:after="80"/>
      </w:pPr>
      <w:r w:rsidRPr="004738E5">
        <w:t xml:space="preserve">This document provides guidelines for the Community Child Care Fund (CCCF) open competitive grant opportunity. This grant opportunity </w:t>
      </w:r>
      <w:r w:rsidRPr="00441232">
        <w:t xml:space="preserve">is </w:t>
      </w:r>
      <w:r w:rsidRPr="004738E5">
        <w:t xml:space="preserve">open to approved child care services that meet the eligibility requirements that are outlined in section </w:t>
      </w:r>
      <w:r w:rsidR="00E177EF">
        <w:t>3</w:t>
      </w:r>
      <w:r w:rsidRPr="004738E5">
        <w:t xml:space="preserve"> of this document.</w:t>
      </w:r>
    </w:p>
    <w:p w:rsidR="00BF7B74" w:rsidRDefault="004738E5" w:rsidP="004738E5">
      <w:pPr>
        <w:spacing w:after="80"/>
      </w:pPr>
      <w:r w:rsidRPr="004738E5">
        <w:t xml:space="preserve"> </w:t>
      </w:r>
    </w:p>
    <w:p w:rsidR="00EE2B1C" w:rsidRPr="004738E5" w:rsidRDefault="00C24CFC" w:rsidP="004738E5">
      <w:pPr>
        <w:pStyle w:val="Heading1Numbered"/>
        <w:rPr>
          <w:color w:val="auto"/>
        </w:rPr>
      </w:pPr>
      <w:bookmarkStart w:id="1" w:name="_Toc458420391"/>
      <w:bookmarkStart w:id="2" w:name="_Toc467773950"/>
      <w:bookmarkStart w:id="3" w:name="_Toc493081131"/>
      <w:r w:rsidRPr="004738E5">
        <w:rPr>
          <w:color w:val="auto"/>
        </w:rPr>
        <w:t>Community Child Care Fund</w:t>
      </w:r>
      <w:r w:rsidR="00EE2B1C" w:rsidRPr="004738E5">
        <w:rPr>
          <w:color w:val="auto"/>
        </w:rPr>
        <w:t xml:space="preserve">: </w:t>
      </w:r>
      <w:r w:rsidRPr="004738E5">
        <w:rPr>
          <w:color w:val="auto"/>
        </w:rPr>
        <w:t xml:space="preserve">Open Competitive Grant Opportunity </w:t>
      </w:r>
      <w:r w:rsidR="00EE2B1C" w:rsidRPr="004738E5">
        <w:rPr>
          <w:color w:val="auto"/>
        </w:rPr>
        <w:t>Process</w:t>
      </w:r>
      <w:bookmarkEnd w:id="1"/>
      <w:bookmarkEnd w:id="2"/>
      <w:bookmarkEnd w:id="3"/>
    </w:p>
    <w:p w:rsidR="00C24CFC" w:rsidRPr="00C24CFC" w:rsidRDefault="00C24CFC" w:rsidP="00CB099A">
      <w:pPr>
        <w:pBdr>
          <w:top w:val="single" w:sz="4" w:space="1" w:color="auto"/>
          <w:left w:val="single" w:sz="4" w:space="4" w:color="auto"/>
          <w:bottom w:val="single" w:sz="4" w:space="1" w:color="auto"/>
          <w:right w:val="single" w:sz="4" w:space="4" w:color="auto"/>
        </w:pBdr>
        <w:spacing w:before="0" w:after="0"/>
        <w:ind w:left="-284" w:right="-286" w:firstLine="426"/>
        <w:jc w:val="center"/>
        <w:rPr>
          <w:b/>
        </w:rPr>
      </w:pPr>
      <w:r w:rsidRPr="00C24CFC">
        <w:rPr>
          <w:b/>
        </w:rPr>
        <w:t xml:space="preserve">The CCCF is designed to achieve Australian Government objectives </w:t>
      </w:r>
    </w:p>
    <w:p w:rsidR="00EE2B1C" w:rsidRDefault="00C24CFC" w:rsidP="00CB099A">
      <w:pPr>
        <w:pBdr>
          <w:top w:val="single" w:sz="4" w:space="1" w:color="auto"/>
          <w:left w:val="single" w:sz="4" w:space="4" w:color="auto"/>
          <w:bottom w:val="single" w:sz="4" w:space="1" w:color="auto"/>
          <w:right w:val="single" w:sz="4" w:space="4" w:color="auto"/>
        </w:pBdr>
        <w:spacing w:before="0" w:after="0"/>
        <w:ind w:left="-284" w:right="-286" w:firstLine="426"/>
        <w:jc w:val="center"/>
      </w:pPr>
      <w:r>
        <w:t xml:space="preserve">This grant opportunity is part of the above grant program </w:t>
      </w:r>
      <w:r w:rsidR="00A44B11">
        <w:t xml:space="preserve">that </w:t>
      </w:r>
      <w:r>
        <w:t xml:space="preserve">contributes to the Department of Education and Training’s (the department) Outcome 1: Improved early learning, schooling, student educational outcomes and transitions to and from school through access to quality child care, support, parent engagement, quality teaching and learning environments.  The department works with stakeholders to plan and design the grant program and guidelines consistent with the </w:t>
      </w:r>
      <w:r w:rsidRPr="00E63620">
        <w:rPr>
          <w:i/>
        </w:rPr>
        <w:t>Commonwealth Grants Rules and Guidelines</w:t>
      </w:r>
      <w:r>
        <w:t>.</w:t>
      </w:r>
    </w:p>
    <w:p w:rsidR="00EE2B1C" w:rsidRPr="00F40BDA" w:rsidRDefault="00EE2B1C" w:rsidP="00CB099A">
      <w:pPr>
        <w:spacing w:before="0" w:after="0"/>
        <w:ind w:left="-284" w:firstLine="426"/>
        <w:jc w:val="center"/>
        <w:rPr>
          <w:rFonts w:ascii="Wingdings" w:hAnsi="Wingdings"/>
          <w:sz w:val="20"/>
          <w:szCs w:val="20"/>
        </w:rPr>
      </w:pPr>
      <w:r w:rsidRPr="00F40BDA">
        <w:rPr>
          <w:rFonts w:ascii="Wingdings" w:hAnsi="Wingdings"/>
          <w:sz w:val="20"/>
          <w:szCs w:val="20"/>
        </w:rPr>
        <w:t></w:t>
      </w:r>
    </w:p>
    <w:p w:rsidR="00C24CFC" w:rsidRPr="00C24CFC" w:rsidRDefault="00C24CF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rPr>
      </w:pPr>
      <w:r w:rsidRPr="00C24CFC">
        <w:rPr>
          <w:b/>
        </w:rPr>
        <w:t xml:space="preserve">The grant opportunity opens </w:t>
      </w:r>
      <w:r w:rsidR="00392277" w:rsidRPr="008E07D8">
        <w:rPr>
          <w:b/>
        </w:rPr>
        <w:t>on 23 August 2017</w:t>
      </w:r>
      <w:r w:rsidR="004E35BD">
        <w:rPr>
          <w:b/>
        </w:rPr>
        <w:t xml:space="preserve"> </w:t>
      </w:r>
    </w:p>
    <w:p w:rsidR="00EE2B1C" w:rsidRPr="00C24CFC" w:rsidRDefault="003360F5" w:rsidP="00CB099A">
      <w:pPr>
        <w:pBdr>
          <w:top w:val="single" w:sz="2" w:space="1" w:color="auto"/>
          <w:left w:val="single" w:sz="2" w:space="4" w:color="auto"/>
          <w:bottom w:val="single" w:sz="2" w:space="1" w:color="auto"/>
          <w:right w:val="single" w:sz="2" w:space="4" w:color="auto"/>
        </w:pBdr>
        <w:spacing w:before="0" w:after="0"/>
        <w:ind w:left="-284" w:right="-286" w:firstLine="142"/>
        <w:jc w:val="center"/>
      </w:pPr>
      <w:r>
        <w:t xml:space="preserve">We publish </w:t>
      </w:r>
      <w:r w:rsidR="00C24CFC" w:rsidRPr="00C24CFC">
        <w:t xml:space="preserve">grant guidelines and advertise on </w:t>
      </w:r>
      <w:hyperlink r:id="rId11" w:history="1">
        <w:r w:rsidR="00BC12FA">
          <w:rPr>
            <w:rStyle w:val="Hyperlink"/>
            <w:rFonts w:cstheme="minorBidi"/>
          </w:rPr>
          <w:t>GrantConnect</w:t>
        </w:r>
      </w:hyperlink>
      <w:r w:rsidR="00BC12FA">
        <w:t xml:space="preserve"> and the</w:t>
      </w:r>
      <w:r w:rsidR="00CB099A">
        <w:t xml:space="preserve"> </w:t>
      </w:r>
      <w:hyperlink r:id="rId12" w:history="1">
        <w:r w:rsidR="00CB099A" w:rsidRPr="00BC12FA">
          <w:rPr>
            <w:rStyle w:val="Hyperlink"/>
            <w:rFonts w:cstheme="minorBidi"/>
          </w:rPr>
          <w:t>Community Grants Hub</w:t>
        </w:r>
      </w:hyperlink>
      <w:r w:rsidR="00CB099A">
        <w:t xml:space="preserve"> </w:t>
      </w:r>
      <w:r w:rsidR="00C24CFC" w:rsidRPr="00C24CFC">
        <w:t>website.</w:t>
      </w:r>
      <w:r w:rsidR="00EE2B1C" w:rsidRPr="00C24CFC">
        <w:t xml:space="preserve"> </w:t>
      </w:r>
    </w:p>
    <w:p w:rsidR="00EE2B1C" w:rsidRPr="00F40BDA" w:rsidRDefault="00EE2B1C" w:rsidP="00CB099A">
      <w:pPr>
        <w:spacing w:before="0" w:after="0"/>
        <w:ind w:left="-284" w:right="-286" w:firstLine="142"/>
        <w:jc w:val="center"/>
        <w:rPr>
          <w:rFonts w:ascii="Wingdings" w:hAnsi="Wingdings"/>
          <w:sz w:val="20"/>
          <w:szCs w:val="20"/>
        </w:rPr>
      </w:pPr>
      <w:r w:rsidRPr="00F40BDA">
        <w:rPr>
          <w:rFonts w:ascii="Wingdings" w:hAnsi="Wingdings"/>
          <w:sz w:val="20"/>
          <w:szCs w:val="20"/>
        </w:rPr>
        <w:t></w:t>
      </w:r>
    </w:p>
    <w:p w:rsidR="00EE2B1C" w:rsidRPr="00947729"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rPr>
      </w:pPr>
      <w:r w:rsidRPr="00947729">
        <w:rPr>
          <w:b/>
        </w:rPr>
        <w:t>You complete and submit a grant application</w:t>
      </w:r>
    </w:p>
    <w:p w:rsidR="00EE2B1C" w:rsidRPr="00F40BDA" w:rsidRDefault="00EE2B1C" w:rsidP="00CB099A">
      <w:pPr>
        <w:spacing w:before="0" w:after="0"/>
        <w:ind w:left="-284" w:right="-286" w:firstLine="142"/>
        <w:jc w:val="center"/>
        <w:rPr>
          <w:rFonts w:ascii="Wingdings" w:hAnsi="Wingdings"/>
          <w:sz w:val="20"/>
          <w:szCs w:val="20"/>
        </w:rPr>
      </w:pPr>
      <w:r w:rsidRPr="00F40BDA">
        <w:rPr>
          <w:rFonts w:ascii="Wingdings" w:hAnsi="Wingdings"/>
          <w:sz w:val="20"/>
          <w:szCs w:val="20"/>
        </w:rPr>
        <w:t></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Cs/>
        </w:rPr>
      </w:pPr>
      <w:r>
        <w:rPr>
          <w:b/>
        </w:rPr>
        <w:t xml:space="preserve">We assess all </w:t>
      </w:r>
      <w:r w:rsidRPr="00F40BDA">
        <w:rPr>
          <w:b/>
        </w:rPr>
        <w:t>grant application</w:t>
      </w:r>
      <w:r>
        <w:rPr>
          <w:b/>
        </w:rPr>
        <w:t>s</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pPr>
      <w:r>
        <w:t xml:space="preserve">We assess the applications against eligibility criteria and notify you if you are not eligible.  We then assess your application against the assessment criteria including an overall consideration of value for money and compare it to other applications. </w:t>
      </w:r>
    </w:p>
    <w:p w:rsidR="00EE2B1C" w:rsidRPr="00F40BDA" w:rsidRDefault="00EE2B1C" w:rsidP="00CB099A">
      <w:pPr>
        <w:spacing w:before="0" w:after="0"/>
        <w:ind w:left="-284" w:right="-286" w:firstLine="142"/>
        <w:jc w:val="center"/>
        <w:rPr>
          <w:rFonts w:ascii="Wingdings" w:hAnsi="Wingdings"/>
          <w:sz w:val="20"/>
          <w:szCs w:val="20"/>
        </w:rPr>
      </w:pPr>
      <w:r w:rsidRPr="00F40BDA">
        <w:rPr>
          <w:rFonts w:ascii="Wingdings" w:hAnsi="Wingdings"/>
          <w:sz w:val="20"/>
          <w:szCs w:val="20"/>
        </w:rPr>
        <w:t></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rPr>
      </w:pPr>
      <w:r>
        <w:rPr>
          <w:b/>
        </w:rPr>
        <w:t>We make grant recommendations</w:t>
      </w:r>
    </w:p>
    <w:p w:rsidR="00EE2B1C" w:rsidRPr="00A03DF3"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pPr>
      <w:r w:rsidRPr="00123D11">
        <w:t>We provide advice to the decision maker on the merits of each application.</w:t>
      </w:r>
      <w:r w:rsidRPr="00A03DF3">
        <w:t xml:space="preserve"> </w:t>
      </w:r>
    </w:p>
    <w:p w:rsidR="00EE2B1C" w:rsidRPr="00F40BDA" w:rsidRDefault="00EE2B1C" w:rsidP="00CB099A">
      <w:pPr>
        <w:spacing w:before="0" w:after="0"/>
        <w:ind w:left="-284" w:right="-286" w:firstLine="142"/>
        <w:jc w:val="center"/>
        <w:rPr>
          <w:rFonts w:ascii="Wingdings" w:hAnsi="Wingdings"/>
          <w:sz w:val="20"/>
          <w:szCs w:val="20"/>
        </w:rPr>
      </w:pPr>
      <w:r w:rsidRPr="00F40BDA">
        <w:rPr>
          <w:rFonts w:ascii="Wingdings" w:hAnsi="Wingdings"/>
          <w:sz w:val="20"/>
          <w:szCs w:val="20"/>
        </w:rPr>
        <w:t></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rPr>
      </w:pPr>
      <w:r>
        <w:rPr>
          <w:b/>
        </w:rPr>
        <w:t xml:space="preserve">Grant </w:t>
      </w:r>
      <w:r w:rsidR="00E63620">
        <w:rPr>
          <w:b/>
        </w:rPr>
        <w:t>d</w:t>
      </w:r>
      <w:r w:rsidRPr="00DB0315">
        <w:rPr>
          <w:b/>
        </w:rPr>
        <w:t>ecision</w:t>
      </w:r>
      <w:r>
        <w:rPr>
          <w:b/>
        </w:rPr>
        <w:t>s are made</w:t>
      </w:r>
    </w:p>
    <w:p w:rsidR="00EE2B1C" w:rsidRPr="00123D11"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pPr>
      <w:r>
        <w:t>The</w:t>
      </w:r>
      <w:r w:rsidRPr="00123D11">
        <w:t xml:space="preserve"> </w:t>
      </w:r>
      <w:r>
        <w:t xml:space="preserve">decision </w:t>
      </w:r>
      <w:r w:rsidRPr="00123D11">
        <w:t xml:space="preserve">maker </w:t>
      </w:r>
      <w:r>
        <w:t xml:space="preserve">decides </w:t>
      </w:r>
      <w:r w:rsidRPr="00123D11">
        <w:t>which grant applications are successful.</w:t>
      </w:r>
    </w:p>
    <w:p w:rsidR="00EE2B1C" w:rsidRPr="00F40BDA" w:rsidRDefault="00EE2B1C" w:rsidP="00CB099A">
      <w:pPr>
        <w:spacing w:before="0" w:after="0"/>
        <w:ind w:left="-284" w:right="-286" w:firstLine="142"/>
        <w:jc w:val="center"/>
        <w:rPr>
          <w:rFonts w:ascii="Wingdings" w:hAnsi="Wingdings"/>
          <w:sz w:val="20"/>
          <w:szCs w:val="20"/>
        </w:rPr>
      </w:pPr>
      <w:r w:rsidRPr="00F40BDA">
        <w:rPr>
          <w:rFonts w:ascii="Wingdings" w:hAnsi="Wingdings"/>
          <w:sz w:val="20"/>
          <w:szCs w:val="20"/>
        </w:rPr>
        <w:t></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rPr>
      </w:pPr>
      <w:r>
        <w:rPr>
          <w:b/>
        </w:rPr>
        <w:t xml:space="preserve">We notify you of the </w:t>
      </w:r>
      <w:r w:rsidRPr="00F40BDA">
        <w:rPr>
          <w:b/>
        </w:rPr>
        <w:t>outcome</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rsidR="00EE2B1C" w:rsidRPr="00F40BDA" w:rsidRDefault="00EE2B1C" w:rsidP="00CB099A">
      <w:pPr>
        <w:spacing w:before="0" w:after="0"/>
        <w:ind w:left="-284" w:right="-286" w:firstLine="142"/>
        <w:jc w:val="center"/>
        <w:rPr>
          <w:rFonts w:ascii="Wingdings" w:hAnsi="Wingdings"/>
          <w:sz w:val="20"/>
          <w:szCs w:val="20"/>
        </w:rPr>
      </w:pPr>
      <w:r w:rsidRPr="00F40BDA">
        <w:rPr>
          <w:rFonts w:ascii="Wingdings" w:hAnsi="Wingdings"/>
          <w:sz w:val="20"/>
          <w:szCs w:val="20"/>
        </w:rPr>
        <w:t></w:t>
      </w:r>
    </w:p>
    <w:p w:rsidR="00EE2B1C" w:rsidRPr="00C24CF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rPr>
      </w:pPr>
      <w:r w:rsidRPr="00C24CFC">
        <w:rPr>
          <w:rStyle w:val="highlightedtextChar"/>
          <w:color w:val="auto"/>
        </w:rPr>
        <w:t>We enter into a grant agreement or a letter of agreement</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bCs/>
        </w:rPr>
      </w:pPr>
      <w:r>
        <w:t xml:space="preserve">We will enter into a grant agreement with successful applicants. </w:t>
      </w:r>
      <w:r w:rsidRPr="00F40BDA">
        <w:t>The type of grant agreement is based on the nature of the grant and proportional to the risks involved.</w:t>
      </w:r>
      <w:r>
        <w:t xml:space="preserve"> </w:t>
      </w:r>
    </w:p>
    <w:p w:rsidR="00EE2B1C" w:rsidRPr="00F40BDA" w:rsidRDefault="00EE2B1C" w:rsidP="00CB099A">
      <w:pPr>
        <w:spacing w:before="0" w:after="0"/>
        <w:ind w:left="-284" w:right="-286" w:firstLine="142"/>
        <w:jc w:val="center"/>
        <w:rPr>
          <w:rFonts w:ascii="Wingdings" w:hAnsi="Wingdings"/>
          <w:sz w:val="20"/>
          <w:szCs w:val="20"/>
        </w:rPr>
      </w:pPr>
      <w:r w:rsidRPr="00F40BDA">
        <w:rPr>
          <w:rFonts w:ascii="Wingdings" w:hAnsi="Wingdings"/>
          <w:sz w:val="20"/>
          <w:szCs w:val="20"/>
        </w:rPr>
        <w:t></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bCs/>
        </w:rPr>
      </w:pPr>
      <w:r w:rsidRPr="00F40BDA">
        <w:rPr>
          <w:b/>
        </w:rPr>
        <w:t>Delivery of grant</w:t>
      </w:r>
      <w:r w:rsidRPr="00F40BDA">
        <w:rPr>
          <w:b/>
          <w:bCs/>
        </w:rPr>
        <w:t xml:space="preserve"> </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Cs/>
        </w:rPr>
      </w:pPr>
      <w:r>
        <w:rPr>
          <w:bCs/>
        </w:rPr>
        <w:t xml:space="preserve">You undertake </w:t>
      </w:r>
      <w:r w:rsidRPr="00F40BDA">
        <w:rPr>
          <w:bCs/>
        </w:rPr>
        <w:t>the grant activity</w:t>
      </w:r>
      <w:r>
        <w:rPr>
          <w:bCs/>
        </w:rPr>
        <w:t xml:space="preserve"> as set out in </w:t>
      </w:r>
      <w:r w:rsidRPr="00C24CFC">
        <w:rPr>
          <w:bCs/>
        </w:rPr>
        <w:t xml:space="preserve">your </w:t>
      </w:r>
      <w:r w:rsidRPr="00C24CFC">
        <w:rPr>
          <w:rStyle w:val="highlightedtextChar"/>
          <w:b w:val="0"/>
          <w:color w:val="auto"/>
        </w:rPr>
        <w:t>grant agreement</w:t>
      </w:r>
      <w:r w:rsidRPr="00C24CFC">
        <w:rPr>
          <w:bCs/>
        </w:rPr>
        <w:t xml:space="preserve">. </w:t>
      </w:r>
      <w:r w:rsidR="00C24CFC" w:rsidRPr="00C24CFC">
        <w:rPr>
          <w:bCs/>
        </w:rPr>
        <w:t>We</w:t>
      </w:r>
      <w:r w:rsidRPr="00C24CFC">
        <w:rPr>
          <w:bCs/>
        </w:rPr>
        <w:t xml:space="preserve"> manage the grant by working with you, monitoring your progress and making payments</w:t>
      </w:r>
      <w:r w:rsidRPr="00F40BDA">
        <w:rPr>
          <w:bCs/>
        </w:rPr>
        <w:t>.</w:t>
      </w:r>
    </w:p>
    <w:p w:rsidR="00EE2B1C" w:rsidRPr="00F40BDA" w:rsidRDefault="00EE2B1C" w:rsidP="00CB099A">
      <w:pPr>
        <w:spacing w:before="0" w:after="0"/>
        <w:ind w:left="-284" w:right="-286" w:firstLine="142"/>
        <w:jc w:val="center"/>
        <w:rPr>
          <w:rFonts w:ascii="Wingdings" w:hAnsi="Wingdings"/>
          <w:sz w:val="20"/>
          <w:szCs w:val="20"/>
        </w:rPr>
      </w:pPr>
      <w:r w:rsidRPr="00F40BDA">
        <w:rPr>
          <w:rFonts w:ascii="Wingdings" w:hAnsi="Wingdings"/>
          <w:sz w:val="20"/>
          <w:szCs w:val="20"/>
        </w:rPr>
        <w:lastRenderedPageBreak/>
        <w:t></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rPr>
          <w:b/>
        </w:rPr>
      </w:pPr>
      <w:r w:rsidRPr="00F40BDA">
        <w:rPr>
          <w:b/>
        </w:rPr>
        <w:t xml:space="preserve">Evaluation of </w:t>
      </w:r>
      <w:r w:rsidR="00761338">
        <w:rPr>
          <w:b/>
        </w:rPr>
        <w:t>the grant</w:t>
      </w:r>
    </w:p>
    <w:p w:rsidR="00EE2B1C" w:rsidRDefault="00EE2B1C" w:rsidP="00CB099A">
      <w:pPr>
        <w:pBdr>
          <w:top w:val="single" w:sz="2" w:space="1" w:color="auto"/>
          <w:left w:val="single" w:sz="2" w:space="4" w:color="auto"/>
          <w:bottom w:val="single" w:sz="2" w:space="1" w:color="auto"/>
          <w:right w:val="single" w:sz="2" w:space="4" w:color="auto"/>
        </w:pBdr>
        <w:spacing w:before="0" w:after="0"/>
        <w:ind w:left="-284" w:right="-286" w:firstLine="142"/>
        <w:jc w:val="center"/>
      </w:pPr>
      <w:r>
        <w:t>We evaluate t</w:t>
      </w:r>
      <w:r w:rsidRPr="00F40BDA">
        <w:t xml:space="preserve">he specific grant </w:t>
      </w:r>
      <w:r w:rsidR="00761338">
        <w:t>activity and the Community Child Care Fund</w:t>
      </w:r>
      <w:r>
        <w:t xml:space="preserve">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20515D" w:rsidRDefault="0020515D" w:rsidP="0020515D">
      <w:pPr>
        <w:pStyle w:val="Heading2Numbered"/>
      </w:pPr>
      <w:bookmarkStart w:id="4" w:name="_Toc493081132"/>
      <w:bookmarkStart w:id="5" w:name="_Toc467773951"/>
      <w:r>
        <w:t>Role of the Community Grants Hub</w:t>
      </w:r>
      <w:bookmarkEnd w:id="4"/>
    </w:p>
    <w:p w:rsidR="0020515D" w:rsidRDefault="0020515D" w:rsidP="006423EF">
      <w:pPr>
        <w:keepNext/>
        <w:spacing w:after="120"/>
      </w:pPr>
      <w:r>
        <w:t xml:space="preserve">This grant opportunity will be managed on behalf of the department by the </w:t>
      </w:r>
      <w:r w:rsidRPr="00500BEF">
        <w:t>Hub</w:t>
      </w:r>
      <w:r w:rsidR="001B6D7E">
        <w:t xml:space="preserve"> </w:t>
      </w:r>
      <w:r w:rsidR="001B6D7E" w:rsidRPr="0042005C">
        <w:t>(https://www.communitygrants.gov.au/)</w:t>
      </w:r>
      <w:r w:rsidRPr="0042005C">
        <w:t>.</w:t>
      </w:r>
      <w:r w:rsidRPr="00500BEF">
        <w:t xml:space="preserve"> The Hub is one of two grant hubs being implemented under a Whole of Government initiative to standardise how grants are designed, selected, established and managed across agencies. The Department of Social Services has responsibility for the Hub.</w:t>
      </w:r>
    </w:p>
    <w:p w:rsidR="00045933" w:rsidRPr="00B72EE8" w:rsidRDefault="00045933" w:rsidP="00CA01B0">
      <w:pPr>
        <w:pStyle w:val="Heading2Numbered"/>
      </w:pPr>
      <w:bookmarkStart w:id="6" w:name="_Toc493081133"/>
      <w:r>
        <w:t>About the grant program</w:t>
      </w:r>
      <w:bookmarkEnd w:id="5"/>
      <w:bookmarkEnd w:id="6"/>
    </w:p>
    <w:p w:rsidR="00761338" w:rsidRPr="00761338" w:rsidRDefault="00761338" w:rsidP="00761338">
      <w:r w:rsidRPr="00761338">
        <w:t xml:space="preserve">The CCCF was announced as part of the </w:t>
      </w:r>
      <w:r w:rsidRPr="00761338">
        <w:rPr>
          <w:i/>
        </w:rPr>
        <w:t>Jobs for Families</w:t>
      </w:r>
      <w:r w:rsidRPr="00761338">
        <w:t xml:space="preserve"> Child Care Package, which is designed to make the child care system more affordable, more accessible, more flexible and targeted to those who need it most.</w:t>
      </w:r>
    </w:p>
    <w:p w:rsidR="00761338" w:rsidRPr="00761338" w:rsidRDefault="00761338" w:rsidP="00761338">
      <w:r w:rsidRPr="00761338">
        <w:t>The CCCF is part of the Australian Government’s Child Care Safety Net, which contributes to giving the most vulnerable children a strong start in life while supporting parents into work.</w:t>
      </w:r>
    </w:p>
    <w:p w:rsidR="00761338" w:rsidRPr="00761338" w:rsidRDefault="00761338" w:rsidP="00761338">
      <w:r w:rsidRPr="00761338">
        <w:t xml:space="preserve">Grants provided under the CCCF are intended to supplement fee income received from families, including Child Care Subsidy and Additional Child Care Subsidy payments.  </w:t>
      </w:r>
    </w:p>
    <w:p w:rsidR="00761338" w:rsidRPr="00761338" w:rsidRDefault="00761338" w:rsidP="00761338">
      <w:pPr>
        <w:rPr>
          <w:b/>
        </w:rPr>
      </w:pPr>
      <w:r w:rsidRPr="00761338">
        <w:t xml:space="preserve">The objective of the CCCF is to support child care services to address barriers to child care participation, particularly targeting disadvantaged and vulnerable families and communities. </w:t>
      </w:r>
    </w:p>
    <w:p w:rsidR="00761338" w:rsidRPr="00761338" w:rsidRDefault="00761338" w:rsidP="00761338">
      <w:r w:rsidRPr="00761338">
        <w:t>The expected outcomes of the CCCF are to:</w:t>
      </w:r>
    </w:p>
    <w:p w:rsidR="00761338" w:rsidRPr="00761338" w:rsidRDefault="00761338" w:rsidP="00761338">
      <w:pPr>
        <w:numPr>
          <w:ilvl w:val="0"/>
          <w:numId w:val="17"/>
        </w:numPr>
      </w:pPr>
      <w:r w:rsidRPr="00761338">
        <w:t>improve early childhood development outcomes for vulnerable and disadvantaged children</w:t>
      </w:r>
    </w:p>
    <w:p w:rsidR="00761338" w:rsidRPr="00761338" w:rsidRDefault="00761338" w:rsidP="00761338">
      <w:pPr>
        <w:numPr>
          <w:ilvl w:val="0"/>
          <w:numId w:val="17"/>
        </w:numPr>
      </w:pPr>
      <w:proofErr w:type="gramStart"/>
      <w:r w:rsidRPr="00761338">
        <w:t>increase</w:t>
      </w:r>
      <w:proofErr w:type="gramEnd"/>
      <w:r w:rsidRPr="00761338">
        <w:t xml:space="preserve"> workforce participation by vulnerable and disadvantaged families.</w:t>
      </w:r>
    </w:p>
    <w:p w:rsidR="00761338" w:rsidRPr="00761338" w:rsidRDefault="00761338" w:rsidP="00761338">
      <w:r w:rsidRPr="00761338">
        <w:t xml:space="preserve">The CCCF includes </w:t>
      </w:r>
      <w:r w:rsidR="00E87664">
        <w:t>four</w:t>
      </w:r>
      <w:r w:rsidR="00E87664" w:rsidRPr="00761338">
        <w:t xml:space="preserve"> </w:t>
      </w:r>
      <w:r w:rsidRPr="00761338">
        <w:t>key grant opportunities:</w:t>
      </w:r>
    </w:p>
    <w:p w:rsidR="00761338" w:rsidRPr="00761338" w:rsidRDefault="00761338" w:rsidP="00761338">
      <w:pPr>
        <w:numPr>
          <w:ilvl w:val="0"/>
          <w:numId w:val="17"/>
        </w:numPr>
      </w:pPr>
      <w:r w:rsidRPr="00761338">
        <w:t>Open competitive (for approved child care services)</w:t>
      </w:r>
    </w:p>
    <w:p w:rsidR="00761338" w:rsidRPr="00761338" w:rsidRDefault="00761338" w:rsidP="00761338">
      <w:pPr>
        <w:numPr>
          <w:ilvl w:val="0"/>
          <w:numId w:val="17"/>
        </w:numPr>
      </w:pPr>
      <w:r w:rsidRPr="00761338">
        <w:t>Restricted non-competitive (for specified services)</w:t>
      </w:r>
    </w:p>
    <w:p w:rsidR="00761338" w:rsidRDefault="00761338" w:rsidP="00761338">
      <w:pPr>
        <w:numPr>
          <w:ilvl w:val="0"/>
          <w:numId w:val="17"/>
        </w:numPr>
      </w:pPr>
      <w:r w:rsidRPr="00761338">
        <w:t>Connected Beginnings (commenced July 2016)</w:t>
      </w:r>
    </w:p>
    <w:p w:rsidR="00E87664" w:rsidRPr="00761338" w:rsidRDefault="00E177EF" w:rsidP="00761338">
      <w:pPr>
        <w:numPr>
          <w:ilvl w:val="0"/>
          <w:numId w:val="17"/>
        </w:numPr>
      </w:pPr>
      <w:r>
        <w:t>S</w:t>
      </w:r>
      <w:r w:rsidR="00E87664">
        <w:t xml:space="preserve">pecial circumstances (see section </w:t>
      </w:r>
      <w:r w:rsidR="004C7FBC">
        <w:t>7.</w:t>
      </w:r>
      <w:r w:rsidR="00205764">
        <w:t>7</w:t>
      </w:r>
      <w:r w:rsidR="00E87664">
        <w:t>)</w:t>
      </w:r>
      <w:r>
        <w:t>.</w:t>
      </w:r>
    </w:p>
    <w:p w:rsidR="00761338" w:rsidRPr="00761338" w:rsidRDefault="00761338" w:rsidP="00761338">
      <w:r w:rsidRPr="00761338">
        <w:t>The CCCF is an ongoing program.</w:t>
      </w:r>
    </w:p>
    <w:p w:rsidR="00761338" w:rsidRDefault="00761338" w:rsidP="00761338">
      <w:r w:rsidRPr="00761338">
        <w:t>The CCCF will be undertaken in accordance with the Commonwealth Grants Rules and Guidelines (</w:t>
      </w:r>
      <w:hyperlink r:id="rId13" w:history="1">
        <w:r w:rsidRPr="00BC12FA">
          <w:rPr>
            <w:rStyle w:val="Hyperlink"/>
            <w:rFonts w:cstheme="minorBidi"/>
          </w:rPr>
          <w:t>CGRGs</w:t>
        </w:r>
      </w:hyperlink>
      <w:r w:rsidRPr="00761338">
        <w:t>).</w:t>
      </w:r>
    </w:p>
    <w:p w:rsidR="003944B7" w:rsidRPr="0044319B" w:rsidRDefault="003944B7" w:rsidP="001D2D83">
      <w:pPr>
        <w:pStyle w:val="Heading3Numbered"/>
      </w:pPr>
      <w:bookmarkStart w:id="7" w:name="_Toc493081134"/>
      <w:r w:rsidRPr="0044319B">
        <w:lastRenderedPageBreak/>
        <w:t>Legislative authority</w:t>
      </w:r>
      <w:bookmarkEnd w:id="7"/>
    </w:p>
    <w:p w:rsidR="003944B7" w:rsidRDefault="003944B7" w:rsidP="003944B7">
      <w:r>
        <w:t>The legislative authority for the CCCF is contained in item 110 in Schedule 1AB to the Financial Framework (Supplementary Powers) Amendment (2015 Measures No. 9) Regulation 2015, made under the Financial Framework (Supplementary Powers) Act 1997.</w:t>
      </w:r>
    </w:p>
    <w:p w:rsidR="003944B7" w:rsidRPr="0044319B" w:rsidRDefault="003944B7" w:rsidP="001D2D83">
      <w:pPr>
        <w:pStyle w:val="Heading3Numbered"/>
      </w:pPr>
      <w:bookmarkStart w:id="8" w:name="_Toc493081135"/>
      <w:r w:rsidRPr="0044319B">
        <w:t>Program Funding</w:t>
      </w:r>
      <w:bookmarkEnd w:id="8"/>
    </w:p>
    <w:p w:rsidR="003944B7" w:rsidRDefault="003944B7" w:rsidP="003944B7">
      <w:r>
        <w:t>The Australian Government provides administered funding through the Jobs for Families Child Care Package under the Appropriations Act (No. 1).</w:t>
      </w:r>
    </w:p>
    <w:p w:rsidR="003944B7" w:rsidRDefault="003944B7" w:rsidP="003944B7">
      <w:r>
        <w:t xml:space="preserve">The CCCF has approved funding of approximately $124 million per year over the Forward Estimates </w:t>
      </w:r>
      <w:r w:rsidR="00D1591B">
        <w:t xml:space="preserve">(across the four grant opportunities) </w:t>
      </w:r>
      <w:r>
        <w:t>commencing from 1 July 2018, subject to annual appropriation.</w:t>
      </w:r>
      <w:r w:rsidR="00D1591B">
        <w:t xml:space="preserve"> </w:t>
      </w:r>
    </w:p>
    <w:p w:rsidR="003944B7" w:rsidRPr="00761338" w:rsidRDefault="003944B7" w:rsidP="003944B7">
      <w:r>
        <w:t>The Minister for Education and Training has overall policy responsibility for the CCCF.</w:t>
      </w:r>
    </w:p>
    <w:p w:rsidR="00045933" w:rsidRPr="00DF4FFA" w:rsidRDefault="00045933" w:rsidP="008142F1">
      <w:pPr>
        <w:pStyle w:val="Heading2Numbered"/>
      </w:pPr>
      <w:bookmarkStart w:id="9" w:name="_Toc467773952"/>
      <w:bookmarkStart w:id="10" w:name="_Toc493081136"/>
      <w:r w:rsidRPr="00141248">
        <w:t xml:space="preserve">About the </w:t>
      </w:r>
      <w:bookmarkEnd w:id="9"/>
      <w:r w:rsidR="008142F1" w:rsidRPr="008142F1">
        <w:rPr>
          <w:color w:val="auto"/>
        </w:rPr>
        <w:t>CCCF Open Competitive Grant Opportunity</w:t>
      </w:r>
      <w:bookmarkEnd w:id="10"/>
    </w:p>
    <w:p w:rsidR="00045933" w:rsidRPr="00045933" w:rsidRDefault="00045933" w:rsidP="00045933">
      <w:bookmarkStart w:id="11" w:name="_Ref421783365"/>
      <w:r w:rsidRPr="00045933">
        <w:t xml:space="preserve">These guidelines contain information for the </w:t>
      </w:r>
      <w:r w:rsidR="00761338" w:rsidRPr="00761338">
        <w:rPr>
          <w:rStyle w:val="highlightedtextChar"/>
          <w:b w:val="0"/>
          <w:color w:val="auto"/>
        </w:rPr>
        <w:t>CCCF open competitive grant opportunity</w:t>
      </w:r>
      <w:r w:rsidR="00761338" w:rsidRPr="00761338">
        <w:rPr>
          <w:rStyle w:val="highlightedtextChar"/>
          <w:color w:val="auto"/>
        </w:rPr>
        <w:t xml:space="preserve"> </w:t>
      </w:r>
      <w:r w:rsidRPr="00045933">
        <w:t xml:space="preserve">grants. </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opportunity</w:t>
      </w:r>
    </w:p>
    <w:p w:rsidR="00045933" w:rsidRPr="000A271A" w:rsidRDefault="00045933" w:rsidP="000A271A">
      <w:pPr>
        <w:pStyle w:val="Bullet1"/>
      </w:pPr>
      <w:r w:rsidRPr="000A271A">
        <w:t>the eligibility and assessment criteria</w:t>
      </w:r>
    </w:p>
    <w:p w:rsidR="00517DDF" w:rsidRDefault="00045933" w:rsidP="000A271A">
      <w:pPr>
        <w:pStyle w:val="Bullet1"/>
      </w:pPr>
      <w:r w:rsidRPr="000A271A">
        <w:t xml:space="preserve">how grant applications </w:t>
      </w:r>
      <w:r w:rsidR="00517DDF">
        <w:t>will be managed and assessed</w:t>
      </w:r>
    </w:p>
    <w:p w:rsidR="00045933" w:rsidRPr="000A271A" w:rsidRDefault="00517DDF" w:rsidP="000A271A">
      <w:pPr>
        <w:pStyle w:val="Bullet1"/>
      </w:pPr>
      <w:r>
        <w:t xml:space="preserve">how grant activities and projects </w:t>
      </w:r>
      <w:r w:rsidR="00045933" w:rsidRPr="000A271A">
        <w:t>are monitored and evaluated</w:t>
      </w:r>
    </w:p>
    <w:p w:rsidR="00045933" w:rsidRPr="000A271A" w:rsidRDefault="00517DDF" w:rsidP="000A271A">
      <w:pPr>
        <w:pStyle w:val="Bullet1"/>
      </w:pPr>
      <w:proofErr w:type="gramStart"/>
      <w:r>
        <w:t>the</w:t>
      </w:r>
      <w:proofErr w:type="gramEnd"/>
      <w:r>
        <w:t xml:space="preserve"> roles, </w:t>
      </w:r>
      <w:r w:rsidR="00045933" w:rsidRPr="000A271A">
        <w:t>responsibilities and expectations in r</w:t>
      </w:r>
      <w:r w:rsidR="00045933" w:rsidRPr="00761338">
        <w:t xml:space="preserve">elation to the </w:t>
      </w:r>
      <w:r w:rsidRPr="00761338">
        <w:t xml:space="preserve">applicants, grant recipients and </w:t>
      </w:r>
      <w:r w:rsidR="00761338" w:rsidRPr="00761338">
        <w:t>the Department of Education and Training</w:t>
      </w:r>
      <w:r w:rsidRPr="00F40BDA">
        <w:t xml:space="preserve"> </w:t>
      </w:r>
      <w:r>
        <w:t xml:space="preserve">and the </w:t>
      </w:r>
      <w:r w:rsidR="00045933" w:rsidRPr="000A271A">
        <w:t>opportunity</w:t>
      </w:r>
      <w:r>
        <w:t>.</w:t>
      </w:r>
      <w:r w:rsidR="00045933" w:rsidRPr="000A271A">
        <w:t xml:space="preserve"> </w:t>
      </w:r>
    </w:p>
    <w:p w:rsidR="007B59CA" w:rsidRDefault="007B59CA" w:rsidP="007B59CA">
      <w:pPr>
        <w:pStyle w:val="Heading2Numbered"/>
        <w:rPr>
          <w:rFonts w:cstheme="majorHAnsi"/>
        </w:rPr>
      </w:pPr>
      <w:bookmarkStart w:id="12" w:name="_Toc488402195"/>
      <w:bookmarkStart w:id="13" w:name="_Toc493081137"/>
      <w:bookmarkEnd w:id="12"/>
      <w:r w:rsidRPr="00761338">
        <w:t xml:space="preserve">CCCF open competitive grant opportunity </w:t>
      </w:r>
      <w:r>
        <w:t>objectives</w:t>
      </w:r>
      <w:bookmarkEnd w:id="13"/>
    </w:p>
    <w:p w:rsidR="007B59CA" w:rsidRPr="00761338" w:rsidRDefault="007B59CA" w:rsidP="007B59CA">
      <w:r w:rsidRPr="00761338">
        <w:t>The CCCF open competitive grant opportunity</w:t>
      </w:r>
      <w:r w:rsidRPr="00761338">
        <w:rPr>
          <w:b/>
        </w:rPr>
        <w:t xml:space="preserve"> </w:t>
      </w:r>
      <w:r w:rsidRPr="00761338">
        <w:t>is intended to:</w:t>
      </w:r>
    </w:p>
    <w:p w:rsidR="007B59CA" w:rsidRPr="009A0E7C" w:rsidRDefault="007B59CA" w:rsidP="007B59CA">
      <w:pPr>
        <w:pStyle w:val="ListParagraph"/>
        <w:numPr>
          <w:ilvl w:val="0"/>
          <w:numId w:val="17"/>
        </w:numPr>
        <w:spacing w:after="120" w:line="240" w:lineRule="auto"/>
        <w:ind w:left="714" w:hanging="357"/>
        <w:rPr>
          <w:rFonts w:asciiTheme="minorHAnsi" w:hAnsiTheme="minorHAnsi" w:cstheme="minorHAnsi"/>
        </w:rPr>
      </w:pPr>
      <w:r w:rsidRPr="00761338">
        <w:rPr>
          <w:rFonts w:asciiTheme="minorHAnsi" w:hAnsiTheme="minorHAnsi" w:cstheme="minorHAnsi"/>
        </w:rPr>
        <w:t>support eligible child care services to transition to</w:t>
      </w:r>
      <w:r w:rsidRPr="009A0E7C">
        <w:rPr>
          <w:rFonts w:asciiTheme="minorHAnsi" w:hAnsiTheme="minorHAnsi" w:cstheme="minorHAnsi"/>
        </w:rPr>
        <w:t xml:space="preserve"> and operate viably under the new child care system, and </w:t>
      </w:r>
    </w:p>
    <w:p w:rsidR="007B59CA" w:rsidRPr="009A0E7C" w:rsidRDefault="007B59CA" w:rsidP="007B59CA">
      <w:pPr>
        <w:pStyle w:val="ListParagraph"/>
        <w:numPr>
          <w:ilvl w:val="0"/>
          <w:numId w:val="17"/>
        </w:numPr>
        <w:spacing w:after="120" w:line="240" w:lineRule="auto"/>
        <w:ind w:left="714" w:hanging="357"/>
        <w:rPr>
          <w:rFonts w:asciiTheme="minorHAnsi" w:hAnsiTheme="minorHAnsi" w:cstheme="minorHAnsi"/>
        </w:rPr>
      </w:pPr>
      <w:proofErr w:type="gramStart"/>
      <w:r w:rsidRPr="009A0E7C">
        <w:rPr>
          <w:rFonts w:asciiTheme="minorHAnsi" w:hAnsiTheme="minorHAnsi" w:cstheme="minorHAnsi"/>
        </w:rPr>
        <w:t>support</w:t>
      </w:r>
      <w:proofErr w:type="gramEnd"/>
      <w:r w:rsidRPr="009A0E7C">
        <w:rPr>
          <w:rFonts w:asciiTheme="minorHAnsi" w:hAnsiTheme="minorHAnsi" w:cstheme="minorHAnsi"/>
        </w:rPr>
        <w:t xml:space="preserve"> the longer term sustainability of eligible child care services.</w:t>
      </w:r>
    </w:p>
    <w:p w:rsidR="00045933" w:rsidRPr="00B72EE8" w:rsidRDefault="00761338" w:rsidP="00761338">
      <w:pPr>
        <w:pStyle w:val="Heading2Numbered"/>
      </w:pPr>
      <w:bookmarkStart w:id="14" w:name="_Toc461105052"/>
      <w:bookmarkStart w:id="15" w:name="_Toc467773953"/>
      <w:bookmarkStart w:id="16" w:name="_Toc493081138"/>
      <w:bookmarkEnd w:id="14"/>
      <w:r w:rsidRPr="00761338">
        <w:rPr>
          <w:color w:val="auto"/>
        </w:rPr>
        <w:t xml:space="preserve">CCCF open competitive grant opportunity </w:t>
      </w:r>
      <w:r w:rsidR="00045933">
        <w:t>o</w:t>
      </w:r>
      <w:r w:rsidR="00045933" w:rsidRPr="00B72EE8">
        <w:t>utcomes</w:t>
      </w:r>
      <w:bookmarkEnd w:id="15"/>
      <w:bookmarkEnd w:id="16"/>
      <w:r w:rsidR="00045933" w:rsidRPr="00B72EE8">
        <w:t xml:space="preserve"> </w:t>
      </w:r>
      <w:bookmarkEnd w:id="11"/>
    </w:p>
    <w:p w:rsidR="00761338" w:rsidRPr="00761338" w:rsidRDefault="00045933" w:rsidP="00045933">
      <w:r w:rsidRPr="00045933">
        <w:t xml:space="preserve">The </w:t>
      </w:r>
      <w:r w:rsidR="007B59CA">
        <w:t xml:space="preserve">expected outcomes </w:t>
      </w:r>
      <w:r w:rsidR="00DB0937">
        <w:t xml:space="preserve">of </w:t>
      </w:r>
      <w:r w:rsidR="00DB0937" w:rsidRPr="00761338">
        <w:t>the</w:t>
      </w:r>
      <w:r w:rsidR="00DB0937" w:rsidRPr="00761338">
        <w:rPr>
          <w:rStyle w:val="highlightedtextChar"/>
          <w:color w:val="auto"/>
        </w:rPr>
        <w:t xml:space="preserve"> </w:t>
      </w:r>
      <w:r w:rsidR="00761338" w:rsidRPr="00761338">
        <w:rPr>
          <w:rStyle w:val="highlightedtextChar"/>
          <w:b w:val="0"/>
          <w:color w:val="auto"/>
        </w:rPr>
        <w:t>CCCF open competitive grant opportunity</w:t>
      </w:r>
      <w:r w:rsidR="00761338" w:rsidRPr="00761338">
        <w:rPr>
          <w:rStyle w:val="highlightedtextChar"/>
          <w:color w:val="auto"/>
        </w:rPr>
        <w:t xml:space="preserve"> </w:t>
      </w:r>
      <w:r w:rsidRPr="00761338">
        <w:t>are</w:t>
      </w:r>
      <w:r w:rsidR="00761338" w:rsidRPr="00761338">
        <w:t>:</w:t>
      </w:r>
    </w:p>
    <w:p w:rsidR="00761338" w:rsidRPr="009A0E7C" w:rsidRDefault="00761338" w:rsidP="00761338">
      <w:pPr>
        <w:pStyle w:val="ListParagraph"/>
        <w:numPr>
          <w:ilvl w:val="0"/>
          <w:numId w:val="17"/>
        </w:numPr>
        <w:spacing w:after="120" w:line="240" w:lineRule="auto"/>
        <w:ind w:left="714" w:hanging="357"/>
        <w:rPr>
          <w:rFonts w:asciiTheme="minorHAnsi" w:hAnsiTheme="minorHAnsi" w:cstheme="minorHAnsi"/>
        </w:rPr>
      </w:pPr>
      <w:r w:rsidRPr="009A0E7C">
        <w:rPr>
          <w:rFonts w:asciiTheme="minorHAnsi" w:hAnsiTheme="minorHAnsi" w:cstheme="minorHAnsi"/>
        </w:rPr>
        <w:t>child care services in disadvantaged communities are able to address (or have increased capacity to address) community level barriers to child care participation</w:t>
      </w:r>
    </w:p>
    <w:p w:rsidR="00761338" w:rsidRPr="009A0E7C" w:rsidRDefault="00761338" w:rsidP="00761338">
      <w:pPr>
        <w:pStyle w:val="ListParagraph"/>
        <w:numPr>
          <w:ilvl w:val="0"/>
          <w:numId w:val="17"/>
        </w:numPr>
        <w:spacing w:after="120" w:line="240" w:lineRule="auto"/>
        <w:ind w:left="714" w:hanging="357"/>
        <w:rPr>
          <w:rFonts w:asciiTheme="minorHAnsi" w:hAnsiTheme="minorHAnsi" w:cstheme="minorHAnsi"/>
        </w:rPr>
      </w:pPr>
      <w:r w:rsidRPr="009A0E7C">
        <w:rPr>
          <w:rFonts w:asciiTheme="minorHAnsi" w:hAnsiTheme="minorHAnsi" w:cstheme="minorHAnsi"/>
        </w:rPr>
        <w:t>increased number of children from vulnerable or disadvantaged families and communities accessing child care</w:t>
      </w:r>
    </w:p>
    <w:p w:rsidR="00761338" w:rsidRPr="009A0E7C" w:rsidRDefault="00761338" w:rsidP="00761338">
      <w:pPr>
        <w:pStyle w:val="ListParagraph"/>
        <w:numPr>
          <w:ilvl w:val="0"/>
          <w:numId w:val="17"/>
        </w:numPr>
        <w:spacing w:after="120" w:line="240" w:lineRule="auto"/>
        <w:ind w:left="714" w:hanging="357"/>
        <w:rPr>
          <w:rFonts w:asciiTheme="minorHAnsi" w:hAnsiTheme="minorHAnsi" w:cstheme="minorHAnsi"/>
        </w:rPr>
      </w:pPr>
      <w:r w:rsidRPr="009A0E7C">
        <w:rPr>
          <w:rFonts w:asciiTheme="minorHAnsi" w:hAnsiTheme="minorHAnsi" w:cstheme="minorHAnsi"/>
        </w:rPr>
        <w:lastRenderedPageBreak/>
        <w:t>increased sustainability of child care services in disadvantaged communities experiencing viability issues, including in areas with fluctuating and/or low short-term demand</w:t>
      </w:r>
    </w:p>
    <w:p w:rsidR="00761338" w:rsidRDefault="00761338" w:rsidP="00761338">
      <w:pPr>
        <w:pStyle w:val="ListParagraph"/>
        <w:numPr>
          <w:ilvl w:val="0"/>
          <w:numId w:val="17"/>
        </w:numPr>
        <w:spacing w:after="120" w:line="240" w:lineRule="auto"/>
        <w:ind w:left="714" w:hanging="357"/>
        <w:rPr>
          <w:rFonts w:asciiTheme="minorHAnsi" w:hAnsiTheme="minorHAnsi" w:cstheme="minorHAnsi"/>
        </w:rPr>
      </w:pPr>
      <w:proofErr w:type="gramStart"/>
      <w:r w:rsidRPr="009A0E7C">
        <w:rPr>
          <w:rFonts w:asciiTheme="minorHAnsi" w:hAnsiTheme="minorHAnsi" w:cstheme="minorHAnsi"/>
        </w:rPr>
        <w:t>increased</w:t>
      </w:r>
      <w:proofErr w:type="gramEnd"/>
      <w:r w:rsidRPr="009A0E7C">
        <w:rPr>
          <w:rFonts w:asciiTheme="minorHAnsi" w:hAnsiTheme="minorHAnsi" w:cstheme="minorHAnsi"/>
        </w:rPr>
        <w:t xml:space="preserve"> availability of child care places in disadvantaged communities with high unmet demand through capital works projects. </w:t>
      </w:r>
    </w:p>
    <w:p w:rsidR="00A25AC7" w:rsidRPr="00724CFC" w:rsidRDefault="00A25AC7" w:rsidP="00A25AC7">
      <w:pPr>
        <w:rPr>
          <w:rFonts w:cs="Arial"/>
          <w:color w:val="000000" w:themeColor="text1"/>
        </w:rPr>
      </w:pPr>
      <w:r>
        <w:t>These guidelines contain information for the CCCF</w:t>
      </w:r>
      <w:r w:rsidRPr="009A656C">
        <w:t xml:space="preserve"> open competitive </w:t>
      </w:r>
      <w:r>
        <w:t xml:space="preserve">grant opportunity and will be offered on GrantConnect. </w:t>
      </w:r>
      <w:r w:rsidRPr="00724CFC">
        <w:t>This opportunity is available to approved child care services</w:t>
      </w:r>
      <w:r>
        <w:t xml:space="preserve"> </w:t>
      </w:r>
      <w:r w:rsidRPr="00724CFC">
        <w:t xml:space="preserve">that </w:t>
      </w:r>
      <w:r>
        <w:t xml:space="preserve">meet the eligibility criteria outlined under section </w:t>
      </w:r>
      <w:r w:rsidR="004C7FBC">
        <w:t>3</w:t>
      </w:r>
      <w:r>
        <w:t>.</w:t>
      </w:r>
      <w:r w:rsidRPr="00724CFC">
        <w:rPr>
          <w:rFonts w:cs="Arial"/>
          <w:color w:val="000000" w:themeColor="text1"/>
        </w:rPr>
        <w:t xml:space="preserve"> </w:t>
      </w:r>
    </w:p>
    <w:p w:rsidR="00A25AC7" w:rsidRDefault="00A25AC7" w:rsidP="00A25AC7">
      <w:pPr>
        <w:spacing w:after="120"/>
      </w:pPr>
      <w:r>
        <w:t xml:space="preserve">Funding provided under this opportunity is available from July 2018. </w:t>
      </w:r>
    </w:p>
    <w:p w:rsidR="00A25AC7" w:rsidRPr="008142F1" w:rsidRDefault="00A25AC7" w:rsidP="00A25AC7">
      <w:pPr>
        <w:rPr>
          <w:rFonts w:cstheme="minorHAnsi"/>
        </w:rPr>
      </w:pPr>
      <w:r>
        <w:t xml:space="preserve">The CCCF </w:t>
      </w:r>
      <w:r w:rsidR="00A04EA4" w:rsidRPr="009A656C">
        <w:t xml:space="preserve">open competitive </w:t>
      </w:r>
      <w:r w:rsidR="00A04EA4">
        <w:t xml:space="preserve">grant opportunity </w:t>
      </w:r>
      <w:r>
        <w:t xml:space="preserve">will provide funding </w:t>
      </w:r>
      <w:proofErr w:type="gramStart"/>
      <w:r>
        <w:t>under</w:t>
      </w:r>
      <w:proofErr w:type="gramEnd"/>
      <w:r>
        <w:t xml:space="preserve"> three categories, called program ‘elements’. Each element </w:t>
      </w:r>
      <w:r w:rsidRPr="008142F1">
        <w:rPr>
          <w:rFonts w:cstheme="minorHAnsi"/>
        </w:rPr>
        <w:t>is intended to fund a specific type of activity. The elements are:</w:t>
      </w:r>
    </w:p>
    <w:p w:rsidR="00A25AC7" w:rsidRPr="008142F1" w:rsidRDefault="00A25AC7" w:rsidP="000D38B1">
      <w:pPr>
        <w:pStyle w:val="ListParagraph"/>
        <w:numPr>
          <w:ilvl w:val="0"/>
          <w:numId w:val="27"/>
        </w:numPr>
        <w:spacing w:before="240"/>
        <w:rPr>
          <w:rFonts w:asciiTheme="minorHAnsi" w:hAnsiTheme="minorHAnsi" w:cstheme="minorHAnsi"/>
        </w:rPr>
      </w:pPr>
      <w:r w:rsidRPr="008142F1">
        <w:rPr>
          <w:rFonts w:asciiTheme="minorHAnsi" w:hAnsiTheme="minorHAnsi" w:cstheme="minorHAnsi"/>
          <w:b/>
        </w:rPr>
        <w:t>Sustainability Support:</w:t>
      </w:r>
      <w:r w:rsidRPr="008142F1">
        <w:rPr>
          <w:rFonts w:asciiTheme="minorHAnsi" w:hAnsiTheme="minorHAnsi" w:cstheme="minorHAnsi"/>
        </w:rPr>
        <w:t xml:space="preserve"> helping eligible child care services operating in areas of limited supply improve the viability and sustainability of their service. </w:t>
      </w:r>
    </w:p>
    <w:p w:rsidR="00A25AC7" w:rsidRPr="008142F1" w:rsidRDefault="00A25AC7" w:rsidP="008142F1">
      <w:pPr>
        <w:pStyle w:val="ListParagraph"/>
        <w:numPr>
          <w:ilvl w:val="0"/>
          <w:numId w:val="27"/>
        </w:numPr>
        <w:rPr>
          <w:rFonts w:asciiTheme="minorHAnsi" w:hAnsiTheme="minorHAnsi" w:cstheme="minorHAnsi"/>
        </w:rPr>
      </w:pPr>
      <w:r w:rsidRPr="008142F1">
        <w:rPr>
          <w:rFonts w:asciiTheme="minorHAnsi" w:hAnsiTheme="minorHAnsi" w:cstheme="minorHAnsi"/>
          <w:b/>
        </w:rPr>
        <w:t>Community Support:</w:t>
      </w:r>
      <w:r w:rsidRPr="008142F1">
        <w:rPr>
          <w:rFonts w:asciiTheme="minorHAnsi" w:hAnsiTheme="minorHAnsi" w:cstheme="minorHAnsi"/>
        </w:rPr>
        <w:t xml:space="preserve"> helping eligible child care services to work with other organisations and families to identify and address community level barriers to child care participation. The engagement must ultimately result in increased child care participation.</w:t>
      </w:r>
    </w:p>
    <w:p w:rsidR="00A25AC7" w:rsidRPr="008142F1" w:rsidRDefault="00A25AC7" w:rsidP="008142F1">
      <w:pPr>
        <w:pStyle w:val="ListParagraph"/>
        <w:numPr>
          <w:ilvl w:val="0"/>
          <w:numId w:val="27"/>
        </w:numPr>
        <w:spacing w:after="120"/>
        <w:rPr>
          <w:rFonts w:cstheme="minorHAnsi"/>
        </w:rPr>
      </w:pPr>
      <w:r w:rsidRPr="008142F1">
        <w:rPr>
          <w:rFonts w:asciiTheme="minorHAnsi" w:hAnsiTheme="minorHAnsi" w:cstheme="minorHAnsi"/>
          <w:b/>
        </w:rPr>
        <w:t>Capital Support:</w:t>
      </w:r>
      <w:r w:rsidRPr="008142F1">
        <w:rPr>
          <w:rFonts w:asciiTheme="minorHAnsi" w:hAnsiTheme="minorHAnsi" w:cstheme="minorHAnsi"/>
        </w:rPr>
        <w:t xml:space="preserve"> helping eligible child care services by contributing towards the cost of modifying, renovating, extending or building child care facilities (‘capital works’). These capital works must result in more child care places in areas where there is unmet demand</w:t>
      </w:r>
      <w:r w:rsidRPr="008142F1">
        <w:rPr>
          <w:rFonts w:cstheme="minorHAnsi"/>
        </w:rPr>
        <w:t>.</w:t>
      </w:r>
    </w:p>
    <w:p w:rsidR="00A25AC7" w:rsidRDefault="00A25AC7" w:rsidP="00A25AC7">
      <w:pPr>
        <w:spacing w:after="120"/>
        <w:rPr>
          <w:rFonts w:cstheme="minorHAnsi"/>
        </w:rPr>
      </w:pPr>
      <w:r w:rsidRPr="008142F1">
        <w:rPr>
          <w:rFonts w:cstheme="minorHAnsi"/>
        </w:rPr>
        <w:t>Applicants can apply for one or more elements</w:t>
      </w:r>
      <w:r w:rsidR="00E87664">
        <w:rPr>
          <w:rFonts w:cstheme="minorHAnsi"/>
        </w:rPr>
        <w:t xml:space="preserve"> per service</w:t>
      </w:r>
      <w:r w:rsidRPr="008142F1">
        <w:rPr>
          <w:rFonts w:cstheme="minorHAnsi"/>
        </w:rPr>
        <w:t xml:space="preserve">, with a limit of one application per </w:t>
      </w:r>
      <w:r w:rsidR="0020515D">
        <w:rPr>
          <w:rFonts w:cstheme="minorHAnsi"/>
        </w:rPr>
        <w:t xml:space="preserve">element per </w:t>
      </w:r>
      <w:r w:rsidRPr="008142F1">
        <w:rPr>
          <w:rFonts w:cstheme="minorHAnsi"/>
        </w:rPr>
        <w:t>service.</w:t>
      </w:r>
    </w:p>
    <w:p w:rsidR="004738E5" w:rsidRDefault="004738E5" w:rsidP="004738E5">
      <w:pPr>
        <w:spacing w:after="120"/>
      </w:pPr>
      <w:r w:rsidRPr="004738E5">
        <w:t xml:space="preserve">The main source of income for child care services is expected to be fee income. Grants provided under this opportunity are primarily intended to be supplementary, and are not intended to be used to cover core or ongoing costs associated with running a child care service, unless as described under </w:t>
      </w:r>
      <w:r w:rsidRPr="004C7FBC">
        <w:t>section 4.1.</w:t>
      </w:r>
    </w:p>
    <w:p w:rsidR="002C2F42" w:rsidRPr="00A253B0" w:rsidRDefault="00045933" w:rsidP="002C2F42">
      <w:pPr>
        <w:pStyle w:val="Heading1Numbered"/>
      </w:pPr>
      <w:bookmarkStart w:id="17" w:name="_Toc467773954"/>
      <w:bookmarkStart w:id="18" w:name="_Toc493081139"/>
      <w:r>
        <w:t>Grant amount</w:t>
      </w:r>
      <w:bookmarkEnd w:id="17"/>
      <w:bookmarkEnd w:id="18"/>
    </w:p>
    <w:p w:rsidR="00045933" w:rsidRDefault="002C2F42" w:rsidP="00045933">
      <w:r>
        <w:t>Up to $50 million per annum has been made available by t</w:t>
      </w:r>
      <w:r w:rsidRPr="00045933">
        <w:t>he</w:t>
      </w:r>
      <w:r>
        <w:t xml:space="preserve"> </w:t>
      </w:r>
      <w:r w:rsidR="00045933" w:rsidRPr="00045933">
        <w:t xml:space="preserve">Australian Government </w:t>
      </w:r>
      <w:r>
        <w:t xml:space="preserve">from July 2018 for allocation under the </w:t>
      </w:r>
      <w:r w:rsidR="00761338" w:rsidRPr="00761338">
        <w:rPr>
          <w:rStyle w:val="highlightedtextChar"/>
          <w:b w:val="0"/>
          <w:color w:val="auto"/>
        </w:rPr>
        <w:t>CCCF open competitive grant opportunity</w:t>
      </w:r>
      <w:r w:rsidR="00A04EA4">
        <w:rPr>
          <w:rStyle w:val="highlightedtextChar"/>
          <w:b w:val="0"/>
          <w:color w:val="auto"/>
        </w:rPr>
        <w:t xml:space="preserve">. This includes </w:t>
      </w:r>
      <w:r w:rsidR="00E87664" w:rsidRPr="00E87664">
        <w:rPr>
          <w:rStyle w:val="highlightedtextChar"/>
          <w:b w:val="0"/>
          <w:color w:val="auto"/>
        </w:rPr>
        <w:t>up to $</w:t>
      </w:r>
      <w:r w:rsidR="00E87664">
        <w:rPr>
          <w:rStyle w:val="highlightedtextChar"/>
          <w:b w:val="0"/>
          <w:color w:val="auto"/>
        </w:rPr>
        <w:t>4</w:t>
      </w:r>
      <w:r w:rsidR="00E87664" w:rsidRPr="00E87664">
        <w:rPr>
          <w:rStyle w:val="highlightedtextChar"/>
          <w:b w:val="0"/>
          <w:color w:val="auto"/>
        </w:rPr>
        <w:t xml:space="preserve"> million for special circumstances grants</w:t>
      </w:r>
      <w:r w:rsidR="00AD6287">
        <w:rPr>
          <w:rStyle w:val="highlightedtextChar"/>
          <w:b w:val="0"/>
          <w:color w:val="auto"/>
        </w:rPr>
        <w:t>,</w:t>
      </w:r>
      <w:r w:rsidR="0044319B">
        <w:rPr>
          <w:rStyle w:val="highlightedtextChar"/>
          <w:b w:val="0"/>
          <w:color w:val="auto"/>
        </w:rPr>
        <w:t xml:space="preserve"> if required</w:t>
      </w:r>
      <w:r w:rsidR="00E87664">
        <w:rPr>
          <w:rStyle w:val="highlightedtextChar"/>
          <w:b w:val="0"/>
          <w:color w:val="auto"/>
        </w:rPr>
        <w:t xml:space="preserve"> (see section </w:t>
      </w:r>
      <w:r w:rsidR="004C7FBC">
        <w:rPr>
          <w:rStyle w:val="highlightedtextChar"/>
          <w:b w:val="0"/>
          <w:color w:val="auto"/>
        </w:rPr>
        <w:t>7.</w:t>
      </w:r>
      <w:r w:rsidR="00205764">
        <w:rPr>
          <w:rStyle w:val="highlightedtextChar"/>
          <w:b w:val="0"/>
          <w:color w:val="auto"/>
        </w:rPr>
        <w:t>7</w:t>
      </w:r>
      <w:r w:rsidR="00E87664">
        <w:rPr>
          <w:rStyle w:val="highlightedtextChar"/>
          <w:b w:val="0"/>
          <w:color w:val="auto"/>
        </w:rPr>
        <w:t>)</w:t>
      </w:r>
      <w:r w:rsidR="00045933" w:rsidRPr="00340616">
        <w:t xml:space="preserve">. </w:t>
      </w:r>
    </w:p>
    <w:p w:rsidR="00907D8C" w:rsidRDefault="00907D8C" w:rsidP="00907D8C">
      <w:bookmarkStart w:id="19" w:name="_Toc421777594"/>
      <w:bookmarkStart w:id="20" w:name="_Ref428266971"/>
      <w:bookmarkStart w:id="21" w:name="_Toc467773955"/>
      <w:r>
        <w:t>Minimum and maximum grant amounts will apply under this grant opportunity as per the following table. It is estimated that the average grant amount will be around $25,000.</w:t>
      </w:r>
    </w:p>
    <w:p w:rsidR="002C2F42" w:rsidRDefault="002C2F42" w:rsidP="00907D8C">
      <w:r w:rsidRPr="002C2F42">
        <w:rPr>
          <w:rFonts w:cstheme="minorHAnsi"/>
        </w:rPr>
        <w:t>The value of money awarded under this grant opportunity cannot exceed the total funding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0"/>
        <w:gridCol w:w="2193"/>
        <w:gridCol w:w="2126"/>
        <w:gridCol w:w="2613"/>
      </w:tblGrid>
      <w:tr w:rsidR="00907D8C" w:rsidTr="001E5C44">
        <w:tc>
          <w:tcPr>
            <w:tcW w:w="2310" w:type="dxa"/>
            <w:tcMar>
              <w:top w:w="0" w:type="dxa"/>
              <w:left w:w="108" w:type="dxa"/>
              <w:bottom w:w="0" w:type="dxa"/>
              <w:right w:w="108" w:type="dxa"/>
            </w:tcMar>
            <w:hideMark/>
          </w:tcPr>
          <w:p w:rsidR="00907D8C" w:rsidRDefault="00907D8C" w:rsidP="00E87664">
            <w:pPr>
              <w:keepNext/>
              <w:keepLines/>
              <w:rPr>
                <w:rFonts w:cs="Calibri"/>
                <w:b/>
                <w:bCs/>
                <w:sz w:val="20"/>
                <w:szCs w:val="20"/>
              </w:rPr>
            </w:pPr>
            <w:r>
              <w:rPr>
                <w:b/>
                <w:bCs/>
                <w:sz w:val="20"/>
                <w:szCs w:val="20"/>
                <w:lang w:eastAsia="en-AU"/>
              </w:rPr>
              <w:lastRenderedPageBreak/>
              <w:t>CCCF Element</w:t>
            </w:r>
          </w:p>
        </w:tc>
        <w:tc>
          <w:tcPr>
            <w:tcW w:w="2193" w:type="dxa"/>
            <w:tcMar>
              <w:top w:w="0" w:type="dxa"/>
              <w:left w:w="108" w:type="dxa"/>
              <w:bottom w:w="0" w:type="dxa"/>
              <w:right w:w="108" w:type="dxa"/>
            </w:tcMar>
            <w:hideMark/>
          </w:tcPr>
          <w:p w:rsidR="00907D8C" w:rsidRDefault="00907D8C" w:rsidP="00E87664">
            <w:pPr>
              <w:keepNext/>
              <w:keepLines/>
              <w:rPr>
                <w:rFonts w:cs="Calibri"/>
                <w:b/>
                <w:bCs/>
                <w:sz w:val="20"/>
                <w:szCs w:val="20"/>
              </w:rPr>
            </w:pPr>
            <w:r>
              <w:rPr>
                <w:b/>
                <w:bCs/>
                <w:sz w:val="20"/>
                <w:szCs w:val="20"/>
                <w:lang w:eastAsia="en-AU"/>
              </w:rPr>
              <w:t>Minimum Grant Funding Amount</w:t>
            </w:r>
            <w:r w:rsidR="00C746D1">
              <w:rPr>
                <w:b/>
                <w:bCs/>
                <w:sz w:val="20"/>
                <w:szCs w:val="20"/>
                <w:lang w:eastAsia="en-AU"/>
              </w:rPr>
              <w:t>*</w:t>
            </w:r>
            <w:r>
              <w:rPr>
                <w:b/>
                <w:bCs/>
                <w:sz w:val="20"/>
                <w:szCs w:val="20"/>
                <w:lang w:eastAsia="en-AU"/>
              </w:rPr>
              <w:t xml:space="preserve"> </w:t>
            </w:r>
          </w:p>
        </w:tc>
        <w:tc>
          <w:tcPr>
            <w:tcW w:w="2126" w:type="dxa"/>
            <w:tcMar>
              <w:top w:w="0" w:type="dxa"/>
              <w:left w:w="108" w:type="dxa"/>
              <w:bottom w:w="0" w:type="dxa"/>
              <w:right w:w="108" w:type="dxa"/>
            </w:tcMar>
            <w:hideMark/>
          </w:tcPr>
          <w:p w:rsidR="00907D8C" w:rsidRDefault="00907D8C" w:rsidP="00E87664">
            <w:pPr>
              <w:keepNext/>
              <w:keepLines/>
              <w:rPr>
                <w:rFonts w:cs="Calibri"/>
                <w:b/>
                <w:bCs/>
                <w:sz w:val="20"/>
                <w:szCs w:val="20"/>
              </w:rPr>
            </w:pPr>
            <w:r>
              <w:rPr>
                <w:b/>
                <w:bCs/>
                <w:sz w:val="20"/>
                <w:szCs w:val="20"/>
                <w:lang w:eastAsia="en-AU"/>
              </w:rPr>
              <w:t>Maximum Grant Funding Amount</w:t>
            </w:r>
            <w:r w:rsidR="00C746D1">
              <w:rPr>
                <w:b/>
                <w:bCs/>
                <w:sz w:val="20"/>
                <w:szCs w:val="20"/>
                <w:lang w:eastAsia="en-AU"/>
              </w:rPr>
              <w:t>*</w:t>
            </w:r>
            <w:r>
              <w:rPr>
                <w:b/>
                <w:bCs/>
                <w:sz w:val="20"/>
                <w:szCs w:val="20"/>
                <w:lang w:eastAsia="en-AU"/>
              </w:rPr>
              <w:t xml:space="preserve"> </w:t>
            </w:r>
          </w:p>
        </w:tc>
        <w:tc>
          <w:tcPr>
            <w:tcW w:w="2613" w:type="dxa"/>
            <w:tcMar>
              <w:top w:w="0" w:type="dxa"/>
              <w:left w:w="108" w:type="dxa"/>
              <w:bottom w:w="0" w:type="dxa"/>
              <w:right w:w="108" w:type="dxa"/>
            </w:tcMar>
            <w:hideMark/>
          </w:tcPr>
          <w:p w:rsidR="00907D8C" w:rsidRDefault="00907D8C" w:rsidP="00E87664">
            <w:pPr>
              <w:keepNext/>
              <w:keepLines/>
              <w:rPr>
                <w:rFonts w:cs="Calibri"/>
                <w:b/>
                <w:bCs/>
                <w:sz w:val="20"/>
                <w:szCs w:val="20"/>
              </w:rPr>
            </w:pPr>
            <w:r>
              <w:rPr>
                <w:b/>
                <w:bCs/>
                <w:sz w:val="20"/>
                <w:szCs w:val="20"/>
                <w:lang w:eastAsia="en-AU"/>
              </w:rPr>
              <w:t>Total value of CCCF grant funding available under this Grant Opportunity (up to)</w:t>
            </w:r>
          </w:p>
        </w:tc>
      </w:tr>
      <w:tr w:rsidR="009C34EF" w:rsidTr="001E5C44">
        <w:trPr>
          <w:trHeight w:val="605"/>
        </w:trPr>
        <w:tc>
          <w:tcPr>
            <w:tcW w:w="2310" w:type="dxa"/>
            <w:tcMar>
              <w:top w:w="0" w:type="dxa"/>
              <w:left w:w="108" w:type="dxa"/>
              <w:bottom w:w="0" w:type="dxa"/>
              <w:right w:w="108" w:type="dxa"/>
            </w:tcMar>
          </w:tcPr>
          <w:p w:rsidR="009C34EF" w:rsidRDefault="009C34EF" w:rsidP="00E87664">
            <w:pPr>
              <w:keepNext/>
              <w:keepLines/>
              <w:rPr>
                <w:rFonts w:cs="Calibri"/>
                <w:sz w:val="20"/>
                <w:szCs w:val="20"/>
              </w:rPr>
            </w:pPr>
            <w:r>
              <w:rPr>
                <w:sz w:val="20"/>
                <w:szCs w:val="20"/>
                <w:lang w:eastAsia="en-AU"/>
              </w:rPr>
              <w:t>Sustainability Support</w:t>
            </w:r>
          </w:p>
        </w:tc>
        <w:tc>
          <w:tcPr>
            <w:tcW w:w="2193" w:type="dxa"/>
            <w:tcMar>
              <w:top w:w="0" w:type="dxa"/>
              <w:left w:w="108" w:type="dxa"/>
              <w:bottom w:w="0" w:type="dxa"/>
              <w:right w:w="108" w:type="dxa"/>
            </w:tcMar>
            <w:hideMark/>
          </w:tcPr>
          <w:p w:rsidR="009C34EF" w:rsidRDefault="009C34EF" w:rsidP="00E87664">
            <w:pPr>
              <w:keepNext/>
              <w:keepLines/>
              <w:rPr>
                <w:rFonts w:cs="Calibri"/>
                <w:sz w:val="20"/>
                <w:szCs w:val="20"/>
              </w:rPr>
            </w:pPr>
            <w:r>
              <w:rPr>
                <w:sz w:val="20"/>
                <w:szCs w:val="20"/>
                <w:lang w:eastAsia="en-AU"/>
              </w:rPr>
              <w:t>$10,000</w:t>
            </w:r>
            <w:r>
              <w:rPr>
                <w:rStyle w:val="CommentReference"/>
              </w:rPr>
              <w:t> </w:t>
            </w:r>
          </w:p>
        </w:tc>
        <w:tc>
          <w:tcPr>
            <w:tcW w:w="2126" w:type="dxa"/>
            <w:tcMar>
              <w:top w:w="0" w:type="dxa"/>
              <w:left w:w="108" w:type="dxa"/>
              <w:bottom w:w="0" w:type="dxa"/>
              <w:right w:w="108" w:type="dxa"/>
            </w:tcMar>
            <w:hideMark/>
          </w:tcPr>
          <w:p w:rsidR="009C34EF" w:rsidRDefault="009C34EF" w:rsidP="00E87664">
            <w:pPr>
              <w:keepNext/>
              <w:keepLines/>
              <w:rPr>
                <w:rFonts w:cs="Calibri"/>
                <w:sz w:val="20"/>
                <w:szCs w:val="20"/>
              </w:rPr>
            </w:pPr>
            <w:r>
              <w:rPr>
                <w:sz w:val="20"/>
                <w:szCs w:val="20"/>
                <w:lang w:eastAsia="en-AU"/>
              </w:rPr>
              <w:t>$200,000</w:t>
            </w:r>
            <w:r>
              <w:rPr>
                <w:rStyle w:val="CommentReference"/>
              </w:rPr>
              <w:t> </w:t>
            </w:r>
          </w:p>
        </w:tc>
        <w:tc>
          <w:tcPr>
            <w:tcW w:w="2613" w:type="dxa"/>
            <w:vMerge w:val="restart"/>
            <w:tcMar>
              <w:top w:w="0" w:type="dxa"/>
              <w:left w:w="108" w:type="dxa"/>
              <w:bottom w:w="0" w:type="dxa"/>
              <w:right w:w="108" w:type="dxa"/>
            </w:tcMar>
            <w:vAlign w:val="center"/>
            <w:hideMark/>
          </w:tcPr>
          <w:p w:rsidR="009C34EF" w:rsidRDefault="009C34EF" w:rsidP="0044319B">
            <w:pPr>
              <w:keepNext/>
              <w:keepLines/>
              <w:jc w:val="center"/>
              <w:rPr>
                <w:rFonts w:cs="Calibri"/>
                <w:sz w:val="20"/>
                <w:szCs w:val="20"/>
              </w:rPr>
            </w:pPr>
            <w:r w:rsidRPr="00440AEF">
              <w:rPr>
                <w:sz w:val="20"/>
                <w:szCs w:val="20"/>
                <w:lang w:eastAsia="en-AU"/>
              </w:rPr>
              <w:t>$</w:t>
            </w:r>
            <w:r>
              <w:rPr>
                <w:sz w:val="20"/>
                <w:szCs w:val="20"/>
                <w:lang w:eastAsia="en-AU"/>
              </w:rPr>
              <w:t>50</w:t>
            </w:r>
            <w:r w:rsidRPr="00440AEF">
              <w:rPr>
                <w:sz w:val="20"/>
                <w:szCs w:val="20"/>
                <w:lang w:eastAsia="en-AU"/>
              </w:rPr>
              <w:t xml:space="preserve"> million</w:t>
            </w:r>
            <w:r w:rsidR="0044319B">
              <w:rPr>
                <w:sz w:val="20"/>
                <w:szCs w:val="20"/>
                <w:lang w:eastAsia="en-AU"/>
              </w:rPr>
              <w:t>*</w:t>
            </w:r>
            <w:r w:rsidR="00C746D1">
              <w:rPr>
                <w:sz w:val="20"/>
                <w:szCs w:val="20"/>
                <w:lang w:eastAsia="en-AU"/>
              </w:rPr>
              <w:t>*</w:t>
            </w:r>
          </w:p>
        </w:tc>
      </w:tr>
      <w:tr w:rsidR="009C34EF" w:rsidTr="001E5C44">
        <w:tc>
          <w:tcPr>
            <w:tcW w:w="2310" w:type="dxa"/>
            <w:tcMar>
              <w:top w:w="0" w:type="dxa"/>
              <w:left w:w="108" w:type="dxa"/>
              <w:bottom w:w="0" w:type="dxa"/>
              <w:right w:w="108" w:type="dxa"/>
            </w:tcMar>
          </w:tcPr>
          <w:p w:rsidR="009C34EF" w:rsidRDefault="009C34EF" w:rsidP="00E87664">
            <w:pPr>
              <w:keepNext/>
              <w:keepLines/>
              <w:rPr>
                <w:rFonts w:cs="Calibri"/>
                <w:sz w:val="20"/>
                <w:szCs w:val="20"/>
              </w:rPr>
            </w:pPr>
            <w:r>
              <w:rPr>
                <w:sz w:val="20"/>
                <w:szCs w:val="20"/>
                <w:lang w:eastAsia="en-AU"/>
              </w:rPr>
              <w:t>Community Support</w:t>
            </w:r>
          </w:p>
        </w:tc>
        <w:tc>
          <w:tcPr>
            <w:tcW w:w="2193" w:type="dxa"/>
            <w:tcMar>
              <w:top w:w="0" w:type="dxa"/>
              <w:left w:w="108" w:type="dxa"/>
              <w:bottom w:w="0" w:type="dxa"/>
              <w:right w:w="108" w:type="dxa"/>
            </w:tcMar>
            <w:hideMark/>
          </w:tcPr>
          <w:p w:rsidR="009C34EF" w:rsidRDefault="009C34EF" w:rsidP="00E87664">
            <w:pPr>
              <w:keepNext/>
              <w:keepLines/>
              <w:rPr>
                <w:rFonts w:cs="Calibri"/>
                <w:sz w:val="20"/>
                <w:szCs w:val="20"/>
              </w:rPr>
            </w:pPr>
            <w:r>
              <w:rPr>
                <w:sz w:val="20"/>
                <w:szCs w:val="20"/>
                <w:lang w:eastAsia="en-AU"/>
              </w:rPr>
              <w:t>$20,000</w:t>
            </w:r>
            <w:r>
              <w:rPr>
                <w:rStyle w:val="CommentReference"/>
              </w:rPr>
              <w:t> </w:t>
            </w:r>
          </w:p>
        </w:tc>
        <w:tc>
          <w:tcPr>
            <w:tcW w:w="2126" w:type="dxa"/>
            <w:tcMar>
              <w:top w:w="0" w:type="dxa"/>
              <w:left w:w="108" w:type="dxa"/>
              <w:bottom w:w="0" w:type="dxa"/>
              <w:right w:w="108" w:type="dxa"/>
            </w:tcMar>
            <w:hideMark/>
          </w:tcPr>
          <w:p w:rsidR="009C34EF" w:rsidRDefault="009C34EF" w:rsidP="009C34EF">
            <w:pPr>
              <w:keepNext/>
              <w:keepLines/>
              <w:rPr>
                <w:rFonts w:cs="Calibri"/>
                <w:sz w:val="20"/>
                <w:szCs w:val="20"/>
              </w:rPr>
            </w:pPr>
            <w:r>
              <w:rPr>
                <w:sz w:val="20"/>
                <w:szCs w:val="20"/>
                <w:lang w:eastAsia="en-AU"/>
              </w:rPr>
              <w:t>$100,000</w:t>
            </w:r>
          </w:p>
        </w:tc>
        <w:tc>
          <w:tcPr>
            <w:tcW w:w="2613" w:type="dxa"/>
            <w:vMerge/>
            <w:vAlign w:val="center"/>
            <w:hideMark/>
          </w:tcPr>
          <w:p w:rsidR="009C34EF" w:rsidRDefault="009C34EF" w:rsidP="00E87664">
            <w:pPr>
              <w:keepNext/>
              <w:keepLines/>
              <w:rPr>
                <w:rFonts w:cs="Calibri"/>
                <w:sz w:val="20"/>
                <w:szCs w:val="20"/>
              </w:rPr>
            </w:pPr>
          </w:p>
        </w:tc>
      </w:tr>
      <w:tr w:rsidR="009C34EF" w:rsidTr="001E5C44">
        <w:trPr>
          <w:trHeight w:val="614"/>
        </w:trPr>
        <w:tc>
          <w:tcPr>
            <w:tcW w:w="2310" w:type="dxa"/>
            <w:tcMar>
              <w:top w:w="0" w:type="dxa"/>
              <w:left w:w="108" w:type="dxa"/>
              <w:bottom w:w="0" w:type="dxa"/>
              <w:right w:w="108" w:type="dxa"/>
            </w:tcMar>
          </w:tcPr>
          <w:p w:rsidR="009C34EF" w:rsidRDefault="009C34EF" w:rsidP="00E87664">
            <w:pPr>
              <w:keepNext/>
              <w:keepLines/>
              <w:rPr>
                <w:rFonts w:cs="Calibri"/>
                <w:sz w:val="20"/>
                <w:szCs w:val="20"/>
              </w:rPr>
            </w:pPr>
            <w:r>
              <w:rPr>
                <w:sz w:val="20"/>
                <w:szCs w:val="20"/>
                <w:lang w:eastAsia="en-AU"/>
              </w:rPr>
              <w:t>Capital Support</w:t>
            </w:r>
          </w:p>
        </w:tc>
        <w:tc>
          <w:tcPr>
            <w:tcW w:w="2193" w:type="dxa"/>
            <w:tcMar>
              <w:top w:w="0" w:type="dxa"/>
              <w:left w:w="108" w:type="dxa"/>
              <w:bottom w:w="0" w:type="dxa"/>
              <w:right w:w="108" w:type="dxa"/>
            </w:tcMar>
          </w:tcPr>
          <w:p w:rsidR="009C34EF" w:rsidRDefault="009C34EF" w:rsidP="00E87664">
            <w:pPr>
              <w:keepNext/>
              <w:keepLines/>
              <w:rPr>
                <w:rFonts w:cs="Calibri"/>
                <w:sz w:val="20"/>
                <w:szCs w:val="20"/>
              </w:rPr>
            </w:pPr>
            <w:r>
              <w:rPr>
                <w:rFonts w:cs="Calibri"/>
                <w:sz w:val="20"/>
                <w:szCs w:val="20"/>
              </w:rPr>
              <w:t>$50,000</w:t>
            </w:r>
          </w:p>
        </w:tc>
        <w:tc>
          <w:tcPr>
            <w:tcW w:w="2126" w:type="dxa"/>
            <w:tcMar>
              <w:top w:w="0" w:type="dxa"/>
              <w:left w:w="108" w:type="dxa"/>
              <w:bottom w:w="0" w:type="dxa"/>
              <w:right w:w="108" w:type="dxa"/>
            </w:tcMar>
            <w:hideMark/>
          </w:tcPr>
          <w:p w:rsidR="009C34EF" w:rsidRDefault="009C34EF" w:rsidP="00E87664">
            <w:pPr>
              <w:keepNext/>
              <w:keepLines/>
              <w:rPr>
                <w:rFonts w:cs="Calibri"/>
                <w:sz w:val="20"/>
                <w:szCs w:val="20"/>
              </w:rPr>
            </w:pPr>
            <w:r>
              <w:rPr>
                <w:sz w:val="20"/>
                <w:szCs w:val="20"/>
                <w:lang w:eastAsia="en-AU"/>
              </w:rPr>
              <w:t>$150,000</w:t>
            </w:r>
          </w:p>
        </w:tc>
        <w:tc>
          <w:tcPr>
            <w:tcW w:w="2613" w:type="dxa"/>
            <w:vMerge/>
            <w:vAlign w:val="center"/>
            <w:hideMark/>
          </w:tcPr>
          <w:p w:rsidR="009C34EF" w:rsidRDefault="009C34EF" w:rsidP="00E87664">
            <w:pPr>
              <w:keepNext/>
              <w:keepLines/>
              <w:rPr>
                <w:rFonts w:cs="Calibri"/>
                <w:sz w:val="20"/>
                <w:szCs w:val="20"/>
              </w:rPr>
            </w:pPr>
          </w:p>
        </w:tc>
      </w:tr>
    </w:tbl>
    <w:p w:rsidR="00C746D1" w:rsidRPr="000D38B1" w:rsidRDefault="00C746D1" w:rsidP="00CC0C81">
      <w:pPr>
        <w:spacing w:before="120" w:line="240" w:lineRule="auto"/>
        <w:rPr>
          <w:sz w:val="16"/>
          <w:szCs w:val="16"/>
        </w:rPr>
      </w:pPr>
      <w:r w:rsidRPr="000D38B1">
        <w:rPr>
          <w:sz w:val="16"/>
          <w:szCs w:val="16"/>
        </w:rPr>
        <w:t>*</w:t>
      </w:r>
      <w:r w:rsidR="006A0422">
        <w:rPr>
          <w:sz w:val="16"/>
          <w:szCs w:val="16"/>
        </w:rPr>
        <w:t xml:space="preserve"> </w:t>
      </w:r>
      <w:r w:rsidRPr="000D38B1">
        <w:rPr>
          <w:sz w:val="16"/>
          <w:szCs w:val="16"/>
        </w:rPr>
        <w:t xml:space="preserve">These amounts are per CCCF element, per annum.  </w:t>
      </w:r>
    </w:p>
    <w:p w:rsidR="00C746D1" w:rsidRPr="000D38B1" w:rsidRDefault="00C746D1" w:rsidP="00BE0E1D">
      <w:pPr>
        <w:spacing w:before="0" w:line="240" w:lineRule="auto"/>
        <w:rPr>
          <w:sz w:val="16"/>
          <w:szCs w:val="16"/>
        </w:rPr>
      </w:pPr>
      <w:r w:rsidRPr="000D38B1">
        <w:rPr>
          <w:sz w:val="16"/>
          <w:szCs w:val="16"/>
        </w:rPr>
        <w:t>**</w:t>
      </w:r>
      <w:r w:rsidR="006A0422">
        <w:rPr>
          <w:sz w:val="16"/>
          <w:szCs w:val="16"/>
        </w:rPr>
        <w:t xml:space="preserve"> </w:t>
      </w:r>
      <w:r w:rsidRPr="000D38B1">
        <w:rPr>
          <w:sz w:val="16"/>
          <w:szCs w:val="16"/>
        </w:rPr>
        <w:t xml:space="preserve">This </w:t>
      </w:r>
      <w:r w:rsidR="00C87B31">
        <w:rPr>
          <w:sz w:val="16"/>
          <w:szCs w:val="16"/>
        </w:rPr>
        <w:t xml:space="preserve">annual </w:t>
      </w:r>
      <w:r w:rsidRPr="000D38B1">
        <w:rPr>
          <w:sz w:val="16"/>
          <w:szCs w:val="16"/>
        </w:rPr>
        <w:t>amount includes up to $4 million for special circumstances funding, if required, which would be made available under a separate grant opportunity (refer section 7.</w:t>
      </w:r>
      <w:r w:rsidR="004E572F">
        <w:rPr>
          <w:sz w:val="16"/>
          <w:szCs w:val="16"/>
        </w:rPr>
        <w:t>6</w:t>
      </w:r>
      <w:r w:rsidRPr="000D38B1">
        <w:rPr>
          <w:sz w:val="16"/>
          <w:szCs w:val="16"/>
        </w:rPr>
        <w:t>).</w:t>
      </w:r>
    </w:p>
    <w:p w:rsidR="00C746D1" w:rsidRDefault="0044319B" w:rsidP="0044319B">
      <w:r w:rsidRPr="00D34F27">
        <w:t xml:space="preserve">The amount and term of funding provided to applicants will be determined on a case by case basis, depending on the activity being funded, the circumstances of the applicant, and the department’s program priorities.  </w:t>
      </w:r>
      <w:r w:rsidR="00C746D1">
        <w:t xml:space="preserve">Grant agreements will typically be offered for between one and three years, with agreements of up to five years considered under </w:t>
      </w:r>
      <w:r w:rsidR="00C87B31">
        <w:t>exceptional</w:t>
      </w:r>
      <w:r w:rsidR="00C746D1">
        <w:t xml:space="preserve"> circumstances</w:t>
      </w:r>
      <w:r w:rsidR="00AD6287" w:rsidRPr="00C87B31">
        <w:t>, such as where the service is located in a highly disadvantaged community with little prospect of change in the medium term</w:t>
      </w:r>
      <w:r w:rsidR="00C746D1" w:rsidRPr="00C87B31">
        <w:t>.</w:t>
      </w:r>
    </w:p>
    <w:p w:rsidR="0044319B" w:rsidRDefault="00C746D1" w:rsidP="0044319B">
      <w:r>
        <w:t>I</w:t>
      </w:r>
      <w:r w:rsidR="0044319B" w:rsidRPr="00D34F27">
        <w:t xml:space="preserve">t is expected that </w:t>
      </w:r>
      <w:r>
        <w:t xml:space="preserve">for most funding recipients, </w:t>
      </w:r>
      <w:r w:rsidR="0044319B" w:rsidRPr="00D34F27">
        <w:t>reliance on supplementary funding under the CCCF will reduce over time, as services build capacity and viability under the new child care system.</w:t>
      </w:r>
    </w:p>
    <w:p w:rsidR="00340616" w:rsidRPr="00B72EE8" w:rsidRDefault="00340616" w:rsidP="00340616">
      <w:pPr>
        <w:pStyle w:val="Heading1Numbered"/>
      </w:pPr>
      <w:bookmarkStart w:id="22" w:name="_Toc493081140"/>
      <w:r>
        <w:t>Grant e</w:t>
      </w:r>
      <w:r w:rsidRPr="00B72EE8">
        <w:t>ligibility</w:t>
      </w:r>
      <w:bookmarkEnd w:id="19"/>
      <w:bookmarkEnd w:id="20"/>
      <w:r>
        <w:t xml:space="preserve"> cr</w:t>
      </w:r>
      <w:r w:rsidRPr="00B72EE8">
        <w:t>iteria</w:t>
      </w:r>
      <w:bookmarkEnd w:id="21"/>
      <w:bookmarkEnd w:id="22"/>
      <w:r>
        <w:t xml:space="preserve"> </w:t>
      </w:r>
    </w:p>
    <w:p w:rsidR="00340616" w:rsidRDefault="00340616" w:rsidP="00340616">
      <w:pPr>
        <w:spacing w:after="120"/>
      </w:pPr>
      <w:bookmarkStart w:id="23" w:name="_Ref414285977"/>
      <w:r>
        <w:t xml:space="preserve">We cannot consider your application </w:t>
      </w:r>
      <w:r w:rsidR="00D34F27">
        <w:t xml:space="preserve">under this open competitive grant opportunity </w:t>
      </w:r>
      <w:r>
        <w:t>if it does not satisfy all the eligibility criteria.</w:t>
      </w:r>
      <w:r w:rsidRPr="00B72EE8">
        <w:t xml:space="preserve"> </w:t>
      </w:r>
    </w:p>
    <w:p w:rsidR="00340616" w:rsidRPr="00B72EE8" w:rsidRDefault="00340616" w:rsidP="00340616">
      <w:pPr>
        <w:pStyle w:val="Heading2Numbered"/>
      </w:pPr>
      <w:bookmarkStart w:id="24" w:name="_Ref421696970"/>
      <w:bookmarkStart w:id="25" w:name="_Toc421777595"/>
      <w:bookmarkStart w:id="26" w:name="_Toc467773956"/>
      <w:bookmarkStart w:id="27" w:name="_Toc493081141"/>
      <w:r w:rsidRPr="00B72EE8">
        <w:t xml:space="preserve">Who is eligible </w:t>
      </w:r>
      <w:r>
        <w:t xml:space="preserve">to apply </w:t>
      </w:r>
      <w:r w:rsidRPr="00B72EE8">
        <w:t>for a grant?</w:t>
      </w:r>
      <w:bookmarkEnd w:id="23"/>
      <w:bookmarkEnd w:id="24"/>
      <w:bookmarkEnd w:id="25"/>
      <w:bookmarkEnd w:id="26"/>
      <w:bookmarkEnd w:id="27"/>
    </w:p>
    <w:p w:rsidR="00A25AC7" w:rsidRPr="00CC0C81" w:rsidRDefault="00A25AC7" w:rsidP="00A25AC7">
      <w:pPr>
        <w:rPr>
          <w:rFonts w:cstheme="minorHAnsi"/>
        </w:rPr>
      </w:pPr>
      <w:r w:rsidRPr="00CC0C81">
        <w:rPr>
          <w:rFonts w:cstheme="minorHAnsi"/>
        </w:rPr>
        <w:t>To be eligible to apply under this grant opportunity you must be:</w:t>
      </w:r>
    </w:p>
    <w:p w:rsidR="00A25AC7" w:rsidRPr="00CC0C81" w:rsidRDefault="00A25AC7" w:rsidP="00A25AC7">
      <w:pPr>
        <w:spacing w:after="0" w:line="360" w:lineRule="auto"/>
        <w:rPr>
          <w:rFonts w:cstheme="minorHAnsi"/>
        </w:rPr>
      </w:pPr>
      <w:r w:rsidRPr="00CC0C81">
        <w:rPr>
          <w:rFonts w:cstheme="minorHAnsi"/>
        </w:rPr>
        <w:t xml:space="preserve">1.  An approved provider of an approved child care service (see section </w:t>
      </w:r>
      <w:r w:rsidR="004C7FBC" w:rsidRPr="00CC0C81">
        <w:rPr>
          <w:rFonts w:cstheme="minorHAnsi"/>
        </w:rPr>
        <w:t>3.1.3</w:t>
      </w:r>
      <w:r w:rsidRPr="00CC0C81">
        <w:rPr>
          <w:rFonts w:cstheme="minorHAnsi"/>
        </w:rPr>
        <w:t xml:space="preserve">); </w:t>
      </w:r>
      <w:r w:rsidRPr="00CC0C81">
        <w:rPr>
          <w:rFonts w:cstheme="minorHAnsi"/>
          <w:b/>
          <w:i/>
          <w:u w:val="single"/>
        </w:rPr>
        <w:t>AND</w:t>
      </w:r>
    </w:p>
    <w:p w:rsidR="00A25AC7" w:rsidRPr="00CC0C81" w:rsidRDefault="00A25AC7" w:rsidP="00A25AC7">
      <w:pPr>
        <w:spacing w:after="0" w:line="360" w:lineRule="auto"/>
        <w:rPr>
          <w:rFonts w:cstheme="minorHAnsi"/>
        </w:rPr>
      </w:pPr>
      <w:r w:rsidRPr="00CC0C81">
        <w:rPr>
          <w:rFonts w:cstheme="minorHAnsi"/>
        </w:rPr>
        <w:t>2. An organisation which is either:</w:t>
      </w:r>
    </w:p>
    <w:p w:rsidR="00A25AC7" w:rsidRPr="00CC0C81" w:rsidRDefault="00A25AC7" w:rsidP="004E35BD">
      <w:pPr>
        <w:pStyle w:val="ListParagraph"/>
        <w:numPr>
          <w:ilvl w:val="1"/>
          <w:numId w:val="21"/>
        </w:numPr>
        <w:spacing w:after="0" w:line="240" w:lineRule="auto"/>
        <w:ind w:left="1077" w:hanging="357"/>
        <w:rPr>
          <w:rFonts w:asciiTheme="minorHAnsi" w:hAnsiTheme="minorHAnsi" w:cstheme="minorHAnsi"/>
        </w:rPr>
      </w:pPr>
      <w:r w:rsidRPr="00CC0C81">
        <w:rPr>
          <w:rFonts w:asciiTheme="minorHAnsi" w:hAnsiTheme="minorHAnsi" w:cstheme="minorHAnsi"/>
        </w:rPr>
        <w:t xml:space="preserve">Seeking funding for an approved child care service operating in a priority area (see section </w:t>
      </w:r>
      <w:r w:rsidR="004C7FBC" w:rsidRPr="00CC0C81">
        <w:rPr>
          <w:rFonts w:asciiTheme="minorHAnsi" w:hAnsiTheme="minorHAnsi" w:cstheme="minorHAnsi"/>
        </w:rPr>
        <w:t>3.2</w:t>
      </w:r>
      <w:r w:rsidRPr="00CC0C81">
        <w:rPr>
          <w:rFonts w:asciiTheme="minorHAnsi" w:hAnsiTheme="minorHAnsi" w:cstheme="minorHAnsi"/>
        </w:rPr>
        <w:t xml:space="preserve">); </w:t>
      </w:r>
      <w:r w:rsidRPr="00CC0C81">
        <w:rPr>
          <w:rFonts w:asciiTheme="minorHAnsi" w:hAnsiTheme="minorHAnsi" w:cstheme="minorHAnsi"/>
          <w:b/>
          <w:bCs/>
          <w:i/>
          <w:iCs/>
          <w:u w:val="single"/>
        </w:rPr>
        <w:t>OR</w:t>
      </w:r>
    </w:p>
    <w:p w:rsidR="00A25AC7" w:rsidRPr="00CC0C81" w:rsidRDefault="00A25AC7" w:rsidP="004E35BD">
      <w:pPr>
        <w:pStyle w:val="ListParagraph"/>
        <w:numPr>
          <w:ilvl w:val="1"/>
          <w:numId w:val="21"/>
        </w:numPr>
        <w:spacing w:after="0" w:line="240" w:lineRule="auto"/>
        <w:ind w:left="1077" w:hanging="357"/>
        <w:rPr>
          <w:rFonts w:asciiTheme="minorHAnsi" w:hAnsiTheme="minorHAnsi" w:cstheme="minorHAnsi"/>
        </w:rPr>
      </w:pPr>
      <w:r w:rsidRPr="00CC0C81">
        <w:rPr>
          <w:rFonts w:asciiTheme="minorHAnsi" w:hAnsiTheme="minorHAnsi" w:cstheme="minorHAnsi"/>
        </w:rPr>
        <w:t xml:space="preserve">Seeking funding for an approved child care service currently in receipt of funding under the department’s Community Support Program (see section </w:t>
      </w:r>
      <w:r w:rsidR="004C7FBC" w:rsidRPr="00CC0C81">
        <w:rPr>
          <w:rFonts w:asciiTheme="minorHAnsi" w:hAnsiTheme="minorHAnsi" w:cstheme="minorHAnsi"/>
        </w:rPr>
        <w:t>3.1.4</w:t>
      </w:r>
      <w:r w:rsidRPr="00CC0C81">
        <w:rPr>
          <w:rFonts w:asciiTheme="minorHAnsi" w:hAnsiTheme="minorHAnsi" w:cstheme="minorHAnsi"/>
        </w:rPr>
        <w:t>).</w:t>
      </w:r>
    </w:p>
    <w:p w:rsidR="00A25AC7" w:rsidRPr="008E5663" w:rsidRDefault="00366864" w:rsidP="00A25AC7">
      <w:r>
        <w:t>While b</w:t>
      </w:r>
      <w:r w:rsidR="00A25AC7" w:rsidRPr="008E5663">
        <w:t>oth for-profit and not-for-profit services are eligible to apply</w:t>
      </w:r>
      <w:r w:rsidR="00A25AC7">
        <w:t xml:space="preserve"> (refer sections </w:t>
      </w:r>
      <w:r w:rsidR="00071D8B">
        <w:t>3.1.1</w:t>
      </w:r>
      <w:r w:rsidR="00A25AC7">
        <w:t xml:space="preserve"> and </w:t>
      </w:r>
      <w:r w:rsidR="00071D8B">
        <w:t>3.1.2</w:t>
      </w:r>
      <w:r w:rsidR="00A25AC7">
        <w:t>)</w:t>
      </w:r>
      <w:r>
        <w:t xml:space="preserve">, funding preference will be given to </w:t>
      </w:r>
      <w:r w:rsidR="00DE7AAE">
        <w:t xml:space="preserve">not-for-profit services </w:t>
      </w:r>
      <w:r>
        <w:t xml:space="preserve">(refer section </w:t>
      </w:r>
      <w:r w:rsidR="00DE7AAE">
        <w:t>8.1.</w:t>
      </w:r>
      <w:r w:rsidR="00205764">
        <w:t>2</w:t>
      </w:r>
      <w:r>
        <w:t>)</w:t>
      </w:r>
      <w:r w:rsidR="00A25AC7" w:rsidRPr="008E5663">
        <w:t>.</w:t>
      </w:r>
      <w:r w:rsidRPr="008E5663" w:rsidDel="00366864">
        <w:t xml:space="preserve"> </w:t>
      </w:r>
    </w:p>
    <w:p w:rsidR="00A25AC7" w:rsidRDefault="00A25AC7" w:rsidP="00A25AC7">
      <w:r>
        <w:t xml:space="preserve">You will also be required to meet any other eligibility requirements that may apply to the CCCF element you are seeking funding under, as outlined in section </w:t>
      </w:r>
      <w:r w:rsidR="00366864">
        <w:t>3.</w:t>
      </w:r>
      <w:r w:rsidR="00366864" w:rsidRPr="00071D8B">
        <w:t>3</w:t>
      </w:r>
      <w:r w:rsidRPr="00071D8B">
        <w:t>.</w:t>
      </w:r>
    </w:p>
    <w:p w:rsidR="00A25AC7" w:rsidRDefault="00A25AC7" w:rsidP="00A25AC7">
      <w:r>
        <w:t xml:space="preserve">Please note: If your service is looking to expand your current service offer and you are currently funded under the Budget Based Funded program you may be eligible to apply </w:t>
      </w:r>
      <w:r>
        <w:lastRenderedPageBreak/>
        <w:t xml:space="preserve">under the CCCF restricted non-competitive grant opportunity, as part of a single streamlined application process.  </w:t>
      </w:r>
    </w:p>
    <w:p w:rsidR="00EE4B57" w:rsidRPr="00A04044" w:rsidRDefault="00EE4B57" w:rsidP="00EE4B57">
      <w:pPr>
        <w:pStyle w:val="Heading3Numbered"/>
      </w:pPr>
      <w:bookmarkStart w:id="28" w:name="_Toc493081142"/>
      <w:bookmarkStart w:id="29" w:name="_Toc486496993"/>
      <w:r w:rsidRPr="00A04044">
        <w:t>Not-for-profit services</w:t>
      </w:r>
      <w:bookmarkEnd w:id="28"/>
    </w:p>
    <w:p w:rsidR="00EE4B57" w:rsidRPr="00A04044" w:rsidRDefault="00EE4B57" w:rsidP="00EE4B57">
      <w:pPr>
        <w:spacing w:after="120"/>
      </w:pPr>
      <w:r w:rsidRPr="00A04044">
        <w:t xml:space="preserve">For the purposes of this open competitive grant opportunity, the department is adopting the Australian Taxation Office definition of a not-for-profit organisation: </w:t>
      </w:r>
    </w:p>
    <w:p w:rsidR="00EE4B57" w:rsidRPr="00A04044" w:rsidRDefault="00EE4B57" w:rsidP="00EE4B57">
      <w:pPr>
        <w:pStyle w:val="ListParagraph"/>
        <w:numPr>
          <w:ilvl w:val="0"/>
          <w:numId w:val="17"/>
        </w:numPr>
        <w:spacing w:after="120"/>
        <w:ind w:left="714" w:hanging="357"/>
        <w:rPr>
          <w:rFonts w:asciiTheme="minorHAnsi" w:hAnsiTheme="minorHAnsi" w:cstheme="minorHAnsi"/>
        </w:rPr>
      </w:pPr>
      <w:r w:rsidRPr="00A04044">
        <w:rPr>
          <w:rFonts w:asciiTheme="minorHAnsi" w:hAnsiTheme="minorHAnsi" w:cstheme="minorHAnsi"/>
        </w:rPr>
        <w:t>A not-for-profit (NFP) organisation does not operate for the profit or gain of its individual members, whether these gains would have been direct or indirect. This applies both while the organisation is operating and when it winds up.  An NFP organisation is not an organisation that hasn't made a profit. An NFP organisation can still make a profit, but this profit must be used to carry out its purposes and must not be distributed to owners, members or other private people.  We accept an organisation as NFP where its constituent or governing documents prevent it from distributing profits or assets for the benefit of particular people – both while it is operating and when it winds up. These documents should contain clauses that are acceptable to us as showing the organisation's NFP character.</w:t>
      </w:r>
    </w:p>
    <w:p w:rsidR="00EE4B57" w:rsidRDefault="00EE4B57" w:rsidP="00EE4B57">
      <w:pPr>
        <w:pStyle w:val="Heading3Numbered"/>
      </w:pPr>
      <w:bookmarkStart w:id="30" w:name="_Toc493081143"/>
      <w:r>
        <w:t>For-profit services</w:t>
      </w:r>
      <w:bookmarkEnd w:id="30"/>
    </w:p>
    <w:p w:rsidR="00EE4B57" w:rsidRPr="00A04044" w:rsidRDefault="00EE4B57" w:rsidP="00EE4B57">
      <w:pPr>
        <w:spacing w:after="120"/>
      </w:pPr>
      <w:r w:rsidRPr="00A04044">
        <w:t xml:space="preserve">For the purposes of this open competitive grant opportunity, the department is </w:t>
      </w:r>
      <w:r>
        <w:t xml:space="preserve">adopting the following </w:t>
      </w:r>
      <w:r w:rsidRPr="00A04044">
        <w:t xml:space="preserve">definition of a for-profit organisation: </w:t>
      </w:r>
    </w:p>
    <w:p w:rsidR="00EE4B57" w:rsidRPr="00A04044" w:rsidRDefault="00EE4B57" w:rsidP="00EE4B57">
      <w:pPr>
        <w:pStyle w:val="ListParagraph"/>
        <w:numPr>
          <w:ilvl w:val="0"/>
          <w:numId w:val="17"/>
        </w:numPr>
        <w:spacing w:after="120"/>
        <w:ind w:left="714" w:hanging="357"/>
        <w:rPr>
          <w:rFonts w:asciiTheme="minorHAnsi" w:hAnsiTheme="minorHAnsi" w:cstheme="minorHAnsi"/>
        </w:rPr>
      </w:pPr>
      <w:r w:rsidRPr="00A04044">
        <w:rPr>
          <w:rFonts w:asciiTheme="minorHAnsi" w:hAnsiTheme="minorHAnsi" w:cstheme="minorHAnsi"/>
        </w:rPr>
        <w:t xml:space="preserve">A for-profit organisation </w:t>
      </w:r>
      <w:r>
        <w:rPr>
          <w:rFonts w:asciiTheme="minorHAnsi" w:hAnsiTheme="minorHAnsi" w:cstheme="minorHAnsi"/>
        </w:rPr>
        <w:t>is any organisation that is running a business for profit and does not meet the definition of a not-for-profit organisation.</w:t>
      </w:r>
    </w:p>
    <w:p w:rsidR="00A25AC7" w:rsidRDefault="00A25AC7" w:rsidP="00A25AC7">
      <w:pPr>
        <w:pStyle w:val="Heading3Numbered"/>
      </w:pPr>
      <w:bookmarkStart w:id="31" w:name="_Toc493081144"/>
      <w:r w:rsidRPr="000A120F">
        <w:t>What types of organisations are eligible to apply?</w:t>
      </w:r>
      <w:bookmarkEnd w:id="29"/>
      <w:bookmarkEnd w:id="31"/>
    </w:p>
    <w:p w:rsidR="00A25AC7" w:rsidRDefault="00A25AC7" w:rsidP="00A25AC7">
      <w:pPr>
        <w:spacing w:after="120"/>
      </w:pPr>
      <w:r w:rsidRPr="00C91229">
        <w:t>To be eligible to apply</w:t>
      </w:r>
      <w:r>
        <w:t xml:space="preserve"> for this grant opportunity</w:t>
      </w:r>
      <w:r w:rsidRPr="00C91229">
        <w:t xml:space="preserve"> you must </w:t>
      </w:r>
      <w:r>
        <w:t xml:space="preserve">be </w:t>
      </w:r>
      <w:r w:rsidRPr="00C91229">
        <w:t xml:space="preserve">the approved provider of an approved child care service under </w:t>
      </w:r>
      <w:r w:rsidRPr="002770DA">
        <w:rPr>
          <w:i/>
        </w:rPr>
        <w:t>The New Tax System</w:t>
      </w:r>
      <w:r w:rsidRPr="00911B59">
        <w:t xml:space="preserve"> </w:t>
      </w:r>
      <w:r w:rsidRPr="002770DA">
        <w:rPr>
          <w:i/>
        </w:rPr>
        <w:t>(Family Assistance) (Administration) Act 1999</w:t>
      </w:r>
      <w:r w:rsidRPr="00911B59">
        <w:t xml:space="preserve"> (</w:t>
      </w:r>
      <w:r>
        <w:t>F</w:t>
      </w:r>
      <w:r w:rsidRPr="00C91229">
        <w:t xml:space="preserve">amily </w:t>
      </w:r>
      <w:r>
        <w:t>A</w:t>
      </w:r>
      <w:r w:rsidRPr="00C91229">
        <w:t xml:space="preserve">ssistance </w:t>
      </w:r>
      <w:r>
        <w:t>L</w:t>
      </w:r>
      <w:r w:rsidRPr="00C91229">
        <w:t>aw</w:t>
      </w:r>
      <w:r w:rsidRPr="00A04044">
        <w:t xml:space="preserve">). </w:t>
      </w:r>
      <w:r>
        <w:t>The a</w:t>
      </w:r>
      <w:r w:rsidRPr="00742D87">
        <w:t>pproved provider can apply for funding with respect to a single approved child care service or a number of approved child care services that the approved provider operates.  Where</w:t>
      </w:r>
      <w:r w:rsidRPr="002E343A">
        <w:t xml:space="preserve"> </w:t>
      </w:r>
      <w:r w:rsidR="009C34EF">
        <w:t xml:space="preserve">an applicant seeks </w:t>
      </w:r>
      <w:r w:rsidRPr="002E343A">
        <w:t xml:space="preserve">funding for more than one approved child care service, the applicant is required to </w:t>
      </w:r>
      <w:r w:rsidR="009C34EF">
        <w:t>apply separately</w:t>
      </w:r>
      <w:r w:rsidR="009C34EF" w:rsidRPr="002E343A">
        <w:t xml:space="preserve"> for each </w:t>
      </w:r>
      <w:r w:rsidR="009C34EF">
        <w:t xml:space="preserve">child care </w:t>
      </w:r>
      <w:r w:rsidR="009C34EF" w:rsidRPr="002E343A">
        <w:t>service</w:t>
      </w:r>
      <w:r w:rsidR="009C34EF">
        <w:t>,</w:t>
      </w:r>
      <w:r w:rsidR="009C34EF" w:rsidRPr="002E343A">
        <w:t xml:space="preserve"> </w:t>
      </w:r>
      <w:r w:rsidRPr="002E343A">
        <w:t>address</w:t>
      </w:r>
      <w:r w:rsidR="009C34EF">
        <w:t>ing</w:t>
      </w:r>
      <w:r w:rsidRPr="002E343A">
        <w:t xml:space="preserve"> the eligibility and assessment criteria</w:t>
      </w:r>
      <w:r w:rsidR="009C34EF">
        <w:t xml:space="preserve"> separately in each application</w:t>
      </w:r>
      <w:r w:rsidRPr="002E343A">
        <w:t>.</w:t>
      </w:r>
    </w:p>
    <w:p w:rsidR="00A25AC7" w:rsidRDefault="00A25AC7" w:rsidP="00A25AC7">
      <w:pPr>
        <w:spacing w:after="120"/>
      </w:pPr>
      <w:r>
        <w:t>Applications for funding will also be accepted from approved child care services where they have been authorised to submit on behalf of the approved provider.</w:t>
      </w:r>
    </w:p>
    <w:p w:rsidR="00A25AC7" w:rsidRDefault="00A25AC7" w:rsidP="00A25AC7">
      <w:r>
        <w:t>A lead organisation may apply on behalf of a consortium of organisations (</w:t>
      </w:r>
      <w:r w:rsidRPr="00131F87">
        <w:t>refer Section</w:t>
      </w:r>
      <w:r w:rsidRPr="00071D8B">
        <w:t xml:space="preserve"> </w:t>
      </w:r>
      <w:r w:rsidR="00071D8B">
        <w:t>7.</w:t>
      </w:r>
      <w:r w:rsidR="00205764">
        <w:t>5</w:t>
      </w:r>
      <w:r>
        <w:t>). The lead organisation in this case must be an approved provider under the Family Assistance Law.</w:t>
      </w:r>
    </w:p>
    <w:p w:rsidR="00A25AC7" w:rsidRDefault="00A25AC7" w:rsidP="00A25AC7">
      <w:pPr>
        <w:pStyle w:val="Heading3Numbered"/>
      </w:pPr>
      <w:bookmarkStart w:id="32" w:name="_Toc486496997"/>
      <w:bookmarkStart w:id="33" w:name="_Toc493081145"/>
      <w:r>
        <w:t>Current recipients of funding under the Community Support Program</w:t>
      </w:r>
      <w:bookmarkEnd w:id="32"/>
      <w:bookmarkEnd w:id="33"/>
    </w:p>
    <w:p w:rsidR="00A25AC7" w:rsidRPr="008F1ADE" w:rsidRDefault="00A25AC7" w:rsidP="00A25AC7">
      <w:pPr>
        <w:spacing w:after="120"/>
      </w:pPr>
      <w:r w:rsidRPr="008F1ADE">
        <w:t xml:space="preserve">The department’s Community Support Program assists child care providers to establish or maintain viable services in parts of the country where they might not otherwise be viable or </w:t>
      </w:r>
      <w:r w:rsidRPr="008F1ADE">
        <w:lastRenderedPageBreak/>
        <w:t>able to meet the unique requirements of the community, such as in disadvantaged or regional and remote areas.</w:t>
      </w:r>
    </w:p>
    <w:p w:rsidR="00A25AC7" w:rsidRPr="00AA3025" w:rsidRDefault="00A25AC7" w:rsidP="00A25AC7">
      <w:pPr>
        <w:spacing w:after="120"/>
      </w:pPr>
      <w:r w:rsidRPr="00B054BF">
        <w:t>Organisations currently in receipt of funding from the department</w:t>
      </w:r>
      <w:r>
        <w:t xml:space="preserve"> under the </w:t>
      </w:r>
      <w:r w:rsidRPr="008F1ADE">
        <w:t xml:space="preserve">Community Support Program will be treated the same way as services in areas identified on the department’s list of priority areas and are therefore eligible to apply under this grant opportunity. </w:t>
      </w:r>
    </w:p>
    <w:p w:rsidR="00A25AC7" w:rsidRPr="002E343A" w:rsidRDefault="00A25AC7" w:rsidP="00A25AC7">
      <w:pPr>
        <w:pStyle w:val="Heading2Numbered"/>
      </w:pPr>
      <w:bookmarkStart w:id="34" w:name="_Toc486496996"/>
      <w:bookmarkStart w:id="35" w:name="_Toc493081146"/>
      <w:r w:rsidRPr="002E343A">
        <w:t>Priority areas</w:t>
      </w:r>
      <w:bookmarkEnd w:id="34"/>
      <w:bookmarkEnd w:id="35"/>
      <w:r w:rsidRPr="002E343A">
        <w:t xml:space="preserve"> </w:t>
      </w:r>
    </w:p>
    <w:p w:rsidR="00A25AC7" w:rsidRDefault="00A25AC7" w:rsidP="00A25AC7">
      <w:pPr>
        <w:spacing w:after="120"/>
      </w:pPr>
      <w:r>
        <w:t xml:space="preserve">As well as meeting the </w:t>
      </w:r>
      <w:r w:rsidR="00DE7AAE">
        <w:t xml:space="preserve">eligibility </w:t>
      </w:r>
      <w:r>
        <w:t>requirements listed under section</w:t>
      </w:r>
      <w:r w:rsidR="00DE7AAE">
        <w:t xml:space="preserve"> 3</w:t>
      </w:r>
      <w:r>
        <w:t>, to be eligible to apply</w:t>
      </w:r>
      <w:r w:rsidRPr="00A70FC4">
        <w:t xml:space="preserve"> for </w:t>
      </w:r>
      <w:r>
        <w:t>grants under this opportunity, your service must be</w:t>
      </w:r>
      <w:r w:rsidRPr="00A70FC4">
        <w:t xml:space="preserve"> operating in </w:t>
      </w:r>
      <w:r>
        <w:t xml:space="preserve">a </w:t>
      </w:r>
      <w:r w:rsidR="00392277" w:rsidRPr="00392277">
        <w:rPr>
          <w:u w:color="0070C0"/>
        </w:rPr>
        <w:t>priority area</w:t>
      </w:r>
      <w:r w:rsidR="006521F8">
        <w:rPr>
          <w:u w:color="0070C0"/>
        </w:rPr>
        <w:t xml:space="preserve"> (see </w:t>
      </w:r>
      <w:hyperlink r:id="rId14" w:history="1">
        <w:r w:rsidR="006521F8" w:rsidRPr="006521F8">
          <w:rPr>
            <w:rStyle w:val="Hyperlink"/>
            <w:rFonts w:cstheme="minorBidi"/>
          </w:rPr>
          <w:t>CCCF Priority Areas</w:t>
        </w:r>
      </w:hyperlink>
      <w:r w:rsidR="006521F8">
        <w:rPr>
          <w:u w:color="0070C0"/>
        </w:rPr>
        <w:t xml:space="preserve">) </w:t>
      </w:r>
      <w:r>
        <w:t xml:space="preserve">or be a current funding recipient under the Community Support Program (refer section </w:t>
      </w:r>
      <w:r w:rsidR="00DE7AAE">
        <w:t>3.1.4</w:t>
      </w:r>
      <w:r>
        <w:t xml:space="preserve">). </w:t>
      </w:r>
      <w:r w:rsidRPr="003E3CA1">
        <w:t xml:space="preserve">The department </w:t>
      </w:r>
      <w:r>
        <w:t>has</w:t>
      </w:r>
      <w:r w:rsidRPr="003E3CA1">
        <w:t xml:space="preserve"> identif</w:t>
      </w:r>
      <w:r>
        <w:t>ied</w:t>
      </w:r>
      <w:r w:rsidRPr="003E3CA1">
        <w:t xml:space="preserve"> a list of priority areas that experience </w:t>
      </w:r>
      <w:r w:rsidR="00DE7AAE">
        <w:t xml:space="preserve">particularly </w:t>
      </w:r>
      <w:r w:rsidRPr="003E3CA1">
        <w:t xml:space="preserve">high levels of disadvantage compared to </w:t>
      </w:r>
      <w:r>
        <w:t xml:space="preserve">most </w:t>
      </w:r>
      <w:r w:rsidRPr="003E3CA1">
        <w:t>other communities</w:t>
      </w:r>
      <w:r>
        <w:t xml:space="preserve">. The department uses the Australian Geography </w:t>
      </w:r>
      <w:r w:rsidR="004E35BD">
        <w:t>Standard Statistical</w:t>
      </w:r>
      <w:r>
        <w:t xml:space="preserve"> Area 2 level mesh block for the purpose of identifying the priority areas.  The priority list is </w:t>
      </w:r>
      <w:r w:rsidRPr="003E3CA1">
        <w:t xml:space="preserve">based on Australian Early Development Census (AEDC), Socio-Economic Indexes for Areas (SEIFA), </w:t>
      </w:r>
      <w:r w:rsidRPr="00453F51">
        <w:rPr>
          <w:rFonts w:cstheme="minorHAnsi"/>
        </w:rPr>
        <w:t xml:space="preserve">Australian Bureau of Statistics (ABS) </w:t>
      </w:r>
      <w:r>
        <w:t>r</w:t>
      </w:r>
      <w:r w:rsidRPr="003E3CA1">
        <w:t xml:space="preserve">emoteness and </w:t>
      </w:r>
      <w:r>
        <w:t>p</w:t>
      </w:r>
      <w:r w:rsidRPr="003E3CA1">
        <w:t>opulation data</w:t>
      </w:r>
      <w:r>
        <w:t xml:space="preserve">.  </w:t>
      </w:r>
    </w:p>
    <w:p w:rsidR="00A25AC7" w:rsidRDefault="00A25AC7" w:rsidP="00A25AC7">
      <w:pPr>
        <w:spacing w:after="120"/>
      </w:pPr>
      <w:r>
        <w:t>The following weightings have been applied to the measures:</w:t>
      </w:r>
    </w:p>
    <w:p w:rsidR="00A25AC7" w:rsidRPr="00453F51" w:rsidRDefault="00A25AC7" w:rsidP="00A25AC7">
      <w:pPr>
        <w:pStyle w:val="ListParagraph"/>
        <w:numPr>
          <w:ilvl w:val="0"/>
          <w:numId w:val="17"/>
        </w:numPr>
        <w:spacing w:after="120"/>
        <w:ind w:left="714" w:hanging="357"/>
        <w:rPr>
          <w:rFonts w:asciiTheme="minorHAnsi" w:hAnsiTheme="minorHAnsi" w:cstheme="minorHAnsi"/>
        </w:rPr>
      </w:pPr>
      <w:r w:rsidRPr="00453F51">
        <w:rPr>
          <w:rFonts w:asciiTheme="minorHAnsi" w:hAnsiTheme="minorHAnsi" w:cstheme="minorHAnsi"/>
        </w:rPr>
        <w:t>Australian E</w:t>
      </w:r>
      <w:r>
        <w:rPr>
          <w:rFonts w:asciiTheme="minorHAnsi" w:hAnsiTheme="minorHAnsi" w:cstheme="minorHAnsi"/>
        </w:rPr>
        <w:t>arly Development Census results</w:t>
      </w:r>
      <w:r w:rsidRPr="00453F51">
        <w:rPr>
          <w:rFonts w:asciiTheme="minorHAnsi" w:hAnsiTheme="minorHAnsi" w:cstheme="minorHAnsi"/>
        </w:rPr>
        <w:t xml:space="preserve"> - 50%</w:t>
      </w:r>
    </w:p>
    <w:p w:rsidR="00A25AC7" w:rsidRPr="00453F51" w:rsidRDefault="00A25AC7" w:rsidP="00A25AC7">
      <w:pPr>
        <w:pStyle w:val="ListParagraph"/>
        <w:numPr>
          <w:ilvl w:val="0"/>
          <w:numId w:val="17"/>
        </w:numPr>
        <w:spacing w:after="120"/>
        <w:ind w:left="714" w:hanging="357"/>
        <w:rPr>
          <w:rFonts w:asciiTheme="minorHAnsi" w:hAnsiTheme="minorHAnsi" w:cstheme="minorHAnsi"/>
        </w:rPr>
      </w:pPr>
      <w:r w:rsidRPr="00453F51">
        <w:rPr>
          <w:rFonts w:asciiTheme="minorHAnsi" w:hAnsiTheme="minorHAnsi" w:cstheme="minorHAnsi"/>
        </w:rPr>
        <w:t>Socio-Ec</w:t>
      </w:r>
      <w:r>
        <w:rPr>
          <w:rFonts w:asciiTheme="minorHAnsi" w:hAnsiTheme="minorHAnsi" w:cstheme="minorHAnsi"/>
        </w:rPr>
        <w:t>onomic Indexes for Areas</w:t>
      </w:r>
      <w:r w:rsidRPr="00453F51">
        <w:rPr>
          <w:rFonts w:asciiTheme="minorHAnsi" w:hAnsiTheme="minorHAnsi" w:cstheme="minorHAnsi"/>
        </w:rPr>
        <w:t xml:space="preserve"> - 30%</w:t>
      </w:r>
    </w:p>
    <w:p w:rsidR="00A25AC7" w:rsidRPr="00453F51" w:rsidRDefault="00A25AC7" w:rsidP="00A25AC7">
      <w:pPr>
        <w:pStyle w:val="ListParagraph"/>
        <w:numPr>
          <w:ilvl w:val="0"/>
          <w:numId w:val="17"/>
        </w:numPr>
        <w:spacing w:after="120"/>
        <w:ind w:left="714" w:hanging="357"/>
        <w:rPr>
          <w:rFonts w:asciiTheme="minorHAnsi" w:hAnsiTheme="minorHAnsi" w:cstheme="minorHAnsi"/>
        </w:rPr>
      </w:pPr>
      <w:r w:rsidRPr="00453F51">
        <w:rPr>
          <w:rFonts w:asciiTheme="minorHAnsi" w:hAnsiTheme="minorHAnsi" w:cstheme="minorHAnsi"/>
        </w:rPr>
        <w:t>ABS remoteness data - 10%</w:t>
      </w:r>
    </w:p>
    <w:p w:rsidR="00A25AC7" w:rsidRPr="00453F51" w:rsidRDefault="00A25AC7" w:rsidP="00A25AC7">
      <w:pPr>
        <w:pStyle w:val="ListParagraph"/>
        <w:numPr>
          <w:ilvl w:val="0"/>
          <w:numId w:val="17"/>
        </w:numPr>
        <w:spacing w:after="120"/>
        <w:ind w:left="714" w:hanging="357"/>
        <w:rPr>
          <w:rFonts w:asciiTheme="minorHAnsi" w:hAnsiTheme="minorHAnsi" w:cstheme="minorHAnsi"/>
        </w:rPr>
      </w:pPr>
      <w:r w:rsidRPr="00453F51">
        <w:rPr>
          <w:rFonts w:asciiTheme="minorHAnsi" w:hAnsiTheme="minorHAnsi" w:cstheme="minorHAnsi"/>
        </w:rPr>
        <w:t>ABS population</w:t>
      </w:r>
      <w:r>
        <w:rPr>
          <w:rFonts w:asciiTheme="minorHAnsi" w:hAnsiTheme="minorHAnsi" w:cstheme="minorHAnsi"/>
        </w:rPr>
        <w:t xml:space="preserve"> data</w:t>
      </w:r>
      <w:r w:rsidRPr="00453F51">
        <w:rPr>
          <w:rFonts w:asciiTheme="minorHAnsi" w:hAnsiTheme="minorHAnsi" w:cstheme="minorHAnsi"/>
        </w:rPr>
        <w:t xml:space="preserve"> - 10%</w:t>
      </w:r>
    </w:p>
    <w:p w:rsidR="00A25AC7" w:rsidRDefault="00A25AC7" w:rsidP="00A25AC7">
      <w:pPr>
        <w:spacing w:after="120"/>
      </w:pPr>
      <w:r w:rsidRPr="001570F6">
        <w:t>You can find further information on the ABS, ARIA+ and SEIFA at http://</w:t>
      </w:r>
      <w:hyperlink w:history="1"/>
      <w:r w:rsidRPr="001570F6">
        <w:t xml:space="preserve">abs.gov.au. Further information on the AEDC can be found at http://www.aedc.gov.au/. </w:t>
      </w:r>
    </w:p>
    <w:p w:rsidR="00A25AC7" w:rsidRPr="001570F6" w:rsidRDefault="00A25AC7" w:rsidP="00A25AC7">
      <w:pPr>
        <w:spacing w:after="120"/>
      </w:pPr>
      <w:r w:rsidRPr="00CD6DDD">
        <w:t>If you</w:t>
      </w:r>
      <w:r>
        <w:t xml:space="preserve"> are a family day care</w:t>
      </w:r>
      <w:r w:rsidRPr="00CD6DDD">
        <w:t xml:space="preserve"> service</w:t>
      </w:r>
      <w:r>
        <w:t xml:space="preserve"> you must have more than 50</w:t>
      </w:r>
      <w:r w:rsidR="009B2435">
        <w:t xml:space="preserve"> per cent</w:t>
      </w:r>
      <w:r w:rsidRPr="00CD6DDD">
        <w:t xml:space="preserve"> </w:t>
      </w:r>
      <w:r>
        <w:t xml:space="preserve">of family day care educators registered with a given service providing child care within a </w:t>
      </w:r>
      <w:r w:rsidRPr="00CD6DDD">
        <w:t xml:space="preserve">priority area to be eligible </w:t>
      </w:r>
      <w:r>
        <w:t xml:space="preserve">to apply </w:t>
      </w:r>
      <w:r w:rsidRPr="00CD6DDD">
        <w:t>for CCCF funding.</w:t>
      </w:r>
    </w:p>
    <w:p w:rsidR="00A25AC7" w:rsidRPr="002A2AEC" w:rsidRDefault="00A25AC7" w:rsidP="00A25AC7">
      <w:pPr>
        <w:pStyle w:val="Heading2Numbered"/>
      </w:pPr>
      <w:bookmarkStart w:id="36" w:name="_Toc486496998"/>
      <w:bookmarkStart w:id="37" w:name="_Toc493081147"/>
      <w:r w:rsidRPr="002A2AEC">
        <w:t>Other eligibility requirements</w:t>
      </w:r>
      <w:bookmarkEnd w:id="36"/>
      <w:bookmarkEnd w:id="37"/>
    </w:p>
    <w:p w:rsidR="00A25AC7" w:rsidRPr="002A2AEC" w:rsidRDefault="00A25AC7" w:rsidP="00A25AC7">
      <w:pPr>
        <w:spacing w:before="120" w:line="288" w:lineRule="auto"/>
        <w:rPr>
          <w:i/>
        </w:rPr>
      </w:pPr>
      <w:r w:rsidRPr="002A2AEC">
        <w:rPr>
          <w:i/>
        </w:rPr>
        <w:t>Applications for Sustainability Support</w:t>
      </w:r>
    </w:p>
    <w:p w:rsidR="00A25AC7" w:rsidRDefault="00A25AC7" w:rsidP="00A25AC7">
      <w:pPr>
        <w:spacing w:line="288" w:lineRule="auto"/>
      </w:pPr>
      <w:r w:rsidRPr="002A2AEC">
        <w:t>Applicants applying for funding under the Sustainability Support eleme</w:t>
      </w:r>
      <w:r w:rsidRPr="000D6D7E">
        <w:t>nt must be operating in an area of limited supply, that is, they must be the only service provider in the area</w:t>
      </w:r>
      <w:r>
        <w:t xml:space="preserve"> or the only service provider within reasonable proximity</w:t>
      </w:r>
      <w:r w:rsidRPr="000D6D7E">
        <w:t>, or th</w:t>
      </w:r>
      <w:r w:rsidRPr="002A2AEC">
        <w:t>e only suitable service, and/or they must be providing an essential service that meets the specific needs of the community.</w:t>
      </w:r>
      <w:r>
        <w:t xml:space="preserve"> Shortlisted applicants may be requested to provide evidence to demonstrate their eligibility under this requirement.</w:t>
      </w:r>
    </w:p>
    <w:p w:rsidR="00A25AC7" w:rsidRPr="002A2AEC" w:rsidRDefault="00A25AC7" w:rsidP="00A25AC7">
      <w:pPr>
        <w:spacing w:before="120" w:line="288" w:lineRule="auto"/>
        <w:rPr>
          <w:i/>
        </w:rPr>
      </w:pPr>
      <w:r w:rsidRPr="002A2AEC">
        <w:rPr>
          <w:i/>
        </w:rPr>
        <w:t>Applications for Capital Support</w:t>
      </w:r>
    </w:p>
    <w:p w:rsidR="00A25AC7" w:rsidRDefault="00A25AC7" w:rsidP="00A25AC7">
      <w:r>
        <w:t xml:space="preserve">Applicants applying for funding under the Capital Support element must be operating in an area of high unmet demand, that is, an area where there is a shortage of child care places because of higher demand/need for child care places than supply. Proposed activities under </w:t>
      </w:r>
      <w:r>
        <w:lastRenderedPageBreak/>
        <w:t>this element must result in more child care places in areas where there is unmet demand. Shortlisted applicants may be requested to provide evidence to demonstrate their eligibility under this requirement.</w:t>
      </w:r>
    </w:p>
    <w:p w:rsidR="00A25AC7" w:rsidRDefault="00A25AC7" w:rsidP="00A25AC7">
      <w:r w:rsidRPr="002A2AEC">
        <w:t xml:space="preserve">Applicants applying for funding under the Capital Support element are </w:t>
      </w:r>
      <w:r>
        <w:t xml:space="preserve">also </w:t>
      </w:r>
      <w:r w:rsidRPr="002A2AEC">
        <w:t xml:space="preserve">required to make a capital contribution of </w:t>
      </w:r>
      <w:r>
        <w:t xml:space="preserve">at least </w:t>
      </w:r>
      <w:r w:rsidRPr="002A2AEC">
        <w:t xml:space="preserve">50 per cent of the total cost of the project.  In-kind contributions will be considered.  </w:t>
      </w:r>
      <w:r>
        <w:t xml:space="preserve">Shortlisted applicants may be required to provide letters of support or other forms of evidence to demonstrate their eligibility under this requirement. </w:t>
      </w:r>
      <w:r w:rsidRPr="002A2AEC">
        <w:t xml:space="preserve">This requirement may be relaxed or waived in certain circumstances, at the discretion of the department. </w:t>
      </w:r>
    </w:p>
    <w:p w:rsidR="00340616" w:rsidRPr="00A668C8" w:rsidRDefault="00340616" w:rsidP="00A668C8">
      <w:pPr>
        <w:pStyle w:val="Heading1Numbered"/>
      </w:pPr>
      <w:bookmarkStart w:id="38" w:name="_Toc467773959"/>
      <w:bookmarkStart w:id="39" w:name="_Toc493081148"/>
      <w:r w:rsidRPr="00A668C8">
        <w:t>Eligible grant activities</w:t>
      </w:r>
      <w:bookmarkEnd w:id="38"/>
      <w:bookmarkEnd w:id="39"/>
    </w:p>
    <w:p w:rsidR="00340616" w:rsidRPr="00F56535" w:rsidRDefault="00340616" w:rsidP="00A668C8">
      <w:pPr>
        <w:pStyle w:val="Heading2Numbered"/>
      </w:pPr>
      <w:bookmarkStart w:id="40" w:name="_Toc467773960"/>
      <w:bookmarkStart w:id="41" w:name="_Toc493081149"/>
      <w:r w:rsidRPr="00F56535">
        <w:t xml:space="preserve">What can the grant money </w:t>
      </w:r>
      <w:proofErr w:type="gramStart"/>
      <w:r w:rsidRPr="00F56535">
        <w:t>be</w:t>
      </w:r>
      <w:proofErr w:type="gramEnd"/>
      <w:r w:rsidRPr="00F56535">
        <w:t xml:space="preserve"> used for?</w:t>
      </w:r>
      <w:bookmarkEnd w:id="40"/>
      <w:bookmarkEnd w:id="41"/>
    </w:p>
    <w:p w:rsidR="00C330A7" w:rsidRPr="007915EC" w:rsidRDefault="00C330A7" w:rsidP="00C330A7">
      <w:pPr>
        <w:spacing w:line="269" w:lineRule="auto"/>
      </w:pPr>
      <w:r w:rsidRPr="00FC2EA3">
        <w:rPr>
          <w:i/>
        </w:rPr>
        <w:t>Sustainability Support</w:t>
      </w:r>
      <w:r w:rsidRPr="007915EC">
        <w:t xml:space="preserve"> </w:t>
      </w:r>
      <w:r>
        <w:t>grants</w:t>
      </w:r>
      <w:r w:rsidRPr="007915EC">
        <w:t xml:space="preserve"> can be used for activities such as:</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implementing changes to business practices and introducing innovative solutions to improve the sustainability and viability of a child care service</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developing and implementing an action plan to support transition to a more sustainable business model</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helping with additional costs of providing child care in unviable markets where a service is providing the most effective model of care for the community</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meeting</w:t>
      </w:r>
      <w:proofErr w:type="gramEnd"/>
      <w:r w:rsidRPr="009A0E7C">
        <w:rPr>
          <w:rFonts w:asciiTheme="minorHAnsi" w:hAnsiTheme="minorHAnsi" w:cstheme="minorHAnsi"/>
        </w:rPr>
        <w:t xml:space="preserve"> standard child care operating costs during transition to a more sustainable business model.</w:t>
      </w:r>
    </w:p>
    <w:p w:rsidR="00C330A7" w:rsidRPr="008348B1" w:rsidRDefault="00C330A7" w:rsidP="00C330A7">
      <w:pPr>
        <w:keepNext/>
        <w:spacing w:line="269" w:lineRule="auto"/>
      </w:pPr>
      <w:r w:rsidRPr="00FC2EA3">
        <w:rPr>
          <w:i/>
        </w:rPr>
        <w:t>Community Support</w:t>
      </w:r>
      <w:r w:rsidRPr="008348B1">
        <w:t xml:space="preserve"> </w:t>
      </w:r>
      <w:r>
        <w:t>grants</w:t>
      </w:r>
      <w:r w:rsidRPr="008348B1">
        <w:t xml:space="preserve"> can be used for activities such as:</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linking child care services with relevant local organisations to work together to  address community level barriers to child care participation and ultimately deliver increased child care utilisation</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building relationships with vulnerable and disadvantaged families with children who currently don’t use child care</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providing transport assistance that is clearly linked to broader child care engagement activities for isolated families and those with transport difficulties to access child care</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developing</w:t>
      </w:r>
      <w:proofErr w:type="gramEnd"/>
      <w:r w:rsidRPr="009A0E7C">
        <w:rPr>
          <w:rFonts w:asciiTheme="minorHAnsi" w:hAnsiTheme="minorHAnsi" w:cstheme="minorHAnsi"/>
        </w:rPr>
        <w:t xml:space="preserve"> and implementing a community stakeholder engagement plan for a child care service.</w:t>
      </w:r>
    </w:p>
    <w:p w:rsidR="00C330A7" w:rsidRPr="007915EC" w:rsidRDefault="00C330A7" w:rsidP="00C330A7">
      <w:pPr>
        <w:spacing w:line="269" w:lineRule="auto"/>
      </w:pPr>
      <w:r w:rsidRPr="00FC2EA3">
        <w:rPr>
          <w:i/>
        </w:rPr>
        <w:t xml:space="preserve">Capital Support </w:t>
      </w:r>
      <w:r>
        <w:t>grants</w:t>
      </w:r>
      <w:r w:rsidRPr="007915EC">
        <w:t xml:space="preserve"> can be used for proposals such as:</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extending or modifying an existing child care centre</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extending or modifying a community centre or other building that will be used for child care</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building</w:t>
      </w:r>
      <w:proofErr w:type="gramEnd"/>
      <w:r w:rsidRPr="009A0E7C">
        <w:rPr>
          <w:rFonts w:asciiTheme="minorHAnsi" w:hAnsiTheme="minorHAnsi" w:cstheme="minorHAnsi"/>
        </w:rPr>
        <w:t xml:space="preserve"> a new child care centre</w:t>
      </w:r>
      <w:r>
        <w:rPr>
          <w:rFonts w:asciiTheme="minorHAnsi" w:hAnsiTheme="minorHAnsi" w:cstheme="minorHAnsi"/>
        </w:rPr>
        <w:t>.</w:t>
      </w:r>
    </w:p>
    <w:p w:rsidR="00C330A7" w:rsidRPr="00D24CA0" w:rsidRDefault="00C330A7" w:rsidP="00C330A7">
      <w:pPr>
        <w:spacing w:after="120"/>
      </w:pPr>
      <w:r w:rsidRPr="00D24CA0">
        <w:t xml:space="preserve">Any building built, extended or modified using grant </w:t>
      </w:r>
      <w:r>
        <w:t>funding</w:t>
      </w:r>
      <w:r w:rsidRPr="00D24CA0">
        <w:t xml:space="preserve"> from the capital works element must be used for the intended purpose for an agreed period (called the designated use </w:t>
      </w:r>
      <w:r w:rsidRPr="00D24CA0">
        <w:lastRenderedPageBreak/>
        <w:t xml:space="preserve">period). The designated use period will be agreed between the department and the applicant, and will reflect the level of government funding. </w:t>
      </w:r>
    </w:p>
    <w:p w:rsidR="00340616" w:rsidRPr="00B72EE8" w:rsidRDefault="00340616" w:rsidP="000A271A">
      <w:pPr>
        <w:pStyle w:val="Heading2Numbered"/>
      </w:pPr>
      <w:bookmarkStart w:id="42" w:name="_Toc467773961"/>
      <w:bookmarkStart w:id="43" w:name="_Toc493081150"/>
      <w:r w:rsidRPr="00B72EE8">
        <w:t xml:space="preserve">What </w:t>
      </w:r>
      <w:r>
        <w:t>the grant money cannot be used for?</w:t>
      </w:r>
      <w:bookmarkEnd w:id="42"/>
      <w:bookmarkEnd w:id="43"/>
    </w:p>
    <w:p w:rsidR="00C330A7" w:rsidRDefault="00C330A7" w:rsidP="00C330A7">
      <w:pPr>
        <w:spacing w:line="269" w:lineRule="auto"/>
      </w:pPr>
      <w:r>
        <w:t>The CCCF funding cannot be used to directly generate or contribute to the profit of a child care service.</w:t>
      </w:r>
    </w:p>
    <w:p w:rsidR="00C330A7" w:rsidRPr="007915EC" w:rsidRDefault="00C330A7" w:rsidP="00C330A7">
      <w:pPr>
        <w:spacing w:line="269" w:lineRule="auto"/>
      </w:pPr>
      <w:r>
        <w:t>The following are examples of activities g</w:t>
      </w:r>
      <w:r w:rsidRPr="009A656C">
        <w:t xml:space="preserve">rant </w:t>
      </w:r>
      <w:r>
        <w:t>funding</w:t>
      </w:r>
      <w:r w:rsidRPr="009A656C">
        <w:t xml:space="preserve"> </w:t>
      </w:r>
      <w:r w:rsidRPr="007915EC">
        <w:t>cannot be used to pay for</w:t>
      </w:r>
      <w:r>
        <w:t xml:space="preserve"> (this list is not exhaustive)</w:t>
      </w:r>
      <w:r w:rsidRPr="007915EC">
        <w:t>:</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costs normally associated with running a child care service (for example rent, insurances, maintenance, registration or membership fees, salaries, training), unless as part of a transition to a more sustainable business model</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professional development for individual staff members of a child care service, unless as part of a strategy to increase family engagement or clearly linked to maintaining viability</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activities not related to the delivery of child care services</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purchasing of land</w:t>
      </w:r>
    </w:p>
    <w:p w:rsidR="00C330A7" w:rsidRPr="009A0E7C"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proposals where capital works have commenced and/or been fully committed to at the time of application </w:t>
      </w:r>
    </w:p>
    <w:p w:rsidR="00C330A7" w:rsidRDefault="00C330A7" w:rsidP="00C330A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activities </w:t>
      </w:r>
      <w:r w:rsidR="00A44B11">
        <w:rPr>
          <w:rFonts w:asciiTheme="minorHAnsi" w:hAnsiTheme="minorHAnsi" w:cstheme="minorHAnsi"/>
        </w:rPr>
        <w:t>that</w:t>
      </w:r>
      <w:r w:rsidR="00A44B11" w:rsidRPr="009A0E7C">
        <w:rPr>
          <w:rFonts w:asciiTheme="minorHAnsi" w:hAnsiTheme="minorHAnsi" w:cstheme="minorHAnsi"/>
        </w:rPr>
        <w:t xml:space="preserve"> </w:t>
      </w:r>
      <w:r w:rsidRPr="009A0E7C">
        <w:rPr>
          <w:rFonts w:asciiTheme="minorHAnsi" w:hAnsiTheme="minorHAnsi" w:cstheme="minorHAnsi"/>
        </w:rPr>
        <w:t>are already fully funded by another government grants program</w:t>
      </w:r>
    </w:p>
    <w:p w:rsidR="00C330A7" w:rsidRPr="00952BC1" w:rsidRDefault="00C330A7" w:rsidP="00952BC1">
      <w:pPr>
        <w:pStyle w:val="ListParagraph"/>
        <w:numPr>
          <w:ilvl w:val="0"/>
          <w:numId w:val="17"/>
        </w:numPr>
        <w:spacing w:after="120"/>
        <w:ind w:left="714" w:hanging="357"/>
        <w:rPr>
          <w:rFonts w:asciiTheme="minorHAnsi" w:hAnsiTheme="minorHAnsi" w:cstheme="minorHAnsi"/>
        </w:rPr>
      </w:pPr>
      <w:proofErr w:type="gramStart"/>
      <w:r w:rsidRPr="00952BC1">
        <w:rPr>
          <w:rFonts w:asciiTheme="minorHAnsi" w:hAnsiTheme="minorHAnsi" w:cstheme="minorHAnsi"/>
        </w:rPr>
        <w:t>activities</w:t>
      </w:r>
      <w:proofErr w:type="gramEnd"/>
      <w:r w:rsidRPr="00952BC1">
        <w:rPr>
          <w:rFonts w:asciiTheme="minorHAnsi" w:hAnsiTheme="minorHAnsi" w:cstheme="minorHAnsi"/>
        </w:rPr>
        <w:t xml:space="preserve"> </w:t>
      </w:r>
      <w:r w:rsidR="00A44B11">
        <w:rPr>
          <w:rFonts w:asciiTheme="minorHAnsi" w:hAnsiTheme="minorHAnsi" w:cstheme="minorHAnsi"/>
        </w:rPr>
        <w:t>that</w:t>
      </w:r>
      <w:r w:rsidR="00A44B11" w:rsidRPr="00952BC1">
        <w:rPr>
          <w:rFonts w:asciiTheme="minorHAnsi" w:hAnsiTheme="minorHAnsi" w:cstheme="minorHAnsi"/>
        </w:rPr>
        <w:t xml:space="preserve"> </w:t>
      </w:r>
      <w:r w:rsidRPr="00952BC1">
        <w:rPr>
          <w:rFonts w:asciiTheme="minorHAnsi" w:hAnsiTheme="minorHAnsi" w:cstheme="minorHAnsi"/>
        </w:rPr>
        <w:t>have already occurred, or to re-produce resources that have previously been developed.</w:t>
      </w:r>
    </w:p>
    <w:p w:rsidR="00340616" w:rsidRDefault="00340616" w:rsidP="00A632E3">
      <w:pPr>
        <w:pStyle w:val="Heading1Numbered"/>
      </w:pPr>
      <w:bookmarkStart w:id="44" w:name="_Toc414983554"/>
      <w:bookmarkStart w:id="45" w:name="_Toc414983971"/>
      <w:bookmarkStart w:id="46" w:name="_Toc414984731"/>
      <w:bookmarkStart w:id="47" w:name="_Toc414984825"/>
      <w:bookmarkStart w:id="48" w:name="_Toc414984929"/>
      <w:bookmarkStart w:id="49" w:name="_Toc414985033"/>
      <w:bookmarkStart w:id="50" w:name="_Toc414985136"/>
      <w:bookmarkStart w:id="51" w:name="_Toc414985238"/>
      <w:bookmarkStart w:id="52" w:name="_Toc467773963"/>
      <w:bookmarkStart w:id="53" w:name="_Toc493081151"/>
      <w:bookmarkStart w:id="54" w:name="_Ref416444108"/>
      <w:bookmarkStart w:id="55" w:name="_Toc421777599"/>
      <w:bookmarkEnd w:id="44"/>
      <w:bookmarkEnd w:id="45"/>
      <w:bookmarkEnd w:id="46"/>
      <w:bookmarkEnd w:id="47"/>
      <w:bookmarkEnd w:id="48"/>
      <w:bookmarkEnd w:id="49"/>
      <w:bookmarkEnd w:id="50"/>
      <w:bookmarkEnd w:id="51"/>
      <w:r>
        <w:t>The grant s</w:t>
      </w:r>
      <w:r w:rsidRPr="00B72EE8">
        <w:t xml:space="preserve">election </w:t>
      </w:r>
      <w:r>
        <w:t>p</w:t>
      </w:r>
      <w:r w:rsidRPr="00B72EE8">
        <w:t>rocess</w:t>
      </w:r>
      <w:bookmarkEnd w:id="52"/>
      <w:bookmarkEnd w:id="53"/>
    </w:p>
    <w:p w:rsidR="00CA01B0" w:rsidRPr="00A632E3" w:rsidRDefault="00CA01B0" w:rsidP="00CA01B0">
      <w:pPr>
        <w:rPr>
          <w:rFonts w:cstheme="minorHAnsi"/>
        </w:rPr>
      </w:pPr>
      <w:r w:rsidRPr="00A632E3">
        <w:rPr>
          <w:rFonts w:cstheme="minorHAnsi"/>
        </w:rPr>
        <w:t xml:space="preserve">First </w:t>
      </w:r>
      <w:r>
        <w:rPr>
          <w:rFonts w:cstheme="minorHAnsi"/>
        </w:rPr>
        <w:t xml:space="preserve">the </w:t>
      </w:r>
      <w:r>
        <w:t xml:space="preserve">Community Grants Hub </w:t>
      </w:r>
      <w:r w:rsidRPr="00500BEF">
        <w:t xml:space="preserve">(the Hub) </w:t>
      </w:r>
      <w:r w:rsidRPr="00A632E3">
        <w:rPr>
          <w:rFonts w:cstheme="minorHAnsi"/>
        </w:rPr>
        <w:t>will assess your application against the eligibility criteria</w:t>
      </w:r>
      <w:r w:rsidR="0074527F">
        <w:rPr>
          <w:rFonts w:cstheme="minorHAnsi"/>
        </w:rPr>
        <w:t xml:space="preserve"> (section </w:t>
      </w:r>
      <w:r w:rsidR="006022F9">
        <w:rPr>
          <w:rFonts w:cstheme="minorHAnsi"/>
        </w:rPr>
        <w:t>3</w:t>
      </w:r>
      <w:r w:rsidR="0074527F">
        <w:rPr>
          <w:rFonts w:cstheme="minorHAnsi"/>
        </w:rPr>
        <w:t>)</w:t>
      </w:r>
      <w:r w:rsidRPr="00A632E3">
        <w:rPr>
          <w:rFonts w:cstheme="minorHAnsi"/>
        </w:rPr>
        <w:t xml:space="preserve">. Only eligible applications will move to the next stage. </w:t>
      </w:r>
    </w:p>
    <w:p w:rsidR="006022F9" w:rsidRPr="006022F9" w:rsidRDefault="006022F9" w:rsidP="006022F9">
      <w:pPr>
        <w:pStyle w:val="Bullet1"/>
        <w:numPr>
          <w:ilvl w:val="0"/>
          <w:numId w:val="0"/>
        </w:numPr>
      </w:pPr>
      <w:r>
        <w:rPr>
          <w:rFonts w:cstheme="minorHAnsi"/>
        </w:rPr>
        <w:t>Y</w:t>
      </w:r>
      <w:r w:rsidR="00CA01B0" w:rsidRPr="00A632E3">
        <w:rPr>
          <w:rFonts w:cstheme="minorHAnsi"/>
        </w:rPr>
        <w:t xml:space="preserve">our application </w:t>
      </w:r>
      <w:r>
        <w:rPr>
          <w:rFonts w:cstheme="minorHAnsi"/>
        </w:rPr>
        <w:t xml:space="preserve">will then be assessed </w:t>
      </w:r>
      <w:r w:rsidR="00CA01B0" w:rsidRPr="00A632E3">
        <w:rPr>
          <w:rFonts w:cstheme="minorHAnsi"/>
        </w:rPr>
        <w:t xml:space="preserve">against the </w:t>
      </w:r>
      <w:r>
        <w:rPr>
          <w:rFonts w:cstheme="minorHAnsi"/>
        </w:rPr>
        <w:t xml:space="preserve">grant opportunity selection </w:t>
      </w:r>
      <w:r w:rsidR="00CA01B0" w:rsidRPr="00A632E3">
        <w:rPr>
          <w:rFonts w:cstheme="minorHAnsi"/>
        </w:rPr>
        <w:t>criteria and against other applications</w:t>
      </w:r>
      <w:r w:rsidR="00CE4BD0">
        <w:rPr>
          <w:rFonts w:cstheme="minorHAnsi"/>
        </w:rPr>
        <w:t>.</w:t>
      </w:r>
      <w:r>
        <w:rPr>
          <w:rFonts w:cstheme="minorHAnsi"/>
        </w:rPr>
        <w:t xml:space="preserve"> </w:t>
      </w:r>
      <w:r w:rsidRPr="006022F9">
        <w:rPr>
          <w:rFonts w:cstheme="minorHAnsi"/>
        </w:rPr>
        <w:t xml:space="preserve">Your application will be considered on its merits, based </w:t>
      </w:r>
      <w:r w:rsidRPr="006022F9">
        <w:t>on:</w:t>
      </w:r>
    </w:p>
    <w:p w:rsidR="006022F9" w:rsidRPr="006022F9" w:rsidRDefault="006022F9" w:rsidP="006022F9">
      <w:pPr>
        <w:pStyle w:val="Bullet1"/>
      </w:pPr>
      <w:r w:rsidRPr="006022F9">
        <w:t xml:space="preserve">how well it meets the criteria </w:t>
      </w:r>
    </w:p>
    <w:p w:rsidR="006022F9" w:rsidRPr="006022F9" w:rsidRDefault="006022F9" w:rsidP="006022F9">
      <w:pPr>
        <w:pStyle w:val="Bullet1"/>
      </w:pPr>
      <w:r w:rsidRPr="006022F9">
        <w:t xml:space="preserve">how it compares to other applications and </w:t>
      </w:r>
    </w:p>
    <w:p w:rsidR="006022F9" w:rsidRPr="006022F9" w:rsidRDefault="006022F9" w:rsidP="006022F9">
      <w:pPr>
        <w:pStyle w:val="Bullet1"/>
      </w:pPr>
      <w:proofErr w:type="gramStart"/>
      <w:r w:rsidRPr="006022F9">
        <w:t>whether</w:t>
      </w:r>
      <w:proofErr w:type="gramEnd"/>
      <w:r w:rsidRPr="006022F9">
        <w:t xml:space="preserve"> it provides value for money.</w:t>
      </w:r>
    </w:p>
    <w:p w:rsidR="00261A43" w:rsidRDefault="0072578C" w:rsidP="00261A43">
      <w:r>
        <w:t xml:space="preserve">The Hub will provide a </w:t>
      </w:r>
      <w:r w:rsidR="00CE4BD0">
        <w:t>short</w:t>
      </w:r>
      <w:r>
        <w:t>list of suitable applicants to a p</w:t>
      </w:r>
      <w:r w:rsidR="00CA01B0" w:rsidRPr="00A0371C">
        <w:t>anel of</w:t>
      </w:r>
      <w:r w:rsidR="00CA01B0">
        <w:t xml:space="preserve"> departmental </w:t>
      </w:r>
      <w:r w:rsidR="00CA01B0" w:rsidRPr="00A0371C">
        <w:t>subject matter experts</w:t>
      </w:r>
      <w:r>
        <w:t xml:space="preserve"> (</w:t>
      </w:r>
      <w:r w:rsidR="006022F9">
        <w:t xml:space="preserve">called the </w:t>
      </w:r>
      <w:r>
        <w:t>expert panel)</w:t>
      </w:r>
      <w:r w:rsidR="00CA01B0">
        <w:t>,</w:t>
      </w:r>
      <w:r w:rsidR="00CA01B0" w:rsidRPr="00A0371C">
        <w:t xml:space="preserve"> appointed by the department to assess specific aspects of a grant application, in particular where specialised skills or knowledge may be required.</w:t>
      </w:r>
      <w:r w:rsidR="00CA01B0">
        <w:t xml:space="preserve"> The expert panel will make funding </w:t>
      </w:r>
      <w:r w:rsidR="00CA01B0" w:rsidRPr="00106811">
        <w:t xml:space="preserve">recommendations to </w:t>
      </w:r>
      <w:r>
        <w:t>the decision maker</w:t>
      </w:r>
      <w:r w:rsidR="00CE4BD0">
        <w:t xml:space="preserve"> for the final decision</w:t>
      </w:r>
      <w:r w:rsidR="00EE4B57">
        <w:t xml:space="preserve"> (refer section 8.1</w:t>
      </w:r>
      <w:r w:rsidR="00E14A2E">
        <w:t>.1</w:t>
      </w:r>
      <w:r w:rsidR="00EE4B57">
        <w:t>)</w:t>
      </w:r>
      <w:r>
        <w:t>.</w:t>
      </w:r>
    </w:p>
    <w:p w:rsidR="004E35BD" w:rsidRDefault="004E35BD">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rsidR="00A51D4A" w:rsidRDefault="00A51D4A" w:rsidP="00500BEF">
      <w:pPr>
        <w:pStyle w:val="Heading2Numbered"/>
      </w:pPr>
      <w:bookmarkStart w:id="56" w:name="_Toc493081152"/>
      <w:r>
        <w:lastRenderedPageBreak/>
        <w:t>A</w:t>
      </w:r>
      <w:r w:rsidRPr="008348B1">
        <w:t>pplications will be assessed through a four-stage process</w:t>
      </w:r>
      <w:r>
        <w:t xml:space="preserve"> (see below)</w:t>
      </w:r>
      <w:r w:rsidRPr="008348B1">
        <w:t>.</w:t>
      </w:r>
      <w:bookmarkEnd w:id="56"/>
    </w:p>
    <w:p w:rsidR="009C14E6" w:rsidRDefault="00D11B83" w:rsidP="009C14E6">
      <w:pPr>
        <w:keepNext/>
        <w:spacing w:after="2040"/>
      </w:pPr>
      <w:r w:rsidRPr="00C36E34">
        <w:rPr>
          <w:noProof/>
          <w:lang w:eastAsia="en-AU"/>
        </w:rPr>
        <mc:AlternateContent>
          <mc:Choice Requires="wps">
            <w:drawing>
              <wp:inline distT="0" distB="0" distL="0" distR="0" wp14:anchorId="35A8415A" wp14:editId="12DFE97F">
                <wp:extent cx="5715000" cy="1654175"/>
                <wp:effectExtent l="0" t="0" r="19050" b="41275"/>
                <wp:docPr id="1" name="Down Arrow Callout 1"/>
                <wp:cNvGraphicFramePr/>
                <a:graphic xmlns:a="http://schemas.openxmlformats.org/drawingml/2006/main">
                  <a:graphicData uri="http://schemas.microsoft.com/office/word/2010/wordprocessingShape">
                    <wps:wsp>
                      <wps:cNvSpPr/>
                      <wps:spPr>
                        <a:xfrm>
                          <a:off x="0" y="0"/>
                          <a:ext cx="5715000" cy="1654175"/>
                        </a:xfrm>
                        <a:prstGeom prst="downArrowCallou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C25" w:rsidRDefault="007D4C25" w:rsidP="00D11B83">
                            <w:pPr>
                              <w:keepNext/>
                              <w:spacing w:before="60" w:after="120"/>
                              <w:jc w:val="center"/>
                              <w:rPr>
                                <w:b/>
                                <w:color w:val="000000" w:themeColor="text1"/>
                                <w:kern w:val="24"/>
                                <w:sz w:val="28"/>
                                <w:szCs w:val="28"/>
                              </w:rPr>
                            </w:pPr>
                            <w:r w:rsidRPr="00205803">
                              <w:rPr>
                                <w:b/>
                                <w:color w:val="000000" w:themeColor="text1"/>
                                <w:kern w:val="24"/>
                                <w:sz w:val="28"/>
                                <w:szCs w:val="28"/>
                              </w:rPr>
                              <w:t>S</w:t>
                            </w:r>
                            <w:r>
                              <w:rPr>
                                <w:b/>
                                <w:color w:val="000000" w:themeColor="text1"/>
                                <w:kern w:val="24"/>
                                <w:sz w:val="28"/>
                                <w:szCs w:val="28"/>
                              </w:rPr>
                              <w:t>tage</w:t>
                            </w:r>
                            <w:r w:rsidRPr="00205803">
                              <w:rPr>
                                <w:b/>
                                <w:color w:val="000000" w:themeColor="text1"/>
                                <w:kern w:val="24"/>
                                <w:sz w:val="28"/>
                                <w:szCs w:val="28"/>
                              </w:rPr>
                              <w:t xml:space="preserve"> 1</w:t>
                            </w:r>
                            <w:r>
                              <w:rPr>
                                <w:b/>
                                <w:color w:val="000000" w:themeColor="text1"/>
                                <w:kern w:val="24"/>
                                <w:sz w:val="28"/>
                                <w:szCs w:val="28"/>
                              </w:rPr>
                              <w:t xml:space="preserve">: </w:t>
                            </w:r>
                            <w:r w:rsidRPr="00205803">
                              <w:rPr>
                                <w:b/>
                                <w:color w:val="000000" w:themeColor="text1"/>
                                <w:kern w:val="24"/>
                                <w:sz w:val="28"/>
                                <w:szCs w:val="28"/>
                              </w:rPr>
                              <w:t>Eligibility and Comp</w:t>
                            </w:r>
                            <w:r>
                              <w:rPr>
                                <w:b/>
                                <w:color w:val="000000" w:themeColor="text1"/>
                                <w:kern w:val="24"/>
                                <w:sz w:val="28"/>
                                <w:szCs w:val="28"/>
                              </w:rPr>
                              <w:t>l</w:t>
                            </w:r>
                            <w:r w:rsidRPr="00205803">
                              <w:rPr>
                                <w:b/>
                                <w:color w:val="000000" w:themeColor="text1"/>
                                <w:kern w:val="24"/>
                                <w:sz w:val="28"/>
                                <w:szCs w:val="28"/>
                              </w:rPr>
                              <w:t>e</w:t>
                            </w:r>
                            <w:r>
                              <w:rPr>
                                <w:b/>
                                <w:color w:val="000000" w:themeColor="text1"/>
                                <w:kern w:val="24"/>
                                <w:sz w:val="28"/>
                                <w:szCs w:val="28"/>
                              </w:rPr>
                              <w:t>teness</w:t>
                            </w:r>
                            <w:r w:rsidRPr="00205803">
                              <w:rPr>
                                <w:b/>
                                <w:color w:val="000000" w:themeColor="text1"/>
                                <w:kern w:val="24"/>
                                <w:sz w:val="28"/>
                                <w:szCs w:val="28"/>
                              </w:rPr>
                              <w:t xml:space="preserve"> Check</w:t>
                            </w:r>
                          </w:p>
                          <w:p w:rsidR="007D4C25" w:rsidRPr="00911B59" w:rsidRDefault="007D4C25" w:rsidP="00D11B83">
                            <w:pPr>
                              <w:pStyle w:val="ListParagraph"/>
                              <w:numPr>
                                <w:ilvl w:val="0"/>
                                <w:numId w:val="20"/>
                              </w:numPr>
                              <w:spacing w:after="0"/>
                              <w:rPr>
                                <w:color w:val="1C1C1C" w:themeColor="text2"/>
                              </w:rPr>
                            </w:pPr>
                            <w:r>
                              <w:rPr>
                                <w:color w:val="1C1C1C" w:themeColor="text2"/>
                              </w:rPr>
                              <w:t>Is</w:t>
                            </w:r>
                            <w:r w:rsidRPr="00E25DBF">
                              <w:rPr>
                                <w:color w:val="1C1C1C" w:themeColor="text2"/>
                              </w:rPr>
                              <w:t xml:space="preserve"> </w:t>
                            </w:r>
                            <w:r>
                              <w:rPr>
                                <w:color w:val="1C1C1C" w:themeColor="text2"/>
                              </w:rPr>
                              <w:t>the application</w:t>
                            </w:r>
                            <w:r w:rsidRPr="00E25DBF">
                              <w:rPr>
                                <w:color w:val="1C1C1C" w:themeColor="text2"/>
                              </w:rPr>
                              <w:t xml:space="preserve"> </w:t>
                            </w:r>
                            <w:r>
                              <w:rPr>
                                <w:color w:val="1C1C1C" w:themeColor="text2"/>
                              </w:rPr>
                              <w:t xml:space="preserve">complete and does it </w:t>
                            </w:r>
                            <w:r w:rsidRPr="00E25DBF">
                              <w:rPr>
                                <w:color w:val="1C1C1C" w:themeColor="text2"/>
                              </w:rPr>
                              <w:t>meet the eligibility requirements</w:t>
                            </w:r>
                            <w:r>
                              <w:rPr>
                                <w:color w:val="1C1C1C" w:themeColor="text2"/>
                              </w:rPr>
                              <w:t>, including any element specific requirements</w:t>
                            </w:r>
                            <w:r w:rsidRPr="00E25DBF">
                              <w:rPr>
                                <w:color w:val="1C1C1C" w:themeColor="text2"/>
                              </w:rPr>
                              <w:t>?</w:t>
                            </w:r>
                          </w:p>
                          <w:p w:rsidR="007D4C25" w:rsidRPr="00911B59" w:rsidRDefault="007D4C25" w:rsidP="00D11B83">
                            <w:pPr>
                              <w:pStyle w:val="ListParagraph"/>
                              <w:numPr>
                                <w:ilvl w:val="0"/>
                                <w:numId w:val="20"/>
                              </w:numPr>
                              <w:spacing w:after="0"/>
                              <w:rPr>
                                <w:color w:val="1C1C1C" w:themeColor="text2"/>
                              </w:rPr>
                            </w:pPr>
                            <w:r w:rsidRPr="00E25DBF">
                              <w:rPr>
                                <w:color w:val="1C1C1C" w:themeColor="text2"/>
                              </w:rPr>
                              <w:t>Is all relevant information included?</w:t>
                            </w:r>
                          </w:p>
                          <w:p w:rsidR="007D4C25" w:rsidRPr="00911B59" w:rsidRDefault="007D4C25" w:rsidP="009C14E6">
                            <w:pPr>
                              <w:pStyle w:val="ListParagraph"/>
                              <w:spacing w:after="0"/>
                              <w:rPr>
                                <w:color w:val="1C1C1C"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width:450pt;height:1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uOwQIAAEkGAAAOAAAAZHJzL2Uyb0RvYy54bWysVUtv2zAMvg/YfxB0X20HSdsZdYogRYcB&#10;XVu0HXpWZLk2IImapMTOfv0o+dH0gR6KXRyJj4/kJ5I5O++UJDthXQO6oNlRSonQHMpGPxX098Pl&#10;t1NKnGe6ZBK0KOheOHq+/PrlrDW5mEENshSWIIh2eWsKWntv8iRxvBaKuSMwQqOyAquYx6t9SkrL&#10;WkRXMpml6XHSgi2NBS6cQ+lFr6TLiF9VgvubqnLCE1lQzM3Hr43fTfgmyzOWP1lm6oYPabBPZKFY&#10;ozHoBHXBPCNb27yBUg234KDyRxxUAlXVcBFrwGqy9FU19zUzItaC5Dgz0eT+Hyy/3t1a0pT4dpRo&#10;pvCJLqDVZGUttGTNpIStJ1ngqTUuR/N7c2uHm8NjKLqrrAq/WA7pIrf7iVvRecJRuDjJFmmKT8BR&#10;lx0v5tnJIqAmz+7GOv9DgCLhUNAS84hpDFlEftnuyvnebTQPkR3IprxspIyX0DxiLS3ZMXx2xrnQ&#10;fh7d5Vb9grKXY/tgPojFchRjm/Ti01GMmcU2DEgxzxdBpP5s3PkY4GXc41H8UVzUhcBJeIue/Xjy&#10;eyliHfpOVPiayPcs1jsVcEhF1qtqVopeHB4mMvEmtAyAAblCbifsAeA9mmOnIMxgH1xFHMPJOf0o&#10;sf5lJ48YGbSfnFWjwb4HIP0UubcfSeqpCSz5btMhfjhuoNxj21vo94Ez/LLBnrtizt8yiwsA+xSX&#10;mr/BTyWhLSgMJ0pqsH/fkwd7nEvUUtLiQimo+7NlVlAif2qc2O/ZfB42ULzMFyczvNhDzeZQo7dq&#10;Ddi8OJWYXTwGey/HY2VBPeLuW4WoqGKaY+yC+vG49v2aw93JxWoVjXDnGOav9L3hATrQG6booXtk&#10;1gxj53Fir2FcPSx/NXG9bfDUsNp6qJo4js+sDsTjvopDM+zWsBAP79Hq+R9g+Q8AAP//AwBQSwME&#10;FAAGAAgAAAAhABAEkU3ZAAAABQEAAA8AAABkcnMvZG93bnJldi54bWxMj7FOxDAQRHsk/sFaJDrO&#10;JoJTCHFOgERDg7hA74sXOxCvQ+zLBb6ehQaakUazmnlbb5YwiBmn1EfScL5SIJC6aHtyGp7b+7MS&#10;RMqGrBkioYZPTLBpjo9qU9l4oCect9kJLqFUGQ0+57GSMnUeg0mrOCJx9hqnYDLbyUk7mQOXh0EW&#10;Sq1lMD3xgjcj3nns3rf7oMG9vKmLPJdf/rYtC9c+fsTZP2h9erLcXIPIuOS/Y/jBZ3RomGkX92ST&#10;GDTwI/lXObtSiu1OQ7FWlyCbWv6nb74BAAD//wMAUEsBAi0AFAAGAAgAAAAhALaDOJL+AAAA4QEA&#10;ABMAAAAAAAAAAAAAAAAAAAAAAFtDb250ZW50X1R5cGVzXS54bWxQSwECLQAUAAYACAAAACEAOP0h&#10;/9YAAACUAQAACwAAAAAAAAAAAAAAAAAvAQAAX3JlbHMvLnJlbHNQSwECLQAUAAYACAAAACEAV0JL&#10;jsECAABJBgAADgAAAAAAAAAAAAAAAAAuAgAAZHJzL2Uyb0RvYy54bWxQSwECLQAUAAYACAAAACEA&#10;EASRTdkAAAAFAQAADwAAAAAAAAAAAAAAAAAbBQAAZHJzL2Rvd25yZXYueG1sUEsFBgAAAAAEAAQA&#10;8wAAACEGAAAAAA==&#10;" adj="14035,9237,16200,10019" fillcolor="#c3f3ea [663]" strokecolor="#87e7d5 [1303]" strokeweight="1pt">
                <v:textbox>
                  <w:txbxContent>
                    <w:p w:rsidR="007D4C25" w:rsidRDefault="007D4C25" w:rsidP="00D11B83">
                      <w:pPr>
                        <w:keepNext/>
                        <w:spacing w:before="60" w:after="120"/>
                        <w:jc w:val="center"/>
                        <w:rPr>
                          <w:b/>
                          <w:color w:val="000000" w:themeColor="text1"/>
                          <w:kern w:val="24"/>
                          <w:sz w:val="28"/>
                          <w:szCs w:val="28"/>
                        </w:rPr>
                      </w:pPr>
                      <w:r w:rsidRPr="00205803">
                        <w:rPr>
                          <w:b/>
                          <w:color w:val="000000" w:themeColor="text1"/>
                          <w:kern w:val="24"/>
                          <w:sz w:val="28"/>
                          <w:szCs w:val="28"/>
                        </w:rPr>
                        <w:t>S</w:t>
                      </w:r>
                      <w:r>
                        <w:rPr>
                          <w:b/>
                          <w:color w:val="000000" w:themeColor="text1"/>
                          <w:kern w:val="24"/>
                          <w:sz w:val="28"/>
                          <w:szCs w:val="28"/>
                        </w:rPr>
                        <w:t>tage</w:t>
                      </w:r>
                      <w:r w:rsidRPr="00205803">
                        <w:rPr>
                          <w:b/>
                          <w:color w:val="000000" w:themeColor="text1"/>
                          <w:kern w:val="24"/>
                          <w:sz w:val="28"/>
                          <w:szCs w:val="28"/>
                        </w:rPr>
                        <w:t xml:space="preserve"> 1</w:t>
                      </w:r>
                      <w:r>
                        <w:rPr>
                          <w:b/>
                          <w:color w:val="000000" w:themeColor="text1"/>
                          <w:kern w:val="24"/>
                          <w:sz w:val="28"/>
                          <w:szCs w:val="28"/>
                        </w:rPr>
                        <w:t xml:space="preserve">: </w:t>
                      </w:r>
                      <w:r w:rsidRPr="00205803">
                        <w:rPr>
                          <w:b/>
                          <w:color w:val="000000" w:themeColor="text1"/>
                          <w:kern w:val="24"/>
                          <w:sz w:val="28"/>
                          <w:szCs w:val="28"/>
                        </w:rPr>
                        <w:t>Eligibility and Comp</w:t>
                      </w:r>
                      <w:r>
                        <w:rPr>
                          <w:b/>
                          <w:color w:val="000000" w:themeColor="text1"/>
                          <w:kern w:val="24"/>
                          <w:sz w:val="28"/>
                          <w:szCs w:val="28"/>
                        </w:rPr>
                        <w:t>l</w:t>
                      </w:r>
                      <w:r w:rsidRPr="00205803">
                        <w:rPr>
                          <w:b/>
                          <w:color w:val="000000" w:themeColor="text1"/>
                          <w:kern w:val="24"/>
                          <w:sz w:val="28"/>
                          <w:szCs w:val="28"/>
                        </w:rPr>
                        <w:t>e</w:t>
                      </w:r>
                      <w:r>
                        <w:rPr>
                          <w:b/>
                          <w:color w:val="000000" w:themeColor="text1"/>
                          <w:kern w:val="24"/>
                          <w:sz w:val="28"/>
                          <w:szCs w:val="28"/>
                        </w:rPr>
                        <w:t>teness</w:t>
                      </w:r>
                      <w:r w:rsidRPr="00205803">
                        <w:rPr>
                          <w:b/>
                          <w:color w:val="000000" w:themeColor="text1"/>
                          <w:kern w:val="24"/>
                          <w:sz w:val="28"/>
                          <w:szCs w:val="28"/>
                        </w:rPr>
                        <w:t xml:space="preserve"> Check</w:t>
                      </w:r>
                    </w:p>
                    <w:p w:rsidR="007D4C25" w:rsidRPr="00911B59" w:rsidRDefault="007D4C25" w:rsidP="00D11B83">
                      <w:pPr>
                        <w:pStyle w:val="ListParagraph"/>
                        <w:numPr>
                          <w:ilvl w:val="0"/>
                          <w:numId w:val="20"/>
                        </w:numPr>
                        <w:spacing w:after="0"/>
                        <w:rPr>
                          <w:color w:val="1C1C1C" w:themeColor="text2"/>
                        </w:rPr>
                      </w:pPr>
                      <w:r>
                        <w:rPr>
                          <w:color w:val="1C1C1C" w:themeColor="text2"/>
                        </w:rPr>
                        <w:t>Is</w:t>
                      </w:r>
                      <w:r w:rsidRPr="00E25DBF">
                        <w:rPr>
                          <w:color w:val="1C1C1C" w:themeColor="text2"/>
                        </w:rPr>
                        <w:t xml:space="preserve"> </w:t>
                      </w:r>
                      <w:r>
                        <w:rPr>
                          <w:color w:val="1C1C1C" w:themeColor="text2"/>
                        </w:rPr>
                        <w:t>the application</w:t>
                      </w:r>
                      <w:r w:rsidRPr="00E25DBF">
                        <w:rPr>
                          <w:color w:val="1C1C1C" w:themeColor="text2"/>
                        </w:rPr>
                        <w:t xml:space="preserve"> </w:t>
                      </w:r>
                      <w:r>
                        <w:rPr>
                          <w:color w:val="1C1C1C" w:themeColor="text2"/>
                        </w:rPr>
                        <w:t xml:space="preserve">complete and does it </w:t>
                      </w:r>
                      <w:r w:rsidRPr="00E25DBF">
                        <w:rPr>
                          <w:color w:val="1C1C1C" w:themeColor="text2"/>
                        </w:rPr>
                        <w:t>meet the eligibility requirements</w:t>
                      </w:r>
                      <w:r>
                        <w:rPr>
                          <w:color w:val="1C1C1C" w:themeColor="text2"/>
                        </w:rPr>
                        <w:t>, including any element specific requirements</w:t>
                      </w:r>
                      <w:r w:rsidRPr="00E25DBF">
                        <w:rPr>
                          <w:color w:val="1C1C1C" w:themeColor="text2"/>
                        </w:rPr>
                        <w:t>?</w:t>
                      </w:r>
                    </w:p>
                    <w:p w:rsidR="007D4C25" w:rsidRPr="00911B59" w:rsidRDefault="007D4C25" w:rsidP="00D11B83">
                      <w:pPr>
                        <w:pStyle w:val="ListParagraph"/>
                        <w:numPr>
                          <w:ilvl w:val="0"/>
                          <w:numId w:val="20"/>
                        </w:numPr>
                        <w:spacing w:after="0"/>
                        <w:rPr>
                          <w:color w:val="1C1C1C" w:themeColor="text2"/>
                        </w:rPr>
                      </w:pPr>
                      <w:r w:rsidRPr="00E25DBF">
                        <w:rPr>
                          <w:color w:val="1C1C1C" w:themeColor="text2"/>
                        </w:rPr>
                        <w:t>Is all relevant information included?</w:t>
                      </w:r>
                    </w:p>
                    <w:p w:rsidR="007D4C25" w:rsidRPr="00911B59" w:rsidRDefault="007D4C25" w:rsidP="009C14E6">
                      <w:pPr>
                        <w:pStyle w:val="ListParagraph"/>
                        <w:spacing w:after="0"/>
                        <w:rPr>
                          <w:color w:val="1C1C1C" w:themeColor="text2"/>
                        </w:rPr>
                      </w:pPr>
                    </w:p>
                  </w:txbxContent>
                </v:textbox>
                <w10:anchorlock/>
              </v:shape>
            </w:pict>
          </mc:Fallback>
        </mc:AlternateContent>
      </w:r>
      <w:r w:rsidRPr="00C36E34">
        <w:rPr>
          <w:noProof/>
          <w:lang w:eastAsia="en-AU"/>
        </w:rPr>
        <mc:AlternateContent>
          <mc:Choice Requires="wps">
            <w:drawing>
              <wp:inline distT="0" distB="0" distL="0" distR="0" wp14:anchorId="330D71C6" wp14:editId="25D27B18">
                <wp:extent cx="5715000" cy="1743075"/>
                <wp:effectExtent l="0" t="0" r="19050" b="47625"/>
                <wp:docPr id="2" name="Down Arrow Callout 2"/>
                <wp:cNvGraphicFramePr/>
                <a:graphic xmlns:a="http://schemas.openxmlformats.org/drawingml/2006/main">
                  <a:graphicData uri="http://schemas.microsoft.com/office/word/2010/wordprocessingShape">
                    <wps:wsp>
                      <wps:cNvSpPr/>
                      <wps:spPr>
                        <a:xfrm>
                          <a:off x="0" y="0"/>
                          <a:ext cx="5715000" cy="1743075"/>
                        </a:xfrm>
                        <a:prstGeom prst="downArrowCallou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C25" w:rsidRDefault="007D4C25" w:rsidP="00D11B83">
                            <w:pPr>
                              <w:spacing w:before="60" w:after="120"/>
                              <w:jc w:val="center"/>
                              <w:rPr>
                                <w:b/>
                                <w:color w:val="000000" w:themeColor="text1"/>
                                <w:kern w:val="24"/>
                                <w:sz w:val="28"/>
                                <w:szCs w:val="28"/>
                              </w:rPr>
                            </w:pPr>
                            <w:r w:rsidRPr="00205803">
                              <w:rPr>
                                <w:b/>
                                <w:color w:val="000000" w:themeColor="text1"/>
                                <w:kern w:val="24"/>
                                <w:sz w:val="28"/>
                                <w:szCs w:val="28"/>
                              </w:rPr>
                              <w:t>S</w:t>
                            </w:r>
                            <w:r>
                              <w:rPr>
                                <w:b/>
                                <w:color w:val="000000" w:themeColor="text1"/>
                                <w:kern w:val="24"/>
                                <w:sz w:val="28"/>
                                <w:szCs w:val="28"/>
                              </w:rPr>
                              <w:t>tage</w:t>
                            </w:r>
                            <w:r w:rsidRPr="00205803">
                              <w:rPr>
                                <w:b/>
                                <w:color w:val="000000" w:themeColor="text1"/>
                                <w:kern w:val="24"/>
                                <w:sz w:val="28"/>
                                <w:szCs w:val="28"/>
                              </w:rPr>
                              <w:t xml:space="preserve"> </w:t>
                            </w:r>
                            <w:r>
                              <w:rPr>
                                <w:b/>
                                <w:color w:val="000000" w:themeColor="text1"/>
                                <w:kern w:val="24"/>
                                <w:sz w:val="28"/>
                                <w:szCs w:val="28"/>
                              </w:rPr>
                              <w:t xml:space="preserve">2: </w:t>
                            </w:r>
                            <w:r w:rsidRPr="00205803">
                              <w:rPr>
                                <w:b/>
                                <w:color w:val="000000" w:themeColor="text1"/>
                                <w:kern w:val="24"/>
                                <w:sz w:val="28"/>
                                <w:szCs w:val="28"/>
                              </w:rPr>
                              <w:t>Merit Assessment</w:t>
                            </w:r>
                          </w:p>
                          <w:p w:rsidR="007D4C25" w:rsidRPr="00176244" w:rsidRDefault="007D4C25" w:rsidP="00D11B83">
                            <w:pPr>
                              <w:pStyle w:val="ListParagraph"/>
                              <w:numPr>
                                <w:ilvl w:val="0"/>
                                <w:numId w:val="20"/>
                              </w:numPr>
                              <w:spacing w:after="0"/>
                              <w:ind w:left="714" w:hanging="357"/>
                              <w:rPr>
                                <w:b/>
                                <w:color w:val="1C1C1C" w:themeColor="text2"/>
                              </w:rPr>
                            </w:pPr>
                            <w:r>
                              <w:rPr>
                                <w:color w:val="1C1C1C" w:themeColor="text2"/>
                              </w:rPr>
                              <w:t>How well d</w:t>
                            </w:r>
                            <w:r w:rsidRPr="00281274">
                              <w:rPr>
                                <w:color w:val="1C1C1C" w:themeColor="text2"/>
                              </w:rPr>
                              <w:t xml:space="preserve">oes </w:t>
                            </w:r>
                            <w:r>
                              <w:rPr>
                                <w:color w:val="1C1C1C" w:themeColor="text2"/>
                              </w:rPr>
                              <w:t>the</w:t>
                            </w:r>
                            <w:r w:rsidRPr="00281274">
                              <w:rPr>
                                <w:color w:val="1C1C1C" w:themeColor="text2"/>
                              </w:rPr>
                              <w:t xml:space="preserve"> application meet the assessment criteria?</w:t>
                            </w:r>
                          </w:p>
                          <w:p w:rsidR="007D4C25" w:rsidRPr="00176244" w:rsidRDefault="007D4C25" w:rsidP="00D11B83">
                            <w:pPr>
                              <w:pStyle w:val="ListParagraph"/>
                              <w:numPr>
                                <w:ilvl w:val="0"/>
                                <w:numId w:val="20"/>
                              </w:numPr>
                              <w:spacing w:after="0"/>
                              <w:ind w:left="714" w:hanging="357"/>
                              <w:rPr>
                                <w:color w:val="1C1C1C" w:themeColor="text2"/>
                              </w:rPr>
                            </w:pPr>
                            <w:r w:rsidRPr="00176244">
                              <w:rPr>
                                <w:color w:val="1C1C1C" w:themeColor="text2"/>
                              </w:rPr>
                              <w:t xml:space="preserve">Does </w:t>
                            </w:r>
                            <w:r>
                              <w:rPr>
                                <w:color w:val="1C1C1C" w:themeColor="text2"/>
                              </w:rPr>
                              <w:t>the</w:t>
                            </w:r>
                            <w:r w:rsidRPr="00176244">
                              <w:rPr>
                                <w:color w:val="1C1C1C" w:themeColor="text2"/>
                              </w:rPr>
                              <w:t xml:space="preserve"> application provide value for money?</w:t>
                            </w:r>
                          </w:p>
                          <w:p w:rsidR="007D4C25" w:rsidRPr="00CA01B0" w:rsidRDefault="007D4C25" w:rsidP="00D11B83">
                            <w:pPr>
                              <w:pStyle w:val="ListParagraph"/>
                              <w:numPr>
                                <w:ilvl w:val="0"/>
                                <w:numId w:val="20"/>
                              </w:numPr>
                              <w:spacing w:after="0"/>
                              <w:ind w:left="714" w:hanging="357"/>
                              <w:rPr>
                                <w:b/>
                                <w:color w:val="1C1C1C" w:themeColor="text2"/>
                              </w:rPr>
                            </w:pPr>
                            <w:r>
                              <w:rPr>
                                <w:color w:val="1C1C1C" w:themeColor="text2"/>
                              </w:rPr>
                              <w:t>Is there sufficient evidence to support the funding request?</w:t>
                            </w:r>
                          </w:p>
                          <w:p w:rsidR="007D4C25" w:rsidRPr="00D11B83" w:rsidRDefault="007D4C25" w:rsidP="00D11B83">
                            <w:pPr>
                              <w:spacing w:after="0"/>
                              <w:rPr>
                                <w:b/>
                                <w:color w:val="1C1C1C"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Down Arrow Callout 2" o:spid="_x0000_s1027" type="#_x0000_t80" style="width:450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UlwgIAAFAGAAAOAAAAZHJzL2Uyb0RvYy54bWysVclu2zAQvRfoPxC8N5JcO06FyIHhIEWB&#10;NDGaFDnTFBkJoDgsSVt2v75DaomzIIegF3k4+7xZfH6xbxTZCetq0AXNTlJKhOZQ1vqxoL/vr76c&#10;UeI80yVToEVBD8LRi8XnT+etycUEKlClsASdaJe3pqCV9yZPEscr0TB3AkZoFEqwDfP4tI9JaVmL&#10;3huVTNL0NGnBlsYCF84h97IT0kX0L6Xg/lZKJzxRBcXcfPza+N2Eb7I4Z/mjZaaqeZ8G+0AWDas1&#10;Bh1dXTLPyNbWr1w1NbfgQPoTDk0CUtZcxBqwmix9Uc1dxYyItSA4zowwuf/nlt/s1pbUZUEnlGjW&#10;YIsuodVkaS20ZMWUgq0nk4BTa1yO6ndmbfuXQzIUvZe2Cb9YDtlHbA8jtmLvCUfmbJ7N0hRbwFGW&#10;zadf0/kseE2ezI11/ruAhgSioCXmEdPos4j4st21853ZoB4iO1B1eVUrFR9heMRKWbJj2HbGudB+&#10;Gs3VtvkJZcfH8cF80BfLkY1j0rHPBjZmFscweIp5Pgui9EfjTocAz+OeDuz34qIsBE5CLzr0I+UP&#10;SsQ69C8hsZuI9yTWOxZwDEXWiSpWio4dGhOReBVaBYfBs0RsR9+9g7dgzvqe9vrBVMQ1HI3T9xLr&#10;OjtaxMig/Wjc1BrsWw6UHyN3+gNIHTQBJb/f7OOkR83A2UB5wOm30J0FZ/hVjaN3zZxfM4t3AMcV&#10;b5u/xY9U0BYUeoqSCuzft/hBH9cTpZS0eFcK6v5smRWUqB8aF/dbNp2GQxQf09l8gg97LNkcS/S2&#10;WQHOcIZX1PBIBn2vBlJaaB7wBC5DVBQxzTF2Qf1Arnx37fCEcrFcRiU8PYb5a31neHAdUA7LdL9/&#10;YNb02+dxcW9guEAsf7F4nW6w1LDcepB13MonVHv88WzF3elPbLiLx++o9fRHsPgHAAD//wMAUEsD&#10;BBQABgAIAAAAIQDxbAeb2QAAAAUBAAAPAAAAZHJzL2Rvd25yZXYueG1sTI/NTsMwEITvSLyDtUjc&#10;qE1JC4Q4FULixgHCz3kbb5MIex3FbhvenoULXEYazWrm22ozB68ONKUhsoXLhQFF3EY3cGfh7fXx&#10;4gZUysgOfWSy8EUJNvXpSYWli0d+oUOTOyUlnEq00Oc8llqntqeAaRFHYsl2cQqYxU6ddhMepTx4&#10;vTRmrQMOLAs9jvTQU/vZ7IOF56fioxkLb3B3tUrdu1sX3qO152fz/R2oTHP+O4YffEGHWpi2cc8u&#10;KW9BHsm/KtmtMWK3FpbXxQp0Xen/9PU3AAAA//8DAFBLAQItABQABgAIAAAAIQC2gziS/gAAAOEB&#10;AAATAAAAAAAAAAAAAAAAAAAAAABbQ29udGVudF9UeXBlc10ueG1sUEsBAi0AFAAGAAgAAAAhADj9&#10;If/WAAAAlAEAAAsAAAAAAAAAAAAAAAAALwEAAF9yZWxzLy5yZWxzUEsBAi0AFAAGAAgAAAAhADFk&#10;xSXCAgAAUAYAAA4AAAAAAAAAAAAAAAAALgIAAGRycy9lMm9Eb2MueG1sUEsBAi0AFAAGAAgAAAAh&#10;APFsB5vZAAAABQEAAA8AAAAAAAAAAAAAAAAAHAUAAGRycy9kb3ducmV2LnhtbFBLBQYAAAAABAAE&#10;APMAAAAiBgAAAAA=&#10;" adj="14035,9153,16200,9977" fillcolor="#c3f3ea [663]" strokecolor="#87e7d5 [1303]" strokeweight="1pt">
                <v:textbox>
                  <w:txbxContent>
                    <w:p w:rsidR="007D4C25" w:rsidRDefault="007D4C25" w:rsidP="00D11B83">
                      <w:pPr>
                        <w:spacing w:before="60" w:after="120"/>
                        <w:jc w:val="center"/>
                        <w:rPr>
                          <w:b/>
                          <w:color w:val="000000" w:themeColor="text1"/>
                          <w:kern w:val="24"/>
                          <w:sz w:val="28"/>
                          <w:szCs w:val="28"/>
                        </w:rPr>
                      </w:pPr>
                      <w:r w:rsidRPr="00205803">
                        <w:rPr>
                          <w:b/>
                          <w:color w:val="000000" w:themeColor="text1"/>
                          <w:kern w:val="24"/>
                          <w:sz w:val="28"/>
                          <w:szCs w:val="28"/>
                        </w:rPr>
                        <w:t>S</w:t>
                      </w:r>
                      <w:r>
                        <w:rPr>
                          <w:b/>
                          <w:color w:val="000000" w:themeColor="text1"/>
                          <w:kern w:val="24"/>
                          <w:sz w:val="28"/>
                          <w:szCs w:val="28"/>
                        </w:rPr>
                        <w:t>tage</w:t>
                      </w:r>
                      <w:r w:rsidRPr="00205803">
                        <w:rPr>
                          <w:b/>
                          <w:color w:val="000000" w:themeColor="text1"/>
                          <w:kern w:val="24"/>
                          <w:sz w:val="28"/>
                          <w:szCs w:val="28"/>
                        </w:rPr>
                        <w:t xml:space="preserve"> </w:t>
                      </w:r>
                      <w:r>
                        <w:rPr>
                          <w:b/>
                          <w:color w:val="000000" w:themeColor="text1"/>
                          <w:kern w:val="24"/>
                          <w:sz w:val="28"/>
                          <w:szCs w:val="28"/>
                        </w:rPr>
                        <w:t xml:space="preserve">2: </w:t>
                      </w:r>
                      <w:r w:rsidRPr="00205803">
                        <w:rPr>
                          <w:b/>
                          <w:color w:val="000000" w:themeColor="text1"/>
                          <w:kern w:val="24"/>
                          <w:sz w:val="28"/>
                          <w:szCs w:val="28"/>
                        </w:rPr>
                        <w:t>Merit Assessment</w:t>
                      </w:r>
                    </w:p>
                    <w:p w:rsidR="007D4C25" w:rsidRPr="00176244" w:rsidRDefault="007D4C25" w:rsidP="00D11B83">
                      <w:pPr>
                        <w:pStyle w:val="ListParagraph"/>
                        <w:numPr>
                          <w:ilvl w:val="0"/>
                          <w:numId w:val="20"/>
                        </w:numPr>
                        <w:spacing w:after="0"/>
                        <w:ind w:left="714" w:hanging="357"/>
                        <w:rPr>
                          <w:b/>
                          <w:color w:val="1C1C1C" w:themeColor="text2"/>
                        </w:rPr>
                      </w:pPr>
                      <w:r>
                        <w:rPr>
                          <w:color w:val="1C1C1C" w:themeColor="text2"/>
                        </w:rPr>
                        <w:t>How well d</w:t>
                      </w:r>
                      <w:r w:rsidRPr="00281274">
                        <w:rPr>
                          <w:color w:val="1C1C1C" w:themeColor="text2"/>
                        </w:rPr>
                        <w:t xml:space="preserve">oes </w:t>
                      </w:r>
                      <w:r>
                        <w:rPr>
                          <w:color w:val="1C1C1C" w:themeColor="text2"/>
                        </w:rPr>
                        <w:t>the</w:t>
                      </w:r>
                      <w:r w:rsidRPr="00281274">
                        <w:rPr>
                          <w:color w:val="1C1C1C" w:themeColor="text2"/>
                        </w:rPr>
                        <w:t xml:space="preserve"> application meet the assessment criteria?</w:t>
                      </w:r>
                    </w:p>
                    <w:p w:rsidR="007D4C25" w:rsidRPr="00176244" w:rsidRDefault="007D4C25" w:rsidP="00D11B83">
                      <w:pPr>
                        <w:pStyle w:val="ListParagraph"/>
                        <w:numPr>
                          <w:ilvl w:val="0"/>
                          <w:numId w:val="20"/>
                        </w:numPr>
                        <w:spacing w:after="0"/>
                        <w:ind w:left="714" w:hanging="357"/>
                        <w:rPr>
                          <w:color w:val="1C1C1C" w:themeColor="text2"/>
                        </w:rPr>
                      </w:pPr>
                      <w:r w:rsidRPr="00176244">
                        <w:rPr>
                          <w:color w:val="1C1C1C" w:themeColor="text2"/>
                        </w:rPr>
                        <w:t xml:space="preserve">Does </w:t>
                      </w:r>
                      <w:r>
                        <w:rPr>
                          <w:color w:val="1C1C1C" w:themeColor="text2"/>
                        </w:rPr>
                        <w:t>the</w:t>
                      </w:r>
                      <w:r w:rsidRPr="00176244">
                        <w:rPr>
                          <w:color w:val="1C1C1C" w:themeColor="text2"/>
                        </w:rPr>
                        <w:t xml:space="preserve"> application provide value for money?</w:t>
                      </w:r>
                    </w:p>
                    <w:p w:rsidR="007D4C25" w:rsidRPr="00CA01B0" w:rsidRDefault="007D4C25" w:rsidP="00D11B83">
                      <w:pPr>
                        <w:pStyle w:val="ListParagraph"/>
                        <w:numPr>
                          <w:ilvl w:val="0"/>
                          <w:numId w:val="20"/>
                        </w:numPr>
                        <w:spacing w:after="0"/>
                        <w:ind w:left="714" w:hanging="357"/>
                        <w:rPr>
                          <w:b/>
                          <w:color w:val="1C1C1C" w:themeColor="text2"/>
                        </w:rPr>
                      </w:pPr>
                      <w:r>
                        <w:rPr>
                          <w:color w:val="1C1C1C" w:themeColor="text2"/>
                        </w:rPr>
                        <w:t>Is there sufficient evidence to support the funding request?</w:t>
                      </w:r>
                    </w:p>
                    <w:p w:rsidR="007D4C25" w:rsidRPr="00D11B83" w:rsidRDefault="007D4C25" w:rsidP="00D11B83">
                      <w:pPr>
                        <w:spacing w:after="0"/>
                        <w:rPr>
                          <w:b/>
                          <w:color w:val="1C1C1C" w:themeColor="text2"/>
                        </w:rPr>
                      </w:pPr>
                    </w:p>
                  </w:txbxContent>
                </v:textbox>
                <w10:anchorlock/>
              </v:shape>
            </w:pict>
          </mc:Fallback>
        </mc:AlternateContent>
      </w:r>
      <w:r w:rsidRPr="00C36E34">
        <w:rPr>
          <w:noProof/>
          <w:lang w:eastAsia="en-AU"/>
        </w:rPr>
        <mc:AlternateContent>
          <mc:Choice Requires="wps">
            <w:drawing>
              <wp:inline distT="0" distB="0" distL="0" distR="0" wp14:anchorId="16C90A1C" wp14:editId="3995851A">
                <wp:extent cx="5715000" cy="1864360"/>
                <wp:effectExtent l="0" t="0" r="19050" b="40640"/>
                <wp:docPr id="3" name="Down Arrow Callout 3"/>
                <wp:cNvGraphicFramePr/>
                <a:graphic xmlns:a="http://schemas.openxmlformats.org/drawingml/2006/main">
                  <a:graphicData uri="http://schemas.microsoft.com/office/word/2010/wordprocessingShape">
                    <wps:wsp>
                      <wps:cNvSpPr/>
                      <wps:spPr>
                        <a:xfrm>
                          <a:off x="0" y="0"/>
                          <a:ext cx="5715000" cy="1864360"/>
                        </a:xfrm>
                        <a:prstGeom prst="downArrowCallou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C25" w:rsidRDefault="007D4C25" w:rsidP="00D11B83">
                            <w:pPr>
                              <w:spacing w:before="60" w:after="120"/>
                              <w:jc w:val="center"/>
                              <w:rPr>
                                <w:b/>
                                <w:color w:val="000000" w:themeColor="text1"/>
                                <w:kern w:val="24"/>
                                <w:sz w:val="28"/>
                                <w:szCs w:val="28"/>
                              </w:rPr>
                            </w:pPr>
                            <w:r w:rsidRPr="00205803">
                              <w:rPr>
                                <w:b/>
                                <w:color w:val="000000" w:themeColor="text1"/>
                                <w:kern w:val="24"/>
                                <w:sz w:val="28"/>
                                <w:szCs w:val="28"/>
                              </w:rPr>
                              <w:t>S</w:t>
                            </w:r>
                            <w:r>
                              <w:rPr>
                                <w:b/>
                                <w:color w:val="000000" w:themeColor="text1"/>
                                <w:kern w:val="24"/>
                                <w:sz w:val="28"/>
                                <w:szCs w:val="28"/>
                              </w:rPr>
                              <w:t>tage</w:t>
                            </w:r>
                            <w:r w:rsidRPr="00205803">
                              <w:rPr>
                                <w:b/>
                                <w:color w:val="000000" w:themeColor="text1"/>
                                <w:kern w:val="24"/>
                                <w:sz w:val="28"/>
                                <w:szCs w:val="28"/>
                              </w:rPr>
                              <w:t xml:space="preserve"> </w:t>
                            </w:r>
                            <w:r>
                              <w:rPr>
                                <w:b/>
                                <w:color w:val="000000" w:themeColor="text1"/>
                                <w:kern w:val="24"/>
                                <w:sz w:val="28"/>
                                <w:szCs w:val="28"/>
                              </w:rPr>
                              <w:t xml:space="preserve">3: Shortlisting </w:t>
                            </w:r>
                          </w:p>
                          <w:p w:rsidR="007D4C25" w:rsidRDefault="007D4C25" w:rsidP="00D11B83">
                            <w:pPr>
                              <w:pStyle w:val="ListParagraph"/>
                              <w:numPr>
                                <w:ilvl w:val="0"/>
                                <w:numId w:val="20"/>
                              </w:numPr>
                              <w:spacing w:after="0"/>
                              <w:rPr>
                                <w:color w:val="1C1C1C" w:themeColor="text2"/>
                              </w:rPr>
                            </w:pPr>
                            <w:r w:rsidRPr="00E25DBF">
                              <w:rPr>
                                <w:color w:val="1C1C1C" w:themeColor="text2"/>
                              </w:rPr>
                              <w:t xml:space="preserve">How does </w:t>
                            </w:r>
                            <w:r>
                              <w:rPr>
                                <w:color w:val="1C1C1C" w:themeColor="text2"/>
                              </w:rPr>
                              <w:t>the</w:t>
                            </w:r>
                            <w:r w:rsidRPr="00E25DBF">
                              <w:rPr>
                                <w:color w:val="1C1C1C" w:themeColor="text2"/>
                              </w:rPr>
                              <w:t xml:space="preserve"> propos</w:t>
                            </w:r>
                            <w:r>
                              <w:rPr>
                                <w:color w:val="1C1C1C" w:themeColor="text2"/>
                              </w:rPr>
                              <w:t>ed activity</w:t>
                            </w:r>
                            <w:r w:rsidRPr="00E25DBF">
                              <w:rPr>
                                <w:color w:val="1C1C1C" w:themeColor="text2"/>
                              </w:rPr>
                              <w:t xml:space="preserve"> rank when compared to other applications?</w:t>
                            </w:r>
                          </w:p>
                          <w:p w:rsidR="007D4C25" w:rsidRDefault="007D4C25" w:rsidP="00D11B83">
                            <w:pPr>
                              <w:pStyle w:val="ListParagraph"/>
                              <w:numPr>
                                <w:ilvl w:val="0"/>
                                <w:numId w:val="20"/>
                              </w:numPr>
                              <w:spacing w:after="0"/>
                              <w:rPr>
                                <w:color w:val="1C1C1C" w:themeColor="text2"/>
                              </w:rPr>
                            </w:pPr>
                            <w:r w:rsidRPr="00E25DBF">
                              <w:rPr>
                                <w:color w:val="1C1C1C" w:themeColor="text2"/>
                              </w:rPr>
                              <w:t xml:space="preserve">Does </w:t>
                            </w:r>
                            <w:r>
                              <w:rPr>
                                <w:color w:val="1C1C1C" w:themeColor="text2"/>
                              </w:rPr>
                              <w:t>the</w:t>
                            </w:r>
                            <w:r w:rsidRPr="00E25DBF">
                              <w:rPr>
                                <w:color w:val="1C1C1C" w:themeColor="text2"/>
                              </w:rPr>
                              <w:t xml:space="preserve"> proposal align with the </w:t>
                            </w:r>
                            <w:proofErr w:type="gramStart"/>
                            <w:r>
                              <w:rPr>
                                <w:color w:val="1C1C1C" w:themeColor="text2"/>
                              </w:rPr>
                              <w:t>department’s</w:t>
                            </w:r>
                            <w:proofErr w:type="gramEnd"/>
                            <w:r>
                              <w:rPr>
                                <w:color w:val="1C1C1C" w:themeColor="text2"/>
                              </w:rPr>
                              <w:t xml:space="preserve"> and/or Government’s </w:t>
                            </w:r>
                            <w:r w:rsidRPr="00E25DBF">
                              <w:rPr>
                                <w:color w:val="1C1C1C" w:themeColor="text2"/>
                              </w:rPr>
                              <w:t>funding priorities?</w:t>
                            </w:r>
                          </w:p>
                          <w:p w:rsidR="007D4C25" w:rsidRDefault="007D4C25" w:rsidP="00D11B83">
                            <w:pPr>
                              <w:pStyle w:val="ListParagraph"/>
                              <w:numPr>
                                <w:ilvl w:val="0"/>
                                <w:numId w:val="20"/>
                              </w:numPr>
                              <w:spacing w:after="0"/>
                              <w:rPr>
                                <w:color w:val="1C1C1C" w:themeColor="text2"/>
                              </w:rPr>
                            </w:pPr>
                            <w:r>
                              <w:rPr>
                                <w:color w:val="1C1C1C" w:themeColor="text2"/>
                              </w:rPr>
                              <w:t>Consideration by an expert panel where specialised skills or knowledge may be required to assess specific aspects of an application.</w:t>
                            </w:r>
                          </w:p>
                          <w:p w:rsidR="007D4C25" w:rsidRPr="00911B59" w:rsidRDefault="007D4C25" w:rsidP="00D11B83">
                            <w:pPr>
                              <w:pStyle w:val="ListParagraph"/>
                              <w:spacing w:after="0"/>
                              <w:rPr>
                                <w:color w:val="1C1C1C" w:themeColor="text2"/>
                              </w:rPr>
                            </w:pPr>
                          </w:p>
                          <w:p w:rsidR="007D4C25" w:rsidRPr="00E25DBF" w:rsidRDefault="007D4C25" w:rsidP="00D11B83">
                            <w:pPr>
                              <w:pStyle w:val="ListParagraph"/>
                              <w:spacing w:after="120"/>
                              <w:ind w:left="567"/>
                              <w:rPr>
                                <w:b/>
                                <w:color w:val="1C1C1C"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Down Arrow Callout 3" o:spid="_x0000_s1028" type="#_x0000_t80" style="width:450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q5yQIAAFAGAAAOAAAAZHJzL2Uyb0RvYy54bWysVd1P2zAQf5+0/8Hy+0hSSmERKaqKmCYx&#10;QMDEs+vYJJLj82y3SffX7+x80DHEA9pLat/X7+7nu+v5RdcoshPW1aALmh2llAjNoaz1c0F/Pl59&#10;OaPEeaZLpkCLgu6FoxfLz5/OW5OLGVSgSmEJBtEub01BK+9NniSOV6Jh7giM0KiUYBvm8Wqfk9Ky&#10;FqM3Kpml6SJpwZbGAhfOofSyV9JljC+l4P5WSic8UQXF3Hz82vjdhG+yPGf5s2WmqvmQBvtAFg2r&#10;NYJOoS6ZZ2Rr639CNTW34ED6Iw5NAlLWXMQasJosfVXNQ8WMiLUgOc5MNLn/F5bf7O4sqcuCHlOi&#10;WYNPdAmtJitroSVrphRsPTkOPLXG5Wj+YO7scHN4DEV30jbhF8shXeR2P3ErOk84Ck9Os5M0xSfg&#10;qMvOFvPjRWQ/eXE31vlvAhoSDgUtMY+YxpBF5Jftrp1HeHQbzQOyA1WXV7VS8RKaR6yVJTuGz844&#10;F9rPo7vaNj+g7OXYPphPbAAUY5v04rNRjBCxDUOkCPgXiNIfxZ2PACw/xF2M4vdwUReAk/AWPfvx&#10;5PdKhHSUvhcSXxP5nsV6pwIOqch6VcVK0YvDw4yPMXnEkmPAEFkit1PsIcBbNGeBUMxysA+uIo7h&#10;5Jy+l1jvPHlEZNB+cm5qDfatAMpPyL39SFJPTWDJd5sudvps7OYNlHvsfgv9WnCGX9XYetfM+Ttm&#10;cQ9gu+Ju87f4kQragsJwoqQC+/stebDH8UQtJS3ulYK6X1tmBSXqu8bB/ZrN52ERxcv85HSGF3uo&#10;2Rxq9LZZA/ZwhlvU8HgM9l6NR2mhecIVuAqoqGKaI3ZB/Xhc+37b4QrlYrWKRrh6DPPX+sHwEDqw&#10;HIbpsXti1gzT53Fwb2DcQCx/NXi9bfDUsNp6kHWcysBzz+rAP66t2A/Dig178fAerV7+CJZ/AAAA&#10;//8DAFBLAwQUAAYACAAAACEAv4qKhtkAAAAFAQAADwAAAGRycy9kb3ducmV2LnhtbEyPzU7DMBCE&#10;70i8g7VI3KhNKxUS4lSEnwdoi0SPbrxNotprK3bb8PYsXOAy0mhWM99Wq8k7ccYxDYE03M8UCKQ2&#10;2IE6DR/b97tHECkbssYFQg1fmGBVX19VprThQms8b3InuIRSaTT0OcdSytT26E2ahYjE2SGM3mS2&#10;YyftaC5c7p2cK7WU3gzEC72J+NJje9ycvIZXXAy7EPPbZ9M8uLQbmyI2a61vb6bnJxAZp/x3DD/4&#10;jA41M+3DiWwSTgM/kn+Vs0IptnsN82KxBFlX8j99/Q0AAP//AwBQSwECLQAUAAYACAAAACEAtoM4&#10;kv4AAADhAQAAEwAAAAAAAAAAAAAAAAAAAAAAW0NvbnRlbnRfVHlwZXNdLnhtbFBLAQItABQABgAI&#10;AAAAIQA4/SH/1gAAAJQBAAALAAAAAAAAAAAAAAAAAC8BAABfcmVscy8ucmVsc1BLAQItABQABgAI&#10;AAAAIQDyw2q5yQIAAFAGAAAOAAAAAAAAAAAAAAAAAC4CAABkcnMvZTJvRG9jLnhtbFBLAQItABQA&#10;BgAIAAAAIQC/ioqG2QAAAAUBAAAPAAAAAAAAAAAAAAAAACMFAABkcnMvZG93bnJldi54bWxQSwUG&#10;AAAAAAQABADzAAAAKQYAAAAA&#10;" adj="14035,9038,16200,9919" fillcolor="#c3f3ea [663]" strokecolor="#87e7d5 [1303]" strokeweight="1pt">
                <v:textbox>
                  <w:txbxContent>
                    <w:p w:rsidR="007D4C25" w:rsidRDefault="007D4C25" w:rsidP="00D11B83">
                      <w:pPr>
                        <w:spacing w:before="60" w:after="120"/>
                        <w:jc w:val="center"/>
                        <w:rPr>
                          <w:b/>
                          <w:color w:val="000000" w:themeColor="text1"/>
                          <w:kern w:val="24"/>
                          <w:sz w:val="28"/>
                          <w:szCs w:val="28"/>
                        </w:rPr>
                      </w:pPr>
                      <w:r w:rsidRPr="00205803">
                        <w:rPr>
                          <w:b/>
                          <w:color w:val="000000" w:themeColor="text1"/>
                          <w:kern w:val="24"/>
                          <w:sz w:val="28"/>
                          <w:szCs w:val="28"/>
                        </w:rPr>
                        <w:t>S</w:t>
                      </w:r>
                      <w:r>
                        <w:rPr>
                          <w:b/>
                          <w:color w:val="000000" w:themeColor="text1"/>
                          <w:kern w:val="24"/>
                          <w:sz w:val="28"/>
                          <w:szCs w:val="28"/>
                        </w:rPr>
                        <w:t>tage</w:t>
                      </w:r>
                      <w:r w:rsidRPr="00205803">
                        <w:rPr>
                          <w:b/>
                          <w:color w:val="000000" w:themeColor="text1"/>
                          <w:kern w:val="24"/>
                          <w:sz w:val="28"/>
                          <w:szCs w:val="28"/>
                        </w:rPr>
                        <w:t xml:space="preserve"> </w:t>
                      </w:r>
                      <w:r>
                        <w:rPr>
                          <w:b/>
                          <w:color w:val="000000" w:themeColor="text1"/>
                          <w:kern w:val="24"/>
                          <w:sz w:val="28"/>
                          <w:szCs w:val="28"/>
                        </w:rPr>
                        <w:t xml:space="preserve">3: Shortlisting </w:t>
                      </w:r>
                    </w:p>
                    <w:p w:rsidR="007D4C25" w:rsidRDefault="007D4C25" w:rsidP="00D11B83">
                      <w:pPr>
                        <w:pStyle w:val="ListParagraph"/>
                        <w:numPr>
                          <w:ilvl w:val="0"/>
                          <w:numId w:val="20"/>
                        </w:numPr>
                        <w:spacing w:after="0"/>
                        <w:rPr>
                          <w:color w:val="1C1C1C" w:themeColor="text2"/>
                        </w:rPr>
                      </w:pPr>
                      <w:r w:rsidRPr="00E25DBF">
                        <w:rPr>
                          <w:color w:val="1C1C1C" w:themeColor="text2"/>
                        </w:rPr>
                        <w:t xml:space="preserve">How does </w:t>
                      </w:r>
                      <w:r>
                        <w:rPr>
                          <w:color w:val="1C1C1C" w:themeColor="text2"/>
                        </w:rPr>
                        <w:t>the</w:t>
                      </w:r>
                      <w:r w:rsidRPr="00E25DBF">
                        <w:rPr>
                          <w:color w:val="1C1C1C" w:themeColor="text2"/>
                        </w:rPr>
                        <w:t xml:space="preserve"> propos</w:t>
                      </w:r>
                      <w:r>
                        <w:rPr>
                          <w:color w:val="1C1C1C" w:themeColor="text2"/>
                        </w:rPr>
                        <w:t>ed activity</w:t>
                      </w:r>
                      <w:r w:rsidRPr="00E25DBF">
                        <w:rPr>
                          <w:color w:val="1C1C1C" w:themeColor="text2"/>
                        </w:rPr>
                        <w:t xml:space="preserve"> rank when compared to other applications?</w:t>
                      </w:r>
                    </w:p>
                    <w:p w:rsidR="007D4C25" w:rsidRDefault="007D4C25" w:rsidP="00D11B83">
                      <w:pPr>
                        <w:pStyle w:val="ListParagraph"/>
                        <w:numPr>
                          <w:ilvl w:val="0"/>
                          <w:numId w:val="20"/>
                        </w:numPr>
                        <w:spacing w:after="0"/>
                        <w:rPr>
                          <w:color w:val="1C1C1C" w:themeColor="text2"/>
                        </w:rPr>
                      </w:pPr>
                      <w:r w:rsidRPr="00E25DBF">
                        <w:rPr>
                          <w:color w:val="1C1C1C" w:themeColor="text2"/>
                        </w:rPr>
                        <w:t xml:space="preserve">Does </w:t>
                      </w:r>
                      <w:r>
                        <w:rPr>
                          <w:color w:val="1C1C1C" w:themeColor="text2"/>
                        </w:rPr>
                        <w:t>the</w:t>
                      </w:r>
                      <w:r w:rsidRPr="00E25DBF">
                        <w:rPr>
                          <w:color w:val="1C1C1C" w:themeColor="text2"/>
                        </w:rPr>
                        <w:t xml:space="preserve"> proposal align with the </w:t>
                      </w:r>
                      <w:r>
                        <w:rPr>
                          <w:color w:val="1C1C1C" w:themeColor="text2"/>
                        </w:rPr>
                        <w:t xml:space="preserve">department’s and/or Government’s </w:t>
                      </w:r>
                      <w:r w:rsidRPr="00E25DBF">
                        <w:rPr>
                          <w:color w:val="1C1C1C" w:themeColor="text2"/>
                        </w:rPr>
                        <w:t>funding priorities?</w:t>
                      </w:r>
                    </w:p>
                    <w:p w:rsidR="007D4C25" w:rsidRDefault="007D4C25" w:rsidP="00D11B83">
                      <w:pPr>
                        <w:pStyle w:val="ListParagraph"/>
                        <w:numPr>
                          <w:ilvl w:val="0"/>
                          <w:numId w:val="20"/>
                        </w:numPr>
                        <w:spacing w:after="0"/>
                        <w:rPr>
                          <w:color w:val="1C1C1C" w:themeColor="text2"/>
                        </w:rPr>
                      </w:pPr>
                      <w:r>
                        <w:rPr>
                          <w:color w:val="1C1C1C" w:themeColor="text2"/>
                        </w:rPr>
                        <w:t>Consideration by an expert panel where specialised skills or knowledge may be required to assess specific aspects of an application.</w:t>
                      </w:r>
                    </w:p>
                    <w:p w:rsidR="007D4C25" w:rsidRPr="00911B59" w:rsidRDefault="007D4C25" w:rsidP="00D11B83">
                      <w:pPr>
                        <w:pStyle w:val="ListParagraph"/>
                        <w:spacing w:after="0"/>
                        <w:rPr>
                          <w:color w:val="1C1C1C" w:themeColor="text2"/>
                        </w:rPr>
                      </w:pPr>
                    </w:p>
                    <w:p w:rsidR="007D4C25" w:rsidRPr="00E25DBF" w:rsidRDefault="007D4C25" w:rsidP="00D11B83">
                      <w:pPr>
                        <w:pStyle w:val="ListParagraph"/>
                        <w:spacing w:after="120"/>
                        <w:ind w:left="567"/>
                        <w:rPr>
                          <w:b/>
                          <w:color w:val="1C1C1C" w:themeColor="text2"/>
                        </w:rPr>
                      </w:pPr>
                    </w:p>
                  </w:txbxContent>
                </v:textbox>
                <w10:anchorlock/>
              </v:shape>
            </w:pict>
          </mc:Fallback>
        </mc:AlternateContent>
      </w:r>
      <w:r w:rsidR="009C14E6" w:rsidRPr="00C36E34">
        <w:rPr>
          <w:noProof/>
          <w:lang w:eastAsia="en-AU"/>
        </w:rPr>
        <mc:AlternateContent>
          <mc:Choice Requires="wps">
            <w:drawing>
              <wp:inline distT="0" distB="0" distL="0" distR="0" wp14:anchorId="38200160" wp14:editId="3EE18BED">
                <wp:extent cx="5715000" cy="1078230"/>
                <wp:effectExtent l="0" t="0" r="19050" b="26670"/>
                <wp:docPr id="5" name="Rectangle 5"/>
                <wp:cNvGraphicFramePr/>
                <a:graphic xmlns:a="http://schemas.openxmlformats.org/drawingml/2006/main">
                  <a:graphicData uri="http://schemas.microsoft.com/office/word/2010/wordprocessingShape">
                    <wps:wsp>
                      <wps:cNvSpPr/>
                      <wps:spPr>
                        <a:xfrm>
                          <a:off x="0" y="0"/>
                          <a:ext cx="5715000" cy="1078230"/>
                        </a:xfrm>
                        <a:prstGeom prst="rec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C25" w:rsidRDefault="007D4C25" w:rsidP="009C14E6">
                            <w:pPr>
                              <w:spacing w:before="60" w:after="120"/>
                              <w:jc w:val="center"/>
                              <w:rPr>
                                <w:b/>
                                <w:color w:val="000000" w:themeColor="text1"/>
                                <w:kern w:val="24"/>
                                <w:sz w:val="28"/>
                                <w:szCs w:val="28"/>
                              </w:rPr>
                            </w:pPr>
                            <w:r w:rsidRPr="00205803">
                              <w:rPr>
                                <w:b/>
                                <w:color w:val="000000" w:themeColor="text1"/>
                                <w:kern w:val="24"/>
                                <w:sz w:val="28"/>
                                <w:szCs w:val="28"/>
                              </w:rPr>
                              <w:t>S</w:t>
                            </w:r>
                            <w:r>
                              <w:rPr>
                                <w:b/>
                                <w:color w:val="000000" w:themeColor="text1"/>
                                <w:kern w:val="24"/>
                                <w:sz w:val="28"/>
                                <w:szCs w:val="28"/>
                              </w:rPr>
                              <w:t>tage</w:t>
                            </w:r>
                            <w:r w:rsidRPr="00205803">
                              <w:rPr>
                                <w:b/>
                                <w:color w:val="000000" w:themeColor="text1"/>
                                <w:kern w:val="24"/>
                                <w:sz w:val="28"/>
                                <w:szCs w:val="28"/>
                              </w:rPr>
                              <w:t xml:space="preserve"> </w:t>
                            </w:r>
                            <w:r>
                              <w:rPr>
                                <w:b/>
                                <w:color w:val="000000" w:themeColor="text1"/>
                                <w:kern w:val="24"/>
                                <w:sz w:val="28"/>
                                <w:szCs w:val="28"/>
                              </w:rPr>
                              <w:t xml:space="preserve">4: Grant </w:t>
                            </w:r>
                            <w:r w:rsidRPr="00205803">
                              <w:rPr>
                                <w:b/>
                                <w:color w:val="000000" w:themeColor="text1"/>
                                <w:kern w:val="24"/>
                                <w:sz w:val="28"/>
                                <w:szCs w:val="28"/>
                              </w:rPr>
                              <w:t xml:space="preserve">Decision </w:t>
                            </w:r>
                            <w:r>
                              <w:rPr>
                                <w:b/>
                                <w:color w:val="000000" w:themeColor="text1"/>
                                <w:kern w:val="24"/>
                                <w:sz w:val="28"/>
                                <w:szCs w:val="28"/>
                              </w:rPr>
                              <w:t xml:space="preserve">and </w:t>
                            </w:r>
                            <w:r w:rsidRPr="00205803">
                              <w:rPr>
                                <w:b/>
                                <w:color w:val="000000" w:themeColor="text1"/>
                                <w:kern w:val="24"/>
                                <w:sz w:val="28"/>
                                <w:szCs w:val="28"/>
                              </w:rPr>
                              <w:t>Approval</w:t>
                            </w:r>
                          </w:p>
                          <w:p w:rsidR="007D4C25" w:rsidRPr="00CA5695" w:rsidRDefault="007D4C25" w:rsidP="009C14E6">
                            <w:pPr>
                              <w:pStyle w:val="ListParagraph"/>
                              <w:numPr>
                                <w:ilvl w:val="0"/>
                                <w:numId w:val="20"/>
                              </w:numPr>
                              <w:spacing w:after="0"/>
                              <w:rPr>
                                <w:color w:val="1C1C1C" w:themeColor="text2"/>
                              </w:rPr>
                            </w:pPr>
                            <w:r>
                              <w:rPr>
                                <w:color w:val="1C1C1C" w:themeColor="text2"/>
                              </w:rPr>
                              <w:t>Grant</w:t>
                            </w:r>
                            <w:r w:rsidRPr="00E25DBF">
                              <w:rPr>
                                <w:color w:val="1C1C1C" w:themeColor="text2"/>
                              </w:rPr>
                              <w:t xml:space="preserve"> decisions are agreed and approved by a</w:t>
                            </w:r>
                            <w:r>
                              <w:rPr>
                                <w:color w:val="1C1C1C" w:themeColor="text2"/>
                              </w:rPr>
                              <w:t xml:space="preserve">n appropriately </w:t>
                            </w:r>
                            <w:r w:rsidRPr="00CA5695">
                              <w:rPr>
                                <w:color w:val="1C1C1C" w:themeColor="text2"/>
                              </w:rPr>
                              <w:t>delegated senior officer of the department (the ‘delegate’).</w:t>
                            </w:r>
                          </w:p>
                          <w:p w:rsidR="007D4C25" w:rsidRPr="00E25DBF" w:rsidRDefault="007D4C25" w:rsidP="009C14E6">
                            <w:pPr>
                              <w:pStyle w:val="ListParagraph"/>
                              <w:numPr>
                                <w:ilvl w:val="0"/>
                                <w:numId w:val="20"/>
                              </w:numPr>
                              <w:spacing w:after="0"/>
                              <w:rPr>
                                <w:color w:val="1C1C1C" w:themeColor="text2"/>
                              </w:rPr>
                            </w:pPr>
                            <w:r>
                              <w:rPr>
                                <w:color w:val="1C1C1C" w:themeColor="text2"/>
                              </w:rPr>
                              <w:t>You will be</w:t>
                            </w:r>
                            <w:r w:rsidRPr="00E25DBF">
                              <w:rPr>
                                <w:color w:val="1C1C1C" w:themeColor="text2"/>
                              </w:rPr>
                              <w:t xml:space="preserve"> advised of the outcome of </w:t>
                            </w:r>
                            <w:r>
                              <w:rPr>
                                <w:color w:val="1C1C1C" w:themeColor="text2"/>
                              </w:rPr>
                              <w:t>your</w:t>
                            </w:r>
                            <w:r w:rsidRPr="00E25DBF">
                              <w:rPr>
                                <w:color w:val="1C1C1C" w:themeColor="text2"/>
                              </w:rPr>
                              <w:t xml:space="preserve"> application in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id="Rectangle 5" o:spid="_x0000_s1029" style="width:450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YevQIAADsGAAAOAAAAZHJzL2Uyb0RvYy54bWysVEtP3DAQvlfqf7B8L0mWXaARWbQCUVWi&#10;gICKs9exN5Ecj2t7N9n++o6dB1uKOKBeEnte38znmTm/6BpFdsK6GnRBs6OUEqE5lLXeFPTn0/WX&#10;M0qcZ7pkCrQo6F44erH8/Om8NbmYQQWqFJZgEO3y1hS08t7kSeJ4JRrmjsAIjUoJtmEer3aTlJa1&#10;GL1RySxNT5IWbGkscOEcSq96JV3G+FIK7u+kdMITVVDMzcevjd91+CbLc5ZvLDNVzYc02AeyaFit&#10;EXQKdcU8I1tb/xOqqbkFB9IfcWgSkLLmItaA1WTpq2oeK2ZErAXJcWaiyf2/sPx2d29JXRZ0QYlm&#10;DT7RA5LG9EYJsgj0tMblaPVo7u1wc3gMtXbSNuGPVZAuUrqfKBWdJxyFi9NskabIPEddlp6ezY4j&#10;6cmLu7HOfxPQkHAoqEX4SCXb3TiPkGg6mgQ0B6our2ul4iX0ibhUluwYvjDjXGg/j+5q2/yAspdj&#10;p2AO8a1RjB3Ri89GMULEjguRIuBfIEp/FHc+ArD8EPdkFL+Hi7oAnAT+e8bjye+VCOko/SAkPhxy&#10;PIv1TgUcUpH1qoqVoheHxxgfYPKIJceAIbJEbqfYQ4C3aM4CoZjlYB9cRZy4yTl9L7HeefKIyKD9&#10;5NzUGuxbAZSfkHv7kaSemsCS79ZdbOrjsYPXUO6x0S30G8AZfl1ju90w5++ZxZHHFsU15u/wIxW0&#10;BYXhREkF9vdb8mCPk4haSlpcIQV1v7bMCkrUd40z+jWbz8POiZf54nSGF3uoWR9q9La5BOzhDBem&#10;4fEY7L0aj9JC84zbbhVQUcU0R+yC+vF46fvFhtuSi9UqGuGWMczf6EfDQ+jAchimp+6ZWTNMnMdh&#10;vYVx2bD81eD1tsFTw2rrQdZxKgPPPasD/7ihYj8M2zSswMN7tHrZ+cs/AAAA//8DAFBLAwQUAAYA&#10;CAAAACEAjsYXzNwAAAAFAQAADwAAAGRycy9kb3ducmV2LnhtbEyPzU7DMBCE70i8g7VIXBC1+VFp&#10;Q5yqqqCCG7SVenXjJQnY6yh2k8DTs3CBy0qjGc1+ky9G70SPXWwCabiaKBBIZbANVRp228fLGYiY&#10;DFnjAqGGT4ywKE5PcpPZMNAr9ptUCS6hmBkNdUptJmUsa/QmTkKLxN5b6LxJLLtK2s4MXO6dvFZq&#10;Kr1piD/UpsVVjeXH5ug1rJer3cP4vu7xYrj7ap9v9y9P7kbr87NxeQ8i4Zj+wvCDz+hQMNMhHMlG&#10;4TTwkPR72ZsrxfLAoel8BrLI5X/64hsAAP//AwBQSwECLQAUAAYACAAAACEAtoM4kv4AAADhAQAA&#10;EwAAAAAAAAAAAAAAAAAAAAAAW0NvbnRlbnRfVHlwZXNdLnhtbFBLAQItABQABgAIAAAAIQA4/SH/&#10;1gAAAJQBAAALAAAAAAAAAAAAAAAAAC8BAABfcmVscy8ucmVsc1BLAQItABQABgAIAAAAIQCQ2WYe&#10;vQIAADsGAAAOAAAAAAAAAAAAAAAAAC4CAABkcnMvZTJvRG9jLnhtbFBLAQItABQABgAIAAAAIQCO&#10;xhfM3AAAAAUBAAAPAAAAAAAAAAAAAAAAABcFAABkcnMvZG93bnJldi54bWxQSwUGAAAAAAQABADz&#10;AAAAIAYAAAAA&#10;" fillcolor="#c3f3ea [663]" strokecolor="#87e7d5 [1303]" strokeweight="1pt">
                <v:textbox>
                  <w:txbxContent>
                    <w:p w:rsidR="007D4C25" w:rsidRDefault="007D4C25" w:rsidP="009C14E6">
                      <w:pPr>
                        <w:spacing w:before="60" w:after="120"/>
                        <w:jc w:val="center"/>
                        <w:rPr>
                          <w:b/>
                          <w:color w:val="000000" w:themeColor="text1"/>
                          <w:kern w:val="24"/>
                          <w:sz w:val="28"/>
                          <w:szCs w:val="28"/>
                        </w:rPr>
                      </w:pPr>
                      <w:r w:rsidRPr="00205803">
                        <w:rPr>
                          <w:b/>
                          <w:color w:val="000000" w:themeColor="text1"/>
                          <w:kern w:val="24"/>
                          <w:sz w:val="28"/>
                          <w:szCs w:val="28"/>
                        </w:rPr>
                        <w:t>S</w:t>
                      </w:r>
                      <w:r>
                        <w:rPr>
                          <w:b/>
                          <w:color w:val="000000" w:themeColor="text1"/>
                          <w:kern w:val="24"/>
                          <w:sz w:val="28"/>
                          <w:szCs w:val="28"/>
                        </w:rPr>
                        <w:t>tage</w:t>
                      </w:r>
                      <w:r w:rsidRPr="00205803">
                        <w:rPr>
                          <w:b/>
                          <w:color w:val="000000" w:themeColor="text1"/>
                          <w:kern w:val="24"/>
                          <w:sz w:val="28"/>
                          <w:szCs w:val="28"/>
                        </w:rPr>
                        <w:t xml:space="preserve"> </w:t>
                      </w:r>
                      <w:r>
                        <w:rPr>
                          <w:b/>
                          <w:color w:val="000000" w:themeColor="text1"/>
                          <w:kern w:val="24"/>
                          <w:sz w:val="28"/>
                          <w:szCs w:val="28"/>
                        </w:rPr>
                        <w:t xml:space="preserve">4: Grant </w:t>
                      </w:r>
                      <w:r w:rsidRPr="00205803">
                        <w:rPr>
                          <w:b/>
                          <w:color w:val="000000" w:themeColor="text1"/>
                          <w:kern w:val="24"/>
                          <w:sz w:val="28"/>
                          <w:szCs w:val="28"/>
                        </w:rPr>
                        <w:t xml:space="preserve">Decision </w:t>
                      </w:r>
                      <w:r>
                        <w:rPr>
                          <w:b/>
                          <w:color w:val="000000" w:themeColor="text1"/>
                          <w:kern w:val="24"/>
                          <w:sz w:val="28"/>
                          <w:szCs w:val="28"/>
                        </w:rPr>
                        <w:t xml:space="preserve">and </w:t>
                      </w:r>
                      <w:r w:rsidRPr="00205803">
                        <w:rPr>
                          <w:b/>
                          <w:color w:val="000000" w:themeColor="text1"/>
                          <w:kern w:val="24"/>
                          <w:sz w:val="28"/>
                          <w:szCs w:val="28"/>
                        </w:rPr>
                        <w:t>Approval</w:t>
                      </w:r>
                    </w:p>
                    <w:p w:rsidR="007D4C25" w:rsidRPr="00CA5695" w:rsidRDefault="007D4C25" w:rsidP="009C14E6">
                      <w:pPr>
                        <w:pStyle w:val="ListParagraph"/>
                        <w:numPr>
                          <w:ilvl w:val="0"/>
                          <w:numId w:val="20"/>
                        </w:numPr>
                        <w:spacing w:after="0"/>
                        <w:rPr>
                          <w:color w:val="1C1C1C" w:themeColor="text2"/>
                        </w:rPr>
                      </w:pPr>
                      <w:r>
                        <w:rPr>
                          <w:color w:val="1C1C1C" w:themeColor="text2"/>
                        </w:rPr>
                        <w:t>Grant</w:t>
                      </w:r>
                      <w:r w:rsidRPr="00E25DBF">
                        <w:rPr>
                          <w:color w:val="1C1C1C" w:themeColor="text2"/>
                        </w:rPr>
                        <w:t xml:space="preserve"> decisions are agreed and approved by a</w:t>
                      </w:r>
                      <w:r>
                        <w:rPr>
                          <w:color w:val="1C1C1C" w:themeColor="text2"/>
                        </w:rPr>
                        <w:t xml:space="preserve">n appropriately </w:t>
                      </w:r>
                      <w:r w:rsidRPr="00CA5695">
                        <w:rPr>
                          <w:color w:val="1C1C1C" w:themeColor="text2"/>
                        </w:rPr>
                        <w:t>delegated senior officer of the department (the ‘delegate’).</w:t>
                      </w:r>
                    </w:p>
                    <w:p w:rsidR="007D4C25" w:rsidRPr="00E25DBF" w:rsidRDefault="007D4C25" w:rsidP="009C14E6">
                      <w:pPr>
                        <w:pStyle w:val="ListParagraph"/>
                        <w:numPr>
                          <w:ilvl w:val="0"/>
                          <w:numId w:val="20"/>
                        </w:numPr>
                        <w:spacing w:after="0"/>
                        <w:rPr>
                          <w:color w:val="1C1C1C" w:themeColor="text2"/>
                        </w:rPr>
                      </w:pPr>
                      <w:r>
                        <w:rPr>
                          <w:color w:val="1C1C1C" w:themeColor="text2"/>
                        </w:rPr>
                        <w:t>You will be</w:t>
                      </w:r>
                      <w:r w:rsidRPr="00E25DBF">
                        <w:rPr>
                          <w:color w:val="1C1C1C" w:themeColor="text2"/>
                        </w:rPr>
                        <w:t xml:space="preserve"> advised of the outcome of </w:t>
                      </w:r>
                      <w:r>
                        <w:rPr>
                          <w:color w:val="1C1C1C" w:themeColor="text2"/>
                        </w:rPr>
                        <w:t>your</w:t>
                      </w:r>
                      <w:r w:rsidRPr="00E25DBF">
                        <w:rPr>
                          <w:color w:val="1C1C1C" w:themeColor="text2"/>
                        </w:rPr>
                        <w:t xml:space="preserve"> application in writing.</w:t>
                      </w:r>
                    </w:p>
                  </w:txbxContent>
                </v:textbox>
                <w10:anchorlock/>
              </v:rect>
            </w:pict>
          </mc:Fallback>
        </mc:AlternateContent>
      </w:r>
    </w:p>
    <w:p w:rsidR="009C14E6" w:rsidRDefault="009C14E6" w:rsidP="009C14E6">
      <w:r>
        <w:br w:type="page"/>
      </w:r>
    </w:p>
    <w:p w:rsidR="00340616" w:rsidRPr="00B72EE8" w:rsidRDefault="00340616" w:rsidP="00A632E3">
      <w:pPr>
        <w:pStyle w:val="Heading1Numbered"/>
      </w:pPr>
      <w:bookmarkStart w:id="57" w:name="_Ref421697890"/>
      <w:bookmarkStart w:id="58" w:name="_Ref421697892"/>
      <w:bookmarkStart w:id="59" w:name="_Toc421777600"/>
      <w:bookmarkStart w:id="60" w:name="_Toc467773964"/>
      <w:bookmarkStart w:id="61" w:name="_Toc493081153"/>
      <w:bookmarkEnd w:id="54"/>
      <w:bookmarkEnd w:id="55"/>
      <w:r>
        <w:lastRenderedPageBreak/>
        <w:t>The a</w:t>
      </w:r>
      <w:r w:rsidRPr="00B72EE8">
        <w:t xml:space="preserve">ssessment </w:t>
      </w:r>
      <w:r>
        <w:t>c</w:t>
      </w:r>
      <w:r w:rsidRPr="00B72EE8">
        <w:t>riteria</w:t>
      </w:r>
      <w:bookmarkEnd w:id="57"/>
      <w:bookmarkEnd w:id="58"/>
      <w:bookmarkEnd w:id="59"/>
      <w:bookmarkEnd w:id="60"/>
      <w:bookmarkEnd w:id="61"/>
    </w:p>
    <w:p w:rsidR="00340616" w:rsidRPr="00E44E21" w:rsidRDefault="00340616" w:rsidP="00340616">
      <w:r w:rsidRPr="00E44E21">
        <w:t xml:space="preserve">You will need to address </w:t>
      </w:r>
      <w:r w:rsidRPr="00B6127F">
        <w:t xml:space="preserve">all of </w:t>
      </w:r>
      <w:r w:rsidRPr="00E44E21">
        <w:t xml:space="preserve">the following assessment criteria in your application. </w:t>
      </w:r>
      <w:r w:rsidR="0052539A" w:rsidRPr="00E44E21">
        <w:t>All assessment criteria are given equal weighting.</w:t>
      </w:r>
      <w:r w:rsidR="0052539A" w:rsidRPr="00DB0937">
        <w:rPr>
          <w:color w:val="745B00" w:themeColor="accent3" w:themeShade="80"/>
        </w:rPr>
        <w:t xml:space="preserve"> </w:t>
      </w:r>
      <w:r w:rsidRPr="00E44E21">
        <w:t>The amount of detail and supporting evidence you provide in your application should be relative to the project size, complexity and grant amount requested</w:t>
      </w:r>
      <w:r w:rsidR="00B6127F">
        <w:t>.</w:t>
      </w:r>
      <w:r w:rsidRPr="00E44E21">
        <w:rPr>
          <w:color w:val="745B00" w:themeColor="accent3" w:themeShade="80"/>
        </w:rPr>
        <w:t xml:space="preserve"> </w:t>
      </w:r>
      <w:r w:rsidRPr="00E44E21">
        <w:t>The application form includes word limits</w:t>
      </w:r>
      <w:r w:rsidR="00B6127F">
        <w:t xml:space="preserve"> of no more than 500 words per criterion</w:t>
      </w:r>
      <w:r w:rsidRPr="00E44E21">
        <w:t xml:space="preserve">. </w:t>
      </w:r>
    </w:p>
    <w:p w:rsidR="00B6127F" w:rsidRPr="00B6127F" w:rsidRDefault="00B6127F" w:rsidP="00B6127F">
      <w:pPr>
        <w:spacing w:line="269" w:lineRule="auto"/>
        <w:rPr>
          <w:b/>
          <w:u w:val="single"/>
        </w:rPr>
      </w:pPr>
      <w:r w:rsidRPr="00B6127F">
        <w:rPr>
          <w:b/>
          <w:u w:val="single"/>
        </w:rPr>
        <w:t xml:space="preserve">a) Sustainability Support  </w:t>
      </w:r>
    </w:p>
    <w:p w:rsidR="00B6127F" w:rsidRDefault="00B6127F" w:rsidP="00B6127F">
      <w:pPr>
        <w:spacing w:line="269" w:lineRule="auto"/>
        <w:rPr>
          <w:b/>
        </w:rPr>
      </w:pPr>
      <w:r w:rsidRPr="002A2AEC">
        <w:rPr>
          <w:b/>
        </w:rPr>
        <w:t xml:space="preserve">Criterion 1: </w:t>
      </w:r>
      <w:r w:rsidRPr="002A2AEC">
        <w:rPr>
          <w:rFonts w:cstheme="minorHAnsi"/>
          <w:b/>
          <w:bCs/>
        </w:rPr>
        <w:t>De</w:t>
      </w:r>
      <w:r w:rsidRPr="002A2AEC">
        <w:rPr>
          <w:b/>
        </w:rPr>
        <w:t>scribe the particular barrier/s to child care viability or sustainability that your service is experiencing and describe how your proposal will address these</w:t>
      </w:r>
      <w:r>
        <w:rPr>
          <w:b/>
        </w:rPr>
        <w:t>.</w:t>
      </w:r>
    </w:p>
    <w:p w:rsidR="00B6127F" w:rsidRPr="000D343F" w:rsidRDefault="00B6127F" w:rsidP="00B6127F">
      <w:pPr>
        <w:spacing w:line="269" w:lineRule="auto"/>
      </w:pPr>
      <w:r>
        <w:t>Your response should i</w:t>
      </w:r>
      <w:r w:rsidRPr="000D343F">
        <w:t>nclude: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any evidence or information that supports your application such as evidence of low population and/or fluctuating demand, and costs </w:t>
      </w:r>
      <w:r>
        <w:rPr>
          <w:rFonts w:asciiTheme="minorHAnsi" w:hAnsiTheme="minorHAnsi" w:cstheme="minorHAnsi"/>
        </w:rPr>
        <w:t xml:space="preserve">or disadvantage </w:t>
      </w:r>
      <w:r w:rsidRPr="009A0E7C">
        <w:rPr>
          <w:rFonts w:asciiTheme="minorHAnsi" w:hAnsiTheme="minorHAnsi" w:cstheme="minorHAnsi"/>
        </w:rPr>
        <w:t>specific to location and client base.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improvements to sustainability and viability will be achieved and measured.</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the proposal will deliver value for money</w:t>
      </w:r>
      <w:r>
        <w:rPr>
          <w:rFonts w:asciiTheme="minorHAnsi" w:hAnsiTheme="minorHAnsi" w:cstheme="minorHAnsi"/>
        </w:rPr>
        <w:t xml:space="preserve"> (see section </w:t>
      </w:r>
      <w:r w:rsidR="00071D8B">
        <w:rPr>
          <w:rFonts w:asciiTheme="minorHAnsi" w:hAnsiTheme="minorHAnsi" w:cstheme="minorHAnsi"/>
        </w:rPr>
        <w:t>8.3</w:t>
      </w:r>
      <w:r>
        <w:rPr>
          <w:rFonts w:asciiTheme="minorHAnsi" w:hAnsiTheme="minorHAnsi" w:cstheme="minorHAnsi"/>
        </w:rPr>
        <w:t>)</w:t>
      </w:r>
      <w:r w:rsidRPr="009A0E7C">
        <w:rPr>
          <w:rFonts w:asciiTheme="minorHAnsi" w:hAnsiTheme="minorHAnsi" w:cstheme="minorHAnsi"/>
        </w:rPr>
        <w:t>.</w:t>
      </w:r>
    </w:p>
    <w:p w:rsidR="00B6127F" w:rsidRDefault="00B6127F" w:rsidP="00B6127F">
      <w:pPr>
        <w:spacing w:line="269" w:lineRule="auto"/>
        <w:rPr>
          <w:rFonts w:cstheme="minorHAnsi"/>
          <w:b/>
          <w:bCs/>
        </w:rPr>
      </w:pPr>
      <w:r w:rsidRPr="00C556C2">
        <w:rPr>
          <w:rFonts w:cstheme="minorHAnsi"/>
          <w:b/>
          <w:bCs/>
        </w:rPr>
        <w:t xml:space="preserve">Criterion </w:t>
      </w:r>
      <w:r>
        <w:rPr>
          <w:rFonts w:cstheme="minorHAnsi"/>
          <w:b/>
          <w:bCs/>
        </w:rPr>
        <w:t>2</w:t>
      </w:r>
      <w:r w:rsidRPr="00C556C2">
        <w:rPr>
          <w:rFonts w:cstheme="minorHAnsi"/>
          <w:b/>
          <w:bCs/>
        </w:rPr>
        <w:t xml:space="preserve">: Demonstrate </w:t>
      </w:r>
      <w:r>
        <w:rPr>
          <w:rFonts w:cstheme="minorHAnsi"/>
          <w:b/>
          <w:bCs/>
        </w:rPr>
        <w:t xml:space="preserve">the capacity and capability of your staff and organisation to </w:t>
      </w:r>
      <w:r w:rsidRPr="00C556C2">
        <w:rPr>
          <w:rFonts w:cstheme="minorHAnsi"/>
          <w:b/>
          <w:bCs/>
        </w:rPr>
        <w:t>deliver the</w:t>
      </w:r>
      <w:r>
        <w:rPr>
          <w:rFonts w:cstheme="minorHAnsi"/>
          <w:b/>
          <w:bCs/>
        </w:rPr>
        <w:t xml:space="preserve"> proposed activity.</w:t>
      </w:r>
    </w:p>
    <w:p w:rsidR="00B6127F" w:rsidRPr="000D343F" w:rsidRDefault="00B6127F" w:rsidP="00B6127F">
      <w:pPr>
        <w:spacing w:line="269" w:lineRule="auto"/>
      </w:pPr>
      <w:r>
        <w:t>Your response should i</w:t>
      </w:r>
      <w:r w:rsidRPr="000D343F">
        <w:t>nclude: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the people in your organisation will be involved in the proposed activity, including their roles, and any relevant experience and qualifications they will bring to the activity.</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any</w:t>
      </w:r>
      <w:proofErr w:type="gramEnd"/>
      <w:r w:rsidRPr="009A0E7C">
        <w:rPr>
          <w:rFonts w:asciiTheme="minorHAnsi" w:hAnsiTheme="minorHAnsi" w:cstheme="minorHAnsi"/>
        </w:rPr>
        <w:t xml:space="preserve"> similar or other relevant activities your </w:t>
      </w:r>
      <w:r w:rsidR="00B74DA1" w:rsidRPr="009A0E7C">
        <w:rPr>
          <w:rFonts w:asciiTheme="minorHAnsi" w:hAnsiTheme="minorHAnsi" w:cstheme="minorHAnsi"/>
        </w:rPr>
        <w:t>organisation is</w:t>
      </w:r>
      <w:r w:rsidRPr="009A0E7C">
        <w:rPr>
          <w:rFonts w:asciiTheme="minorHAnsi" w:hAnsiTheme="minorHAnsi" w:cstheme="minorHAnsi"/>
        </w:rPr>
        <w:t xml:space="preserve"> currently delivering</w:t>
      </w:r>
      <w:r>
        <w:rPr>
          <w:rFonts w:asciiTheme="minorHAnsi" w:hAnsiTheme="minorHAnsi" w:cstheme="minorHAnsi"/>
        </w:rPr>
        <w:t xml:space="preserve"> or has previously delivered and their outcomes</w:t>
      </w:r>
      <w:r w:rsidRPr="009A0E7C">
        <w:rPr>
          <w:rFonts w:asciiTheme="minorHAnsi" w:hAnsiTheme="minorHAnsi" w:cstheme="minorHAnsi"/>
        </w:rPr>
        <w:t>.</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organisational</w:t>
      </w:r>
      <w:proofErr w:type="gramEnd"/>
      <w:r w:rsidRPr="009A0E7C">
        <w:rPr>
          <w:rFonts w:asciiTheme="minorHAnsi" w:hAnsiTheme="minorHAnsi" w:cstheme="minorHAnsi"/>
        </w:rPr>
        <w:t xml:space="preserve"> processes, procedures and systems that are in place to monitor and manage the proposed activity, report on progress and support its evaluation.</w:t>
      </w:r>
    </w:p>
    <w:p w:rsidR="003C5FE8" w:rsidRPr="003C5FE8" w:rsidRDefault="003C5FE8" w:rsidP="003C5FE8">
      <w:pPr>
        <w:spacing w:line="269" w:lineRule="auto"/>
      </w:pPr>
      <w:r>
        <w:t>Services applying for funding under the Sustainability Support element will also be required to submit a budget proposal outlining the estimated costs associated with the proposed activity. A template will be provided for this purpose</w:t>
      </w:r>
      <w:r w:rsidR="0020515D">
        <w:t xml:space="preserve">, and </w:t>
      </w:r>
      <w:r w:rsidR="00AE73FF">
        <w:t>will be</w:t>
      </w:r>
      <w:r w:rsidR="0020515D">
        <w:t xml:space="preserve"> available as part of the Application Pack on the Hub website and GrantConnect.</w:t>
      </w:r>
    </w:p>
    <w:p w:rsidR="00B6127F" w:rsidRPr="00B6127F" w:rsidRDefault="00B6127F" w:rsidP="00B6127F">
      <w:pPr>
        <w:spacing w:line="269" w:lineRule="auto"/>
        <w:rPr>
          <w:b/>
          <w:u w:val="single"/>
        </w:rPr>
      </w:pPr>
      <w:r w:rsidRPr="00B6127F">
        <w:rPr>
          <w:b/>
          <w:u w:val="single"/>
        </w:rPr>
        <w:t xml:space="preserve">b) Community Support </w:t>
      </w:r>
    </w:p>
    <w:p w:rsidR="00B6127F" w:rsidRDefault="00B6127F" w:rsidP="00B6127F">
      <w:pPr>
        <w:spacing w:line="269" w:lineRule="auto"/>
        <w:rPr>
          <w:b/>
        </w:rPr>
      </w:pPr>
      <w:r>
        <w:rPr>
          <w:b/>
        </w:rPr>
        <w:t xml:space="preserve">Criterion 1: </w:t>
      </w:r>
      <w:r>
        <w:rPr>
          <w:rFonts w:cstheme="minorHAnsi"/>
          <w:b/>
          <w:bCs/>
        </w:rPr>
        <w:t>De</w:t>
      </w:r>
      <w:r w:rsidRPr="00311426">
        <w:rPr>
          <w:b/>
        </w:rPr>
        <w:t xml:space="preserve">scribe the particular barrier/s to child care participation </w:t>
      </w:r>
      <w:r>
        <w:rPr>
          <w:b/>
        </w:rPr>
        <w:t xml:space="preserve">and how your proposal intends to address </w:t>
      </w:r>
      <w:r w:rsidRPr="004330BD">
        <w:rPr>
          <w:b/>
        </w:rPr>
        <w:t>the</w:t>
      </w:r>
      <w:r>
        <w:rPr>
          <w:b/>
        </w:rPr>
        <w:t>se.</w:t>
      </w:r>
    </w:p>
    <w:p w:rsidR="00B6127F" w:rsidRPr="000D343F" w:rsidRDefault="00B6127F" w:rsidP="00B6127F">
      <w:pPr>
        <w:spacing w:line="269" w:lineRule="auto"/>
      </w:pPr>
      <w:r>
        <w:t>Your response should i</w:t>
      </w:r>
      <w:r w:rsidRPr="000D343F">
        <w:t>nclude: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any</w:t>
      </w:r>
      <w:proofErr w:type="gramEnd"/>
      <w:r w:rsidRPr="009A0E7C">
        <w:rPr>
          <w:rFonts w:asciiTheme="minorHAnsi" w:hAnsiTheme="minorHAnsi" w:cstheme="minorHAnsi"/>
        </w:rPr>
        <w:t xml:space="preserve"> supporting evidence such as </w:t>
      </w:r>
      <w:r>
        <w:rPr>
          <w:rFonts w:asciiTheme="minorHAnsi" w:hAnsiTheme="minorHAnsi" w:cstheme="minorHAnsi"/>
        </w:rPr>
        <w:t xml:space="preserve">population/disadvantage </w:t>
      </w:r>
      <w:r w:rsidRPr="009A0E7C">
        <w:rPr>
          <w:rFonts w:asciiTheme="minorHAnsi" w:hAnsiTheme="minorHAnsi" w:cstheme="minorHAnsi"/>
        </w:rPr>
        <w:t xml:space="preserve">data, research or reports relevant to your child care service and community. </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you will build and maintain relationships with relevant stakeholders to help you achieve intended outcomes.</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the proposal will deliver value for money</w:t>
      </w:r>
      <w:r>
        <w:rPr>
          <w:rFonts w:asciiTheme="minorHAnsi" w:hAnsiTheme="minorHAnsi" w:cstheme="minorHAnsi"/>
        </w:rPr>
        <w:t xml:space="preserve"> (see section </w:t>
      </w:r>
      <w:r w:rsidR="00071D8B">
        <w:rPr>
          <w:rFonts w:asciiTheme="minorHAnsi" w:hAnsiTheme="minorHAnsi" w:cstheme="minorHAnsi"/>
        </w:rPr>
        <w:t>8.3</w:t>
      </w:r>
      <w:r>
        <w:rPr>
          <w:rFonts w:asciiTheme="minorHAnsi" w:hAnsiTheme="minorHAnsi" w:cstheme="minorHAnsi"/>
        </w:rPr>
        <w:t>)</w:t>
      </w:r>
      <w:r w:rsidRPr="009A0E7C">
        <w:rPr>
          <w:rFonts w:asciiTheme="minorHAnsi" w:hAnsiTheme="minorHAnsi" w:cstheme="minorHAnsi"/>
        </w:rPr>
        <w:t>.</w:t>
      </w:r>
    </w:p>
    <w:p w:rsidR="00B6127F" w:rsidRDefault="00B6127F" w:rsidP="00B6127F">
      <w:pPr>
        <w:spacing w:line="269" w:lineRule="auto"/>
        <w:rPr>
          <w:rFonts w:cstheme="minorHAnsi"/>
          <w:b/>
          <w:bCs/>
        </w:rPr>
      </w:pPr>
      <w:r w:rsidRPr="00C556C2">
        <w:rPr>
          <w:rFonts w:cstheme="minorHAnsi"/>
          <w:b/>
          <w:bCs/>
        </w:rPr>
        <w:lastRenderedPageBreak/>
        <w:t xml:space="preserve">Criterion </w:t>
      </w:r>
      <w:r>
        <w:rPr>
          <w:rFonts w:cstheme="minorHAnsi"/>
          <w:b/>
          <w:bCs/>
        </w:rPr>
        <w:t>2</w:t>
      </w:r>
      <w:r w:rsidRPr="00C556C2">
        <w:rPr>
          <w:rFonts w:cstheme="minorHAnsi"/>
          <w:b/>
          <w:bCs/>
        </w:rPr>
        <w:t xml:space="preserve">: Demonstrate </w:t>
      </w:r>
      <w:r>
        <w:rPr>
          <w:rFonts w:cstheme="minorHAnsi"/>
          <w:b/>
          <w:bCs/>
        </w:rPr>
        <w:t xml:space="preserve">the capacity and capability of your staff and organisation to </w:t>
      </w:r>
      <w:r w:rsidRPr="00C556C2">
        <w:rPr>
          <w:rFonts w:cstheme="minorHAnsi"/>
          <w:b/>
          <w:bCs/>
        </w:rPr>
        <w:t>deliver the</w:t>
      </w:r>
      <w:r>
        <w:rPr>
          <w:rFonts w:cstheme="minorHAnsi"/>
          <w:b/>
          <w:bCs/>
        </w:rPr>
        <w:t xml:space="preserve"> proposed activity.</w:t>
      </w:r>
    </w:p>
    <w:p w:rsidR="00B6127F" w:rsidRPr="000D343F" w:rsidRDefault="00B6127F" w:rsidP="00B6127F">
      <w:pPr>
        <w:spacing w:line="269" w:lineRule="auto"/>
      </w:pPr>
      <w:r>
        <w:t>Your response should i</w:t>
      </w:r>
      <w:r w:rsidRPr="000D343F">
        <w:t>nclude: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the people in your organisation will be involved in the proposed activity, including their roles, and any relevant experience and qualifications they will bring to the activity.</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any</w:t>
      </w:r>
      <w:proofErr w:type="gramEnd"/>
      <w:r w:rsidRPr="009A0E7C">
        <w:rPr>
          <w:rFonts w:asciiTheme="minorHAnsi" w:hAnsiTheme="minorHAnsi" w:cstheme="minorHAnsi"/>
        </w:rPr>
        <w:t xml:space="preserve"> similar or other relevant activities your organisation is currently delivering</w:t>
      </w:r>
      <w:r>
        <w:rPr>
          <w:rFonts w:asciiTheme="minorHAnsi" w:hAnsiTheme="minorHAnsi" w:cstheme="minorHAnsi"/>
        </w:rPr>
        <w:t xml:space="preserve"> or has previously delivered and their outcomes</w:t>
      </w:r>
      <w:r w:rsidRPr="009A0E7C">
        <w:rPr>
          <w:rFonts w:asciiTheme="minorHAnsi" w:hAnsiTheme="minorHAnsi" w:cstheme="minorHAnsi"/>
        </w:rPr>
        <w:t>.</w:t>
      </w:r>
    </w:p>
    <w:p w:rsidR="00B6127F"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organisational</w:t>
      </w:r>
      <w:proofErr w:type="gramEnd"/>
      <w:r w:rsidRPr="009A0E7C">
        <w:rPr>
          <w:rFonts w:asciiTheme="minorHAnsi" w:hAnsiTheme="minorHAnsi" w:cstheme="minorHAnsi"/>
        </w:rPr>
        <w:t xml:space="preserve"> processes, procedures and systems that are in place to monitor and manage the proposed activity, report on progress and support its evaluation.</w:t>
      </w:r>
    </w:p>
    <w:p w:rsidR="003C5FE8" w:rsidRPr="003C5FE8" w:rsidRDefault="003C5FE8" w:rsidP="003C5FE8">
      <w:pPr>
        <w:spacing w:line="269" w:lineRule="auto"/>
      </w:pPr>
      <w:r>
        <w:t xml:space="preserve">Services applying for funding under the Community Support element will also be required to submit a budget proposal outlining the estimated costs associated with the proposed activity. </w:t>
      </w:r>
      <w:r w:rsidR="0020515D">
        <w:t xml:space="preserve">A template </w:t>
      </w:r>
      <w:r w:rsidR="00AE73FF">
        <w:t>will be</w:t>
      </w:r>
      <w:r w:rsidR="0020515D">
        <w:t xml:space="preserve"> provided for this purpose, and </w:t>
      </w:r>
      <w:r w:rsidR="00AE73FF">
        <w:t>will be</w:t>
      </w:r>
      <w:r w:rsidR="0020515D">
        <w:t xml:space="preserve"> available as part of the Application Pack on the Hub website and GrantConnect.</w:t>
      </w:r>
    </w:p>
    <w:p w:rsidR="00B6127F" w:rsidRPr="00B6127F" w:rsidRDefault="00B6127F" w:rsidP="00B6127F">
      <w:pPr>
        <w:spacing w:line="269" w:lineRule="auto"/>
        <w:rPr>
          <w:b/>
          <w:u w:val="single"/>
        </w:rPr>
      </w:pPr>
      <w:r w:rsidRPr="00B6127F">
        <w:rPr>
          <w:b/>
          <w:u w:val="single"/>
        </w:rPr>
        <w:t>c) Capital Support</w:t>
      </w:r>
    </w:p>
    <w:p w:rsidR="00B6127F" w:rsidRDefault="00B6127F" w:rsidP="00B6127F">
      <w:pPr>
        <w:spacing w:line="269" w:lineRule="auto"/>
        <w:rPr>
          <w:b/>
        </w:rPr>
      </w:pPr>
      <w:r w:rsidRPr="00311426">
        <w:rPr>
          <w:b/>
        </w:rPr>
        <w:t>Criterion 1:</w:t>
      </w:r>
      <w:r w:rsidRPr="00311426">
        <w:rPr>
          <w:rFonts w:cstheme="minorHAnsi"/>
          <w:b/>
          <w:bCs/>
        </w:rPr>
        <w:t xml:space="preserve"> </w:t>
      </w:r>
      <w:r>
        <w:rPr>
          <w:rFonts w:cstheme="minorHAnsi"/>
          <w:b/>
          <w:bCs/>
        </w:rPr>
        <w:t>D</w:t>
      </w:r>
      <w:r w:rsidRPr="00311426">
        <w:rPr>
          <w:b/>
        </w:rPr>
        <w:t xml:space="preserve">escribe the </w:t>
      </w:r>
      <w:r>
        <w:rPr>
          <w:b/>
        </w:rPr>
        <w:t>need for additional child care places in your community</w:t>
      </w:r>
      <w:r w:rsidRPr="004330BD">
        <w:rPr>
          <w:b/>
        </w:rPr>
        <w:t xml:space="preserve"> </w:t>
      </w:r>
      <w:r>
        <w:rPr>
          <w:b/>
        </w:rPr>
        <w:t xml:space="preserve">and </w:t>
      </w:r>
      <w:r w:rsidRPr="00E9637C">
        <w:rPr>
          <w:b/>
        </w:rPr>
        <w:t xml:space="preserve">how your proposal will </w:t>
      </w:r>
      <w:r>
        <w:rPr>
          <w:b/>
        </w:rPr>
        <w:t>contribute to meeting this need.</w:t>
      </w:r>
    </w:p>
    <w:p w:rsidR="00B6127F" w:rsidRPr="000D343F" w:rsidRDefault="00B6127F" w:rsidP="00B6127F">
      <w:pPr>
        <w:spacing w:line="269" w:lineRule="auto"/>
      </w:pPr>
      <w:r>
        <w:t>Your response should i</w:t>
      </w:r>
      <w:r w:rsidRPr="000D343F">
        <w:t>nclude: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Pr>
          <w:rFonts w:asciiTheme="minorHAnsi" w:hAnsiTheme="minorHAnsi" w:cstheme="minorHAnsi"/>
        </w:rPr>
        <w:t>any</w:t>
      </w:r>
      <w:proofErr w:type="gramEnd"/>
      <w:r>
        <w:rPr>
          <w:rFonts w:asciiTheme="minorHAnsi" w:hAnsiTheme="minorHAnsi" w:cstheme="minorHAnsi"/>
        </w:rPr>
        <w:t xml:space="preserve"> information that supports your application such as population data or evidence of need and </w:t>
      </w:r>
      <w:r w:rsidRPr="009A0E7C">
        <w:rPr>
          <w:rFonts w:asciiTheme="minorHAnsi" w:hAnsiTheme="minorHAnsi" w:cstheme="minorHAnsi"/>
        </w:rPr>
        <w:t>support from families, schools or community groups.</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you selected or will select the construction professional, including their experience, reliability and previous performance.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you estimated the cost of the project and will manage unexpected expenses</w:t>
      </w:r>
      <w:r>
        <w:rPr>
          <w:rFonts w:asciiTheme="minorHAnsi" w:hAnsiTheme="minorHAnsi" w:cstheme="minorHAnsi"/>
        </w:rPr>
        <w:t xml:space="preserve">, including how you will deliver value for money (see section </w:t>
      </w:r>
      <w:r w:rsidR="00071D8B">
        <w:rPr>
          <w:rFonts w:asciiTheme="minorHAnsi" w:hAnsiTheme="minorHAnsi" w:cstheme="minorHAnsi"/>
        </w:rPr>
        <w:t>8.3</w:t>
      </w:r>
      <w:r>
        <w:rPr>
          <w:rFonts w:asciiTheme="minorHAnsi" w:hAnsiTheme="minorHAnsi" w:cstheme="minorHAnsi"/>
        </w:rPr>
        <w:t>)</w:t>
      </w:r>
      <w:r w:rsidRPr="009A0E7C">
        <w:rPr>
          <w:rFonts w:asciiTheme="minorHAnsi" w:hAnsiTheme="minorHAnsi" w:cstheme="minorHAnsi"/>
        </w:rPr>
        <w:t>.</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the</w:t>
      </w:r>
      <w:proofErr w:type="gramEnd"/>
      <w:r w:rsidRPr="009A0E7C">
        <w:rPr>
          <w:rFonts w:asciiTheme="minorHAnsi" w:hAnsiTheme="minorHAnsi" w:cstheme="minorHAnsi"/>
        </w:rPr>
        <w:t xml:space="preserve"> result of your efforts </w:t>
      </w:r>
      <w:r w:rsidR="00B74DA1" w:rsidRPr="009A0E7C">
        <w:rPr>
          <w:rFonts w:asciiTheme="minorHAnsi" w:hAnsiTheme="minorHAnsi" w:cstheme="minorHAnsi"/>
        </w:rPr>
        <w:t>in securing</w:t>
      </w:r>
      <w:r w:rsidRPr="009A0E7C">
        <w:rPr>
          <w:rFonts w:asciiTheme="minorHAnsi" w:hAnsiTheme="minorHAnsi" w:cstheme="minorHAnsi"/>
        </w:rPr>
        <w:t xml:space="preserve"> other financial contributions for your project (for example bank, local council, charity, community organisation).</w:t>
      </w:r>
    </w:p>
    <w:p w:rsidR="00B6127F" w:rsidRPr="00C556C2" w:rsidRDefault="00B6127F" w:rsidP="00B6127F">
      <w:pPr>
        <w:spacing w:line="269" w:lineRule="auto"/>
        <w:rPr>
          <w:rFonts w:cstheme="minorHAnsi"/>
          <w:b/>
          <w:bCs/>
        </w:rPr>
      </w:pPr>
      <w:r w:rsidRPr="00C556C2">
        <w:rPr>
          <w:rFonts w:cstheme="minorHAnsi"/>
          <w:b/>
          <w:bCs/>
        </w:rPr>
        <w:t xml:space="preserve">Criterion </w:t>
      </w:r>
      <w:r>
        <w:rPr>
          <w:rFonts w:cstheme="minorHAnsi"/>
          <w:b/>
          <w:bCs/>
        </w:rPr>
        <w:t>2</w:t>
      </w:r>
      <w:r w:rsidRPr="00C556C2">
        <w:rPr>
          <w:rFonts w:cstheme="minorHAnsi"/>
          <w:b/>
          <w:bCs/>
        </w:rPr>
        <w:t xml:space="preserve">: Demonstrate </w:t>
      </w:r>
      <w:r>
        <w:rPr>
          <w:rFonts w:cstheme="minorHAnsi"/>
          <w:b/>
          <w:bCs/>
        </w:rPr>
        <w:t xml:space="preserve">the capacity and capability of your staff and organisation to </w:t>
      </w:r>
      <w:r w:rsidRPr="00C556C2">
        <w:rPr>
          <w:rFonts w:cstheme="minorHAnsi"/>
          <w:b/>
          <w:bCs/>
        </w:rPr>
        <w:t>deliver the</w:t>
      </w:r>
      <w:r>
        <w:rPr>
          <w:rFonts w:cstheme="minorHAnsi"/>
          <w:b/>
          <w:bCs/>
        </w:rPr>
        <w:t xml:space="preserve"> proposed activity.</w:t>
      </w:r>
    </w:p>
    <w:p w:rsidR="00B6127F" w:rsidRPr="000D343F" w:rsidRDefault="00B6127F" w:rsidP="00B6127F">
      <w:pPr>
        <w:spacing w:line="269" w:lineRule="auto"/>
      </w:pPr>
      <w:r>
        <w:t>Your response should i</w:t>
      </w:r>
      <w:r w:rsidRPr="000D343F">
        <w:t>nclude: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the people in your organisation will be involved in the proposed activity, including their roles, and any relevant experience and qualifications they will bring to the activity.</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any</w:t>
      </w:r>
      <w:proofErr w:type="gramEnd"/>
      <w:r w:rsidRPr="009A0E7C">
        <w:rPr>
          <w:rFonts w:asciiTheme="minorHAnsi" w:hAnsiTheme="minorHAnsi" w:cstheme="minorHAnsi"/>
        </w:rPr>
        <w:t xml:space="preserve"> similar or other relevant activities your </w:t>
      </w:r>
      <w:r w:rsidR="00B74DA1" w:rsidRPr="009A0E7C">
        <w:rPr>
          <w:rFonts w:asciiTheme="minorHAnsi" w:hAnsiTheme="minorHAnsi" w:cstheme="minorHAnsi"/>
        </w:rPr>
        <w:t>organisation is</w:t>
      </w:r>
      <w:r w:rsidRPr="009A0E7C">
        <w:rPr>
          <w:rFonts w:asciiTheme="minorHAnsi" w:hAnsiTheme="minorHAnsi" w:cstheme="minorHAnsi"/>
        </w:rPr>
        <w:t xml:space="preserve"> currently delivering</w:t>
      </w:r>
      <w:r>
        <w:rPr>
          <w:rFonts w:asciiTheme="minorHAnsi" w:hAnsiTheme="minorHAnsi" w:cstheme="minorHAnsi"/>
        </w:rPr>
        <w:t xml:space="preserve"> or has previously delivered and their outcomes</w:t>
      </w:r>
      <w:r w:rsidRPr="009A0E7C">
        <w:rPr>
          <w:rFonts w:asciiTheme="minorHAnsi" w:hAnsiTheme="minorHAnsi" w:cstheme="minorHAnsi"/>
        </w:rPr>
        <w:t>.</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organisational</w:t>
      </w:r>
      <w:proofErr w:type="gramEnd"/>
      <w:r w:rsidRPr="009A0E7C">
        <w:rPr>
          <w:rFonts w:asciiTheme="minorHAnsi" w:hAnsiTheme="minorHAnsi" w:cstheme="minorHAnsi"/>
        </w:rPr>
        <w:t xml:space="preserve"> processes, procedures and systems that are in place to monitor and manage the proposed activity, report on progress and support its evaluation.</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how</w:t>
      </w:r>
      <w:proofErr w:type="gramEnd"/>
      <w:r w:rsidRPr="009A0E7C">
        <w:rPr>
          <w:rFonts w:asciiTheme="minorHAnsi" w:hAnsiTheme="minorHAnsi" w:cstheme="minorHAnsi"/>
        </w:rPr>
        <w:t xml:space="preserve"> your organisation will ensure that the capital construction will be completed as planned.</w:t>
      </w:r>
    </w:p>
    <w:p w:rsidR="002A5AFB" w:rsidRDefault="002A5AFB" w:rsidP="002A5AFB">
      <w:pPr>
        <w:spacing w:line="269" w:lineRule="auto"/>
      </w:pPr>
      <w:r>
        <w:lastRenderedPageBreak/>
        <w:t>Services applying for funding under the Capital Support element will also be required to submit a simple floor plan,</w:t>
      </w:r>
      <w:r w:rsidR="0052539A">
        <w:t xml:space="preserve"> as well as</w:t>
      </w:r>
      <w:r>
        <w:t xml:space="preserve"> evidence of land/building ownership or permission from the land/building owner.</w:t>
      </w:r>
    </w:p>
    <w:p w:rsidR="002A5AFB" w:rsidRPr="002A5AFB" w:rsidRDefault="002A5AFB" w:rsidP="002A5AFB">
      <w:pPr>
        <w:spacing w:line="269" w:lineRule="auto"/>
      </w:pPr>
      <w:r>
        <w:t xml:space="preserve">Applicants will also be required to submit a budget proposal outlining the estimated costs associated with the proposed capital project. </w:t>
      </w:r>
      <w:r w:rsidR="0020515D">
        <w:t xml:space="preserve">A template </w:t>
      </w:r>
      <w:r w:rsidR="00AE73FF">
        <w:t>will be</w:t>
      </w:r>
      <w:r w:rsidR="0020515D">
        <w:t xml:space="preserve"> provided for this purpose, and </w:t>
      </w:r>
      <w:r w:rsidR="00AE73FF">
        <w:t>will be</w:t>
      </w:r>
      <w:r w:rsidR="0020515D">
        <w:t xml:space="preserve"> available as part of the Application Pack on the Hub website and GrantConnect.</w:t>
      </w:r>
    </w:p>
    <w:p w:rsidR="009B3E3D" w:rsidRDefault="009B3E3D" w:rsidP="009B3E3D">
      <w:pPr>
        <w:pStyle w:val="Heading2Numbered"/>
      </w:pPr>
      <w:bookmarkStart w:id="62" w:name="_Toc493081154"/>
      <w:bookmarkStart w:id="63" w:name="_Toc421777601"/>
      <w:r>
        <w:t>Additional information</w:t>
      </w:r>
      <w:bookmarkEnd w:id="62"/>
    </w:p>
    <w:p w:rsidR="002C2F42" w:rsidRDefault="009B3E3D" w:rsidP="009B3E3D">
      <w:r>
        <w:t>The department may ask services to provide a</w:t>
      </w:r>
      <w:r w:rsidRPr="001628A9">
        <w:t xml:space="preserve">dditional information or evidence as part of the application </w:t>
      </w:r>
      <w:r>
        <w:t xml:space="preserve">or assessment </w:t>
      </w:r>
      <w:r w:rsidRPr="001628A9">
        <w:t>process</w:t>
      </w:r>
      <w:r w:rsidR="00DC46DE">
        <w:t>, where this will help the grant assessor or decision maker to determine the relative merit of an application, or to verify claims made in the application form</w:t>
      </w:r>
      <w:r w:rsidR="00F32AC5">
        <w:t>.</w:t>
      </w:r>
      <w:r>
        <w:t xml:space="preserve"> </w:t>
      </w:r>
    </w:p>
    <w:p w:rsidR="009B3E3D" w:rsidRPr="001628A9" w:rsidRDefault="009B3E3D" w:rsidP="009B3E3D">
      <w:r>
        <w:t>Examples of information or evidence that may be requested include:</w:t>
      </w:r>
    </w:p>
    <w:p w:rsidR="009B3E3D" w:rsidRPr="009A0E7C" w:rsidRDefault="009B3E3D" w:rsidP="007832A5">
      <w:pPr>
        <w:pStyle w:val="ListParagraph"/>
        <w:numPr>
          <w:ilvl w:val="0"/>
          <w:numId w:val="17"/>
        </w:numPr>
        <w:spacing w:before="240" w:after="120"/>
        <w:ind w:left="714" w:hanging="357"/>
        <w:rPr>
          <w:rFonts w:asciiTheme="minorHAnsi" w:hAnsiTheme="minorHAnsi" w:cstheme="minorHAnsi"/>
        </w:rPr>
      </w:pPr>
      <w:r w:rsidRPr="009A0E7C">
        <w:rPr>
          <w:rFonts w:asciiTheme="minorHAnsi" w:hAnsiTheme="minorHAnsi" w:cstheme="minorHAnsi"/>
        </w:rPr>
        <w:t>letters of support</w:t>
      </w:r>
    </w:p>
    <w:p w:rsidR="009B3E3D" w:rsidRPr="009A0E7C" w:rsidRDefault="009B3E3D" w:rsidP="009B3E3D">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evidence of consortium arrangements (where applicable)</w:t>
      </w:r>
    </w:p>
    <w:p w:rsidR="009B3E3D" w:rsidRPr="009A0E7C" w:rsidRDefault="009B3E3D" w:rsidP="009B3E3D">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evidence of where educators are located (</w:t>
      </w:r>
      <w:r>
        <w:rPr>
          <w:rFonts w:asciiTheme="minorHAnsi" w:hAnsiTheme="minorHAnsi" w:cstheme="minorHAnsi"/>
        </w:rPr>
        <w:t>f</w:t>
      </w:r>
      <w:r w:rsidRPr="009A0E7C">
        <w:rPr>
          <w:rFonts w:asciiTheme="minorHAnsi" w:hAnsiTheme="minorHAnsi" w:cstheme="minorHAnsi"/>
        </w:rPr>
        <w:t xml:space="preserve">amily </w:t>
      </w:r>
      <w:r>
        <w:rPr>
          <w:rFonts w:asciiTheme="minorHAnsi" w:hAnsiTheme="minorHAnsi" w:cstheme="minorHAnsi"/>
        </w:rPr>
        <w:t>d</w:t>
      </w:r>
      <w:r w:rsidRPr="009A0E7C">
        <w:rPr>
          <w:rFonts w:asciiTheme="minorHAnsi" w:hAnsiTheme="minorHAnsi" w:cstheme="minorHAnsi"/>
        </w:rPr>
        <w:t xml:space="preserve">ay </w:t>
      </w:r>
      <w:r>
        <w:rPr>
          <w:rFonts w:asciiTheme="minorHAnsi" w:hAnsiTheme="minorHAnsi" w:cstheme="minorHAnsi"/>
        </w:rPr>
        <w:t>c</w:t>
      </w:r>
      <w:r w:rsidRPr="009A0E7C">
        <w:rPr>
          <w:rFonts w:asciiTheme="minorHAnsi" w:hAnsiTheme="minorHAnsi" w:cstheme="minorHAnsi"/>
        </w:rPr>
        <w:t>are services)</w:t>
      </w:r>
    </w:p>
    <w:p w:rsidR="009B3E3D" w:rsidRPr="009A0E7C" w:rsidRDefault="009B3E3D" w:rsidP="009B3E3D">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copies of relevant financial information</w:t>
      </w:r>
      <w:r>
        <w:rPr>
          <w:rFonts w:asciiTheme="minorHAnsi" w:hAnsiTheme="minorHAnsi" w:cstheme="minorHAnsi"/>
        </w:rPr>
        <w:t xml:space="preserve"> such as a profit and loss statement</w:t>
      </w:r>
    </w:p>
    <w:p w:rsidR="009B3E3D" w:rsidRPr="009A0E7C" w:rsidRDefault="009B3E3D" w:rsidP="009B3E3D">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a business and/or strategic plan</w:t>
      </w:r>
    </w:p>
    <w:p w:rsidR="009B3E3D" w:rsidRPr="009A0E7C" w:rsidRDefault="009B3E3D" w:rsidP="009B3E3D">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a risk management plan </w:t>
      </w:r>
    </w:p>
    <w:p w:rsidR="00972F72" w:rsidRDefault="00972F72" w:rsidP="00972F72">
      <w:r w:rsidRPr="00103A95">
        <w:t xml:space="preserve">The </w:t>
      </w:r>
      <w:r>
        <w:t>Hub and/or expert panel</w:t>
      </w:r>
      <w:r w:rsidRPr="00103A95">
        <w:t xml:space="preserve"> may </w:t>
      </w:r>
      <w:r>
        <w:t xml:space="preserve">also </w:t>
      </w:r>
      <w:r w:rsidRPr="00103A95">
        <w:t>seek information about you or your application</w:t>
      </w:r>
      <w:r>
        <w:t xml:space="preserve"> via third party sources</w:t>
      </w:r>
      <w:r w:rsidRPr="00103A95">
        <w:t>. They may do this from within the Commonwealth, even if the sources are not nominated by you as referees. The assessment committee may also consider information about you or your</w:t>
      </w:r>
      <w:r>
        <w:t xml:space="preserve"> application that</w:t>
      </w:r>
      <w:r w:rsidRPr="00B72EE8">
        <w:t xml:space="preserve"> is available through the normal course of business.</w:t>
      </w:r>
    </w:p>
    <w:p w:rsidR="00903331" w:rsidRDefault="00903331" w:rsidP="00903331">
      <w:pPr>
        <w:pStyle w:val="Heading1Numbered"/>
      </w:pPr>
      <w:bookmarkStart w:id="64" w:name="_Toc493081155"/>
      <w:bookmarkStart w:id="65" w:name="_Toc421777612"/>
      <w:bookmarkStart w:id="66" w:name="_Toc467773966"/>
      <w:r>
        <w:t>The grant application process</w:t>
      </w:r>
      <w:bookmarkEnd w:id="64"/>
    </w:p>
    <w:p w:rsidR="00340616" w:rsidRPr="009D325B" w:rsidRDefault="00340616" w:rsidP="00A632E3">
      <w:pPr>
        <w:pStyle w:val="Heading2Numbered"/>
      </w:pPr>
      <w:bookmarkStart w:id="67" w:name="_Toc493081156"/>
      <w:r w:rsidRPr="009D325B">
        <w:t>Overview of application process</w:t>
      </w:r>
      <w:bookmarkEnd w:id="65"/>
      <w:bookmarkEnd w:id="66"/>
      <w:bookmarkEnd w:id="67"/>
    </w:p>
    <w:p w:rsidR="00340616" w:rsidRPr="00B72EE8" w:rsidRDefault="00340616" w:rsidP="00340616">
      <w:r>
        <w:t>You</w:t>
      </w:r>
      <w:r w:rsidRPr="00B72EE8">
        <w:t xml:space="preserve"> </w:t>
      </w:r>
      <w:r>
        <w:t>must</w:t>
      </w:r>
      <w:r w:rsidRPr="00B72EE8">
        <w:t xml:space="preserve"> read these grant guidelines, </w:t>
      </w:r>
      <w:r w:rsidR="00B6127F">
        <w:t>the application form</w:t>
      </w:r>
      <w:r>
        <w:rPr>
          <w:b/>
        </w:rPr>
        <w:t>,</w:t>
      </w:r>
      <w:r w:rsidRPr="00B72EE8">
        <w:t xml:space="preserve"> and the </w:t>
      </w:r>
      <w:r w:rsidRPr="0028767B">
        <w:t xml:space="preserve">draft grant agreement </w:t>
      </w:r>
      <w:r>
        <w:t>before you</w:t>
      </w:r>
      <w:r w:rsidRPr="00B72EE8">
        <w:t xml:space="preserve"> submit an application. </w:t>
      </w:r>
      <w:r w:rsidR="00B6127F" w:rsidRPr="00B6127F">
        <w:t xml:space="preserve">You should also read any Questions and Answers related to the grant opportunity available </w:t>
      </w:r>
      <w:r w:rsidR="00693A12">
        <w:t>as part of the Application Pack on the Hub website and GrantConnect.</w:t>
      </w:r>
    </w:p>
    <w:p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340616" w:rsidRPr="00B72EE8" w:rsidRDefault="00340616" w:rsidP="00340616">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rsidR="00340616" w:rsidRDefault="00340616" w:rsidP="00340616">
      <w:r>
        <w:t>Please</w:t>
      </w:r>
      <w:r w:rsidRPr="00B72EE8">
        <w:t xml:space="preserve"> keep a copy of your applica</w:t>
      </w:r>
      <w:r>
        <w:t>tion and any supporting papers</w:t>
      </w:r>
      <w:r w:rsidRPr="00B72EE8">
        <w:t xml:space="preserve">. </w:t>
      </w:r>
    </w:p>
    <w:p w:rsidR="00340616" w:rsidRPr="00B72EE8" w:rsidRDefault="00340616" w:rsidP="00A632E3">
      <w:pPr>
        <w:pStyle w:val="Heading2Numbered"/>
      </w:pPr>
      <w:bookmarkStart w:id="68" w:name="_Toc467773967"/>
      <w:bookmarkStart w:id="69" w:name="_Toc493081157"/>
      <w:bookmarkStart w:id="70" w:name="_Toc421777613"/>
      <w:bookmarkStart w:id="71" w:name="_Ref421787098"/>
      <w:bookmarkStart w:id="72" w:name="_Ref422127559"/>
      <w:bookmarkStart w:id="73" w:name="_Ref422128505"/>
      <w:r>
        <w:lastRenderedPageBreak/>
        <w:t>Application p</w:t>
      </w:r>
      <w:r w:rsidRPr="00B72EE8">
        <w:t xml:space="preserve">rocess </w:t>
      </w:r>
      <w:r>
        <w:t>t</w:t>
      </w:r>
      <w:r w:rsidRPr="00B72EE8">
        <w:t>iming</w:t>
      </w:r>
      <w:bookmarkEnd w:id="68"/>
      <w:bookmarkEnd w:id="69"/>
      <w:r w:rsidRPr="00B72EE8">
        <w:t xml:space="preserve"> </w:t>
      </w:r>
      <w:bookmarkEnd w:id="70"/>
      <w:bookmarkEnd w:id="71"/>
      <w:bookmarkEnd w:id="72"/>
      <w:bookmarkEnd w:id="73"/>
    </w:p>
    <w:p w:rsidR="00B6127F" w:rsidRDefault="00340616" w:rsidP="00340616">
      <w:r>
        <w:t>Submit your a</w:t>
      </w:r>
      <w:r w:rsidRPr="00B72EE8">
        <w:t>pplication</w:t>
      </w:r>
      <w:r>
        <w:t>/s</w:t>
      </w:r>
      <w:r w:rsidRPr="00B72EE8">
        <w:t xml:space="preserve"> to</w:t>
      </w:r>
      <w:r w:rsidRPr="00B6127F">
        <w:t xml:space="preserve"> </w:t>
      </w:r>
      <w:r w:rsidR="00B6127F" w:rsidRPr="00B6127F">
        <w:t>the Hub</w:t>
      </w:r>
      <w:r w:rsidRPr="00B6127F">
        <w:t xml:space="preserve"> </w:t>
      </w:r>
      <w:r w:rsidRPr="00B72EE8">
        <w:t>by the closing date</w:t>
      </w:r>
      <w:r>
        <w:t>.</w:t>
      </w:r>
      <w:r w:rsidR="00B6127F">
        <w:t xml:space="preserve"> </w:t>
      </w:r>
    </w:p>
    <w:p w:rsidR="00B6127F" w:rsidRPr="00961C6F" w:rsidRDefault="00B6127F" w:rsidP="00B6127F">
      <w:r w:rsidRPr="00961C6F">
        <w:t>If an application is late or the Hub is requested to approve a lodgement after the closing date, the Hub may determine that there were exceptional circumstances beyond the applicant’s control that meant they could not meet the deadline. Examples of exceptional circumstances could include, but may not be limited to:</w:t>
      </w:r>
    </w:p>
    <w:p w:rsidR="00B6127F" w:rsidRPr="009A0E7C" w:rsidRDefault="00B6127F" w:rsidP="00441232">
      <w:pPr>
        <w:pStyle w:val="ListParagraph"/>
        <w:numPr>
          <w:ilvl w:val="0"/>
          <w:numId w:val="17"/>
        </w:numPr>
        <w:spacing w:before="240" w:after="120"/>
        <w:ind w:left="714" w:hanging="357"/>
        <w:rPr>
          <w:rFonts w:asciiTheme="minorHAnsi" w:hAnsiTheme="minorHAnsi" w:cstheme="minorHAnsi"/>
        </w:rPr>
      </w:pPr>
      <w:r w:rsidRPr="009A0E7C">
        <w:rPr>
          <w:rFonts w:asciiTheme="minorHAnsi" w:hAnsiTheme="minorHAnsi" w:cstheme="minorHAnsi"/>
        </w:rPr>
        <w:t>Hub infrastructure failures</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natural disasters</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power outages affecting the ability of the applicant to submit their application by the deadline</w:t>
      </w:r>
    </w:p>
    <w:p w:rsidR="00B6127F" w:rsidRPr="009A0E7C" w:rsidRDefault="00B6127F" w:rsidP="00B6127F">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death</w:t>
      </w:r>
      <w:proofErr w:type="gramEnd"/>
      <w:r w:rsidRPr="009A0E7C">
        <w:rPr>
          <w:rFonts w:asciiTheme="minorHAnsi" w:hAnsiTheme="minorHAnsi" w:cstheme="minorHAnsi"/>
        </w:rPr>
        <w:t xml:space="preserve"> or disability of key personnel.</w:t>
      </w:r>
    </w:p>
    <w:p w:rsidR="00B6127F" w:rsidRPr="00B6127F" w:rsidRDefault="00B6127F" w:rsidP="00B6127F">
      <w:pPr>
        <w:spacing w:after="120"/>
        <w:rPr>
          <w:rFonts w:cstheme="minorHAnsi"/>
        </w:rPr>
      </w:pPr>
      <w:r w:rsidRPr="00B6127F">
        <w:rPr>
          <w:rFonts w:cstheme="minorHAnsi"/>
        </w:rPr>
        <w:t xml:space="preserve">Information on </w:t>
      </w:r>
      <w:r w:rsidR="00B74DA1" w:rsidRPr="00B6127F">
        <w:rPr>
          <w:rFonts w:cstheme="minorHAnsi"/>
        </w:rPr>
        <w:t>the Hub’s</w:t>
      </w:r>
      <w:r w:rsidRPr="00B6127F">
        <w:rPr>
          <w:rFonts w:cstheme="minorHAnsi"/>
        </w:rPr>
        <w:t xml:space="preserve"> </w:t>
      </w:r>
      <w:hyperlink r:id="rId15" w:tooltip="late application policy" w:history="1">
        <w:r w:rsidRPr="00B6127F">
          <w:rPr>
            <w:rFonts w:cstheme="minorHAnsi"/>
          </w:rPr>
          <w:t>late application policy</w:t>
        </w:r>
      </w:hyperlink>
      <w:r w:rsidRPr="00B6127F">
        <w:rPr>
          <w:rFonts w:cstheme="minorHAnsi"/>
        </w:rPr>
        <w:t xml:space="preserve"> is available on the Hub website.</w:t>
      </w:r>
    </w:p>
    <w:p w:rsidR="00340616" w:rsidRDefault="00340616" w:rsidP="00340616">
      <w:pPr>
        <w:spacing w:before="200"/>
      </w:pPr>
      <w:r w:rsidRPr="00B72EE8">
        <w:t>The expected</w:t>
      </w:r>
      <w:r>
        <w:t xml:space="preserve"> commencement date for the g</w:t>
      </w:r>
      <w:r w:rsidRPr="00B72EE8">
        <w:t xml:space="preserve">ranting </w:t>
      </w:r>
      <w:r>
        <w:t>activities</w:t>
      </w:r>
      <w:r w:rsidRPr="00B72EE8">
        <w:t xml:space="preserve"> </w:t>
      </w:r>
      <w:r w:rsidRPr="004E35BD">
        <w:t>is</w:t>
      </w:r>
      <w:r w:rsidR="00E82FB7" w:rsidRPr="004E35BD">
        <w:t xml:space="preserve"> </w:t>
      </w:r>
      <w:r w:rsidR="00205764">
        <w:t>2</w:t>
      </w:r>
      <w:r w:rsidR="00E82FB7" w:rsidRPr="004E35BD">
        <w:t xml:space="preserve"> July 2018 </w:t>
      </w:r>
      <w:r w:rsidRPr="004E35BD">
        <w:t xml:space="preserve">and </w:t>
      </w:r>
      <w:r w:rsidRPr="00B72EE8">
        <w:t xml:space="preserve">the expected </w:t>
      </w:r>
      <w:r>
        <w:t>completion</w:t>
      </w:r>
      <w:r w:rsidRPr="00B72EE8">
        <w:t xml:space="preserve"> date </w:t>
      </w:r>
      <w:r w:rsidR="00E82FB7">
        <w:t>will be negotiated with each funding recipient</w:t>
      </w:r>
      <w:r w:rsidRPr="00A632E3">
        <w:rPr>
          <w:b/>
          <w:color w:val="745B00" w:themeColor="accent3" w:themeShade="80"/>
        </w:rPr>
        <w:t xml:space="preserve">. </w:t>
      </w:r>
      <w:r>
        <w:t xml:space="preserve">You must spend the grant by </w:t>
      </w:r>
      <w:r w:rsidRPr="00B72EE8">
        <w:t xml:space="preserve">the </w:t>
      </w:r>
      <w:r w:rsidR="00E82FB7">
        <w:t>completion</w:t>
      </w:r>
      <w:r w:rsidR="00E82FB7" w:rsidRPr="00B72EE8">
        <w:t xml:space="preserve"> </w:t>
      </w:r>
      <w:r w:rsidRPr="00B72EE8">
        <w:t>date.</w:t>
      </w:r>
    </w:p>
    <w:p w:rsidR="004E35BD" w:rsidRDefault="004E35BD">
      <w:pPr>
        <w:suppressAutoHyphens w:val="0"/>
        <w:spacing w:before="0" w:after="120" w:line="440" w:lineRule="atLeast"/>
        <w:rPr>
          <w:b/>
          <w:bCs/>
          <w:color w:val="000000" w:themeColor="text1"/>
          <w:szCs w:val="18"/>
        </w:rPr>
      </w:pPr>
      <w:bookmarkStart w:id="74" w:name="_Toc467773968"/>
    </w:p>
    <w:p w:rsidR="0054078D" w:rsidRDefault="0054078D" w:rsidP="0054078D">
      <w:pPr>
        <w:pStyle w:val="Caption"/>
        <w:keepNext/>
      </w:pPr>
      <w:r w:rsidRPr="0054078D">
        <w:rPr>
          <w:bCs/>
          <w:iCs w:val="0"/>
        </w:rPr>
        <w:t>Table 1: Expected timing for this grant opportunity</w:t>
      </w:r>
      <w:bookmarkEnd w:id="74"/>
      <w:r w:rsidRPr="0054078D">
        <w:t xml:space="preserve"> </w:t>
      </w:r>
    </w:p>
    <w:tbl>
      <w:tblPr>
        <w:tblStyle w:val="LightList"/>
        <w:tblW w:w="8789" w:type="dxa"/>
        <w:tblLook w:val="0660" w:firstRow="1" w:lastRow="1" w:firstColumn="0" w:lastColumn="0" w:noHBand="1" w:noVBand="1"/>
        <w:tblCaption w:val="Expected Timing"/>
        <w:tblDescription w:val="Expected Timing"/>
      </w:tblPr>
      <w:tblGrid>
        <w:gridCol w:w="3402"/>
        <w:gridCol w:w="1985"/>
        <w:gridCol w:w="3402"/>
      </w:tblGrid>
      <w:tr w:rsidR="0054078D" w:rsidTr="00BC12FA">
        <w:trPr>
          <w:cnfStyle w:val="100000000000" w:firstRow="1" w:lastRow="0" w:firstColumn="0" w:lastColumn="0" w:oddVBand="0" w:evenVBand="0" w:oddHBand="0" w:evenHBand="0" w:firstRowFirstColumn="0" w:firstRowLastColumn="0" w:lastRowFirstColumn="0" w:lastRowLastColumn="0"/>
          <w:tblHeader/>
        </w:trPr>
        <w:tc>
          <w:tcPr>
            <w:tcW w:w="3402" w:type="dxa"/>
          </w:tcPr>
          <w:p w:rsidR="0054078D" w:rsidRPr="002C7E7A" w:rsidRDefault="0054078D" w:rsidP="00E44E21">
            <w:pPr>
              <w:pStyle w:val="TableText"/>
            </w:pPr>
            <w:r w:rsidRPr="002C7E7A">
              <w:t>Activity</w:t>
            </w:r>
          </w:p>
        </w:tc>
        <w:tc>
          <w:tcPr>
            <w:tcW w:w="5387" w:type="dxa"/>
            <w:gridSpan w:val="2"/>
          </w:tcPr>
          <w:p w:rsidR="0054078D" w:rsidRPr="002C7E7A" w:rsidRDefault="0054078D" w:rsidP="0054078D">
            <w:pPr>
              <w:pStyle w:val="TableText"/>
              <w:jc w:val="center"/>
            </w:pPr>
            <w:r w:rsidRPr="002C7E7A">
              <w:t>Timeframe</w:t>
            </w:r>
          </w:p>
        </w:tc>
      </w:tr>
      <w:tr w:rsidR="0054078D" w:rsidTr="00BC12FA">
        <w:tc>
          <w:tcPr>
            <w:tcW w:w="5387" w:type="dxa"/>
            <w:gridSpan w:val="2"/>
          </w:tcPr>
          <w:p w:rsidR="0054078D" w:rsidRPr="002C7E7A" w:rsidRDefault="0054078D" w:rsidP="0054078D">
            <w:pPr>
              <w:pStyle w:val="TableText"/>
            </w:pPr>
            <w:r w:rsidRPr="002C7E7A">
              <w:t xml:space="preserve">Application period </w:t>
            </w:r>
          </w:p>
        </w:tc>
        <w:tc>
          <w:tcPr>
            <w:tcW w:w="3402" w:type="dxa"/>
          </w:tcPr>
          <w:p w:rsidR="0054078D" w:rsidRPr="002C7E7A" w:rsidRDefault="002C7E7A" w:rsidP="00693A12">
            <w:pPr>
              <w:pStyle w:val="TableText"/>
            </w:pPr>
            <w:r>
              <w:t>Ten</w:t>
            </w:r>
            <w:r w:rsidR="001C2BE1" w:rsidRPr="002C7E7A">
              <w:t xml:space="preserve"> weeks</w:t>
            </w:r>
          </w:p>
        </w:tc>
      </w:tr>
      <w:tr w:rsidR="0054078D" w:rsidTr="00BC12FA">
        <w:tc>
          <w:tcPr>
            <w:tcW w:w="5387" w:type="dxa"/>
            <w:gridSpan w:val="2"/>
          </w:tcPr>
          <w:p w:rsidR="0054078D" w:rsidRPr="007D4C25" w:rsidRDefault="0054078D" w:rsidP="0054078D">
            <w:pPr>
              <w:pStyle w:val="TableText"/>
            </w:pPr>
            <w:r w:rsidRPr="007D4C25">
              <w:t>Assessment of applications</w:t>
            </w:r>
          </w:p>
        </w:tc>
        <w:tc>
          <w:tcPr>
            <w:tcW w:w="3402" w:type="dxa"/>
          </w:tcPr>
          <w:p w:rsidR="0054078D" w:rsidRPr="007D4C25" w:rsidRDefault="001C2BE1" w:rsidP="00AD6287">
            <w:pPr>
              <w:pStyle w:val="TableText"/>
            </w:pPr>
            <w:r w:rsidRPr="007D4C25">
              <w:t>Timing will be dependent on volume and complexity of applications received and capacity of Hub and expert panel</w:t>
            </w:r>
          </w:p>
        </w:tc>
      </w:tr>
      <w:tr w:rsidR="0054078D" w:rsidTr="00BC12FA">
        <w:tc>
          <w:tcPr>
            <w:tcW w:w="5387" w:type="dxa"/>
            <w:gridSpan w:val="2"/>
          </w:tcPr>
          <w:p w:rsidR="0054078D" w:rsidRPr="007D4C25" w:rsidRDefault="0054078D" w:rsidP="0054078D">
            <w:pPr>
              <w:pStyle w:val="TableText"/>
            </w:pPr>
            <w:r w:rsidRPr="007D4C25">
              <w:t>Approval of outcomes of selection process</w:t>
            </w:r>
          </w:p>
        </w:tc>
        <w:tc>
          <w:tcPr>
            <w:tcW w:w="3402" w:type="dxa"/>
          </w:tcPr>
          <w:p w:rsidR="0054078D" w:rsidRPr="007D4C25" w:rsidRDefault="00AD6287" w:rsidP="00AD6287">
            <w:pPr>
              <w:pStyle w:val="TableText"/>
            </w:pPr>
            <w:r w:rsidRPr="007D4C25">
              <w:t>Timing will be dependent on volume and complexity of applications received and capacity of Hub and expert panel</w:t>
            </w:r>
          </w:p>
        </w:tc>
      </w:tr>
      <w:tr w:rsidR="0054078D" w:rsidTr="00BC12FA">
        <w:tc>
          <w:tcPr>
            <w:tcW w:w="5387" w:type="dxa"/>
            <w:gridSpan w:val="2"/>
          </w:tcPr>
          <w:p w:rsidR="0054078D" w:rsidRPr="007D4C25" w:rsidRDefault="00392277" w:rsidP="0054078D">
            <w:pPr>
              <w:pStyle w:val="TableText"/>
            </w:pPr>
            <w:r w:rsidRPr="007D4C25">
              <w:t>Notification of selection outcomes</w:t>
            </w:r>
          </w:p>
        </w:tc>
        <w:tc>
          <w:tcPr>
            <w:tcW w:w="3402" w:type="dxa"/>
          </w:tcPr>
          <w:p w:rsidR="0054078D" w:rsidRPr="007D4C25" w:rsidRDefault="00E14A2E" w:rsidP="00E14A2E">
            <w:pPr>
              <w:pStyle w:val="TableText"/>
            </w:pPr>
            <w:r w:rsidRPr="007D4C25">
              <w:t>By end April 2018</w:t>
            </w:r>
          </w:p>
        </w:tc>
      </w:tr>
      <w:tr w:rsidR="007832A5" w:rsidTr="00BC12FA">
        <w:tc>
          <w:tcPr>
            <w:tcW w:w="5387" w:type="dxa"/>
            <w:gridSpan w:val="2"/>
            <w:tcBorders>
              <w:bottom w:val="nil"/>
            </w:tcBorders>
          </w:tcPr>
          <w:p w:rsidR="007832A5" w:rsidRPr="007D4C25" w:rsidRDefault="007832A5" w:rsidP="00EB0344">
            <w:pPr>
              <w:pStyle w:val="TableText"/>
            </w:pPr>
            <w:r w:rsidRPr="007D4C25">
              <w:t>Negotiations and award of grant agreements</w:t>
            </w:r>
          </w:p>
        </w:tc>
        <w:tc>
          <w:tcPr>
            <w:tcW w:w="3402" w:type="dxa"/>
            <w:tcBorders>
              <w:bottom w:val="nil"/>
            </w:tcBorders>
          </w:tcPr>
          <w:p w:rsidR="007832A5" w:rsidRPr="007D4C25" w:rsidRDefault="007832A5" w:rsidP="00EB0344">
            <w:pPr>
              <w:pStyle w:val="TableText"/>
            </w:pPr>
            <w:r w:rsidRPr="007D4C25">
              <w:t>By end April 2018</w:t>
            </w:r>
          </w:p>
        </w:tc>
      </w:tr>
      <w:tr w:rsidR="0054078D" w:rsidTr="00BC12FA">
        <w:tc>
          <w:tcPr>
            <w:tcW w:w="5387" w:type="dxa"/>
            <w:gridSpan w:val="2"/>
            <w:tcBorders>
              <w:top w:val="nil"/>
              <w:left w:val="single" w:sz="8" w:space="0" w:color="000000" w:themeColor="text1"/>
              <w:bottom w:val="nil"/>
              <w:right w:val="nil"/>
            </w:tcBorders>
          </w:tcPr>
          <w:p w:rsidR="0054078D" w:rsidRPr="007D4C25" w:rsidRDefault="0054078D" w:rsidP="0054078D">
            <w:pPr>
              <w:pStyle w:val="TableText"/>
            </w:pPr>
            <w:r w:rsidRPr="007D4C25">
              <w:t>Activity commences</w:t>
            </w:r>
          </w:p>
        </w:tc>
        <w:tc>
          <w:tcPr>
            <w:tcW w:w="3402" w:type="dxa"/>
            <w:tcBorders>
              <w:top w:val="nil"/>
              <w:left w:val="nil"/>
              <w:bottom w:val="nil"/>
              <w:right w:val="single" w:sz="8" w:space="0" w:color="000000" w:themeColor="text1"/>
            </w:tcBorders>
          </w:tcPr>
          <w:p w:rsidR="0054078D" w:rsidRPr="007D4C25" w:rsidRDefault="003D6505" w:rsidP="0054078D">
            <w:pPr>
              <w:pStyle w:val="TableText"/>
            </w:pPr>
            <w:r w:rsidRPr="007D4C25">
              <w:t>July 2018</w:t>
            </w:r>
          </w:p>
        </w:tc>
      </w:tr>
      <w:tr w:rsidR="0054078D" w:rsidTr="00BC12FA">
        <w:trPr>
          <w:cnfStyle w:val="010000000000" w:firstRow="0" w:lastRow="1" w:firstColumn="0" w:lastColumn="0" w:oddVBand="0" w:evenVBand="0" w:oddHBand="0" w:evenHBand="0" w:firstRowFirstColumn="0" w:firstRowLastColumn="0" w:lastRowFirstColumn="0" w:lastRowLastColumn="0"/>
        </w:trPr>
        <w:tc>
          <w:tcPr>
            <w:tcW w:w="5387" w:type="dxa"/>
            <w:gridSpan w:val="2"/>
            <w:tcBorders>
              <w:top w:val="nil"/>
            </w:tcBorders>
          </w:tcPr>
          <w:p w:rsidR="0054078D" w:rsidRPr="007D4C25" w:rsidRDefault="0054078D" w:rsidP="0054078D">
            <w:pPr>
              <w:pStyle w:val="TableText"/>
              <w:rPr>
                <w:b w:val="0"/>
              </w:rPr>
            </w:pPr>
            <w:r w:rsidRPr="007D4C25">
              <w:rPr>
                <w:b w:val="0"/>
              </w:rPr>
              <w:t>End date</w:t>
            </w:r>
          </w:p>
        </w:tc>
        <w:tc>
          <w:tcPr>
            <w:tcW w:w="3402" w:type="dxa"/>
            <w:tcBorders>
              <w:top w:val="nil"/>
            </w:tcBorders>
          </w:tcPr>
          <w:p w:rsidR="0054078D" w:rsidRPr="007D4C25" w:rsidRDefault="003E5EA9" w:rsidP="0054078D">
            <w:pPr>
              <w:pStyle w:val="TableText"/>
              <w:rPr>
                <w:b w:val="0"/>
              </w:rPr>
            </w:pPr>
            <w:r w:rsidRPr="007D4C25">
              <w:rPr>
                <w:b w:val="0"/>
              </w:rPr>
              <w:t>Subject to individual agreements</w:t>
            </w:r>
          </w:p>
        </w:tc>
      </w:tr>
    </w:tbl>
    <w:p w:rsidR="00340616" w:rsidRPr="00B72EE8" w:rsidRDefault="00340616" w:rsidP="0054078D">
      <w:pPr>
        <w:pStyle w:val="Heading2Numbered"/>
      </w:pPr>
      <w:bookmarkStart w:id="75" w:name="_Toc421777614"/>
      <w:bookmarkStart w:id="76" w:name="_Toc433641169"/>
      <w:bookmarkStart w:id="77" w:name="_Toc467773969"/>
      <w:bookmarkStart w:id="78" w:name="_Toc493081158"/>
      <w:r>
        <w:t>Completing the grant a</w:t>
      </w:r>
      <w:r w:rsidRPr="00B72EE8">
        <w:t>pplication</w:t>
      </w:r>
      <w:bookmarkEnd w:id="75"/>
      <w:bookmarkEnd w:id="76"/>
      <w:bookmarkEnd w:id="77"/>
      <w:bookmarkEnd w:id="78"/>
    </w:p>
    <w:p w:rsidR="00340616" w:rsidRPr="00103A95" w:rsidRDefault="00340616" w:rsidP="00340616">
      <w:r>
        <w:t>You must submit your grant a</w:t>
      </w:r>
      <w:r w:rsidRPr="00B72EE8">
        <w:t>pplication on the application form, w</w:t>
      </w:r>
      <w:r>
        <w:t xml:space="preserve">hich </w:t>
      </w:r>
      <w:r w:rsidR="001C2BE1">
        <w:t>will be available on the GrantConnect website</w:t>
      </w:r>
      <w:r w:rsidRPr="00103A95">
        <w:rPr>
          <w:rStyle w:val="highlightedtextChar"/>
        </w:rPr>
        <w:t xml:space="preserve">. </w:t>
      </w:r>
      <w:r w:rsidR="00EB1784">
        <w:t>If you decide to app</w:t>
      </w:r>
      <w:r w:rsidR="00EB1784" w:rsidRPr="007915EC">
        <w:t xml:space="preserve">ly for </w:t>
      </w:r>
      <w:r w:rsidR="00EB1784">
        <w:t xml:space="preserve">a grant </w:t>
      </w:r>
      <w:r w:rsidR="00EB1784" w:rsidRPr="007915EC">
        <w:t>under one or more element</w:t>
      </w:r>
      <w:r w:rsidR="00EB1784">
        <w:t>s</w:t>
      </w:r>
      <w:r w:rsidR="00EB1784" w:rsidRPr="007915EC">
        <w:t xml:space="preserve">, you </w:t>
      </w:r>
      <w:r w:rsidR="00EB1784">
        <w:t>must</w:t>
      </w:r>
      <w:r w:rsidR="00EB1784" w:rsidRPr="007915EC">
        <w:t xml:space="preserve"> complete each section of the application form</w:t>
      </w:r>
      <w:r w:rsidR="00EB1784">
        <w:t>, including</w:t>
      </w:r>
      <w:r w:rsidR="00EB1784" w:rsidRPr="007915EC">
        <w:t xml:space="preserve"> address</w:t>
      </w:r>
      <w:r w:rsidR="00EB1784">
        <w:t>ing</w:t>
      </w:r>
      <w:r w:rsidR="00EB1784" w:rsidRPr="007915EC">
        <w:t xml:space="preserve"> all eligibility </w:t>
      </w:r>
      <w:r w:rsidR="00EB1784">
        <w:t xml:space="preserve">and </w:t>
      </w:r>
      <w:r w:rsidR="00EB1784" w:rsidRPr="007915EC">
        <w:t>assessment criteria</w:t>
      </w:r>
      <w:r w:rsidR="00EB1784">
        <w:t xml:space="preserve">, as well as providing any additional </w:t>
      </w:r>
      <w:r w:rsidR="00EB1784" w:rsidRPr="007915EC">
        <w:t>information</w:t>
      </w:r>
      <w:r w:rsidR="00EB1784" w:rsidRPr="00E92B28">
        <w:t xml:space="preserve"> </w:t>
      </w:r>
      <w:r w:rsidR="00EB1784" w:rsidRPr="007915EC">
        <w:t>requested</w:t>
      </w:r>
      <w:r w:rsidR="00EB1784">
        <w:t xml:space="preserve"> (refer </w:t>
      </w:r>
      <w:r w:rsidR="00AE73FF">
        <w:t>s</w:t>
      </w:r>
      <w:r w:rsidR="00AE73FF" w:rsidRPr="00AE73FF">
        <w:t xml:space="preserve">ection </w:t>
      </w:r>
      <w:r w:rsidR="00EB1784" w:rsidRPr="00AE73FF">
        <w:t>6.1).</w:t>
      </w:r>
      <w:r w:rsidR="00EB1784">
        <w:t xml:space="preserve"> </w:t>
      </w:r>
      <w:r w:rsidRPr="00103A95">
        <w:t xml:space="preserve">The application form includes help information. </w:t>
      </w:r>
    </w:p>
    <w:p w:rsidR="00340616" w:rsidRPr="00103A95" w:rsidRDefault="00340616" w:rsidP="00340616">
      <w:r w:rsidRPr="00103A95">
        <w:lastRenderedPageBreak/>
        <w:t xml:space="preserve">This is </w:t>
      </w:r>
      <w:r w:rsidR="00693A12">
        <w:t>an online</w:t>
      </w:r>
      <w:r w:rsidRPr="00103A95">
        <w:t xml:space="preserve"> application form that you can submit electronically. If you have any technical difficulties, please contact</w:t>
      </w:r>
      <w:r w:rsidR="0086496E">
        <w:t xml:space="preserve"> the Hub</w:t>
      </w:r>
      <w:r w:rsidR="00F22839">
        <w:t xml:space="preserve"> (see </w:t>
      </w:r>
      <w:r w:rsidR="00071D8B">
        <w:t>7.</w:t>
      </w:r>
      <w:r w:rsidR="00205764">
        <w:t>6</w:t>
      </w:r>
      <w:r w:rsidR="00F22839">
        <w:t>)</w:t>
      </w:r>
      <w:r w:rsidRPr="00103A95">
        <w:rPr>
          <w:rStyle w:val="highlightedtextChar"/>
        </w:rPr>
        <w:t>.</w:t>
      </w:r>
      <w:r w:rsidRPr="00103A95">
        <w:rPr>
          <w:b/>
        </w:rPr>
        <w:t xml:space="preserve"> </w:t>
      </w:r>
    </w:p>
    <w:p w:rsidR="00340616" w:rsidRPr="00103A95" w:rsidRDefault="00F32AC5" w:rsidP="00340616">
      <w:pPr>
        <w:rPr>
          <w:b/>
        </w:rPr>
      </w:pPr>
      <w:r w:rsidRPr="00F32AC5">
        <w:t xml:space="preserve">You must make sure that your application is complete and accurate and submitted in accordance with these guidelines and application form. Giving false or misleading information may exclude your application from further consideration.  </w:t>
      </w:r>
    </w:p>
    <w:p w:rsidR="00340616" w:rsidRPr="00B72EE8" w:rsidDel="00D505A5" w:rsidRDefault="00340616" w:rsidP="00340616">
      <w:r w:rsidRPr="00103A95">
        <w:t xml:space="preserve">If you find a mistake in your application after it has been submitted, you should contact </w:t>
      </w:r>
      <w:r w:rsidR="000117FF" w:rsidRPr="000117FF">
        <w:rPr>
          <w:rStyle w:val="highlightedtextChar"/>
          <w:b w:val="0"/>
          <w:color w:val="auto"/>
        </w:rPr>
        <w:t>the Hub</w:t>
      </w:r>
      <w:r w:rsidRPr="00103A95">
        <w:t xml:space="preserve"> straight away. The </w:t>
      </w:r>
      <w:r w:rsidR="000117FF" w:rsidRPr="000117FF">
        <w:rPr>
          <w:rStyle w:val="highlightedtextChar"/>
          <w:b w:val="0"/>
          <w:color w:val="auto"/>
        </w:rPr>
        <w:t>Hub</w:t>
      </w:r>
      <w:r w:rsidRPr="000117FF">
        <w:t xml:space="preserve"> </w:t>
      </w:r>
      <w:r w:rsidRPr="00103A95">
        <w:t>may ask you for more</w:t>
      </w:r>
      <w:r w:rsidRPr="00103A95" w:rsidDel="00D505A5">
        <w:t xml:space="preserve"> information</w:t>
      </w:r>
      <w:r w:rsidRPr="00103A95">
        <w:t>, as long as it</w:t>
      </w:r>
      <w:r>
        <w:t xml:space="preserve"> </w:t>
      </w:r>
      <w:r w:rsidRPr="00103A95" w:rsidDel="00D505A5">
        <w:t>does not</w:t>
      </w:r>
      <w:r w:rsidRPr="00103A95">
        <w:t xml:space="preserve"> change</w:t>
      </w:r>
      <w:r w:rsidRPr="00103A95" w:rsidDel="00D505A5">
        <w:t xml:space="preserve"> the substance of </w:t>
      </w:r>
      <w:r w:rsidRPr="00103A95">
        <w:t>your application</w:t>
      </w:r>
      <w:r w:rsidRPr="00103A95" w:rsidDel="00D505A5">
        <w:t>.</w:t>
      </w:r>
      <w:r w:rsidRPr="00103A95">
        <w:t xml:space="preserve"> </w:t>
      </w:r>
      <w:r w:rsidR="00DB0937">
        <w:t>The</w:t>
      </w:r>
      <w:r w:rsidRPr="00103A95">
        <w:rPr>
          <w:rStyle w:val="highlightedtextChar"/>
        </w:rPr>
        <w:t xml:space="preserve"> </w:t>
      </w:r>
      <w:r w:rsidR="000117FF" w:rsidRPr="000117FF">
        <w:rPr>
          <w:rStyle w:val="highlightedtextChar"/>
          <w:b w:val="0"/>
          <w:color w:val="auto"/>
        </w:rPr>
        <w:t>Hub</w:t>
      </w:r>
      <w:r w:rsidR="000117FF" w:rsidRPr="000117FF">
        <w:rPr>
          <w:rStyle w:val="highlightedtextChar"/>
          <w:color w:val="auto"/>
        </w:rPr>
        <w:t xml:space="preserve"> </w:t>
      </w:r>
      <w:r w:rsidRPr="00103A95">
        <w:t xml:space="preserve">does not have to </w:t>
      </w:r>
      <w:r w:rsidRPr="00103A95" w:rsidDel="00D505A5">
        <w:t>accept any additional information</w:t>
      </w:r>
      <w:r w:rsidRPr="00103A95">
        <w:t>, nor requests</w:t>
      </w:r>
      <w:r>
        <w:t xml:space="preserve"> from applicants</w:t>
      </w:r>
      <w:r w:rsidRPr="00B72EE8">
        <w:t xml:space="preserve"> to </w:t>
      </w:r>
      <w:r>
        <w:t>correct</w:t>
      </w:r>
      <w:r w:rsidRPr="00B72EE8">
        <w:t xml:space="preserve"> </w:t>
      </w:r>
      <w:r>
        <w:t>applications</w:t>
      </w:r>
      <w:r w:rsidRPr="00B72EE8" w:rsidDel="00D505A5">
        <w:t xml:space="preserve"> after the closing time.</w:t>
      </w:r>
    </w:p>
    <w:p w:rsidR="0070045A" w:rsidRPr="00B72EE8" w:rsidRDefault="0070045A" w:rsidP="0070045A">
      <w:pPr>
        <w:pStyle w:val="Heading2Numbered"/>
        <w:ind w:left="567"/>
      </w:pPr>
      <w:bookmarkStart w:id="79" w:name="_Ref416443515"/>
      <w:bookmarkStart w:id="80" w:name="_Toc421777616"/>
      <w:bookmarkStart w:id="81" w:name="_Ref422125371"/>
      <w:bookmarkStart w:id="82" w:name="_Ref422125393"/>
      <w:bookmarkStart w:id="83" w:name="_Toc433641170"/>
      <w:bookmarkStart w:id="84" w:name="_Toc467773970"/>
      <w:bookmarkStart w:id="85" w:name="_Toc473824540"/>
      <w:bookmarkStart w:id="86" w:name="_Toc493081159"/>
      <w:bookmarkStart w:id="87" w:name="_Ref416444523"/>
      <w:bookmarkStart w:id="88" w:name="_Toc421777619"/>
      <w:bookmarkStart w:id="89" w:name="_Toc433641173"/>
      <w:bookmarkStart w:id="90" w:name="_Toc467773971"/>
      <w:r w:rsidRPr="00B72EE8">
        <w:t>Attachments</w:t>
      </w:r>
      <w:bookmarkEnd w:id="79"/>
      <w:r>
        <w:t xml:space="preserve"> to the a</w:t>
      </w:r>
      <w:r w:rsidRPr="00B72EE8">
        <w:t>pplication</w:t>
      </w:r>
      <w:bookmarkEnd w:id="80"/>
      <w:bookmarkEnd w:id="81"/>
      <w:bookmarkEnd w:id="82"/>
      <w:bookmarkEnd w:id="83"/>
      <w:bookmarkEnd w:id="84"/>
      <w:bookmarkEnd w:id="85"/>
      <w:bookmarkEnd w:id="86"/>
    </w:p>
    <w:p w:rsidR="0070045A" w:rsidRPr="00B72EE8" w:rsidRDefault="0070045A" w:rsidP="0070045A">
      <w:r w:rsidRPr="00B72EE8">
        <w:t xml:space="preserve">The following documents </w:t>
      </w:r>
      <w:r>
        <w:t>must be included</w:t>
      </w:r>
      <w:r w:rsidRPr="00B72EE8">
        <w:t xml:space="preserve"> with your application:</w:t>
      </w:r>
    </w:p>
    <w:p w:rsidR="0070045A" w:rsidRPr="00AE73FF" w:rsidRDefault="0070045A" w:rsidP="0070045A">
      <w:pPr>
        <w:pStyle w:val="Bullet1"/>
        <w:numPr>
          <w:ilvl w:val="0"/>
          <w:numId w:val="0"/>
        </w:numPr>
        <w:ind w:firstLine="284"/>
        <w:rPr>
          <w:b/>
        </w:rPr>
      </w:pPr>
      <w:r w:rsidRPr="00AE73FF">
        <w:rPr>
          <w:b/>
        </w:rPr>
        <w:t>Sustainability Support or Community Support</w:t>
      </w:r>
    </w:p>
    <w:p w:rsidR="0070045A" w:rsidRPr="00AE73FF" w:rsidRDefault="006F2ECA" w:rsidP="0070045A">
      <w:pPr>
        <w:pStyle w:val="Bullet1"/>
        <w:numPr>
          <w:ilvl w:val="0"/>
          <w:numId w:val="34"/>
        </w:numPr>
      </w:pPr>
      <w:r w:rsidRPr="00AE73FF">
        <w:t>A detailed budget proposal</w:t>
      </w:r>
    </w:p>
    <w:p w:rsidR="0070045A" w:rsidRPr="00AE73FF" w:rsidRDefault="0070045A" w:rsidP="0070045A">
      <w:pPr>
        <w:pStyle w:val="Bullet1"/>
        <w:numPr>
          <w:ilvl w:val="0"/>
          <w:numId w:val="0"/>
        </w:numPr>
        <w:ind w:firstLine="284"/>
        <w:rPr>
          <w:b/>
        </w:rPr>
      </w:pPr>
      <w:r w:rsidRPr="00AE73FF">
        <w:rPr>
          <w:b/>
        </w:rPr>
        <w:t>Capital Support</w:t>
      </w:r>
    </w:p>
    <w:p w:rsidR="0070045A" w:rsidRPr="00AE73FF" w:rsidRDefault="006F2ECA" w:rsidP="0070045A">
      <w:pPr>
        <w:pStyle w:val="Bullet1"/>
        <w:numPr>
          <w:ilvl w:val="0"/>
          <w:numId w:val="34"/>
        </w:numPr>
      </w:pPr>
      <w:r w:rsidRPr="00AE73FF">
        <w:t>A detailed budget proposal</w:t>
      </w:r>
    </w:p>
    <w:p w:rsidR="006F2ECA" w:rsidRPr="00AE73FF" w:rsidRDefault="006F2ECA" w:rsidP="0070045A">
      <w:pPr>
        <w:pStyle w:val="Bullet1"/>
        <w:numPr>
          <w:ilvl w:val="0"/>
          <w:numId w:val="34"/>
        </w:numPr>
      </w:pPr>
      <w:r w:rsidRPr="00AE73FF">
        <w:t>Evidence of land/building ownership or permission from the land/building owner to implement the proposal</w:t>
      </w:r>
    </w:p>
    <w:p w:rsidR="006F2ECA" w:rsidRPr="00AE73FF" w:rsidRDefault="006F2ECA" w:rsidP="0070045A">
      <w:pPr>
        <w:pStyle w:val="Bullet1"/>
        <w:numPr>
          <w:ilvl w:val="0"/>
          <w:numId w:val="34"/>
        </w:numPr>
      </w:pPr>
      <w:r w:rsidRPr="00AE73FF">
        <w:t>A simple floor plan.</w:t>
      </w:r>
    </w:p>
    <w:p w:rsidR="0070045A" w:rsidRPr="006F2ECA" w:rsidRDefault="0070045A" w:rsidP="006F2ECA">
      <w:pPr>
        <w:spacing w:before="120"/>
        <w:rPr>
          <w:b/>
        </w:rPr>
      </w:pPr>
      <w:r>
        <w:t>Your s</w:t>
      </w:r>
      <w:r w:rsidRPr="00B72EE8">
        <w:t xml:space="preserve">upporting documentation should be attached </w:t>
      </w:r>
      <w:r w:rsidRPr="0070045A">
        <w:t xml:space="preserve">to the application form. </w:t>
      </w:r>
      <w:r>
        <w:t xml:space="preserve">There will be </w:t>
      </w:r>
      <w:r w:rsidRPr="00B72EE8">
        <w:t>instructions in the application form</w:t>
      </w:r>
      <w:r>
        <w:t xml:space="preserve"> to help you</w:t>
      </w:r>
      <w:r w:rsidRPr="00B72EE8">
        <w:t xml:space="preserve">. </w:t>
      </w:r>
      <w:r w:rsidRPr="0070045A">
        <w:rPr>
          <w:rStyle w:val="Strong"/>
          <w:b w:val="0"/>
        </w:rPr>
        <w:t>Only attach the documents you have been asked to include</w:t>
      </w:r>
      <w:r w:rsidRPr="0070045A">
        <w:rPr>
          <w:b/>
        </w:rPr>
        <w:t xml:space="preserve">. </w:t>
      </w:r>
    </w:p>
    <w:p w:rsidR="00340616" w:rsidRPr="00B72EE8" w:rsidRDefault="00340616" w:rsidP="0054078D">
      <w:pPr>
        <w:pStyle w:val="Heading2Numbered"/>
      </w:pPr>
      <w:bookmarkStart w:id="91" w:name="_Toc493081160"/>
      <w:r>
        <w:t>Applications from consortia</w:t>
      </w:r>
      <w:bookmarkEnd w:id="87"/>
      <w:bookmarkEnd w:id="88"/>
      <w:bookmarkEnd w:id="89"/>
      <w:bookmarkEnd w:id="90"/>
      <w:bookmarkEnd w:id="91"/>
    </w:p>
    <w:p w:rsidR="003E5EA9" w:rsidRDefault="00340616" w:rsidP="003E5EA9">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rsidR="003E5EA9">
        <w:t>A</w:t>
      </w:r>
      <w:r w:rsidR="003E5EA9" w:rsidRPr="00621BBB">
        <w:t xml:space="preserve"> consorti</w:t>
      </w:r>
      <w:r w:rsidR="003E5EA9">
        <w:t>um</w:t>
      </w:r>
      <w:r w:rsidR="003E5EA9" w:rsidRPr="00621BBB">
        <w:t xml:space="preserve"> is </w:t>
      </w:r>
      <w:r w:rsidR="003E5EA9">
        <w:t>two</w:t>
      </w:r>
      <w:r w:rsidR="003E5EA9" w:rsidRPr="00621BBB">
        <w:t xml:space="preserve"> or more businesses</w:t>
      </w:r>
      <w:r w:rsidR="003E5EA9">
        <w:t xml:space="preserve"> who are working together to</w:t>
      </w:r>
      <w:r w:rsidR="003E5EA9" w:rsidRPr="00621BBB">
        <w:t xml:space="preserve"> combine their capabilities when developing and delivering a grant activity</w:t>
      </w:r>
      <w:r w:rsidR="003E5EA9">
        <w:t>.</w:t>
      </w:r>
    </w:p>
    <w:p w:rsidR="00D8746D" w:rsidRDefault="00340616" w:rsidP="00340616">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w:t>
      </w:r>
      <w:r w:rsidR="00D8746D" w:rsidRPr="00D8746D">
        <w:t>The lead organisation, as well as consortium members, must be a provider of a</w:t>
      </w:r>
      <w:r w:rsidR="00C13FA1">
        <w:t>n</w:t>
      </w:r>
      <w:r w:rsidR="00D8746D" w:rsidRPr="00D8746D">
        <w:t xml:space="preserve"> </w:t>
      </w:r>
      <w:r w:rsidR="00C13FA1">
        <w:t>eligible</w:t>
      </w:r>
      <w:r w:rsidR="00D8746D" w:rsidRPr="00D8746D">
        <w:t xml:space="preserve"> service </w:t>
      </w:r>
      <w:r w:rsidR="00C13FA1">
        <w:t xml:space="preserve">(under section 3.1) </w:t>
      </w:r>
      <w:r w:rsidR="00D8746D" w:rsidRPr="00D8746D">
        <w:t>to apply under this grant opportunity</w:t>
      </w:r>
      <w:r w:rsidR="00D8746D">
        <w:t>.</w:t>
      </w:r>
    </w:p>
    <w:p w:rsidR="00D8746D" w:rsidRDefault="00340616" w:rsidP="00340616">
      <w:r w:rsidRPr="00B72EE8">
        <w:t xml:space="preserve">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rsidR="002F54DB" w:rsidRPr="00625AC8" w:rsidRDefault="006D557B" w:rsidP="006423EF">
      <w:r>
        <w:t>Shortlisted applicants will be required to</w:t>
      </w:r>
      <w:r w:rsidR="006423EF">
        <w:t xml:space="preserve"> </w:t>
      </w:r>
      <w:r>
        <w:t>provide</w:t>
      </w:r>
      <w:r w:rsidR="00340616" w:rsidRPr="00B72EE8">
        <w:t xml:space="preserve"> a letter of support fro</w:t>
      </w:r>
      <w:r w:rsidR="00340616">
        <w:t xml:space="preserve">m each organisation </w:t>
      </w:r>
      <w:r w:rsidR="00340616" w:rsidRPr="00B72EE8">
        <w:t xml:space="preserve">involved in the </w:t>
      </w:r>
      <w:r w:rsidR="00340616">
        <w:t>grant</w:t>
      </w:r>
      <w:r w:rsidR="00340616" w:rsidRPr="00B72EE8">
        <w:t xml:space="preserve">. </w:t>
      </w:r>
      <w:bookmarkStart w:id="92" w:name="_Toc488402220"/>
      <w:bookmarkEnd w:id="92"/>
    </w:p>
    <w:p w:rsidR="00340616" w:rsidRPr="00B72EE8" w:rsidRDefault="00340616" w:rsidP="0054078D">
      <w:pPr>
        <w:pStyle w:val="Heading2Numbered"/>
      </w:pPr>
      <w:bookmarkStart w:id="93" w:name="_Toc488402221"/>
      <w:bookmarkStart w:id="94" w:name="_Toc384307739"/>
      <w:bookmarkStart w:id="95" w:name="_Toc384307810"/>
      <w:bookmarkStart w:id="96" w:name="_Toc389141038"/>
      <w:bookmarkStart w:id="97" w:name="_Toc433641171"/>
      <w:bookmarkStart w:id="98" w:name="_Toc467773972"/>
      <w:bookmarkStart w:id="99" w:name="_Toc493081161"/>
      <w:bookmarkStart w:id="100" w:name="_Toc421777609"/>
      <w:bookmarkEnd w:id="63"/>
      <w:bookmarkEnd w:id="93"/>
      <w:r w:rsidRPr="00B72EE8">
        <w:lastRenderedPageBreak/>
        <w:t xml:space="preserve">Questions during the application </w:t>
      </w:r>
      <w:bookmarkEnd w:id="94"/>
      <w:bookmarkEnd w:id="95"/>
      <w:bookmarkEnd w:id="96"/>
      <w:bookmarkEnd w:id="97"/>
      <w:r>
        <w:t>process</w:t>
      </w:r>
      <w:bookmarkEnd w:id="98"/>
      <w:bookmarkEnd w:id="99"/>
    </w:p>
    <w:p w:rsidR="00340616" w:rsidRDefault="00340616" w:rsidP="00340616">
      <w:r w:rsidRPr="00103A95">
        <w:t xml:space="preserve">If you have any questions during the application period, please contact </w:t>
      </w:r>
      <w:r w:rsidR="00C21BEA" w:rsidRPr="00C21BEA">
        <w:rPr>
          <w:rStyle w:val="highlightedtextChar"/>
          <w:b w:val="0"/>
          <w:color w:val="auto"/>
        </w:rPr>
        <w:t>the Hub</w:t>
      </w:r>
      <w:r w:rsidRPr="00103A95">
        <w:rPr>
          <w:rStyle w:val="highlightedtextChar"/>
        </w:rPr>
        <w:t>.</w:t>
      </w:r>
      <w:r w:rsidRPr="00103A95">
        <w:t xml:space="preserve"> The </w:t>
      </w:r>
      <w:r w:rsidR="00C21BEA" w:rsidRPr="00C21BEA">
        <w:rPr>
          <w:rStyle w:val="highlightedtextChar"/>
          <w:b w:val="0"/>
          <w:color w:val="auto"/>
        </w:rPr>
        <w:t>Hub</w:t>
      </w:r>
      <w:r w:rsidRPr="00C21BEA">
        <w:rPr>
          <w:rStyle w:val="highlightedtextChar"/>
          <w:color w:val="auto"/>
        </w:rPr>
        <w:t xml:space="preserve"> </w:t>
      </w:r>
      <w:r w:rsidRPr="00103A95">
        <w:t xml:space="preserve">will respond to emailed questions within </w:t>
      </w:r>
      <w:r w:rsidR="00C21BEA" w:rsidRPr="00C21BEA">
        <w:rPr>
          <w:rStyle w:val="highlightedtextChar"/>
          <w:b w:val="0"/>
          <w:color w:val="auto"/>
        </w:rPr>
        <w:t>five</w:t>
      </w:r>
      <w:r w:rsidRPr="00C21BEA">
        <w:t xml:space="preserve"> </w:t>
      </w:r>
      <w:r w:rsidRPr="00103A95">
        <w:t>working days.</w:t>
      </w:r>
    </w:p>
    <w:p w:rsidR="0042005C" w:rsidRPr="0042005C" w:rsidRDefault="0042005C" w:rsidP="0042005C">
      <w:pPr>
        <w:spacing w:line="240" w:lineRule="auto"/>
        <w:ind w:left="709"/>
      </w:pPr>
      <w:r w:rsidRPr="0042005C">
        <w:t>Phone: 1800 020 283</w:t>
      </w:r>
    </w:p>
    <w:p w:rsidR="0042005C" w:rsidRPr="00392277" w:rsidRDefault="0042005C" w:rsidP="0042005C">
      <w:pPr>
        <w:spacing w:before="0" w:line="240" w:lineRule="auto"/>
        <w:ind w:firstLine="709"/>
      </w:pPr>
      <w:r w:rsidRPr="0042005C">
        <w:t>Email: support@communitygrants.gov.au</w:t>
      </w:r>
    </w:p>
    <w:p w:rsidR="00EB1784" w:rsidRDefault="00EB1784" w:rsidP="00EB1784">
      <w:pPr>
        <w:spacing w:after="120"/>
      </w:pPr>
      <w:r w:rsidRPr="00C36E34">
        <w:t>People with hearing or speech disability can use the National Relay Service</w:t>
      </w:r>
      <w:r>
        <w:t xml:space="preserve"> (NRS)</w:t>
      </w:r>
      <w:r w:rsidRPr="00C36E34">
        <w:t xml:space="preserve"> to access the Hub’s phone numbers. Call 1300 555 727 (speak and listen) or go to the </w:t>
      </w:r>
      <w:hyperlink r:id="rId16" w:history="1">
        <w:r w:rsidRPr="00C36E34">
          <w:rPr>
            <w:rStyle w:val="Hyperlink"/>
          </w:rPr>
          <w:t>NRS website</w:t>
        </w:r>
      </w:hyperlink>
      <w:r w:rsidRPr="00C36E34">
        <w:t xml:space="preserve"> for other options.</w:t>
      </w:r>
    </w:p>
    <w:p w:rsidR="00340616" w:rsidRPr="00B72EE8" w:rsidRDefault="00340616" w:rsidP="00340616">
      <w:r>
        <w:t>Answers to questions</w:t>
      </w:r>
      <w:r w:rsidRPr="00EA3E47">
        <w:t xml:space="preserve"> may be posted on </w:t>
      </w:r>
      <w:r>
        <w:t>GrantConnect</w:t>
      </w:r>
      <w:r w:rsidR="00693A12">
        <w:t>.</w:t>
      </w:r>
    </w:p>
    <w:p w:rsidR="00340616" w:rsidRPr="00B72EE8" w:rsidRDefault="00340616" w:rsidP="0054078D">
      <w:pPr>
        <w:pStyle w:val="Heading2Numbered"/>
      </w:pPr>
      <w:bookmarkStart w:id="101" w:name="_Toc467773973"/>
      <w:bookmarkStart w:id="102" w:name="_Toc493081162"/>
      <w:bookmarkEnd w:id="100"/>
      <w:r>
        <w:t>Further grant opportunities</w:t>
      </w:r>
      <w:bookmarkEnd w:id="101"/>
      <w:bookmarkEnd w:id="102"/>
    </w:p>
    <w:p w:rsidR="009A6CD7" w:rsidRDefault="00C21BEA" w:rsidP="00C21BEA">
      <w:r>
        <w:t>T</w:t>
      </w:r>
      <w:r w:rsidRPr="00933585">
        <w:t xml:space="preserve">he department reserves the right to offer grants to organisations on </w:t>
      </w:r>
      <w:r w:rsidR="00B74DA1" w:rsidRPr="00933585">
        <w:t>an</w:t>
      </w:r>
      <w:r w:rsidRPr="00933585">
        <w:t xml:space="preserve"> ad hoc basis, where </w:t>
      </w:r>
      <w:r w:rsidR="00E007F6">
        <w:t>special circumstances have</w:t>
      </w:r>
      <w:r w:rsidRPr="00933585">
        <w:t xml:space="preserve"> been identified.  This may include where service viability is affected by a natural disaster or another unexpected factor outside the control of the service.  </w:t>
      </w:r>
      <w:r w:rsidR="00F57F56">
        <w:t xml:space="preserve">Up to $4 million within the CCCF annual allocation will be made available for this purpose.  </w:t>
      </w:r>
      <w:r w:rsidR="009A6CD7">
        <w:t>Should t</w:t>
      </w:r>
      <w:r w:rsidR="000C0B5D">
        <w:t xml:space="preserve">his </w:t>
      </w:r>
      <w:r w:rsidR="006B7679">
        <w:t xml:space="preserve">full amount </w:t>
      </w:r>
      <w:r w:rsidR="009A6CD7">
        <w:t>be</w:t>
      </w:r>
      <w:r w:rsidR="000C0B5D">
        <w:t xml:space="preserve"> </w:t>
      </w:r>
      <w:r w:rsidR="006B7679">
        <w:t xml:space="preserve">unlikely to be </w:t>
      </w:r>
      <w:r w:rsidR="000C0B5D">
        <w:t>expended</w:t>
      </w:r>
      <w:r w:rsidR="006B7679">
        <w:t xml:space="preserve"> within the financial year period, the department </w:t>
      </w:r>
      <w:r w:rsidR="006B7679" w:rsidRPr="00AE73FF">
        <w:t>reserve</w:t>
      </w:r>
      <w:r w:rsidR="00305F59" w:rsidRPr="00AE73FF">
        <w:t>s</w:t>
      </w:r>
      <w:r w:rsidR="006B7679" w:rsidRPr="00AE73FF">
        <w:t xml:space="preserve"> the right to fund </w:t>
      </w:r>
      <w:r w:rsidR="009A6CD7" w:rsidRPr="00AE73FF">
        <w:t xml:space="preserve">additional grants from this allocation, giving first consideration to </w:t>
      </w:r>
      <w:r w:rsidR="006B7679" w:rsidRPr="00AE73FF">
        <w:t>meritorious but unsuccessful grant</w:t>
      </w:r>
      <w:r w:rsidR="009A6CD7" w:rsidRPr="00AE73FF">
        <w:t xml:space="preserve"> applications from the open competitive grant opportunity</w:t>
      </w:r>
      <w:r w:rsidR="006B7679" w:rsidRPr="00AE73FF">
        <w:t>, assuming their application was still current.</w:t>
      </w:r>
      <w:r w:rsidR="009A6CD7" w:rsidRPr="00AE73FF">
        <w:t xml:space="preserve"> </w:t>
      </w:r>
      <w:r w:rsidRPr="00AE73FF">
        <w:t xml:space="preserve">Such funding would be provided at the sole discretion of the department and would not be on an ongoing </w:t>
      </w:r>
      <w:r w:rsidRPr="00933585">
        <w:t>basis.</w:t>
      </w:r>
      <w:r w:rsidR="0074527F">
        <w:t xml:space="preserve"> </w:t>
      </w:r>
    </w:p>
    <w:p w:rsidR="00F57F56" w:rsidRDefault="009A6CD7" w:rsidP="00C21BEA">
      <w:pPr>
        <w:rPr>
          <w:lang w:eastAsia="en-AU"/>
        </w:rPr>
      </w:pPr>
      <w:r>
        <w:t>Any g</w:t>
      </w:r>
      <w:r w:rsidR="0074527F">
        <w:t>rant</w:t>
      </w:r>
      <w:r>
        <w:t xml:space="preserve">s awarded </w:t>
      </w:r>
      <w:r w:rsidR="0074527F">
        <w:t xml:space="preserve">under </w:t>
      </w:r>
      <w:r w:rsidR="00305F59">
        <w:t xml:space="preserve">ad hoc or </w:t>
      </w:r>
      <w:r>
        <w:t>special circumstances arrangements as described, will</w:t>
      </w:r>
      <w:r w:rsidR="0074527F">
        <w:t xml:space="preserve"> be subject to a separate set of grant opportunity guidelines that will be published on the </w:t>
      </w:r>
      <w:hyperlink r:id="rId17" w:history="1">
        <w:r w:rsidR="0074527F" w:rsidRPr="006521F8">
          <w:rPr>
            <w:rStyle w:val="Hyperlink"/>
            <w:rFonts w:cstheme="minorBidi"/>
          </w:rPr>
          <w:t>department’s website</w:t>
        </w:r>
      </w:hyperlink>
      <w:r w:rsidR="00FC5F88">
        <w:t>.</w:t>
      </w:r>
    </w:p>
    <w:p w:rsidR="00340616" w:rsidRPr="00B72EE8" w:rsidRDefault="00340616" w:rsidP="0054078D">
      <w:pPr>
        <w:pStyle w:val="Heading1Numbered"/>
      </w:pPr>
      <w:bookmarkStart w:id="103" w:name="_Toc467773974"/>
      <w:bookmarkStart w:id="104" w:name="_Toc493081163"/>
      <w:r>
        <w:t>Assessment of grant ap</w:t>
      </w:r>
      <w:r w:rsidRPr="00B72EE8">
        <w:t>plications</w:t>
      </w:r>
      <w:bookmarkEnd w:id="103"/>
      <w:bookmarkEnd w:id="104"/>
    </w:p>
    <w:p w:rsidR="00340616" w:rsidRPr="00B72EE8" w:rsidRDefault="00340616" w:rsidP="0054078D">
      <w:pPr>
        <w:pStyle w:val="Heading2Numbered"/>
      </w:pPr>
      <w:bookmarkStart w:id="105" w:name="_Toc467773975"/>
      <w:bookmarkStart w:id="106" w:name="_Toc493081164"/>
      <w:bookmarkStart w:id="107" w:name="_Toc421777603"/>
      <w:r w:rsidRPr="00B72EE8">
        <w:t xml:space="preserve">Who will assess </w:t>
      </w:r>
      <w:r>
        <w:t>applications?</w:t>
      </w:r>
      <w:bookmarkEnd w:id="105"/>
      <w:bookmarkEnd w:id="106"/>
      <w:r>
        <w:t xml:space="preserve"> </w:t>
      </w:r>
      <w:bookmarkEnd w:id="107"/>
    </w:p>
    <w:p w:rsidR="00C21BEA" w:rsidRDefault="00C21BEA" w:rsidP="00C21BEA">
      <w:pPr>
        <w:spacing w:after="120" w:line="240" w:lineRule="auto"/>
      </w:pPr>
      <w:r>
        <w:t>All applications will be assessed on their merit by officers of the Hub, based on the degree to which the assessment criteria are met, compared to other applications seeking funding for comparable activities, such as applications for funding under the same CCCF element.  Applications</w:t>
      </w:r>
      <w:r w:rsidR="00693A12">
        <w:t xml:space="preserve"> from applicants</w:t>
      </w:r>
      <w:r>
        <w:t xml:space="preserve"> seeking funding under more than one CCCF element</w:t>
      </w:r>
      <w:r w:rsidRPr="006547C6">
        <w:t xml:space="preserve"> </w:t>
      </w:r>
      <w:r>
        <w:t>may be referred to the department’s expert panel for additional assessment, in particular where the proposed activities are part of a linked strategy.</w:t>
      </w:r>
    </w:p>
    <w:p w:rsidR="00D533BE" w:rsidRPr="00DE7AAE" w:rsidRDefault="00D533BE" w:rsidP="00D533BE">
      <w:pPr>
        <w:pStyle w:val="Heading3Numbered"/>
      </w:pPr>
      <w:bookmarkStart w:id="108" w:name="_Toc493081165"/>
      <w:r>
        <w:t>Role of the e</w:t>
      </w:r>
      <w:r w:rsidRPr="00DE7AAE">
        <w:t>xpert panel</w:t>
      </w:r>
      <w:bookmarkEnd w:id="108"/>
    </w:p>
    <w:p w:rsidR="00D533BE" w:rsidRDefault="00D533BE" w:rsidP="00340616">
      <w:r>
        <w:t xml:space="preserve">The role of the expert panel is to provide strategic oversight, advice and recommendations </w:t>
      </w:r>
      <w:r w:rsidR="00F17B97">
        <w:t xml:space="preserve">on assessed applications </w:t>
      </w:r>
      <w:r>
        <w:t xml:space="preserve">to the </w:t>
      </w:r>
      <w:r w:rsidR="00F17B97">
        <w:t>grant decision maker (refer section 8.2)</w:t>
      </w:r>
      <w:r>
        <w:t>. The expert panel will comprise departmental executive staff with appropriate knowledge and expertise.</w:t>
      </w:r>
    </w:p>
    <w:p w:rsidR="008A2DC1" w:rsidRDefault="008A2DC1" w:rsidP="00340616">
      <w:r>
        <w:t xml:space="preserve">The expert panel will consider applications and any relevant attachments and make recommendations </w:t>
      </w:r>
      <w:r w:rsidR="00CE6B35">
        <w:t xml:space="preserve">to the </w:t>
      </w:r>
      <w:r w:rsidR="00F17B97">
        <w:t>decision maker</w:t>
      </w:r>
      <w:r w:rsidR="00CE6B35">
        <w:t xml:space="preserve"> </w:t>
      </w:r>
      <w:r>
        <w:t>having regard to:</w:t>
      </w:r>
      <w:r w:rsidR="00D533BE">
        <w:t xml:space="preserve"> </w:t>
      </w:r>
    </w:p>
    <w:p w:rsidR="008A2DC1" w:rsidRPr="008A2DC1" w:rsidRDefault="008A2DC1" w:rsidP="008A2DC1">
      <w:pPr>
        <w:pStyle w:val="ListParagraph"/>
        <w:numPr>
          <w:ilvl w:val="0"/>
          <w:numId w:val="30"/>
        </w:numPr>
        <w:spacing w:after="0"/>
        <w:rPr>
          <w:rFonts w:ascii="Arial" w:hAnsi="Arial" w:cs="Arial"/>
        </w:rPr>
      </w:pPr>
      <w:r w:rsidRPr="008A2DC1">
        <w:rPr>
          <w:rFonts w:ascii="Arial" w:hAnsi="Arial" w:cs="Arial"/>
        </w:rPr>
        <w:t>overall objectives of the program</w:t>
      </w:r>
    </w:p>
    <w:p w:rsidR="008A2DC1" w:rsidRPr="008A2DC1" w:rsidRDefault="008A2DC1" w:rsidP="008A2DC1">
      <w:pPr>
        <w:pStyle w:val="ListParagraph"/>
        <w:numPr>
          <w:ilvl w:val="0"/>
          <w:numId w:val="30"/>
        </w:numPr>
        <w:spacing w:after="0"/>
        <w:rPr>
          <w:rFonts w:ascii="Arial" w:hAnsi="Arial" w:cs="Arial"/>
        </w:rPr>
      </w:pPr>
      <w:r w:rsidRPr="008A2DC1">
        <w:rPr>
          <w:rFonts w:ascii="Arial" w:hAnsi="Arial" w:cs="Arial"/>
        </w:rPr>
        <w:lastRenderedPageBreak/>
        <w:t>conformance with eligibility criteria</w:t>
      </w:r>
    </w:p>
    <w:p w:rsidR="008A2DC1" w:rsidRPr="008A2DC1" w:rsidRDefault="008A2DC1" w:rsidP="008A2DC1">
      <w:pPr>
        <w:pStyle w:val="ListParagraph"/>
        <w:numPr>
          <w:ilvl w:val="0"/>
          <w:numId w:val="30"/>
        </w:numPr>
        <w:spacing w:after="0"/>
        <w:rPr>
          <w:rFonts w:ascii="Arial" w:hAnsi="Arial" w:cs="Arial"/>
        </w:rPr>
      </w:pPr>
      <w:r w:rsidRPr="008A2DC1">
        <w:rPr>
          <w:rFonts w:ascii="Arial" w:hAnsi="Arial" w:cs="Arial"/>
        </w:rPr>
        <w:t>service provider mix</w:t>
      </w:r>
    </w:p>
    <w:p w:rsidR="008A2DC1" w:rsidRPr="008A2DC1" w:rsidRDefault="008A2DC1" w:rsidP="008A2DC1">
      <w:pPr>
        <w:pStyle w:val="ListParagraph"/>
        <w:numPr>
          <w:ilvl w:val="0"/>
          <w:numId w:val="30"/>
        </w:numPr>
        <w:spacing w:after="0"/>
        <w:rPr>
          <w:rFonts w:ascii="Arial" w:hAnsi="Arial" w:cs="Arial"/>
        </w:rPr>
      </w:pPr>
      <w:r w:rsidRPr="008A2DC1">
        <w:rPr>
          <w:rFonts w:ascii="Arial" w:hAnsi="Arial" w:cs="Arial"/>
        </w:rPr>
        <w:t>distribution of providers across all locations</w:t>
      </w:r>
    </w:p>
    <w:p w:rsidR="008A2DC1" w:rsidRPr="008A2DC1" w:rsidRDefault="008A2DC1" w:rsidP="008A2DC1">
      <w:pPr>
        <w:pStyle w:val="ListParagraph"/>
        <w:numPr>
          <w:ilvl w:val="0"/>
          <w:numId w:val="30"/>
        </w:numPr>
        <w:spacing w:after="0"/>
        <w:rPr>
          <w:rFonts w:ascii="Arial" w:hAnsi="Arial" w:cs="Arial"/>
        </w:rPr>
      </w:pPr>
      <w:r w:rsidRPr="008A2DC1">
        <w:rPr>
          <w:rFonts w:ascii="Arial" w:hAnsi="Arial" w:cs="Arial"/>
        </w:rPr>
        <w:t>how the services and/or projects will be delivered</w:t>
      </w:r>
    </w:p>
    <w:p w:rsidR="008A2DC1" w:rsidRPr="008A2DC1" w:rsidRDefault="008A2DC1" w:rsidP="008A2DC1">
      <w:pPr>
        <w:pStyle w:val="ListParagraph"/>
        <w:numPr>
          <w:ilvl w:val="0"/>
          <w:numId w:val="30"/>
        </w:numPr>
        <w:spacing w:after="0"/>
        <w:rPr>
          <w:rFonts w:ascii="Arial" w:hAnsi="Arial" w:cs="Arial"/>
        </w:rPr>
      </w:pPr>
      <w:r w:rsidRPr="008A2DC1">
        <w:rPr>
          <w:rFonts w:ascii="Arial" w:hAnsi="Arial" w:cs="Arial"/>
        </w:rPr>
        <w:t>existing and/or potential market failure</w:t>
      </w:r>
    </w:p>
    <w:p w:rsidR="00EE4B57" w:rsidRPr="001D0D7D" w:rsidRDefault="00EE4B57" w:rsidP="00EE4B57">
      <w:pPr>
        <w:pStyle w:val="ListParagraph"/>
        <w:numPr>
          <w:ilvl w:val="0"/>
          <w:numId w:val="30"/>
        </w:numPr>
        <w:spacing w:after="0"/>
        <w:rPr>
          <w:rFonts w:ascii="Arial" w:hAnsi="Arial" w:cs="Arial"/>
        </w:rPr>
      </w:pPr>
      <w:r>
        <w:rPr>
          <w:rFonts w:ascii="Arial" w:hAnsi="Arial" w:cs="Arial"/>
        </w:rPr>
        <w:t>consideration</w:t>
      </w:r>
      <w:r w:rsidRPr="001D0D7D">
        <w:rPr>
          <w:rFonts w:ascii="Arial" w:hAnsi="Arial" w:cs="Arial"/>
        </w:rPr>
        <w:t xml:space="preserve"> of </w:t>
      </w:r>
      <w:r>
        <w:rPr>
          <w:rFonts w:ascii="Arial" w:hAnsi="Arial" w:cs="Arial"/>
        </w:rPr>
        <w:t>provider p</w:t>
      </w:r>
      <w:r w:rsidRPr="001D0D7D">
        <w:rPr>
          <w:rFonts w:ascii="Arial" w:hAnsi="Arial" w:cs="Arial"/>
        </w:rPr>
        <w:t xml:space="preserve">rofit </w:t>
      </w:r>
      <w:r>
        <w:rPr>
          <w:rFonts w:ascii="Arial" w:hAnsi="Arial" w:cs="Arial"/>
        </w:rPr>
        <w:t>s</w:t>
      </w:r>
      <w:r w:rsidRPr="001D0D7D">
        <w:rPr>
          <w:rFonts w:ascii="Arial" w:hAnsi="Arial" w:cs="Arial"/>
        </w:rPr>
        <w:t>tatus</w:t>
      </w:r>
      <w:r w:rsidR="00972F72">
        <w:rPr>
          <w:rFonts w:ascii="Arial" w:hAnsi="Arial" w:cs="Arial"/>
        </w:rPr>
        <w:t xml:space="preserve"> (see section </w:t>
      </w:r>
      <w:r w:rsidR="00CE6B35">
        <w:rPr>
          <w:rFonts w:ascii="Arial" w:hAnsi="Arial" w:cs="Arial"/>
        </w:rPr>
        <w:t>8.1.2)</w:t>
      </w:r>
    </w:p>
    <w:p w:rsidR="008A2DC1" w:rsidRPr="008A2DC1" w:rsidRDefault="008A2DC1" w:rsidP="008A2DC1">
      <w:pPr>
        <w:pStyle w:val="ListParagraph"/>
        <w:numPr>
          <w:ilvl w:val="0"/>
          <w:numId w:val="30"/>
        </w:numPr>
        <w:spacing w:after="0"/>
        <w:rPr>
          <w:rFonts w:ascii="Arial" w:hAnsi="Arial" w:cs="Arial"/>
        </w:rPr>
      </w:pPr>
      <w:r w:rsidRPr="008A2DC1">
        <w:rPr>
          <w:rFonts w:ascii="Arial" w:hAnsi="Arial" w:cs="Arial"/>
        </w:rPr>
        <w:t>value for money</w:t>
      </w:r>
    </w:p>
    <w:p w:rsidR="008A2DC1" w:rsidRPr="008A2DC1" w:rsidRDefault="008A2DC1" w:rsidP="008A2DC1">
      <w:pPr>
        <w:pStyle w:val="ListParagraph"/>
        <w:numPr>
          <w:ilvl w:val="0"/>
          <w:numId w:val="30"/>
        </w:numPr>
        <w:rPr>
          <w:rFonts w:ascii="Arial" w:hAnsi="Arial" w:cs="Arial"/>
        </w:rPr>
      </w:pPr>
      <w:proofErr w:type="gramStart"/>
      <w:r w:rsidRPr="008A2DC1">
        <w:rPr>
          <w:rFonts w:ascii="Arial" w:hAnsi="Arial" w:cs="Arial"/>
        </w:rPr>
        <w:t>minimising</w:t>
      </w:r>
      <w:proofErr w:type="gramEnd"/>
      <w:r w:rsidRPr="008A2DC1">
        <w:rPr>
          <w:rFonts w:ascii="Arial" w:hAnsi="Arial" w:cs="Arial"/>
        </w:rPr>
        <w:t xml:space="preserve"> possible duplication with other Commonwealth/State/Territory Government programs/service delivery</w:t>
      </w:r>
      <w:r w:rsidR="00CA01B0">
        <w:rPr>
          <w:rFonts w:ascii="Arial" w:hAnsi="Arial" w:cs="Arial"/>
        </w:rPr>
        <w:t>.</w:t>
      </w:r>
    </w:p>
    <w:p w:rsidR="00EE4B57" w:rsidRPr="00DE7AAE" w:rsidRDefault="00EE4B57" w:rsidP="00DE7AAE">
      <w:pPr>
        <w:pStyle w:val="Heading3Numbered"/>
      </w:pPr>
      <w:bookmarkStart w:id="109" w:name="_Toc493081166"/>
      <w:r w:rsidRPr="00DE7AAE">
        <w:t>Expert panel consideration of profit status</w:t>
      </w:r>
      <w:bookmarkEnd w:id="109"/>
    </w:p>
    <w:p w:rsidR="00EE4B57" w:rsidRPr="008F14D2" w:rsidRDefault="00EE4B57" w:rsidP="00DE7AAE">
      <w:r>
        <w:t>When making funding recommendations</w:t>
      </w:r>
      <w:r w:rsidRPr="00DE7AAE">
        <w:t xml:space="preserve"> the </w:t>
      </w:r>
      <w:r w:rsidR="00CE6B35">
        <w:t>e</w:t>
      </w:r>
      <w:r w:rsidRPr="00DE7AAE">
        <w:t xml:space="preserve">xpert </w:t>
      </w:r>
      <w:r w:rsidR="00CE6B35">
        <w:t>p</w:t>
      </w:r>
      <w:r w:rsidRPr="00DE7AAE">
        <w:t xml:space="preserve">anel will </w:t>
      </w:r>
      <w:r>
        <w:t>consider the profit status of applicants</w:t>
      </w:r>
      <w:r w:rsidR="00DE7AAE">
        <w:t>, giving preference to applicants that are not-for-profit over comparable for</w:t>
      </w:r>
      <w:r w:rsidR="00CE6B35">
        <w:t>-</w:t>
      </w:r>
      <w:r w:rsidR="00DE7AAE">
        <w:t>profit applicants</w:t>
      </w:r>
      <w:r>
        <w:t>. From a practical sense, this means that w</w:t>
      </w:r>
      <w:r w:rsidRPr="00DE7AAE">
        <w:t>here not-for-profit and for-profit applicants with comparable proposals are similarly scored in the assessment process</w:t>
      </w:r>
      <w:r w:rsidR="00E14A2E">
        <w:t xml:space="preserve"> and are located in the same area,</w:t>
      </w:r>
      <w:r w:rsidRPr="00DE7AAE">
        <w:t xml:space="preserve"> the department </w:t>
      </w:r>
      <w:r w:rsidR="006F2ECA">
        <w:t>will</w:t>
      </w:r>
      <w:r w:rsidRPr="00DE7AAE">
        <w:t xml:space="preserve"> preference funding to the not-for-profit service.</w:t>
      </w:r>
      <w:r w:rsidRPr="008F14D2">
        <w:t xml:space="preserve"> </w:t>
      </w:r>
    </w:p>
    <w:p w:rsidR="00340616" w:rsidRDefault="00340616" w:rsidP="0054078D">
      <w:pPr>
        <w:pStyle w:val="Heading2Numbered"/>
      </w:pPr>
      <w:bookmarkStart w:id="110" w:name="_Toc467773976"/>
      <w:bookmarkStart w:id="111" w:name="_Toc493081167"/>
      <w:r>
        <w:t xml:space="preserve">Who will </w:t>
      </w:r>
      <w:r w:rsidRPr="00B72EE8">
        <w:t xml:space="preserve">approve </w:t>
      </w:r>
      <w:r>
        <w:t>grants</w:t>
      </w:r>
      <w:r w:rsidRPr="00B72EE8">
        <w:t>?</w:t>
      </w:r>
      <w:bookmarkEnd w:id="110"/>
      <w:bookmarkEnd w:id="111"/>
    </w:p>
    <w:p w:rsidR="00340616" w:rsidRPr="00103A95" w:rsidRDefault="00340616" w:rsidP="00340616">
      <w:r w:rsidRPr="00103A95">
        <w:t>The assessment committee will make recommendations to the</w:t>
      </w:r>
      <w:r w:rsidR="00FC5F88">
        <w:t xml:space="preserve"> </w:t>
      </w:r>
      <w:r w:rsidR="00C21BEA" w:rsidRPr="00C21BEA">
        <w:t>Branch Manager</w:t>
      </w:r>
      <w:r w:rsidR="00FC5F88">
        <w:t xml:space="preserve"> of the </w:t>
      </w:r>
      <w:r w:rsidR="008F4516">
        <w:t>department’s</w:t>
      </w:r>
      <w:r w:rsidR="008F4516" w:rsidRPr="00103A95">
        <w:t xml:space="preserve"> </w:t>
      </w:r>
      <w:r w:rsidR="00A32F3B">
        <w:t>Community Child Care Program</w:t>
      </w:r>
      <w:r w:rsidR="008F4516">
        <w:t>s</w:t>
      </w:r>
      <w:r w:rsidR="00A32F3B">
        <w:t xml:space="preserve"> Branch</w:t>
      </w:r>
      <w:r w:rsidR="00FC5F88">
        <w:t xml:space="preserve"> (the decision maker)</w:t>
      </w:r>
      <w:r w:rsidR="00C21BEA" w:rsidRPr="00C21BEA">
        <w:t>, who is authorised, on behalf of the Minister, to make decisions in relation to the administration of the CCCF</w:t>
      </w:r>
      <w:r w:rsidRPr="00103A95">
        <w:rPr>
          <w:b/>
          <w:color w:val="745B00" w:themeColor="accent3" w:themeShade="80"/>
        </w:rPr>
        <w:t>.</w:t>
      </w:r>
      <w:r w:rsidRPr="00103A95">
        <w:rPr>
          <w:color w:val="745B00" w:themeColor="accent3" w:themeShade="80"/>
        </w:rPr>
        <w:t xml:space="preserve"> </w:t>
      </w:r>
      <w:r w:rsidRPr="00103A95">
        <w:t xml:space="preserve">The </w:t>
      </w:r>
      <w:r w:rsidR="00FC5F88">
        <w:t>decision maker</w:t>
      </w:r>
      <w:r w:rsidRPr="00C21BEA">
        <w:rPr>
          <w:b/>
        </w:rPr>
        <w:t xml:space="preserve"> </w:t>
      </w:r>
      <w:r w:rsidRPr="00103A95">
        <w:t>will make the final decision to approve a grant.</w:t>
      </w:r>
    </w:p>
    <w:p w:rsidR="00340616" w:rsidRPr="00103A95" w:rsidRDefault="00340616" w:rsidP="00340616">
      <w:r w:rsidRPr="00103A95">
        <w:t xml:space="preserve">The </w:t>
      </w:r>
      <w:r w:rsidR="00FC5F88">
        <w:t>decision maker</w:t>
      </w:r>
      <w:r w:rsidR="00C21BEA" w:rsidRPr="00C21BEA">
        <w:t>’s</w:t>
      </w:r>
      <w:r w:rsidRPr="00C21BEA">
        <w:t xml:space="preserve"> </w:t>
      </w:r>
      <w:r w:rsidRPr="00103A95">
        <w:t>decision is final in all matters, including:</w:t>
      </w:r>
    </w:p>
    <w:p w:rsidR="00340616" w:rsidRPr="00103A95" w:rsidRDefault="00340616" w:rsidP="00103A95">
      <w:pPr>
        <w:pStyle w:val="Bullet1"/>
      </w:pPr>
      <w:r w:rsidRPr="00103A95">
        <w:t>the approval of the grant</w:t>
      </w:r>
    </w:p>
    <w:p w:rsidR="00340616" w:rsidRPr="00103A95" w:rsidRDefault="00340616" w:rsidP="00103A95">
      <w:pPr>
        <w:pStyle w:val="Bullet1"/>
      </w:pPr>
      <w:r w:rsidRPr="00103A95">
        <w:t>the grant funding amount to be awarded</w:t>
      </w:r>
    </w:p>
    <w:p w:rsidR="00340616" w:rsidRPr="00103A95" w:rsidRDefault="00340616" w:rsidP="00103A95">
      <w:pPr>
        <w:pStyle w:val="Bullet1"/>
      </w:pPr>
      <w:proofErr w:type="gramStart"/>
      <w:r w:rsidRPr="00103A95">
        <w:t>the</w:t>
      </w:r>
      <w:proofErr w:type="gramEnd"/>
      <w:r w:rsidRPr="00103A95">
        <w:t xml:space="preserve"> terms and conditions of the grant. </w:t>
      </w:r>
    </w:p>
    <w:p w:rsidR="00340616" w:rsidRPr="00103A95" w:rsidRDefault="00340616" w:rsidP="00340616">
      <w:r w:rsidRPr="00103A95">
        <w:t xml:space="preserve">The </w:t>
      </w:r>
      <w:r w:rsidR="00FC5F88">
        <w:t>decision maker</w:t>
      </w:r>
      <w:r w:rsidRPr="00C21BEA">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rsidR="00C21BEA" w:rsidRDefault="00C21BEA" w:rsidP="00340616">
      <w:r w:rsidRPr="00C21BEA">
        <w:t xml:space="preserve">In making grant decisions, the decision maker may also take into account other considerations such as </w:t>
      </w:r>
      <w:r w:rsidR="0032780B">
        <w:t>ensuring</w:t>
      </w:r>
      <w:r w:rsidRPr="00C21BEA">
        <w:t xml:space="preserve"> families will have equitable access to services and that grants are allocated fairly and consistently in line with the department’s and/or Government’s funding priorities.</w:t>
      </w:r>
    </w:p>
    <w:p w:rsidR="00340616" w:rsidRDefault="00340616" w:rsidP="00340616">
      <w:r w:rsidRPr="00103A95">
        <w:t>There is no appeal mechanism for decisions to approve or not approve a grant.</w:t>
      </w:r>
    </w:p>
    <w:p w:rsidR="00533087" w:rsidRDefault="00533087" w:rsidP="00533087">
      <w:pPr>
        <w:pStyle w:val="Heading2Numbered"/>
      </w:pPr>
      <w:bookmarkStart w:id="112" w:name="_Toc493081168"/>
      <w:r>
        <w:t>Value for money</w:t>
      </w:r>
      <w:bookmarkEnd w:id="112"/>
    </w:p>
    <w:p w:rsidR="00533087" w:rsidRPr="00E93386" w:rsidRDefault="00533087" w:rsidP="00533087">
      <w:pPr>
        <w:spacing w:line="269" w:lineRule="auto"/>
      </w:pPr>
      <w:r w:rsidRPr="00E93386">
        <w:t>In assessing</w:t>
      </w:r>
      <w:r>
        <w:t xml:space="preserve"> the extent to which the application represents value for money, the Hub will have regard to the following: </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the expected results within the amount of funding requested </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lastRenderedPageBreak/>
        <w:t>the geographic location of the proposal</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the applicant’s relevant experience and performance history</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the</w:t>
      </w:r>
      <w:proofErr w:type="gramEnd"/>
      <w:r w:rsidRPr="009A0E7C">
        <w:rPr>
          <w:rFonts w:asciiTheme="minorHAnsi" w:hAnsiTheme="minorHAnsi" w:cstheme="minorHAnsi"/>
        </w:rPr>
        <w:t xml:space="preserve"> extent to which the proposed activity will support the service to operate sustainably under the new child care system.</w:t>
      </w:r>
    </w:p>
    <w:p w:rsidR="00533087" w:rsidRPr="00176244" w:rsidRDefault="00533087" w:rsidP="00533087">
      <w:pPr>
        <w:spacing w:line="269" w:lineRule="auto"/>
      </w:pPr>
      <w:r w:rsidRPr="00176244">
        <w:t>Recipients must contribute to achieving value with public money by:</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having in place an effective risk management approach that will minimise risk and ensure that the funding is achieving the outcomes, objectives and performance indicators</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ongoing</w:t>
      </w:r>
      <w:proofErr w:type="gramEnd"/>
      <w:r w:rsidRPr="009A0E7C">
        <w:rPr>
          <w:rFonts w:asciiTheme="minorHAnsi" w:hAnsiTheme="minorHAnsi" w:cstheme="minorHAnsi"/>
        </w:rPr>
        <w:t xml:space="preserve"> monitoring and management of the funding as appropriate. This may involve the effective use of organisational processes, procedures and systems to produce the required reporting information, adjusting activities to ensure they are meeting the objectives and performance indicators </w:t>
      </w:r>
    </w:p>
    <w:p w:rsidR="00533087" w:rsidRDefault="00533087" w:rsidP="00533087">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participating</w:t>
      </w:r>
      <w:proofErr w:type="gramEnd"/>
      <w:r w:rsidRPr="009A0E7C">
        <w:rPr>
          <w:rFonts w:asciiTheme="minorHAnsi" w:hAnsiTheme="minorHAnsi" w:cstheme="minorHAnsi"/>
        </w:rPr>
        <w:t xml:space="preserve"> in evaluation of funding outcomes upon request. </w:t>
      </w:r>
    </w:p>
    <w:p w:rsidR="00533087" w:rsidRPr="00792D13" w:rsidRDefault="00533087" w:rsidP="00533087">
      <w:pPr>
        <w:pStyle w:val="Heading2Numbered"/>
      </w:pPr>
      <w:bookmarkStart w:id="113" w:name="_Toc493081169"/>
      <w:r w:rsidRPr="00792D13">
        <w:t>Financial Viability</w:t>
      </w:r>
      <w:bookmarkEnd w:id="113"/>
    </w:p>
    <w:p w:rsidR="00533087" w:rsidRPr="0094385D" w:rsidRDefault="00533087" w:rsidP="00533087">
      <w:pPr>
        <w:pStyle w:val="Default"/>
        <w:spacing w:line="276" w:lineRule="auto"/>
        <w:rPr>
          <w:rFonts w:asciiTheme="minorHAnsi" w:hAnsiTheme="minorHAnsi" w:cstheme="minorHAnsi"/>
          <w:sz w:val="22"/>
          <w:szCs w:val="22"/>
        </w:rPr>
      </w:pPr>
      <w:r>
        <w:rPr>
          <w:rFonts w:asciiTheme="minorHAnsi" w:eastAsiaTheme="minorEastAsia" w:hAnsiTheme="minorHAnsi" w:cstheme="minorHAnsi"/>
          <w:color w:val="auto"/>
          <w:sz w:val="22"/>
          <w:szCs w:val="22"/>
        </w:rPr>
        <w:t>Grant applicants may</w:t>
      </w:r>
      <w:r w:rsidRPr="00DE4957">
        <w:rPr>
          <w:rFonts w:asciiTheme="minorHAnsi" w:eastAsiaTheme="minorEastAsia" w:hAnsiTheme="minorHAnsi" w:cstheme="minorHAnsi"/>
          <w:color w:val="auto"/>
          <w:sz w:val="22"/>
          <w:szCs w:val="22"/>
        </w:rPr>
        <w:t xml:space="preserve"> be subject to a </w:t>
      </w:r>
      <w:r>
        <w:rPr>
          <w:rFonts w:asciiTheme="minorHAnsi" w:eastAsiaTheme="minorEastAsia" w:hAnsiTheme="minorHAnsi" w:cstheme="minorHAnsi"/>
          <w:color w:val="auto"/>
          <w:sz w:val="22"/>
          <w:szCs w:val="22"/>
        </w:rPr>
        <w:t>F</w:t>
      </w:r>
      <w:r w:rsidRPr="00DE4957">
        <w:rPr>
          <w:rFonts w:asciiTheme="minorHAnsi" w:eastAsiaTheme="minorEastAsia" w:hAnsiTheme="minorHAnsi" w:cstheme="minorHAnsi"/>
          <w:color w:val="auto"/>
          <w:sz w:val="22"/>
          <w:szCs w:val="22"/>
        </w:rPr>
        <w:t xml:space="preserve">inancial </w:t>
      </w:r>
      <w:r>
        <w:rPr>
          <w:rFonts w:asciiTheme="minorHAnsi" w:eastAsiaTheme="minorEastAsia" w:hAnsiTheme="minorHAnsi" w:cstheme="minorHAnsi"/>
          <w:color w:val="auto"/>
          <w:sz w:val="22"/>
          <w:szCs w:val="22"/>
        </w:rPr>
        <w:t>V</w:t>
      </w:r>
      <w:r w:rsidRPr="00DE4957">
        <w:rPr>
          <w:rFonts w:asciiTheme="minorHAnsi" w:eastAsiaTheme="minorEastAsia" w:hAnsiTheme="minorHAnsi" w:cstheme="minorHAnsi"/>
          <w:color w:val="auto"/>
          <w:sz w:val="22"/>
          <w:szCs w:val="22"/>
        </w:rPr>
        <w:t>iability assessment. These assessments form part of the risk mitigation strategy</w:t>
      </w:r>
      <w:r w:rsidRPr="0094385D">
        <w:rPr>
          <w:rFonts w:asciiTheme="minorHAnsi" w:hAnsiTheme="minorHAnsi" w:cstheme="minorHAnsi"/>
          <w:sz w:val="22"/>
          <w:szCs w:val="22"/>
        </w:rPr>
        <w:t xml:space="preserve">. </w:t>
      </w:r>
      <w:r>
        <w:rPr>
          <w:rFonts w:asciiTheme="minorHAnsi" w:hAnsiTheme="minorHAnsi" w:cstheme="minorHAnsi"/>
          <w:sz w:val="22"/>
          <w:szCs w:val="22"/>
        </w:rPr>
        <w:t>They</w:t>
      </w:r>
      <w:r w:rsidRPr="0094385D">
        <w:rPr>
          <w:rFonts w:asciiTheme="minorHAnsi" w:hAnsiTheme="minorHAnsi" w:cstheme="minorHAnsi"/>
          <w:sz w:val="22"/>
          <w:szCs w:val="22"/>
        </w:rPr>
        <w:t xml:space="preserve"> can include: </w:t>
      </w:r>
    </w:p>
    <w:p w:rsidR="00533087" w:rsidRPr="009A0E7C" w:rsidRDefault="00533087" w:rsidP="007832A5">
      <w:pPr>
        <w:pStyle w:val="ListParagraph"/>
        <w:numPr>
          <w:ilvl w:val="0"/>
          <w:numId w:val="17"/>
        </w:numPr>
        <w:spacing w:before="240" w:after="120"/>
        <w:ind w:left="714" w:hanging="357"/>
        <w:rPr>
          <w:rFonts w:asciiTheme="minorHAnsi" w:hAnsiTheme="minorHAnsi" w:cstheme="minorHAnsi"/>
        </w:rPr>
      </w:pPr>
      <w:r w:rsidRPr="009A0E7C">
        <w:rPr>
          <w:rFonts w:asciiTheme="minorHAnsi" w:hAnsiTheme="minorHAnsi" w:cstheme="minorHAnsi"/>
        </w:rPr>
        <w:t xml:space="preserve">verification that entities have a legal existence </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verification of the correct legal names of entities for contracting purposes </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verifying relevant persons in those entities to establish that contract signatories are correct </w:t>
      </w:r>
    </w:p>
    <w:p w:rsidR="00533087" w:rsidRPr="009A0E7C" w:rsidRDefault="00533087" w:rsidP="0053308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establishing whether relevant persons have any adverse business history (e.g. current or past bankruptcy) </w:t>
      </w:r>
    </w:p>
    <w:p w:rsidR="00533087" w:rsidRPr="008C7936" w:rsidRDefault="00533087" w:rsidP="00533087">
      <w:pPr>
        <w:pStyle w:val="ListParagraph"/>
        <w:numPr>
          <w:ilvl w:val="0"/>
          <w:numId w:val="17"/>
        </w:numPr>
        <w:spacing w:after="120"/>
        <w:ind w:left="714" w:hanging="357"/>
      </w:pPr>
      <w:r w:rsidRPr="008C7936">
        <w:rPr>
          <w:rFonts w:asciiTheme="minorHAnsi" w:hAnsiTheme="minorHAnsi" w:cstheme="minorHAnsi"/>
        </w:rPr>
        <w:t>possible identification of conflict of interest issues</w:t>
      </w:r>
    </w:p>
    <w:p w:rsidR="00533087" w:rsidRPr="00DA3301" w:rsidRDefault="00533087" w:rsidP="00533087">
      <w:pPr>
        <w:pStyle w:val="ListParagraph"/>
        <w:numPr>
          <w:ilvl w:val="0"/>
          <w:numId w:val="17"/>
        </w:numPr>
        <w:spacing w:after="120"/>
        <w:ind w:left="714" w:hanging="357"/>
      </w:pPr>
      <w:proofErr w:type="gramStart"/>
      <w:r w:rsidRPr="008C7936">
        <w:rPr>
          <w:rFonts w:asciiTheme="minorHAnsi" w:hAnsiTheme="minorHAnsi" w:cstheme="minorHAnsi"/>
        </w:rPr>
        <w:t>assessment</w:t>
      </w:r>
      <w:proofErr w:type="gramEnd"/>
      <w:r w:rsidRPr="008C7936">
        <w:rPr>
          <w:rFonts w:asciiTheme="minorHAnsi" w:hAnsiTheme="minorHAnsi" w:cstheme="minorHAnsi"/>
        </w:rPr>
        <w:t xml:space="preserve"> of the financial health of an entity.</w:t>
      </w:r>
    </w:p>
    <w:p w:rsidR="00533087" w:rsidRPr="00C36E34" w:rsidRDefault="00533087" w:rsidP="00533087">
      <w:pPr>
        <w:pStyle w:val="Heading2Numbered"/>
      </w:pPr>
      <w:bookmarkStart w:id="114" w:name="_Toc493081170"/>
      <w:r>
        <w:t>Additional</w:t>
      </w:r>
      <w:r w:rsidRPr="00C36E34">
        <w:t xml:space="preserve"> checks</w:t>
      </w:r>
      <w:bookmarkEnd w:id="114"/>
    </w:p>
    <w:p w:rsidR="00533087" w:rsidRPr="008348B1" w:rsidRDefault="00533087" w:rsidP="00533087">
      <w:pPr>
        <w:spacing w:after="120"/>
      </w:pPr>
      <w:r w:rsidRPr="008348B1">
        <w:t>The Hub may perform security, probity and financial investigations as it determines necessary in relation to an application. The Hub may exclude an application from further consideration if the applicant does not provide, at their own cost, all reasonable assistance to the Hub in this regard.</w:t>
      </w:r>
    </w:p>
    <w:p w:rsidR="00533087" w:rsidRDefault="00533087" w:rsidP="00533087">
      <w:r w:rsidRPr="008348B1">
        <w:t xml:space="preserve">You should note that as part of the assessment process the Hub reserves the right to use information gained as part of its </w:t>
      </w:r>
      <w:r>
        <w:t xml:space="preserve">or the department’s </w:t>
      </w:r>
      <w:r w:rsidRPr="008348B1">
        <w:t>normal course of business in determining performance against the eligibility and assessment criteria.</w:t>
      </w:r>
    </w:p>
    <w:p w:rsidR="00DE7AAE" w:rsidRPr="00B72EE8" w:rsidRDefault="00DE7AAE" w:rsidP="00DE7AAE">
      <w:r>
        <w:t>I</w:t>
      </w:r>
      <w:r w:rsidRPr="00B72EE8">
        <w:t xml:space="preserve">f the selection process identifies unintentional errors in </w:t>
      </w:r>
      <w:r>
        <w:t xml:space="preserve">your </w:t>
      </w:r>
      <w:r w:rsidRPr="00B72EE8">
        <w:t xml:space="preserve">application, </w:t>
      </w:r>
      <w:r>
        <w:t>you</w:t>
      </w:r>
      <w:r w:rsidRPr="00B72EE8">
        <w:t xml:space="preserve"> may be contacted t</w:t>
      </w:r>
      <w:r>
        <w:t>o correct or explain the information</w:t>
      </w:r>
      <w:r w:rsidRPr="00B72EE8">
        <w:t>.</w:t>
      </w:r>
    </w:p>
    <w:p w:rsidR="00340616" w:rsidRPr="00B72EE8" w:rsidRDefault="00340616" w:rsidP="0054078D">
      <w:pPr>
        <w:pStyle w:val="Heading1Numbered"/>
      </w:pPr>
      <w:bookmarkStart w:id="115" w:name="_Toc467773977"/>
      <w:bookmarkStart w:id="116" w:name="_Toc493081171"/>
      <w:r w:rsidRPr="00B72EE8">
        <w:lastRenderedPageBreak/>
        <w:t>Notification of application outcomes</w:t>
      </w:r>
      <w:bookmarkEnd w:id="115"/>
      <w:bookmarkEnd w:id="116"/>
    </w:p>
    <w:p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32780B">
        <w:t>decision maker</w:t>
      </w:r>
      <w:r w:rsidRPr="00C2555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rsidR="001B07FA" w:rsidRDefault="001B07FA" w:rsidP="001B07FA">
      <w:pPr>
        <w:spacing w:after="120"/>
      </w:pPr>
      <w:r w:rsidRPr="001B07FA">
        <w:t>If an applicant is unsuccessful in the competitive round the department reserves the right to use the application for the purposes of brokering a partnership between applicants or as the basis for further negotiation. This is to maximise project outcomes that might be achieved by collaboration between one or more applicants. This process will only apply where there is significant benefit to the program.</w:t>
      </w:r>
    </w:p>
    <w:p w:rsidR="00340616" w:rsidRPr="00B72EE8" w:rsidRDefault="00340616" w:rsidP="0054078D">
      <w:pPr>
        <w:pStyle w:val="Heading2Numbered"/>
      </w:pPr>
      <w:bookmarkStart w:id="117" w:name="_Toc467773978"/>
      <w:bookmarkStart w:id="118" w:name="_Toc493081172"/>
      <w:r w:rsidRPr="00B72EE8">
        <w:t xml:space="preserve">Feedback on </w:t>
      </w:r>
      <w:r>
        <w:t xml:space="preserve">your </w:t>
      </w:r>
      <w:r w:rsidRPr="00B72EE8">
        <w:t>application</w:t>
      </w:r>
      <w:bookmarkEnd w:id="117"/>
      <w:bookmarkEnd w:id="118"/>
    </w:p>
    <w:p w:rsidR="00340616" w:rsidRDefault="00340616" w:rsidP="00340616">
      <w:r w:rsidRPr="00103A95">
        <w:t xml:space="preserve">If you are unsuccessful, you may ask for feedback from the </w:t>
      </w:r>
      <w:r w:rsidR="00131F87" w:rsidRPr="00C95250">
        <w:rPr>
          <w:rStyle w:val="highlightedtextChar"/>
          <w:b w:val="0"/>
          <w:color w:val="auto"/>
        </w:rPr>
        <w:t xml:space="preserve">department </w:t>
      </w:r>
      <w:r w:rsidRPr="00103A95">
        <w:t xml:space="preserve">within </w:t>
      </w:r>
      <w:r w:rsidR="00E14A2E">
        <w:t>3</w:t>
      </w:r>
      <w:r w:rsidR="00131F87" w:rsidRPr="00C95250">
        <w:rPr>
          <w:rStyle w:val="highlightedtextChar"/>
          <w:b w:val="0"/>
          <w:color w:val="auto"/>
        </w:rPr>
        <w:t xml:space="preserve">0 days </w:t>
      </w:r>
      <w:r w:rsidRPr="00103A95">
        <w:t>of being advised of the outcome. The</w:t>
      </w:r>
      <w:r w:rsidRPr="00103A95">
        <w:rPr>
          <w:b/>
        </w:rPr>
        <w:t xml:space="preserve"> </w:t>
      </w:r>
      <w:r w:rsidR="00131F87" w:rsidRPr="00C95250">
        <w:rPr>
          <w:rStyle w:val="highlightedtextChar"/>
          <w:b w:val="0"/>
          <w:color w:val="auto"/>
        </w:rPr>
        <w:t>department</w:t>
      </w:r>
      <w:r w:rsidRPr="00C95250">
        <w:rPr>
          <w:b/>
        </w:rPr>
        <w:t xml:space="preserve"> </w:t>
      </w:r>
      <w:r w:rsidRPr="00103A95">
        <w:t xml:space="preserve">will </w:t>
      </w:r>
      <w:r w:rsidR="001B07FA">
        <w:t xml:space="preserve">respond to your request for </w:t>
      </w:r>
      <w:r w:rsidRPr="00103A95">
        <w:t xml:space="preserve">feedback within </w:t>
      </w:r>
      <w:r w:rsidR="00E14A2E">
        <w:t>6</w:t>
      </w:r>
      <w:r w:rsidR="00C95250" w:rsidRPr="00C95250">
        <w:rPr>
          <w:rStyle w:val="highlightedtextChar"/>
          <w:b w:val="0"/>
          <w:color w:val="auto"/>
        </w:rPr>
        <w:t>0 days</w:t>
      </w:r>
      <w:r w:rsidRPr="00103A95">
        <w:t>.</w:t>
      </w:r>
    </w:p>
    <w:p w:rsidR="00C21BEA" w:rsidRPr="00403E73" w:rsidRDefault="00C21BEA" w:rsidP="00C21BEA">
      <w:pPr>
        <w:spacing w:after="120" w:line="288" w:lineRule="auto"/>
      </w:pPr>
      <w:r w:rsidRPr="00403E73">
        <w:t xml:space="preserve">Generic feedback </w:t>
      </w:r>
      <w:r>
        <w:t xml:space="preserve">on the strengths and weaknesses of applications </w:t>
      </w:r>
      <w:r w:rsidRPr="00403E73">
        <w:t xml:space="preserve">will be </w:t>
      </w:r>
      <w:r>
        <w:t xml:space="preserve">developed by the Hub and provided </w:t>
      </w:r>
      <w:r w:rsidRPr="00403E73">
        <w:t xml:space="preserve">on the </w:t>
      </w:r>
      <w:r w:rsidRPr="0042005C">
        <w:rPr>
          <w:rFonts w:cstheme="minorHAnsi"/>
        </w:rPr>
        <w:t>Hub’s website</w:t>
      </w:r>
      <w:r w:rsidR="001B6D7E" w:rsidRPr="0042005C">
        <w:rPr>
          <w:rFonts w:cstheme="minorHAnsi"/>
        </w:rPr>
        <w:t xml:space="preserve"> (https://www.communitygrants.gov.au/)</w:t>
      </w:r>
      <w:r w:rsidRPr="0042005C">
        <w:t>.</w:t>
      </w:r>
    </w:p>
    <w:p w:rsidR="00340616" w:rsidRDefault="00340616" w:rsidP="0054078D">
      <w:pPr>
        <w:pStyle w:val="Heading1Numbered"/>
      </w:pPr>
      <w:bookmarkStart w:id="119" w:name="_Toc421777622"/>
      <w:bookmarkStart w:id="120" w:name="_Toc433641183"/>
      <w:r>
        <w:t xml:space="preserve"> </w:t>
      </w:r>
      <w:bookmarkStart w:id="121" w:name="_Toc467773979"/>
      <w:bookmarkStart w:id="122" w:name="_Toc493081173"/>
      <w:r>
        <w:t>Successful grant applications</w:t>
      </w:r>
      <w:bookmarkEnd w:id="121"/>
      <w:bookmarkEnd w:id="122"/>
    </w:p>
    <w:p w:rsidR="00340616" w:rsidRDefault="00340616" w:rsidP="0054078D">
      <w:pPr>
        <w:pStyle w:val="Heading2Numbered"/>
      </w:pPr>
      <w:bookmarkStart w:id="123" w:name="_Toc467773980"/>
      <w:bookmarkStart w:id="124" w:name="_Toc493081174"/>
      <w:r>
        <w:t xml:space="preserve">The </w:t>
      </w:r>
      <w:r w:rsidRPr="0054078D">
        <w:t>grant agreement</w:t>
      </w:r>
      <w:bookmarkEnd w:id="123"/>
      <w:bookmarkEnd w:id="124"/>
    </w:p>
    <w:bookmarkEnd w:id="119"/>
    <w:bookmarkEnd w:id="120"/>
    <w:p w:rsidR="00C126F2" w:rsidRDefault="00C126F2" w:rsidP="00C126F2">
      <w:r w:rsidRPr="00103A95">
        <w:t xml:space="preserve">If you are successful, you must enter into a legally binding grant agreement with the Commonwealth </w:t>
      </w:r>
      <w:r>
        <w:t xml:space="preserve">as </w:t>
      </w:r>
      <w:r w:rsidRPr="00103A95">
        <w:t xml:space="preserve">represented </w:t>
      </w:r>
      <w:r w:rsidRPr="00051A93">
        <w:t>by the department. The department</w:t>
      </w:r>
      <w:r w:rsidRPr="00C126F2">
        <w:rPr>
          <w:b/>
        </w:rPr>
        <w:t xml:space="preserve"> </w:t>
      </w:r>
      <w:r w:rsidRPr="00103A95">
        <w:t xml:space="preserve">will </w:t>
      </w:r>
      <w:r>
        <w:t xml:space="preserve">either </w:t>
      </w:r>
      <w:r w:rsidRPr="00103A95">
        <w:t xml:space="preserve">use </w:t>
      </w:r>
      <w:r>
        <w:t>a Whole of Government grant agreement template or Terms and Conditions broadly equivalent to the Comprehensive Grant Agreement template, depending on availability at the time</w:t>
      </w:r>
      <w:r w:rsidRPr="00C126F2">
        <w:rPr>
          <w:b/>
        </w:rPr>
        <w:t>.</w:t>
      </w:r>
      <w:r w:rsidRPr="00103A95">
        <w:t xml:space="preserve"> </w:t>
      </w:r>
      <w:r>
        <w:t>T</w:t>
      </w:r>
      <w:r w:rsidRPr="00103A95">
        <w:t>erms and conditions for the grant agreement</w:t>
      </w:r>
      <w:r>
        <w:t xml:space="preserve">s as currently published are indicative only and may therefore vary from the Terms and Conditions ultimately offered to successful applicants. </w:t>
      </w:r>
    </w:p>
    <w:p w:rsidR="00C126F2" w:rsidRDefault="00C126F2" w:rsidP="00C126F2">
      <w:r w:rsidRPr="00103A95">
        <w:t>A schedule may be used to outline the specific grant</w:t>
      </w:r>
      <w:r w:rsidRPr="002E0C03">
        <w:t xml:space="preserve"> requirements.  Any additional conditions attached to the grant will be identified in the grant offer or during the grant agreement negotiations.</w:t>
      </w:r>
      <w:r>
        <w:t xml:space="preserve"> This will include additional conditions for for-profit providers to ensure that CCCF funding will not be used to directly generate or contribute to any profit.</w:t>
      </w:r>
    </w:p>
    <w:p w:rsidR="00C126F2" w:rsidRPr="00BE4A17" w:rsidRDefault="00C126F2" w:rsidP="00C126F2">
      <w:pPr>
        <w:spacing w:after="120"/>
      </w:pPr>
      <w:r w:rsidRPr="00BE4A17">
        <w:t xml:space="preserve">You must spend the grant as specified in the grant agreement. </w:t>
      </w:r>
    </w:p>
    <w:p w:rsidR="00C126F2" w:rsidRDefault="00C126F2" w:rsidP="00C126F2">
      <w:pPr>
        <w:spacing w:after="120"/>
      </w:pPr>
      <w:r w:rsidRPr="00717536">
        <w:t xml:space="preserve">If you are successful for more than one proposal, you will receive a single grant agreement that will have a schedule for each proposal that receives </w:t>
      </w:r>
      <w:r>
        <w:t>funding</w:t>
      </w:r>
      <w:r w:rsidRPr="00717536">
        <w:t>.</w:t>
      </w:r>
    </w:p>
    <w:p w:rsidR="00C126F2" w:rsidRDefault="00C126F2" w:rsidP="00C126F2">
      <w:pPr>
        <w:spacing w:after="120"/>
      </w:pPr>
      <w:r w:rsidRPr="00C126F2">
        <w:t xml:space="preserve">If there are unreasonable delays in negotiating </w:t>
      </w:r>
      <w:r w:rsidRPr="00717536">
        <w:t>a grant agreement, the grant offer may be withdrawn and the grant may be awarded to a different applicant.</w:t>
      </w:r>
    </w:p>
    <w:p w:rsidR="00C126F2" w:rsidRPr="00717536" w:rsidRDefault="00C126F2" w:rsidP="00C126F2">
      <w:pPr>
        <w:spacing w:after="120"/>
      </w:pPr>
      <w:r w:rsidRPr="001C2BE1">
        <w:t>For Capital Support grants, successful applicants may be offered an in-principle agreement for the project via an initial letter of offer as well as an offer of preliminary funding. Preliminary funding must be spent on securing</w:t>
      </w:r>
      <w:r w:rsidRPr="009272B7">
        <w:t xml:space="preserve"> </w:t>
      </w:r>
      <w:r>
        <w:t>any</w:t>
      </w:r>
      <w:r w:rsidRPr="009272B7">
        <w:t xml:space="preserve"> additional </w:t>
      </w:r>
      <w:r w:rsidRPr="002A2AEC">
        <w:t>paperwork</w:t>
      </w:r>
      <w:r w:rsidRPr="009272B7">
        <w:t xml:space="preserve"> required by the department </w:t>
      </w:r>
      <w:r>
        <w:t xml:space="preserve">to enable </w:t>
      </w:r>
      <w:r w:rsidRPr="009272B7">
        <w:t xml:space="preserve">final approval of the capital project. </w:t>
      </w:r>
      <w:r>
        <w:t>Where applicable, t</w:t>
      </w:r>
      <w:r w:rsidRPr="009272B7">
        <w:t xml:space="preserve">he specific documentation required and the amount of preliminary funding will be specified in the initial </w:t>
      </w:r>
      <w:r w:rsidRPr="009272B7">
        <w:lastRenderedPageBreak/>
        <w:t>letter of offer. The additional paperwork must be submitted to the department for review and if approved, the successful applicant will be offered a grant agreement.</w:t>
      </w:r>
    </w:p>
    <w:p w:rsidR="00C126F2" w:rsidRPr="00B773E5" w:rsidRDefault="00C126F2" w:rsidP="00C126F2">
      <w:r w:rsidRPr="00B773E5">
        <w:t xml:space="preserve">Payments will be made according to schedules agreed between grant recipients and the department, as recorded in the grant agreement. Payment schedules will reflect the nature of the proposal, and generally be linked to the achievement of pre-agreed project milestones and key performance indicators. Release of each payment </w:t>
      </w:r>
      <w:r w:rsidRPr="00C126F2">
        <w:t>will depend on your organisation meeting all requirements as specified in the grant agreement.</w:t>
      </w:r>
    </w:p>
    <w:p w:rsidR="00C126F2" w:rsidRPr="00B773E5" w:rsidRDefault="00C126F2" w:rsidP="00C126F2">
      <w:r w:rsidRPr="00B773E5">
        <w:t xml:space="preserve">The value of grant agreements can be varied by agreement with both parties, including where fee income from the Child Care Subsidy and Additional Child Care Subsidy differs to the amount estimated as part of the grant application process. This will be particularly relevant to grants under the Sustainability Support element. </w:t>
      </w:r>
    </w:p>
    <w:p w:rsidR="00C126F2" w:rsidRPr="00B773E5" w:rsidRDefault="00C126F2" w:rsidP="00C126F2">
      <w:r w:rsidRPr="00B773E5">
        <w:t>You</w:t>
      </w:r>
      <w:r w:rsidRPr="00C126F2">
        <w:t xml:space="preserve"> must accurately report on the grant activities and the expenditure of the grant, as required in the grant agreement (or letter of agreement).</w:t>
      </w:r>
      <w:r w:rsidRPr="00B773E5">
        <w:t xml:space="preserve"> </w:t>
      </w:r>
      <w:r w:rsidRPr="00C126F2">
        <w:t>The grant must be spent and acquitted by the grant agreement completion date unless otherwise agreed with the department.</w:t>
      </w:r>
    </w:p>
    <w:p w:rsidR="00C126F2" w:rsidRPr="00B773E5" w:rsidRDefault="00C126F2" w:rsidP="00C126F2">
      <w:r w:rsidRPr="00B773E5">
        <w:t>The department may vary or extend grant agreements in some circumstances where permissible under the terms and conditions of the agreement, and where agreed by both parties.</w:t>
      </w:r>
    </w:p>
    <w:p w:rsidR="00C126F2" w:rsidRPr="00C126F2" w:rsidRDefault="00C126F2" w:rsidP="00C126F2">
      <w:r w:rsidRPr="00C126F2">
        <w:t>You should not make financial commitments in expectation of receiving the grant until an agreement has been signed by the Commonwealth.</w:t>
      </w:r>
    </w:p>
    <w:p w:rsidR="00C126F2" w:rsidRDefault="00C126F2" w:rsidP="00C126F2">
      <w:r w:rsidRPr="00B773E5">
        <w:t>You may start your project from the date that the department notifies you that your application is successful. If you choose to start your project before you enter into a grant agreement with the Commonwealth, you do so at your own risk.</w:t>
      </w:r>
    </w:p>
    <w:p w:rsidR="00340616" w:rsidRDefault="00340616" w:rsidP="0054078D">
      <w:pPr>
        <w:pStyle w:val="Heading2Numbered"/>
      </w:pPr>
      <w:bookmarkStart w:id="125" w:name="_Toc467773981"/>
      <w:bookmarkStart w:id="126" w:name="_Toc493081175"/>
      <w:r>
        <w:t>How the grant will be paid</w:t>
      </w:r>
      <w:bookmarkEnd w:id="125"/>
      <w:bookmarkEnd w:id="126"/>
    </w:p>
    <w:p w:rsidR="00340616" w:rsidRPr="00DB0315" w:rsidRDefault="00340616" w:rsidP="00340616">
      <w:pPr>
        <w:tabs>
          <w:tab w:val="left" w:pos="0"/>
        </w:tabs>
        <w:rPr>
          <w:bCs/>
          <w:lang w:eastAsia="en-AU"/>
        </w:rPr>
      </w:pPr>
      <w:r w:rsidRPr="00DB0315">
        <w:rPr>
          <w:bCs/>
          <w:lang w:eastAsia="en-AU"/>
        </w:rPr>
        <w:t>The grant agreement will state the:</w:t>
      </w:r>
    </w:p>
    <w:p w:rsidR="00340616" w:rsidRPr="00DB0315" w:rsidRDefault="00340616" w:rsidP="0054078D">
      <w:pPr>
        <w:pStyle w:val="Bullet1"/>
      </w:pPr>
      <w:r w:rsidRPr="00DB0315">
        <w:t>maximum grant amount to be paid</w:t>
      </w:r>
    </w:p>
    <w:p w:rsidR="00340616" w:rsidRDefault="00745971" w:rsidP="0054078D">
      <w:pPr>
        <w:pStyle w:val="Bullet1"/>
      </w:pPr>
      <w:r w:rsidRPr="00745971">
        <w:t>the</w:t>
      </w:r>
      <w:r w:rsidRPr="00745971">
        <w:rPr>
          <w:b/>
        </w:rPr>
        <w:t xml:space="preserve"> </w:t>
      </w:r>
      <w:r w:rsidR="00340616" w:rsidRPr="00745971">
        <w:t xml:space="preserve">ratio of costs covered by the grant </w:t>
      </w:r>
      <w:r w:rsidR="009A6CD7">
        <w:t>(</w:t>
      </w:r>
      <w:r>
        <w:t>in the case of capital support</w:t>
      </w:r>
      <w:r w:rsidR="009A6CD7">
        <w:t>)</w:t>
      </w:r>
    </w:p>
    <w:p w:rsidR="00745971" w:rsidRDefault="00745971" w:rsidP="0054078D">
      <w:pPr>
        <w:pStyle w:val="Bullet1"/>
      </w:pPr>
      <w:r>
        <w:t>the schedule of payments (based on the budget proposal and subject to negotiation between the department and the funding recipient)</w:t>
      </w:r>
    </w:p>
    <w:p w:rsidR="00745971" w:rsidRPr="00745971" w:rsidRDefault="001B07FA" w:rsidP="0054078D">
      <w:pPr>
        <w:pStyle w:val="Bullet1"/>
      </w:pPr>
      <w:proofErr w:type="gramStart"/>
      <w:r>
        <w:t>any</w:t>
      </w:r>
      <w:proofErr w:type="gramEnd"/>
      <w:r>
        <w:t xml:space="preserve"> reporting </w:t>
      </w:r>
      <w:r w:rsidR="00745971">
        <w:t>require</w:t>
      </w:r>
      <w:r>
        <w:t>ments</w:t>
      </w:r>
      <w:r w:rsidR="00745971">
        <w:t>.</w:t>
      </w:r>
    </w:p>
    <w:p w:rsidR="00C5785C" w:rsidRDefault="00C5785C" w:rsidP="00C5785C">
      <w:pPr>
        <w:pStyle w:val="Heading2Numbered"/>
      </w:pPr>
      <w:bookmarkStart w:id="127" w:name="_Toc486497023"/>
      <w:bookmarkStart w:id="128" w:name="_Toc493081176"/>
      <w:r>
        <w:t>Monitoring and performance reporting</w:t>
      </w:r>
      <w:bookmarkEnd w:id="127"/>
      <w:bookmarkEnd w:id="128"/>
    </w:p>
    <w:p w:rsidR="00C5785C" w:rsidRPr="002770DA" w:rsidRDefault="00C5785C" w:rsidP="00C5785C">
      <w:r w:rsidRPr="002770DA">
        <w:t>Successful recipients will be required to submit reports to the department concerning the funding, in the format and by the due dates which will be detailed in the grant agreement. Recipients will need to collect data that measures how the project contributes to the CCCF outcomes and objectives. Recipients must agree, if requested by the department, to collect data and maintain records to assist with performance monitoring or evaluation. Reporting requirements may vary depending on the element under which the recipient receives funding, and the nature of the funded activity or activities.</w:t>
      </w:r>
    </w:p>
    <w:p w:rsidR="00C5785C" w:rsidRPr="002770DA" w:rsidRDefault="00C5785C" w:rsidP="00C5785C">
      <w:r w:rsidRPr="002770DA">
        <w:lastRenderedPageBreak/>
        <w:t xml:space="preserve">The department will work with organisations to minimise the volume of reporting requirements whilst maintaining transparency and accountability requirements. </w:t>
      </w:r>
    </w:p>
    <w:p w:rsidR="00C5785C" w:rsidRPr="00DA1A0B" w:rsidRDefault="00C5785C" w:rsidP="00C5785C">
      <w:pPr>
        <w:pStyle w:val="Heading2Numbered"/>
      </w:pPr>
      <w:bookmarkStart w:id="129" w:name="_Toc477522630"/>
      <w:bookmarkStart w:id="130" w:name="_Toc486497024"/>
      <w:bookmarkStart w:id="131" w:name="_Toc493081177"/>
      <w:r w:rsidRPr="00DA1A0B">
        <w:t>Financial reporting</w:t>
      </w:r>
      <w:bookmarkEnd w:id="129"/>
      <w:bookmarkEnd w:id="130"/>
      <w:bookmarkEnd w:id="131"/>
      <w:r w:rsidRPr="00DA1A0B">
        <w:t xml:space="preserve"> </w:t>
      </w:r>
    </w:p>
    <w:p w:rsidR="00C5785C" w:rsidRPr="0094385D" w:rsidRDefault="00C5785C" w:rsidP="00C5785C">
      <w:pPr>
        <w:spacing w:after="120"/>
        <w:rPr>
          <w:rFonts w:cstheme="minorHAnsi"/>
        </w:rPr>
      </w:pPr>
      <w:r>
        <w:rPr>
          <w:rFonts w:cstheme="minorHAnsi"/>
        </w:rPr>
        <w:t>The CCCF</w:t>
      </w:r>
      <w:r w:rsidRPr="0094385D">
        <w:rPr>
          <w:rFonts w:cstheme="minorHAnsi"/>
        </w:rPr>
        <w:t xml:space="preserve"> is managed to ensure the efficient, effective and ethical use of public monies. Funding must only be used for the purposes</w:t>
      </w:r>
      <w:r>
        <w:rPr>
          <w:rFonts w:cstheme="minorHAnsi"/>
        </w:rPr>
        <w:t xml:space="preserve"> for which it is provided. R</w:t>
      </w:r>
      <w:r w:rsidRPr="0094385D">
        <w:rPr>
          <w:rFonts w:cstheme="minorHAnsi"/>
        </w:rPr>
        <w:t xml:space="preserve">ecipients </w:t>
      </w:r>
      <w:r>
        <w:rPr>
          <w:rFonts w:cstheme="minorHAnsi"/>
        </w:rPr>
        <w:t xml:space="preserve">are required </w:t>
      </w:r>
      <w:r w:rsidRPr="0094385D">
        <w:rPr>
          <w:rFonts w:cstheme="minorHAnsi"/>
        </w:rPr>
        <w:t xml:space="preserve">to provide financial statements/reports in accordance with the </w:t>
      </w:r>
      <w:r>
        <w:rPr>
          <w:rFonts w:cstheme="minorHAnsi"/>
        </w:rPr>
        <w:t>grant</w:t>
      </w:r>
      <w:r w:rsidRPr="0094385D">
        <w:rPr>
          <w:rFonts w:cstheme="minorHAnsi"/>
        </w:rPr>
        <w:t xml:space="preserve"> </w:t>
      </w:r>
      <w:r>
        <w:rPr>
          <w:rFonts w:cstheme="minorHAnsi"/>
        </w:rPr>
        <w:t>agreement, including</w:t>
      </w:r>
      <w:r w:rsidRPr="0094385D">
        <w:rPr>
          <w:rFonts w:cstheme="minorHAnsi"/>
        </w:rPr>
        <w:t>:</w:t>
      </w:r>
    </w:p>
    <w:p w:rsidR="00C5785C" w:rsidRPr="009A0E7C" w:rsidRDefault="00C5785C" w:rsidP="00C5785C">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a final financial acquittal, and </w:t>
      </w:r>
    </w:p>
    <w:p w:rsidR="00C5785C" w:rsidRPr="009A0E7C" w:rsidRDefault="00C5785C" w:rsidP="00C5785C">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financial</w:t>
      </w:r>
      <w:proofErr w:type="gramEnd"/>
      <w:r w:rsidRPr="009A0E7C">
        <w:rPr>
          <w:rFonts w:asciiTheme="minorHAnsi" w:hAnsiTheme="minorHAnsi" w:cstheme="minorHAnsi"/>
        </w:rPr>
        <w:t xml:space="preserve"> declaration or an independently audited financial statement as required by the department. </w:t>
      </w:r>
    </w:p>
    <w:p w:rsidR="00C5785C" w:rsidRDefault="00C5785C" w:rsidP="00C5785C">
      <w:pPr>
        <w:spacing w:after="120"/>
        <w:rPr>
          <w:rFonts w:cstheme="minorHAnsi"/>
        </w:rPr>
      </w:pPr>
      <w:r w:rsidRPr="0094385D">
        <w:rPr>
          <w:rFonts w:cstheme="minorHAnsi"/>
        </w:rPr>
        <w:t xml:space="preserve">Full details of what recipients must submit to acquit the funding will be specified in the </w:t>
      </w:r>
      <w:r>
        <w:rPr>
          <w:rFonts w:cstheme="minorHAnsi"/>
        </w:rPr>
        <w:t>grant</w:t>
      </w:r>
      <w:r w:rsidRPr="0094385D">
        <w:rPr>
          <w:rFonts w:cstheme="minorHAnsi"/>
        </w:rPr>
        <w:t xml:space="preserve"> </w:t>
      </w:r>
      <w:r>
        <w:rPr>
          <w:rFonts w:cstheme="minorHAnsi"/>
        </w:rPr>
        <w:t>a</w:t>
      </w:r>
      <w:r w:rsidRPr="0094385D">
        <w:rPr>
          <w:rFonts w:cstheme="minorHAnsi"/>
        </w:rPr>
        <w:t>greement.</w:t>
      </w:r>
    </w:p>
    <w:p w:rsidR="00DA3301" w:rsidRPr="00C36E34" w:rsidRDefault="00DA3301" w:rsidP="00DA3301">
      <w:pPr>
        <w:pStyle w:val="Heading2Numbered"/>
      </w:pPr>
      <w:bookmarkStart w:id="132" w:name="_Toc464202133"/>
      <w:bookmarkStart w:id="133" w:name="_Toc466278820"/>
      <w:bookmarkStart w:id="134" w:name="_Toc486497030"/>
      <w:bookmarkStart w:id="135" w:name="_Toc493081178"/>
      <w:r w:rsidRPr="00C36E34">
        <w:t>Risk management</w:t>
      </w:r>
      <w:bookmarkEnd w:id="132"/>
      <w:bookmarkEnd w:id="133"/>
      <w:bookmarkEnd w:id="134"/>
      <w:bookmarkEnd w:id="135"/>
    </w:p>
    <w:p w:rsidR="00DA3301" w:rsidRDefault="00DA3301" w:rsidP="00DA3301">
      <w:pPr>
        <w:spacing w:after="120"/>
      </w:pPr>
      <w:r w:rsidRPr="008348B1">
        <w:t xml:space="preserve">The department is committed to a comprehensive and systematic approach to effectively manage potential risk. </w:t>
      </w:r>
      <w:r>
        <w:t>Grant</w:t>
      </w:r>
      <w:r w:rsidRPr="008348B1">
        <w:t xml:space="preserve"> recipients are expected to do the same in the course of their normal operations.</w:t>
      </w:r>
    </w:p>
    <w:p w:rsidR="00DA3301" w:rsidRPr="00C348FE" w:rsidRDefault="00DA3301" w:rsidP="00DA3301">
      <w:pPr>
        <w:spacing w:after="120"/>
        <w:rPr>
          <w:rFonts w:cstheme="minorHAnsi"/>
          <w:color w:val="000000"/>
        </w:rPr>
      </w:pPr>
      <w:r w:rsidRPr="00C348FE">
        <w:rPr>
          <w:rFonts w:cstheme="minorHAnsi"/>
          <w:color w:val="000000"/>
        </w:rPr>
        <w:t>Risks may include:</w:t>
      </w:r>
    </w:p>
    <w:p w:rsidR="00DA3301" w:rsidRPr="009A0E7C" w:rsidRDefault="00DA3301" w:rsidP="00DA3301">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non-compliance with legal, contractual and program requirements</w:t>
      </w:r>
    </w:p>
    <w:p w:rsidR="00DA3301" w:rsidRPr="009A0E7C" w:rsidRDefault="00DA3301" w:rsidP="00DA3301">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financial or misuse of funds</w:t>
      </w:r>
    </w:p>
    <w:p w:rsidR="00DA3301" w:rsidRPr="009A0E7C" w:rsidRDefault="00DA3301" w:rsidP="00DA3301">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 xml:space="preserve">risks associated with loss of service delivery </w:t>
      </w:r>
    </w:p>
    <w:p w:rsidR="00DA3301" w:rsidRPr="009A0E7C" w:rsidRDefault="00DA3301" w:rsidP="00DA3301">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reduced</w:t>
      </w:r>
      <w:proofErr w:type="gramEnd"/>
      <w:r w:rsidRPr="009A0E7C">
        <w:rPr>
          <w:rFonts w:asciiTheme="minorHAnsi" w:hAnsiTheme="minorHAnsi" w:cstheme="minorHAnsi"/>
        </w:rPr>
        <w:t xml:space="preserve"> outcomes due to poor quality of service delivery.</w:t>
      </w:r>
    </w:p>
    <w:p w:rsidR="00DA3301" w:rsidRPr="008348B1" w:rsidRDefault="00DA3301" w:rsidP="00DA3301">
      <w:pPr>
        <w:spacing w:after="120"/>
      </w:pPr>
      <w:r w:rsidRPr="008348B1">
        <w:t>The department’s risk management practices and decisions are in accordance with its Risk Management Policy. The Risk Management Policy provides that risks must be identified, monitored, treated and, if necessary, additional treatments applied to reduce the risk level.</w:t>
      </w:r>
    </w:p>
    <w:p w:rsidR="00DA3301" w:rsidRDefault="00DA3301" w:rsidP="00DA3301">
      <w:r>
        <w:t>Grant</w:t>
      </w:r>
      <w:r w:rsidRPr="008348B1">
        <w:t xml:space="preserve"> recipients will be assessed in accordance with the Risk Management Policy prior to the negotiation of </w:t>
      </w:r>
      <w:r>
        <w:t>grant</w:t>
      </w:r>
      <w:r w:rsidRPr="008348B1">
        <w:t xml:space="preserve"> </w:t>
      </w:r>
      <w:r w:rsidR="00C01AA5" w:rsidRPr="008348B1">
        <w:t>agreements that</w:t>
      </w:r>
      <w:r w:rsidR="00A44B11" w:rsidRPr="008348B1">
        <w:t xml:space="preserve"> </w:t>
      </w:r>
      <w:r w:rsidRPr="008348B1">
        <w:t>are managed according to their level of risk.</w:t>
      </w:r>
      <w:r w:rsidRPr="000B565A">
        <w:t xml:space="preserve"> </w:t>
      </w:r>
      <w:r>
        <w:t>Services may be required to undergo a</w:t>
      </w:r>
      <w:r w:rsidRPr="00F80CDE">
        <w:rPr>
          <w:bCs/>
        </w:rPr>
        <w:t xml:space="preserve"> risk management assessment</w:t>
      </w:r>
      <w:r>
        <w:rPr>
          <w:bCs/>
        </w:rPr>
        <w:t>.</w:t>
      </w:r>
    </w:p>
    <w:p w:rsidR="00DA3301" w:rsidRDefault="00DA3301" w:rsidP="00DA3301">
      <w:pPr>
        <w:spacing w:after="120"/>
      </w:pPr>
      <w:r w:rsidRPr="00397751">
        <w:t xml:space="preserve">A periodic monitoring process is undertaken during the term of an agreement </w:t>
      </w:r>
      <w:r w:rsidR="00A44B11">
        <w:t>that</w:t>
      </w:r>
      <w:r w:rsidR="00A44B11" w:rsidRPr="00397751">
        <w:t xml:space="preserve"> </w:t>
      </w:r>
      <w:r w:rsidRPr="00397751">
        <w:t>monitors service delivery and is used to provide evidence for ongoing risk assessments.</w:t>
      </w:r>
    </w:p>
    <w:p w:rsidR="00340616" w:rsidRDefault="00340616" w:rsidP="0054078D">
      <w:pPr>
        <w:pStyle w:val="Heading1Numbered"/>
      </w:pPr>
      <w:bookmarkStart w:id="136" w:name="_Toc467773983"/>
      <w:bookmarkStart w:id="137" w:name="_Toc493081179"/>
      <w:r w:rsidRPr="001607E9">
        <w:t>Announcement</w:t>
      </w:r>
      <w:r>
        <w:t xml:space="preserve"> of grants</w:t>
      </w:r>
      <w:bookmarkEnd w:id="136"/>
      <w:bookmarkEnd w:id="137"/>
    </w:p>
    <w:p w:rsidR="007C1CB2" w:rsidRDefault="00340616" w:rsidP="00340616">
      <w:r>
        <w:t>If successful, your grant will be listed</w:t>
      </w:r>
      <w:r w:rsidRPr="00B72EE8">
        <w:t xml:space="preserve"> on</w:t>
      </w:r>
      <w:r>
        <w:t xml:space="preserve"> the GrantConnect</w:t>
      </w:r>
      <w:r w:rsidRPr="000A572F">
        <w:t xml:space="preserve"> website</w:t>
      </w:r>
      <w:r>
        <w:t xml:space="preserve"> </w:t>
      </w:r>
      <w:r w:rsidRPr="000A572F">
        <w:t>14</w:t>
      </w:r>
      <w:r>
        <w:t xml:space="preserve"> d</w:t>
      </w:r>
      <w:r w:rsidRPr="000A572F">
        <w:t xml:space="preserve">ays </w:t>
      </w:r>
      <w:r>
        <w:t>after</w:t>
      </w:r>
      <w:r w:rsidRPr="000A572F">
        <w:t xml:space="preserve"> </w:t>
      </w:r>
      <w:r>
        <w:t>the date of effect</w:t>
      </w:r>
      <w:r>
        <w:rPr>
          <w:rStyle w:val="FootnoteReference"/>
        </w:rPr>
        <w:footnoteReference w:id="1"/>
      </w:r>
      <w:r>
        <w:t xml:space="preserve"> as required by Section 5.3 of the </w:t>
      </w:r>
      <w:r w:rsidRPr="004B48A7">
        <w:rPr>
          <w:i/>
        </w:rPr>
        <w:t>CGRGs</w:t>
      </w:r>
    </w:p>
    <w:p w:rsidR="007C1CB2" w:rsidRDefault="007C1CB2" w:rsidP="007C1CB2">
      <w:r w:rsidRPr="00EF7000">
        <w:t>This information will also be available on the Hub</w:t>
      </w:r>
      <w:r>
        <w:t xml:space="preserve"> website</w:t>
      </w:r>
      <w:r w:rsidRPr="001C2BE1">
        <w:t>.</w:t>
      </w:r>
    </w:p>
    <w:p w:rsidR="00340616" w:rsidRPr="00B72EE8" w:rsidRDefault="00340616" w:rsidP="0054078D">
      <w:pPr>
        <w:pStyle w:val="Heading1Numbered"/>
      </w:pPr>
      <w:bookmarkStart w:id="138" w:name="_Toc421777623"/>
      <w:bookmarkStart w:id="139" w:name="_Toc467773984"/>
      <w:bookmarkStart w:id="140" w:name="_Toc493081180"/>
      <w:r w:rsidRPr="00B72EE8">
        <w:lastRenderedPageBreak/>
        <w:t xml:space="preserve">Delivery of </w:t>
      </w:r>
      <w:r>
        <w:t>g</w:t>
      </w:r>
      <w:r w:rsidRPr="00B72EE8">
        <w:t>rant</w:t>
      </w:r>
      <w:r>
        <w:t xml:space="preserve"> activities</w:t>
      </w:r>
      <w:bookmarkEnd w:id="138"/>
      <w:bookmarkEnd w:id="139"/>
      <w:bookmarkEnd w:id="140"/>
    </w:p>
    <w:p w:rsidR="00340616" w:rsidRPr="00B72EE8" w:rsidDel="00D505A5" w:rsidRDefault="00340616" w:rsidP="0054078D">
      <w:pPr>
        <w:pStyle w:val="Heading2Numbered"/>
      </w:pPr>
      <w:bookmarkStart w:id="141" w:name="_Toc421777624"/>
      <w:bookmarkStart w:id="142" w:name="_Toc433641185"/>
      <w:bookmarkStart w:id="143" w:name="_Toc467773985"/>
      <w:bookmarkStart w:id="144" w:name="_Toc493081181"/>
      <w:r>
        <w:t>Your</w:t>
      </w:r>
      <w:r w:rsidRPr="00B72EE8" w:rsidDel="00D505A5">
        <w:t xml:space="preserve"> responsibilities</w:t>
      </w:r>
      <w:bookmarkEnd w:id="141"/>
      <w:bookmarkEnd w:id="142"/>
      <w:bookmarkEnd w:id="143"/>
      <w:bookmarkEnd w:id="144"/>
    </w:p>
    <w:p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18" w:history="1">
        <w:r w:rsidRPr="00726710">
          <w:rPr>
            <w:rFonts w:cstheme="minorHAnsi"/>
          </w:rPr>
          <w:t>grant agreement</w:t>
        </w:r>
      </w:hyperlink>
      <w:r w:rsidRPr="00726710">
        <w:rPr>
          <w:rFonts w:cstheme="minorHAnsi"/>
        </w:rPr>
        <w:t xml:space="preserve">. We will provide sample templates </w:t>
      </w:r>
      <w:r w:rsidR="003A0732">
        <w:rPr>
          <w:rFonts w:cstheme="minorHAnsi"/>
        </w:rPr>
        <w:t xml:space="preserve">or describe any other arrangements </w:t>
      </w:r>
      <w:r w:rsidRPr="00726710">
        <w:rPr>
          <w:rFonts w:cstheme="minorHAnsi"/>
        </w:rPr>
        <w:t>for these reports in the grant agreement. We will expect you to report on</w:t>
      </w:r>
      <w:r w:rsidR="003A0732">
        <w:rPr>
          <w:rFonts w:cstheme="minorHAnsi"/>
        </w:rPr>
        <w:t>:</w:t>
      </w:r>
    </w:p>
    <w:p w:rsidR="00340616" w:rsidRPr="00726710" w:rsidRDefault="00340616" w:rsidP="00726710">
      <w:pPr>
        <w:pStyle w:val="Bullet1"/>
      </w:pPr>
      <w:r w:rsidRPr="00726710">
        <w:t>progress against agreed project milestones</w:t>
      </w:r>
    </w:p>
    <w:p w:rsidR="00340616" w:rsidRPr="00726710" w:rsidRDefault="00340616" w:rsidP="00726710">
      <w:pPr>
        <w:pStyle w:val="Bullet1"/>
      </w:pPr>
      <w:proofErr w:type="gramStart"/>
      <w:r w:rsidRPr="00726710">
        <w:t>eligible</w:t>
      </w:r>
      <w:proofErr w:type="gramEnd"/>
      <w:r w:rsidRPr="00726710">
        <w:t xml:space="preserve"> expenditure of grant funds.</w:t>
      </w:r>
    </w:p>
    <w:p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will</w:t>
      </w:r>
      <w:r w:rsidR="007C1CB2">
        <w:rPr>
          <w:rFonts w:cstheme="minorHAnsi"/>
        </w:rPr>
        <w:t xml:space="preserve"> 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for:</w:t>
      </w:r>
    </w:p>
    <w:p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340616" w:rsidRPr="00726710" w:rsidDel="00D505A5" w:rsidRDefault="00340616" w:rsidP="00726710">
      <w:pPr>
        <w:pStyle w:val="Bullet1"/>
      </w:pPr>
      <w:r w:rsidRPr="00726710" w:rsidDel="00D505A5">
        <w:t xml:space="preserve">complying with record keeping, reporting and acquittal requirements </w:t>
      </w:r>
      <w:r w:rsidRPr="00726710">
        <w:t>as set out in the grant agreement</w:t>
      </w:r>
    </w:p>
    <w:p w:rsidR="00340616" w:rsidRDefault="00340616" w:rsidP="00726710">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rsidR="00F02F58" w:rsidRPr="00726710" w:rsidDel="00D505A5" w:rsidRDefault="00F02F58" w:rsidP="00F02F58">
      <w:pPr>
        <w:pStyle w:val="Bullet1"/>
      </w:pPr>
      <w:r w:rsidRPr="008348B1">
        <w:t>You must comply with all relevant Commonwealth and state/territory legislation and regulations.</w:t>
      </w:r>
    </w:p>
    <w:p w:rsidR="00340616" w:rsidRPr="00B72EE8" w:rsidRDefault="007C1CB2" w:rsidP="00726710">
      <w:pPr>
        <w:pStyle w:val="Heading2Numbered"/>
      </w:pPr>
      <w:bookmarkStart w:id="145" w:name="_Toc420671454"/>
      <w:bookmarkStart w:id="146" w:name="_Toc433641186"/>
      <w:bookmarkStart w:id="147" w:name="_Toc467773986"/>
      <w:bookmarkStart w:id="148" w:name="_Toc493081182"/>
      <w:r w:rsidRPr="007C1CB2">
        <w:rPr>
          <w:color w:val="auto"/>
        </w:rPr>
        <w:t>The department’s</w:t>
      </w:r>
      <w:r w:rsidR="00340616" w:rsidRPr="007C1CB2">
        <w:rPr>
          <w:color w:val="auto"/>
        </w:rPr>
        <w:t xml:space="preserve"> </w:t>
      </w:r>
      <w:r w:rsidR="00340616" w:rsidRPr="00B72EE8">
        <w:t>responsibilities</w:t>
      </w:r>
      <w:bookmarkEnd w:id="145"/>
      <w:bookmarkEnd w:id="146"/>
      <w:bookmarkEnd w:id="147"/>
      <w:bookmarkEnd w:id="148"/>
    </w:p>
    <w:p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7C1CB2" w:rsidRPr="007C1CB2">
        <w:rPr>
          <w:rFonts w:cstheme="minorHAnsi"/>
        </w:rPr>
        <w:t>department</w:t>
      </w:r>
      <w:r w:rsidR="00DB0937" w:rsidRPr="007C1CB2">
        <w:rPr>
          <w:rFonts w:cstheme="minorHAnsi"/>
          <w:b/>
        </w:rPr>
        <w:t xml:space="preserve"> </w:t>
      </w:r>
      <w:r w:rsidRPr="00726710">
        <w:rPr>
          <w:rFonts w:cstheme="minorHAnsi"/>
        </w:rPr>
        <w:t xml:space="preserve">will: </w:t>
      </w:r>
    </w:p>
    <w:p w:rsidR="00340616" w:rsidRPr="00726710" w:rsidRDefault="00340616" w:rsidP="00726710">
      <w:pPr>
        <w:pStyle w:val="Bullet1"/>
      </w:pPr>
      <w:r w:rsidRPr="00726710">
        <w:t>meet the terms and conditions set out in the grant agreement</w:t>
      </w:r>
    </w:p>
    <w:p w:rsidR="00340616" w:rsidRPr="00726710" w:rsidRDefault="00340616" w:rsidP="00726710">
      <w:pPr>
        <w:pStyle w:val="Bullet1"/>
      </w:pPr>
      <w:r w:rsidRPr="00726710">
        <w:t xml:space="preserve">provide timely administration of the grant </w:t>
      </w:r>
    </w:p>
    <w:p w:rsidR="00340616" w:rsidRPr="00726710" w:rsidRDefault="00340616" w:rsidP="00726710">
      <w:pPr>
        <w:pStyle w:val="Bullet1"/>
      </w:pPr>
      <w:proofErr w:type="gramStart"/>
      <w:r w:rsidRPr="00726710">
        <w:t>evaluate</w:t>
      </w:r>
      <w:proofErr w:type="gramEnd"/>
      <w:r w:rsidRPr="00726710">
        <w:t xml:space="preserve"> the grantee’s performance.</w:t>
      </w:r>
    </w:p>
    <w:p w:rsidR="00340616" w:rsidRPr="00726710" w:rsidRDefault="00340616" w:rsidP="00340616">
      <w:pPr>
        <w:rPr>
          <w:rFonts w:cstheme="minorHAnsi"/>
        </w:rPr>
      </w:pPr>
      <w:r w:rsidRPr="00726710">
        <w:rPr>
          <w:rFonts w:cstheme="minorHAnsi"/>
        </w:rPr>
        <w:t xml:space="preserve">We will monitor the progress of your project by assessing reports you submit. Occasionally we may need to re-examine claims, seek further information or request an independent audit of claims and payments. </w:t>
      </w:r>
    </w:p>
    <w:p w:rsidR="00340616" w:rsidRPr="00B72EE8" w:rsidRDefault="00340616" w:rsidP="0054078D">
      <w:pPr>
        <w:pStyle w:val="Heading2Numbered"/>
      </w:pPr>
      <w:bookmarkStart w:id="149" w:name="_Toc421777626"/>
      <w:bookmarkStart w:id="150" w:name="_Toc467773987"/>
      <w:bookmarkStart w:id="151" w:name="_Toc493081183"/>
      <w:bookmarkStart w:id="152" w:name="_Toc433641188"/>
      <w:r>
        <w:t>Grant p</w:t>
      </w:r>
      <w:r w:rsidRPr="00B72EE8">
        <w:t>ayments</w:t>
      </w:r>
      <w:bookmarkEnd w:id="149"/>
      <w:r>
        <w:t xml:space="preserve"> and GST</w:t>
      </w:r>
      <w:bookmarkEnd w:id="150"/>
      <w:bookmarkEnd w:id="151"/>
      <w:r>
        <w:t xml:space="preserve"> </w:t>
      </w:r>
      <w:bookmarkEnd w:id="152"/>
    </w:p>
    <w:p w:rsidR="00340616" w:rsidRPr="00B72EE8" w:rsidRDefault="00340616" w:rsidP="0034061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w:t>
      </w:r>
    </w:p>
    <w:p w:rsidR="00340616" w:rsidRPr="008B782D" w:rsidRDefault="00340616" w:rsidP="00340616">
      <w:r w:rsidRPr="008B782D">
        <w:t xml:space="preserve">Before any payments are made, </w:t>
      </w:r>
      <w:r>
        <w:t>you</w:t>
      </w:r>
      <w:r w:rsidRPr="008B782D">
        <w:t xml:space="preserve"> </w:t>
      </w:r>
      <w:r>
        <w:t>must</w:t>
      </w:r>
      <w:r w:rsidRPr="008B782D">
        <w:t xml:space="preserve"> provide:</w:t>
      </w:r>
    </w:p>
    <w:p w:rsidR="00340616" w:rsidRPr="00B72EE8" w:rsidRDefault="00340616" w:rsidP="00726710">
      <w:pPr>
        <w:pStyle w:val="Bullet1"/>
      </w:pPr>
      <w:r w:rsidRPr="00B72EE8">
        <w:t>a tax invoice for the amount of the payment (the</w:t>
      </w:r>
      <w:r>
        <w:t xml:space="preserve"> Australian Government’s</w:t>
      </w:r>
      <w:r w:rsidRPr="00B72EE8">
        <w:t xml:space="preserve"> default invoice process is </w:t>
      </w:r>
      <w:r>
        <w:t>Recipient Created Tax Invoices)</w:t>
      </w:r>
    </w:p>
    <w:p w:rsidR="00340616" w:rsidRPr="00B72EE8" w:rsidRDefault="00340616" w:rsidP="00726710">
      <w:pPr>
        <w:pStyle w:val="Bullet1"/>
      </w:pPr>
      <w:r w:rsidRPr="00B72EE8">
        <w:t xml:space="preserve">evidence </w:t>
      </w:r>
      <w:r>
        <w:t>that you have achieved the associated milestone</w:t>
      </w:r>
    </w:p>
    <w:p w:rsidR="00340616" w:rsidRPr="00B72EE8" w:rsidRDefault="00340616" w:rsidP="00726710">
      <w:pPr>
        <w:pStyle w:val="Bullet1"/>
      </w:pPr>
      <w:proofErr w:type="gramStart"/>
      <w:r w:rsidRPr="00B72EE8">
        <w:t>any</w:t>
      </w:r>
      <w:proofErr w:type="gramEnd"/>
      <w:r w:rsidRPr="00B72EE8">
        <w:t xml:space="preserve"> other conditions of payment (e.g. evidence of purchase of equipment, satisfactory progress report, approvals,</w:t>
      </w:r>
      <w:r>
        <w:t xml:space="preserve"> and any</w:t>
      </w:r>
      <w:r w:rsidRPr="00B72EE8">
        <w:t xml:space="preserve"> other documentation).</w:t>
      </w:r>
    </w:p>
    <w:p w:rsidR="006B6894" w:rsidRDefault="00897647" w:rsidP="006B6894">
      <w:r>
        <w:t>Grants</w:t>
      </w:r>
      <w:r w:rsidRPr="008348B1">
        <w:t xml:space="preserve"> provided under th</w:t>
      </w:r>
      <w:r>
        <w:t>is grant opportunity</w:t>
      </w:r>
      <w:r w:rsidRPr="008348B1">
        <w:t xml:space="preserve"> may include provision for GST, where applicable, provided it is specified by applicants as part of the application process.</w:t>
      </w:r>
      <w:r w:rsidRPr="00CF52EC">
        <w:t xml:space="preserve"> </w:t>
      </w:r>
      <w:bookmarkStart w:id="153" w:name="_Toc460937086"/>
      <w:bookmarkStart w:id="154" w:name="_Toc453078485"/>
      <w:bookmarkEnd w:id="153"/>
      <w:bookmarkEnd w:id="154"/>
    </w:p>
    <w:p w:rsidR="006B6894" w:rsidRPr="00DE3325" w:rsidRDefault="006B6894" w:rsidP="006B6894">
      <w:r w:rsidRPr="000715D5">
        <w:lastRenderedPageBreak/>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19" w:history="1">
        <w:r w:rsidRPr="006521F8">
          <w:rPr>
            <w:rStyle w:val="Hyperlink"/>
            <w:rFonts w:cstheme="minorBidi"/>
          </w:rPr>
          <w:t>Australian Taxation Office website</w:t>
        </w:r>
      </w:hyperlink>
      <w:r w:rsidRPr="00E620C7">
        <w:t xml:space="preserve"> for more information.</w:t>
      </w:r>
    </w:p>
    <w:p w:rsidR="00340616" w:rsidRPr="00B72EE8" w:rsidRDefault="00340616" w:rsidP="0054078D">
      <w:pPr>
        <w:pStyle w:val="Heading2Numbered"/>
      </w:pPr>
      <w:bookmarkStart w:id="155" w:name="_Toc421777629"/>
      <w:bookmarkStart w:id="156" w:name="_Toc467773988"/>
      <w:bookmarkStart w:id="157" w:name="_Toc493081184"/>
      <w:r>
        <w:t>E</w:t>
      </w:r>
      <w:r w:rsidRPr="00B72EE8">
        <w:t>valuation</w:t>
      </w:r>
      <w:bookmarkEnd w:id="155"/>
      <w:bookmarkEnd w:id="156"/>
      <w:bookmarkEnd w:id="157"/>
    </w:p>
    <w:p w:rsidR="00340616" w:rsidRDefault="00726710" w:rsidP="00340616">
      <w:r>
        <w:t>The</w:t>
      </w:r>
      <w:r w:rsidRPr="00726710">
        <w:rPr>
          <w:b/>
          <w:color w:val="745B00" w:themeColor="accent3" w:themeShade="80"/>
        </w:rPr>
        <w:t xml:space="preserve"> </w:t>
      </w:r>
      <w:r w:rsidR="007742A1" w:rsidRPr="007C1CB2">
        <w:t>department</w:t>
      </w:r>
      <w:r w:rsidR="00340616" w:rsidRPr="007C1CB2">
        <w:t xml:space="preserve"> </w:t>
      </w:r>
      <w:r w:rsidR="00340616">
        <w:t xml:space="preserve">will </w:t>
      </w:r>
      <w:r w:rsidR="00340616" w:rsidRPr="00B72EE8">
        <w:t>evaluat</w:t>
      </w:r>
      <w:r w:rsidR="00340616">
        <w:t>e</w:t>
      </w:r>
      <w:r w:rsidR="00340616" w:rsidRPr="00B72EE8">
        <w:t xml:space="preserve"> </w:t>
      </w:r>
      <w:r w:rsidR="00340616" w:rsidRPr="00726710">
        <w:t>the</w:t>
      </w:r>
      <w:r w:rsidR="00340616" w:rsidRPr="00726710">
        <w:rPr>
          <w:color w:val="745B00" w:themeColor="accent3" w:themeShade="80"/>
        </w:rPr>
        <w:t xml:space="preserve"> </w:t>
      </w:r>
      <w:r w:rsidR="007C1CB2" w:rsidRPr="007C1CB2">
        <w:t>CCCF open competitive grant opportunity</w:t>
      </w:r>
      <w:r w:rsidR="007C1CB2" w:rsidRPr="007C1CB2">
        <w:rPr>
          <w:b/>
        </w:rPr>
        <w:t xml:space="preserve"> </w:t>
      </w:r>
      <w:r w:rsidR="00340616" w:rsidRPr="00B72EE8">
        <w:t>to</w:t>
      </w:r>
      <w:r w:rsidR="00340616">
        <w:t xml:space="preserve"> measure how well </w:t>
      </w:r>
      <w:r w:rsidR="00340616" w:rsidRPr="00B72EE8">
        <w:t xml:space="preserve">the outcomes and objectives have been achieved. </w:t>
      </w:r>
      <w:r w:rsidR="00340616">
        <w:t xml:space="preserve">Your grant agreement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rsidR="00340616" w:rsidRPr="00B72EE8" w:rsidRDefault="00340616" w:rsidP="0054078D">
      <w:pPr>
        <w:pStyle w:val="Heading2Numbered"/>
      </w:pPr>
      <w:bookmarkStart w:id="158" w:name="_Toc467773989"/>
      <w:bookmarkStart w:id="159" w:name="_Toc493081185"/>
      <w:r>
        <w:t>Acknowledgement</w:t>
      </w:r>
      <w:bookmarkEnd w:id="158"/>
      <w:bookmarkEnd w:id="159"/>
    </w:p>
    <w:p w:rsidR="00340616" w:rsidRPr="008B782D" w:rsidRDefault="00340616" w:rsidP="00340616">
      <w:r w:rsidRPr="008B782D">
        <w:t xml:space="preserve">All publications related to grants under the </w:t>
      </w:r>
      <w:r>
        <w:t>Program</w:t>
      </w:r>
      <w:r w:rsidRPr="008B782D">
        <w:t xml:space="preserve"> </w:t>
      </w:r>
      <w:r>
        <w:t xml:space="preserve">must </w:t>
      </w:r>
      <w:r w:rsidRPr="008B782D">
        <w:t>acknowledge the Commonwealth as follows:</w:t>
      </w:r>
    </w:p>
    <w:p w:rsidR="00340616" w:rsidRDefault="00340616" w:rsidP="00340616">
      <w:pPr>
        <w:spacing w:after="0"/>
      </w:pPr>
      <w:r>
        <w:t>‘</w:t>
      </w:r>
      <w:r w:rsidRPr="008B782D">
        <w:t>This activity received grant funding from the Australian Government.</w:t>
      </w:r>
      <w:r>
        <w:t>’</w:t>
      </w:r>
    </w:p>
    <w:p w:rsidR="00930038" w:rsidRDefault="00930038" w:rsidP="00930038">
      <w:pPr>
        <w:pStyle w:val="Heading2Numbered"/>
      </w:pPr>
      <w:bookmarkStart w:id="160" w:name="_Toc140571736"/>
      <w:bookmarkStart w:id="161" w:name="_Toc161654464"/>
      <w:bookmarkStart w:id="162" w:name="_Toc240187688"/>
      <w:bookmarkStart w:id="163" w:name="_Toc358725040"/>
      <w:bookmarkStart w:id="164" w:name="_Toc390237730"/>
      <w:bookmarkStart w:id="165" w:name="_Toc462152995"/>
      <w:bookmarkStart w:id="166" w:name="_Toc466278811"/>
      <w:bookmarkStart w:id="167" w:name="_Toc486497028"/>
      <w:bookmarkStart w:id="168" w:name="_Toc493081186"/>
      <w:r w:rsidRPr="00C36E34">
        <w:t>The department’s rights</w:t>
      </w:r>
      <w:bookmarkEnd w:id="160"/>
      <w:bookmarkEnd w:id="161"/>
      <w:bookmarkEnd w:id="162"/>
      <w:bookmarkEnd w:id="163"/>
      <w:bookmarkEnd w:id="164"/>
      <w:bookmarkEnd w:id="165"/>
      <w:bookmarkEnd w:id="166"/>
      <w:bookmarkEnd w:id="167"/>
      <w:bookmarkEnd w:id="168"/>
    </w:p>
    <w:p w:rsidR="00930038" w:rsidRPr="001E3224" w:rsidRDefault="00930038" w:rsidP="00930038">
      <w:pPr>
        <w:spacing w:after="120"/>
      </w:pPr>
      <w:r w:rsidRPr="001E3224">
        <w:t xml:space="preserve">The department reserves the right to amend the </w:t>
      </w:r>
      <w:r w:rsidR="006521F8">
        <w:t>Grant Opportunity G</w:t>
      </w:r>
      <w:r w:rsidRPr="001E3224">
        <w:t>uidelines and other relevant documents by whatever means it may determine, at its absolute discretion, and will provide reasonable notice of these amendments. Amended guidelines will be p</w:t>
      </w:r>
      <w:r w:rsidR="006521F8">
        <w:t xml:space="preserve">ublished on the </w:t>
      </w:r>
      <w:hyperlink r:id="rId20" w:history="1">
        <w:r w:rsidRPr="006521F8">
          <w:rPr>
            <w:rStyle w:val="Hyperlink"/>
            <w:rFonts w:cstheme="minorBidi"/>
          </w:rPr>
          <w:t>GrantConnect</w:t>
        </w:r>
      </w:hyperlink>
      <w:r w:rsidR="006521F8">
        <w:t xml:space="preserve"> and the </w:t>
      </w:r>
      <w:hyperlink r:id="rId21" w:history="1">
        <w:r w:rsidR="006521F8" w:rsidRPr="006521F8">
          <w:rPr>
            <w:rStyle w:val="Hyperlink"/>
            <w:rFonts w:cstheme="minorBidi"/>
          </w:rPr>
          <w:t>Community Grants Hub</w:t>
        </w:r>
      </w:hyperlink>
      <w:r w:rsidR="006521F8">
        <w:t xml:space="preserve"> websites.</w:t>
      </w:r>
    </w:p>
    <w:p w:rsidR="00930038" w:rsidRPr="00B72EE8" w:rsidRDefault="00930038" w:rsidP="00930038">
      <w:pPr>
        <w:spacing w:after="0"/>
      </w:pPr>
      <w:r w:rsidRPr="003F78C4">
        <w:t xml:space="preserve">Through the grant agreements, the department will maintain a right to use the grants provided to offset a debt against a provider in respect of the Child Care Subsidy (as per Minister’s rules made under section 3(1) – the definition of a </w:t>
      </w:r>
      <w:r w:rsidRPr="003F78C4">
        <w:rPr>
          <w:i/>
        </w:rPr>
        <w:t>child care service payment</w:t>
      </w:r>
      <w:r w:rsidRPr="003F78C4">
        <w:t xml:space="preserve"> – of the</w:t>
      </w:r>
      <w:r w:rsidRPr="003F78C4">
        <w:rPr>
          <w:i/>
        </w:rPr>
        <w:t xml:space="preserve"> A New Tax System (Family Assistance) (Administration) Act 1999</w:t>
      </w:r>
      <w:r w:rsidRPr="003F78C4">
        <w:t>).</w:t>
      </w:r>
    </w:p>
    <w:p w:rsidR="00340616" w:rsidRPr="00B72EE8" w:rsidRDefault="00340616" w:rsidP="0054078D">
      <w:pPr>
        <w:pStyle w:val="Heading1Numbered"/>
      </w:pPr>
      <w:bookmarkStart w:id="169" w:name="_Toc467773990"/>
      <w:bookmarkStart w:id="170" w:name="_Toc493081187"/>
      <w:bookmarkStart w:id="171" w:name="_Toc421777631"/>
      <w:r w:rsidRPr="00B72EE8">
        <w:t>Probity</w:t>
      </w:r>
      <w:bookmarkEnd w:id="169"/>
      <w:bookmarkEnd w:id="170"/>
      <w:r w:rsidRPr="00B72EE8">
        <w:t xml:space="preserve"> </w:t>
      </w:r>
      <w:bookmarkEnd w:id="171"/>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7742A1" w:rsidRPr="007742A1">
        <w:t>the department</w:t>
      </w:r>
      <w:r w:rsidRPr="00726710">
        <w:t xml:space="preserve">. When this happens the revised guidelines will be published on the GrantConnect </w:t>
      </w:r>
      <w:r w:rsidR="001C2BE1">
        <w:t>website</w:t>
      </w:r>
      <w:r w:rsidRPr="00726710">
        <w:rPr>
          <w:b/>
        </w:rPr>
        <w:t>.</w:t>
      </w:r>
    </w:p>
    <w:p w:rsidR="00340616" w:rsidRPr="0054078D" w:rsidRDefault="00340616" w:rsidP="0054078D">
      <w:pPr>
        <w:pStyle w:val="Heading2Numbered"/>
      </w:pPr>
      <w:bookmarkStart w:id="172" w:name="_Toc414983585"/>
      <w:bookmarkStart w:id="173" w:name="_Toc414984002"/>
      <w:bookmarkStart w:id="174" w:name="_Toc414984762"/>
      <w:bookmarkStart w:id="175" w:name="_Toc414984856"/>
      <w:bookmarkStart w:id="176" w:name="_Toc414984960"/>
      <w:bookmarkStart w:id="177" w:name="_Toc414985063"/>
      <w:bookmarkStart w:id="178" w:name="_Toc414985166"/>
      <w:bookmarkStart w:id="179" w:name="_Toc414985268"/>
      <w:bookmarkStart w:id="180" w:name="_Toc421777632"/>
      <w:bookmarkStart w:id="181" w:name="_Toc467773991"/>
      <w:bookmarkStart w:id="182" w:name="_Toc493081188"/>
      <w:bookmarkEnd w:id="172"/>
      <w:bookmarkEnd w:id="173"/>
      <w:bookmarkEnd w:id="174"/>
      <w:bookmarkEnd w:id="175"/>
      <w:bookmarkEnd w:id="176"/>
      <w:bookmarkEnd w:id="177"/>
      <w:bookmarkEnd w:id="178"/>
      <w:bookmarkEnd w:id="179"/>
      <w:r w:rsidRPr="0054078D">
        <w:t>Complaints process</w:t>
      </w:r>
      <w:bookmarkEnd w:id="180"/>
      <w:bookmarkEnd w:id="181"/>
      <w:bookmarkEnd w:id="182"/>
    </w:p>
    <w:p w:rsidR="00517408" w:rsidRPr="00517408" w:rsidRDefault="00517408" w:rsidP="00517408">
      <w:r w:rsidRPr="00517408">
        <w:t xml:space="preserve">All complaints about a grant process must be lodged in writing. You can lodge a complaint by completing the </w:t>
      </w:r>
      <w:hyperlink r:id="rId22" w:history="1">
        <w:r w:rsidRPr="00517408">
          <w:rPr>
            <w:rStyle w:val="Hyperlink"/>
            <w:rFonts w:cstheme="minorBidi"/>
          </w:rPr>
          <w:t>feedback and enquiry form</w:t>
        </w:r>
      </w:hyperlink>
      <w:r w:rsidRPr="00517408">
        <w:t xml:space="preserve"> available on the department’s website. The complaint will be reviewed by one or more independent areas of the department.</w:t>
      </w:r>
    </w:p>
    <w:p w:rsidR="00517408" w:rsidRPr="00517408" w:rsidRDefault="00517408" w:rsidP="00517408">
      <w:r w:rsidRPr="00517408">
        <w:t>If you do not agree with the way the department has handled your complaint, you may complain to the Commonwealth Ombudsman. The Ombudsman will not usually look into a complaint unless the matter has first been raised directly with the department.</w:t>
      </w:r>
    </w:p>
    <w:p w:rsidR="00241945" w:rsidRDefault="00340616" w:rsidP="00340616">
      <w:pPr>
        <w:ind w:left="5040" w:hanging="5040"/>
      </w:pPr>
      <w:r w:rsidRPr="00B72EE8">
        <w:t xml:space="preserve">The Commonwealth Ombudsman can be contacted on: </w:t>
      </w:r>
    </w:p>
    <w:p w:rsidR="00441232" w:rsidRDefault="00340616" w:rsidP="00441232">
      <w:pPr>
        <w:ind w:left="1996" w:hanging="1276"/>
      </w:pPr>
      <w:r w:rsidRPr="00B72EE8">
        <w:lastRenderedPageBreak/>
        <w:t>Phone (Toll free):</w:t>
      </w:r>
      <w:r w:rsidR="00441232">
        <w:tab/>
      </w:r>
      <w:r w:rsidRPr="00B72EE8">
        <w:t>1300 362 072</w:t>
      </w:r>
    </w:p>
    <w:p w:rsidR="00441232" w:rsidRDefault="00340616" w:rsidP="00441232">
      <w:pPr>
        <w:spacing w:before="0"/>
        <w:ind w:left="1996" w:hanging="1276"/>
      </w:pPr>
      <w:r w:rsidRPr="00B72EE8">
        <w:t>Email:</w:t>
      </w:r>
      <w:r w:rsidR="00441232">
        <w:tab/>
      </w:r>
      <w:r w:rsidR="00441232">
        <w:tab/>
      </w:r>
      <w:r w:rsidR="00441232">
        <w:tab/>
      </w:r>
      <w:hyperlink r:id="rId23" w:history="1">
        <w:r w:rsidRPr="00B72EE8">
          <w:t>ombudsman@ombudsman.gov.au</w:t>
        </w:r>
      </w:hyperlink>
    </w:p>
    <w:p w:rsidR="00340616" w:rsidRDefault="00340616" w:rsidP="00441232">
      <w:pPr>
        <w:spacing w:before="0"/>
        <w:ind w:left="1996" w:hanging="1276"/>
      </w:pPr>
      <w:r w:rsidRPr="00B72EE8">
        <w:t>Website:</w:t>
      </w:r>
      <w:r w:rsidR="00441232">
        <w:tab/>
      </w:r>
      <w:r w:rsidR="00441232">
        <w:tab/>
      </w:r>
      <w:r w:rsidR="00441232">
        <w:tab/>
      </w:r>
      <w:r w:rsidR="002F693C" w:rsidRPr="00310249">
        <w:t>www.ombudsman.gov.au</w:t>
      </w:r>
    </w:p>
    <w:p w:rsidR="00340616" w:rsidRPr="00B72EE8" w:rsidRDefault="00340616" w:rsidP="0054078D">
      <w:pPr>
        <w:pStyle w:val="Heading2Numbered"/>
      </w:pPr>
      <w:bookmarkStart w:id="183" w:name="_Toc421777633"/>
      <w:bookmarkStart w:id="184" w:name="_Toc467773992"/>
      <w:bookmarkStart w:id="185" w:name="_Toc493081189"/>
      <w:r w:rsidRPr="00B72EE8">
        <w:t>Conflict of interest</w:t>
      </w:r>
      <w:bookmarkEnd w:id="183"/>
      <w:bookmarkEnd w:id="184"/>
      <w:bookmarkEnd w:id="185"/>
    </w:p>
    <w:p w:rsidR="00340616" w:rsidRPr="00B72EE8" w:rsidRDefault="00340616" w:rsidP="00340616">
      <w:r>
        <w:t xml:space="preserve">Any </w:t>
      </w:r>
      <w:r w:rsidRPr="00726710">
        <w:t xml:space="preserve">conflicts of interest could affect the performance of the grant.  There may be a </w:t>
      </w:r>
      <w:hyperlink r:id="rId24" w:history="1">
        <w:r w:rsidRPr="00726710">
          <w:t>conflict of interest</w:t>
        </w:r>
      </w:hyperlink>
      <w:r w:rsidRPr="00726710">
        <w:t>, or</w:t>
      </w:r>
      <w:r w:rsidRPr="00781E9D">
        <w:t xml:space="preserve"> perceived conflict</w:t>
      </w:r>
      <w:r>
        <w:t xml:space="preserve"> of interest,</w:t>
      </w:r>
      <w:r w:rsidRPr="00B72EE8">
        <w:t xml:space="preserve"> if</w:t>
      </w:r>
      <w:r w:rsidRPr="0056183F">
        <w:t xml:space="preserve"> </w:t>
      </w:r>
      <w:r w:rsidR="0056183F" w:rsidRPr="0056183F">
        <w:t>departmental or Hub</w:t>
      </w:r>
      <w:r w:rsidR="00DB0937" w:rsidRPr="0056183F">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340616" w:rsidRPr="00B72EE8" w:rsidRDefault="00340616" w:rsidP="00726710">
      <w:pPr>
        <w:pStyle w:val="Bullet1"/>
      </w:pPr>
      <w:r w:rsidRPr="00B72EE8">
        <w:t xml:space="preserve">has </w:t>
      </w:r>
      <w:r>
        <w:t>a relationship with an organisation</w:t>
      </w:r>
      <w:r w:rsidRPr="00B72EE8">
        <w:t>, or in, an organisation, which is likely to interfere with or restrict the applicants from carrying out the proposed acti</w:t>
      </w:r>
      <w:r>
        <w:t>vities fairly and independently</w:t>
      </w:r>
      <w:r w:rsidRPr="00B72EE8">
        <w:t xml:space="preserve"> or</w:t>
      </w:r>
    </w:p>
    <w:p w:rsidR="00340616" w:rsidRPr="00B72EE8" w:rsidRDefault="00340616" w:rsidP="00726710">
      <w:pPr>
        <w:pStyle w:val="Bullet1"/>
      </w:pPr>
      <w:proofErr w:type="gramStart"/>
      <w:r w:rsidRPr="00B72EE8">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6F2ECA" w:rsidRDefault="00340616" w:rsidP="006F2ECA">
      <w:pPr>
        <w:spacing w:after="120"/>
      </w:pPr>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BC7A23" w:rsidRPr="00BC7A23">
        <w:t>Hub</w:t>
      </w:r>
      <w:r w:rsidRPr="00726710">
        <w:rPr>
          <w:color w:val="745B00" w:themeColor="accent3" w:themeShade="80"/>
        </w:rPr>
        <w:t xml:space="preserve"> </w:t>
      </w:r>
      <w:r w:rsidRPr="00B72EE8">
        <w:t xml:space="preserve">in writing immediately. </w:t>
      </w:r>
      <w:r>
        <w:t>Committee members and other officials including the decision maker must also declare any conflicts of interest.</w:t>
      </w:r>
    </w:p>
    <w:p w:rsidR="006F2ECA" w:rsidRPr="001E3224" w:rsidRDefault="006F2ECA" w:rsidP="006F2ECA">
      <w:pPr>
        <w:spacing w:after="120"/>
      </w:pPr>
      <w:r w:rsidRPr="001E3224">
        <w:t>The Hub has mechanisms in place for identifying and managing potential or actual conflicts of interest involving its own staff, such as requiring assessment officers to sign conflict of interest declarations prior to undertaking the assessment of applications.</w:t>
      </w:r>
    </w:p>
    <w:p w:rsidR="00340616" w:rsidRPr="00B72EE8" w:rsidRDefault="00340616" w:rsidP="00340616">
      <w:r w:rsidRPr="00B72EE8">
        <w:t xml:space="preserve">The </w:t>
      </w:r>
      <w:r w:rsidR="00BC7A23">
        <w:t>delegate</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xml:space="preserve">. We publish our conflict of interest policy available on the </w:t>
      </w:r>
      <w:r w:rsidR="00BC7A23" w:rsidRPr="00BC7A23">
        <w:t>Community Grants Hub</w:t>
      </w:r>
      <w:r w:rsidRPr="00726710">
        <w:rPr>
          <w:color w:val="745B00" w:themeColor="accent3" w:themeShade="80"/>
        </w:rPr>
        <w:t xml:space="preserve"> </w:t>
      </w:r>
      <w:r>
        <w:t xml:space="preserve">website. </w:t>
      </w:r>
    </w:p>
    <w:p w:rsidR="00340616" w:rsidRPr="00440282" w:rsidRDefault="00340616" w:rsidP="0054078D">
      <w:pPr>
        <w:pStyle w:val="Heading2Numbered"/>
      </w:pPr>
      <w:bookmarkStart w:id="186" w:name="_Toc421777634"/>
      <w:bookmarkStart w:id="187" w:name="_Toc467773993"/>
      <w:bookmarkStart w:id="188" w:name="_Toc493081190"/>
      <w:r w:rsidRPr="00B72EE8">
        <w:t>Privacy: confidentiality and protection of personal information</w:t>
      </w:r>
      <w:bookmarkEnd w:id="186"/>
      <w:bookmarkEnd w:id="187"/>
      <w:bookmarkEnd w:id="188"/>
    </w:p>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340616" w:rsidRPr="00E86A67" w:rsidRDefault="00340616" w:rsidP="00726710">
      <w:pPr>
        <w:pStyle w:val="Bullet1"/>
      </w:pPr>
      <w:r w:rsidRPr="00E86A67">
        <w:t>what personal information we collect</w:t>
      </w:r>
    </w:p>
    <w:p w:rsidR="00340616" w:rsidRPr="00E86A67" w:rsidRDefault="00340616" w:rsidP="00726710">
      <w:pPr>
        <w:pStyle w:val="Bullet1"/>
      </w:pPr>
      <w:r w:rsidRPr="00E86A67">
        <w:t>why we co</w:t>
      </w:r>
      <w:r>
        <w:t>llect your personal information</w:t>
      </w:r>
    </w:p>
    <w:p w:rsidR="00340616" w:rsidRDefault="00340616" w:rsidP="00726710">
      <w:pPr>
        <w:pStyle w:val="Bullet1"/>
      </w:pPr>
      <w:r w:rsidRPr="00E86A67">
        <w:t>who we gi</w:t>
      </w:r>
      <w:r>
        <w:t>ve your personal information to</w:t>
      </w:r>
    </w:p>
    <w:p w:rsidR="00340616" w:rsidRPr="00E86A67" w:rsidRDefault="00340616" w:rsidP="00340616">
      <w:r w:rsidRPr="00E86A67">
        <w:t xml:space="preserve">You are required, as part of your application, to declare your ability to comply with the </w:t>
      </w:r>
      <w:hyperlink r:id="rId25" w:history="1">
        <w:r w:rsidRPr="00333BAC">
          <w:rPr>
            <w:i/>
          </w:rPr>
          <w:t>Privacy Act 1988</w:t>
        </w:r>
      </w:hyperlink>
      <w:r w:rsidRPr="00333BAC">
        <w:rPr>
          <w:i/>
        </w:rPr>
        <w:t>,</w:t>
      </w:r>
      <w:r w:rsidRPr="00E86A67">
        <w:t xml:space="preserve"> including the Australian Privacy Principles and impose the same privacy </w:t>
      </w:r>
      <w:r w:rsidRPr="00E86A67">
        <w:lastRenderedPageBreak/>
        <w:t>obligations on any subcontractors you engage to assist with the activity. You must ask for the Australian Government’s consent in writing before disclosing confidential information.</w:t>
      </w:r>
    </w:p>
    <w:p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rsidR="004B5371" w:rsidRDefault="004B5371">
      <w:pPr>
        <w:suppressAutoHyphens w:val="0"/>
        <w:spacing w:before="0" w:after="120" w:line="440" w:lineRule="atLeast"/>
        <w:rPr>
          <w:lang w:eastAsia="en-AU"/>
        </w:rPr>
      </w:pPr>
      <w:r>
        <w:rPr>
          <w:lang w:eastAsia="en-AU"/>
        </w:rPr>
        <w:br w:type="page"/>
      </w:r>
    </w:p>
    <w:p w:rsidR="00340616" w:rsidRPr="0033741C" w:rsidRDefault="00340616" w:rsidP="00340616">
      <w:pPr>
        <w:rPr>
          <w:lang w:eastAsia="en-AU"/>
        </w:rPr>
      </w:pPr>
      <w:r>
        <w:rPr>
          <w:lang w:eastAsia="en-AU"/>
        </w:rPr>
        <w:lastRenderedPageBreak/>
        <w:t>We may reveal confidential information to</w:t>
      </w:r>
      <w:r w:rsidRPr="0033741C">
        <w:rPr>
          <w:lang w:eastAsia="en-AU"/>
        </w:rPr>
        <w:t>:</w:t>
      </w:r>
    </w:p>
    <w:p w:rsidR="00340616" w:rsidRPr="0033741C" w:rsidRDefault="00340616" w:rsidP="00726710">
      <w:pPr>
        <w:pStyle w:val="Bullet1"/>
      </w:pPr>
      <w:r w:rsidRPr="0033741C">
        <w:t xml:space="preserve">the </w:t>
      </w:r>
      <w:r>
        <w:t>c</w:t>
      </w:r>
      <w:r w:rsidRPr="0033741C">
        <w:t xml:space="preserve">ommittee and other Commonwealth employees and contractors </w:t>
      </w:r>
      <w:r>
        <w:t>to help us manage the program effectively</w:t>
      </w:r>
    </w:p>
    <w:p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340616" w:rsidRDefault="00340616" w:rsidP="00726710">
      <w:pPr>
        <w:pStyle w:val="Bullet1"/>
      </w:pPr>
      <w:r>
        <w:t>employees and contractors of other Commonwealth agencies for any purposes, including government administration, research or service delivery</w:t>
      </w:r>
    </w:p>
    <w:p w:rsidR="00340616" w:rsidRPr="0033741C" w:rsidRDefault="00340616" w:rsidP="00726710">
      <w:pPr>
        <w:pStyle w:val="Bullet1"/>
      </w:pPr>
      <w:r>
        <w:t>other Commonwealth, State, Territory or local government agencies in program reports and consultations</w:t>
      </w:r>
    </w:p>
    <w:p w:rsidR="00340616" w:rsidRPr="0033741C" w:rsidRDefault="00340616" w:rsidP="00726710">
      <w:pPr>
        <w:pStyle w:val="Bullet1"/>
      </w:pPr>
      <w:r w:rsidRPr="0033741C">
        <w:t>the Auditor-General, Ombudsman or Privacy Commissioner</w:t>
      </w:r>
    </w:p>
    <w:p w:rsidR="00340616" w:rsidRPr="00BA6D16" w:rsidRDefault="00340616" w:rsidP="00726710">
      <w:pPr>
        <w:pStyle w:val="Bullet1"/>
      </w:pPr>
      <w:r w:rsidRPr="00BA6D16">
        <w:t>the responsible Minister or Parliamentary Secretary</w:t>
      </w:r>
    </w:p>
    <w:p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rsidR="00340616" w:rsidRPr="00726710" w:rsidRDefault="00340616" w:rsidP="00726710">
      <w:pPr>
        <w:pStyle w:val="Bullet1"/>
        <w:rPr>
          <w:i/>
        </w:rPr>
      </w:pPr>
      <w:r w:rsidRPr="00726710">
        <w:rPr>
          <w:i/>
        </w:rPr>
        <w:t>Public Service Act 1999</w:t>
      </w:r>
    </w:p>
    <w:p w:rsidR="00340616" w:rsidRPr="00726710" w:rsidRDefault="00340616" w:rsidP="00726710">
      <w:pPr>
        <w:pStyle w:val="Bullet1"/>
        <w:rPr>
          <w:i/>
        </w:rPr>
      </w:pPr>
      <w:r w:rsidRPr="00726710">
        <w:rPr>
          <w:i/>
        </w:rPr>
        <w:t>Public Service Regulations 1999</w:t>
      </w:r>
    </w:p>
    <w:p w:rsidR="00340616" w:rsidRPr="00726710" w:rsidRDefault="00340616" w:rsidP="00726710">
      <w:pPr>
        <w:pStyle w:val="Bullet1"/>
        <w:rPr>
          <w:i/>
        </w:rPr>
      </w:pPr>
      <w:r w:rsidRPr="00726710">
        <w:rPr>
          <w:i/>
        </w:rPr>
        <w:t>Public Governance, Performance and Accountability Act</w:t>
      </w:r>
    </w:p>
    <w:p w:rsidR="00340616" w:rsidRPr="00726710" w:rsidRDefault="00340616" w:rsidP="00726710">
      <w:pPr>
        <w:pStyle w:val="Bullet1"/>
        <w:rPr>
          <w:i/>
        </w:rPr>
      </w:pPr>
      <w:r w:rsidRPr="00726710">
        <w:rPr>
          <w:i/>
        </w:rPr>
        <w:t xml:space="preserve">Privacy Act 1988 </w:t>
      </w:r>
    </w:p>
    <w:p w:rsidR="00340616" w:rsidRPr="00726710" w:rsidRDefault="00340616" w:rsidP="00726710">
      <w:pPr>
        <w:pStyle w:val="Bullet1"/>
        <w:rPr>
          <w:i/>
        </w:rPr>
      </w:pPr>
      <w:r w:rsidRPr="00726710">
        <w:rPr>
          <w:i/>
        </w:rPr>
        <w:t>Crimes Act 1914</w:t>
      </w:r>
    </w:p>
    <w:p w:rsidR="00340616" w:rsidRPr="00726710" w:rsidRDefault="00340616" w:rsidP="00726710">
      <w:pPr>
        <w:pStyle w:val="Bullet1"/>
        <w:rPr>
          <w:i/>
        </w:rPr>
      </w:pPr>
      <w:r w:rsidRPr="00726710">
        <w:rPr>
          <w:i/>
        </w:rPr>
        <w:t>Criminal Code Act 1995</w:t>
      </w:r>
    </w:p>
    <w:p w:rsidR="00340616" w:rsidRPr="00AB0818" w:rsidRDefault="00340616" w:rsidP="00340616">
      <w:pPr>
        <w:keepNext/>
      </w:pPr>
      <w:r w:rsidRPr="00AB0818">
        <w:t>We’ll treat the information you give us as sensitive and therefore confidential if it meets all of the four conditions below:</w:t>
      </w:r>
    </w:p>
    <w:p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rsidR="00340616" w:rsidRPr="00AB0818" w:rsidRDefault="00340616" w:rsidP="0054078D">
      <w:pPr>
        <w:pStyle w:val="NumberedList1"/>
      </w:pPr>
      <w:r>
        <w:t>t</w:t>
      </w:r>
      <w:r w:rsidRPr="00AB0818">
        <w:t>he inform</w:t>
      </w:r>
      <w:r>
        <w:t>ation is commercially sensitive</w:t>
      </w:r>
    </w:p>
    <w:p w:rsidR="00340616" w:rsidRPr="00AB0818" w:rsidRDefault="00340616" w:rsidP="0054078D">
      <w:pPr>
        <w:pStyle w:val="NumberedList1"/>
      </w:pPr>
      <w:r>
        <w:t>r</w:t>
      </w:r>
      <w:r w:rsidRPr="00AB0818">
        <w:t>evealing the information would cause unreasona</w:t>
      </w:r>
      <w:r>
        <w:t>ble harm to you or someone else</w:t>
      </w:r>
    </w:p>
    <w:p w:rsidR="00340616" w:rsidRDefault="00340616" w:rsidP="0054078D">
      <w:pPr>
        <w:pStyle w:val="NumberedList1"/>
      </w:pPr>
      <w:proofErr w:type="gramStart"/>
      <w:r>
        <w:t>y</w:t>
      </w:r>
      <w:r w:rsidRPr="00AB0818">
        <w:t>ou</w:t>
      </w:r>
      <w:proofErr w:type="gramEnd"/>
      <w:r w:rsidRPr="00AB0818">
        <w:t xml:space="preserve"> provide the information with an understanding that it will stay confidential.</w:t>
      </w:r>
    </w:p>
    <w:p w:rsidR="00340616"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A0732" w:rsidRPr="003A0732" w:rsidRDefault="003A0732" w:rsidP="003A0732">
      <w:pPr>
        <w:spacing w:after="120" w:line="240" w:lineRule="auto"/>
      </w:pPr>
      <w:r w:rsidRPr="003A0732">
        <w:t xml:space="preserve">Further information can be found at </w:t>
      </w:r>
      <w:hyperlink r:id="rId26" w:history="1">
        <w:r w:rsidRPr="003A0732">
          <w:rPr>
            <w:color w:val="0000FF"/>
            <w:u w:val="single"/>
          </w:rPr>
          <w:t>education.gov.au/privacy</w:t>
        </w:r>
      </w:hyperlink>
      <w:r w:rsidRPr="003A0732">
        <w:t xml:space="preserve">, or by writing to: </w:t>
      </w:r>
    </w:p>
    <w:p w:rsidR="003A0732" w:rsidRPr="003A0732" w:rsidRDefault="003A0732" w:rsidP="003A0732">
      <w:pPr>
        <w:spacing w:before="0"/>
        <w:ind w:left="1418"/>
      </w:pPr>
      <w:r w:rsidRPr="003A0732">
        <w:t>Privacy Contact Officer</w:t>
      </w:r>
    </w:p>
    <w:p w:rsidR="003A0732" w:rsidRPr="003A0732" w:rsidRDefault="003A0732" w:rsidP="003A0732">
      <w:pPr>
        <w:spacing w:before="0"/>
        <w:ind w:left="1418"/>
      </w:pPr>
      <w:r w:rsidRPr="003A0732">
        <w:t>People, Communication and Legal Group</w:t>
      </w:r>
    </w:p>
    <w:p w:rsidR="003A0732" w:rsidRPr="003A0732" w:rsidRDefault="003A0732" w:rsidP="003A0732">
      <w:pPr>
        <w:spacing w:before="0"/>
        <w:ind w:left="1418"/>
      </w:pPr>
      <w:r w:rsidRPr="003A0732">
        <w:t>Department of Education and Training</w:t>
      </w:r>
    </w:p>
    <w:p w:rsidR="003A0732" w:rsidRPr="003A0732" w:rsidRDefault="003A0732" w:rsidP="003A0732">
      <w:pPr>
        <w:spacing w:before="0"/>
        <w:ind w:left="1418"/>
      </w:pPr>
      <w:r w:rsidRPr="003A0732">
        <w:t>GPO Box 9880</w:t>
      </w:r>
    </w:p>
    <w:p w:rsidR="003A0732" w:rsidRPr="003A0732" w:rsidRDefault="003A0732" w:rsidP="003A0732">
      <w:pPr>
        <w:spacing w:before="0"/>
        <w:ind w:left="1418"/>
      </w:pPr>
      <w:r w:rsidRPr="003A0732">
        <w:t>Canberra ACT 2601</w:t>
      </w:r>
    </w:p>
    <w:p w:rsidR="003A0732" w:rsidRDefault="00DD1939" w:rsidP="003A0732">
      <w:pPr>
        <w:spacing w:before="0"/>
        <w:ind w:left="1418"/>
        <w:rPr>
          <w:color w:val="0000FF"/>
          <w:u w:val="single"/>
        </w:rPr>
      </w:pPr>
      <w:hyperlink r:id="rId27" w:history="1">
        <w:r w:rsidR="003A0732" w:rsidRPr="003A0732">
          <w:rPr>
            <w:color w:val="0000FF"/>
            <w:u w:val="single"/>
          </w:rPr>
          <w:t>privacy@education.gov.au</w:t>
        </w:r>
      </w:hyperlink>
    </w:p>
    <w:p w:rsidR="00340616" w:rsidRPr="00B72EE8" w:rsidRDefault="00340616" w:rsidP="0054078D">
      <w:pPr>
        <w:pStyle w:val="Heading2Numbered"/>
      </w:pPr>
      <w:bookmarkStart w:id="189" w:name="_Toc421777635"/>
      <w:bookmarkStart w:id="190" w:name="_Toc467773994"/>
      <w:bookmarkStart w:id="191" w:name="_Toc493081191"/>
      <w:r w:rsidRPr="00B72EE8">
        <w:lastRenderedPageBreak/>
        <w:t>Freedom of information</w:t>
      </w:r>
      <w:bookmarkEnd w:id="189"/>
      <w:bookmarkEnd w:id="190"/>
      <w:bookmarkEnd w:id="191"/>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CA168D" w:rsidRDefault="00CA168D" w:rsidP="00CA168D">
      <w:pPr>
        <w:tabs>
          <w:tab w:val="left" w:pos="0"/>
        </w:tabs>
      </w:pPr>
      <w:r w:rsidRPr="00CA168D">
        <w:t xml:space="preserve">All FOI requests in relation to the way your application has </w:t>
      </w:r>
      <w:r>
        <w:t xml:space="preserve">been handled by the Hub must be </w:t>
      </w:r>
      <w:r w:rsidRPr="00CA168D">
        <w:t>made in writing to the Freedom of Information Coordinator at the Hub:</w:t>
      </w:r>
    </w:p>
    <w:p w:rsidR="00340616" w:rsidRPr="00B72EE8" w:rsidRDefault="00340616" w:rsidP="00BF2ED6">
      <w:pPr>
        <w:tabs>
          <w:tab w:val="left" w:pos="1418"/>
        </w:tabs>
        <w:ind w:left="1418" w:hanging="1418"/>
      </w:pPr>
      <w:r w:rsidRPr="00B72EE8">
        <w:t>By mail:</w:t>
      </w:r>
      <w:r w:rsidRPr="00B72EE8">
        <w:tab/>
        <w:t>Freedom of Information Coordinator</w:t>
      </w:r>
    </w:p>
    <w:p w:rsidR="00BF2ED6" w:rsidRPr="00BF2ED6" w:rsidRDefault="00BF2ED6" w:rsidP="00BF2ED6">
      <w:pPr>
        <w:spacing w:before="0"/>
        <w:ind w:left="1418"/>
      </w:pPr>
      <w:r w:rsidRPr="00BF2ED6">
        <w:t xml:space="preserve">The Department of Social Services Public Law Branch </w:t>
      </w:r>
    </w:p>
    <w:p w:rsidR="00BF2ED6" w:rsidRPr="00BF2ED6" w:rsidRDefault="00BF2ED6" w:rsidP="00BF2ED6">
      <w:pPr>
        <w:spacing w:before="0"/>
        <w:ind w:left="1418"/>
      </w:pPr>
      <w:r w:rsidRPr="00BF2ED6">
        <w:t xml:space="preserve">PO Box 7576 </w:t>
      </w:r>
    </w:p>
    <w:p w:rsidR="00BF2ED6" w:rsidRPr="00BF2ED6" w:rsidRDefault="00BF2ED6" w:rsidP="00BF2ED6">
      <w:pPr>
        <w:spacing w:before="0"/>
        <w:ind w:left="1418"/>
      </w:pPr>
      <w:r w:rsidRPr="00BF2ED6">
        <w:t xml:space="preserve">CANBERRA BUSINESS CENTRE </w:t>
      </w:r>
    </w:p>
    <w:p w:rsidR="00BF2ED6" w:rsidRPr="00BF2ED6" w:rsidRDefault="00BF2ED6" w:rsidP="00BF2ED6">
      <w:pPr>
        <w:spacing w:before="0"/>
        <w:ind w:left="1418"/>
      </w:pPr>
      <w:r w:rsidRPr="00BF2ED6">
        <w:t xml:space="preserve">ACT 2610 </w:t>
      </w:r>
    </w:p>
    <w:p w:rsidR="00340616" w:rsidRDefault="00340616" w:rsidP="00340616">
      <w:r w:rsidRPr="00B72EE8">
        <w:t>By email:</w:t>
      </w:r>
      <w:r w:rsidRPr="00B72EE8">
        <w:tab/>
      </w:r>
      <w:hyperlink r:id="rId28" w:history="1">
        <w:r w:rsidR="00CA168D" w:rsidRPr="00384C17">
          <w:rPr>
            <w:rStyle w:val="Hyperlink"/>
            <w:rFonts w:cstheme="minorBidi"/>
          </w:rPr>
          <w:t>foi@DSS.gov.au</w:t>
        </w:r>
      </w:hyperlink>
    </w:p>
    <w:p w:rsidR="00CA168D" w:rsidRPr="00CA168D" w:rsidRDefault="00CA168D" w:rsidP="00CA168D">
      <w:bookmarkStart w:id="192" w:name="_Toc372539279"/>
      <w:bookmarkStart w:id="193" w:name="_Toc377999319"/>
      <w:bookmarkStart w:id="194" w:name="_Toc377999485"/>
      <w:bookmarkStart w:id="195" w:name="_Toc379539071"/>
      <w:r w:rsidRPr="00CA168D">
        <w:t xml:space="preserve">For more information, </w:t>
      </w:r>
      <w:bookmarkEnd w:id="192"/>
      <w:bookmarkEnd w:id="193"/>
      <w:bookmarkEnd w:id="194"/>
      <w:bookmarkEnd w:id="195"/>
      <w:r w:rsidRPr="00CA168D">
        <w:t xml:space="preserve">please visit the Hub’s website: </w:t>
      </w:r>
      <w:hyperlink r:id="rId29" w:history="1">
        <w:r w:rsidRPr="00CA168D">
          <w:rPr>
            <w:rStyle w:val="Hyperlink"/>
            <w:rFonts w:cstheme="minorBidi"/>
          </w:rPr>
          <w:t>Community Grants Hub</w:t>
        </w:r>
      </w:hyperlink>
      <w:r w:rsidRPr="00CA168D">
        <w:t xml:space="preserve">. </w:t>
      </w:r>
    </w:p>
    <w:p w:rsidR="00CA168D" w:rsidRPr="00CA168D" w:rsidRDefault="00CA168D" w:rsidP="00CA168D">
      <w:r w:rsidRPr="00CA168D">
        <w:t>All FOI requests in relation to other CCCF matters must be made in writing to the Freedom of Information Coordinator at the department:</w:t>
      </w:r>
    </w:p>
    <w:p w:rsidR="00CA168D" w:rsidRPr="00CA168D" w:rsidRDefault="00CA168D" w:rsidP="00CA168D">
      <w:r>
        <w:t>By mail:</w:t>
      </w:r>
      <w:r>
        <w:tab/>
      </w:r>
      <w:r w:rsidRPr="00CA168D">
        <w:t>FOI Team Leader</w:t>
      </w:r>
    </w:p>
    <w:p w:rsidR="00CA168D" w:rsidRPr="00CA168D" w:rsidRDefault="00CA168D" w:rsidP="00CA168D">
      <w:pPr>
        <w:spacing w:before="0"/>
        <w:ind w:left="1440"/>
      </w:pPr>
      <w:r w:rsidRPr="00CA168D">
        <w:t>Legal and Investigations Group</w:t>
      </w:r>
    </w:p>
    <w:p w:rsidR="00CA168D" w:rsidRPr="00CA168D" w:rsidRDefault="00CA168D" w:rsidP="00CA168D">
      <w:pPr>
        <w:spacing w:before="0"/>
        <w:ind w:left="1440"/>
      </w:pPr>
      <w:r w:rsidRPr="00CA168D">
        <w:t>C50MA10</w:t>
      </w:r>
    </w:p>
    <w:p w:rsidR="00CA168D" w:rsidRPr="00CA168D" w:rsidRDefault="00CA168D" w:rsidP="00CA168D">
      <w:pPr>
        <w:spacing w:before="0"/>
        <w:ind w:left="1440"/>
      </w:pPr>
      <w:r w:rsidRPr="00CA168D">
        <w:t>GPO Box 9880</w:t>
      </w:r>
    </w:p>
    <w:p w:rsidR="00CA168D" w:rsidRPr="00CA168D" w:rsidRDefault="00CA168D" w:rsidP="00CA168D">
      <w:pPr>
        <w:spacing w:before="0"/>
        <w:ind w:left="1440"/>
      </w:pPr>
      <w:r w:rsidRPr="00CA168D">
        <w:t>CANBERRA ACT 2601</w:t>
      </w:r>
    </w:p>
    <w:p w:rsidR="00CA168D" w:rsidRPr="00CA168D" w:rsidRDefault="00CA168D" w:rsidP="00CA168D">
      <w:r>
        <w:t>By email:</w:t>
      </w:r>
      <w:r>
        <w:tab/>
      </w:r>
      <w:hyperlink r:id="rId30" w:history="1">
        <w:r w:rsidRPr="00CA168D">
          <w:rPr>
            <w:rStyle w:val="Hyperlink"/>
            <w:rFonts w:cstheme="minorBidi"/>
          </w:rPr>
          <w:t>FOI@education.gov.au</w:t>
        </w:r>
      </w:hyperlink>
    </w:p>
    <w:p w:rsidR="00CA168D" w:rsidRPr="00CA168D" w:rsidRDefault="00CA168D" w:rsidP="00CA168D">
      <w:r w:rsidRPr="00CA168D">
        <w:t xml:space="preserve">For more information please visit the </w:t>
      </w:r>
      <w:hyperlink r:id="rId31" w:tooltip="Freedom of Information" w:history="1">
        <w:r w:rsidRPr="00D94AA2">
          <w:rPr>
            <w:rStyle w:val="Hyperlink"/>
            <w:rFonts w:cstheme="minorBidi"/>
          </w:rPr>
          <w:t>department’s website</w:t>
        </w:r>
      </w:hyperlink>
      <w:r w:rsidRPr="00CA168D">
        <w:t xml:space="preserve">. </w:t>
      </w:r>
    </w:p>
    <w:p w:rsidR="00F02F58" w:rsidRPr="00081E6A" w:rsidRDefault="00F02F58" w:rsidP="00F02F58">
      <w:pPr>
        <w:pStyle w:val="Heading2Numbered"/>
      </w:pPr>
      <w:bookmarkStart w:id="196" w:name="_Toc240187690"/>
      <w:bookmarkStart w:id="197" w:name="_Toc358725042"/>
      <w:bookmarkStart w:id="198" w:name="_Toc390237732"/>
      <w:bookmarkStart w:id="199" w:name="_Toc464202135"/>
      <w:bookmarkStart w:id="200" w:name="_Toc466278822"/>
      <w:bookmarkStart w:id="201" w:name="_Toc486497032"/>
      <w:bookmarkStart w:id="202" w:name="_Toc493081192"/>
      <w:r w:rsidRPr="00081E6A">
        <w:t>Fraud</w:t>
      </w:r>
      <w:bookmarkEnd w:id="196"/>
      <w:bookmarkEnd w:id="197"/>
      <w:bookmarkEnd w:id="198"/>
      <w:bookmarkEnd w:id="199"/>
      <w:bookmarkEnd w:id="200"/>
      <w:bookmarkEnd w:id="201"/>
      <w:bookmarkEnd w:id="202"/>
    </w:p>
    <w:p w:rsidR="00F02F58" w:rsidRPr="00230F55" w:rsidRDefault="00F02F58" w:rsidP="00F02F58">
      <w:r w:rsidRPr="00230F55">
        <w:t>The department is committed to preventing fraud in all aspects of its business. The department’s fraud repor</w:t>
      </w:r>
      <w:r w:rsidR="00D94AA2">
        <w:t xml:space="preserve">ting procedures can be found on the </w:t>
      </w:r>
      <w:hyperlink r:id="rId32" w:tooltip="How to report fraud" w:history="1">
        <w:r w:rsidR="00D94AA2" w:rsidRPr="00D94AA2">
          <w:rPr>
            <w:rStyle w:val="Hyperlink"/>
            <w:rFonts w:cstheme="minorBidi"/>
          </w:rPr>
          <w:t>department’s website</w:t>
        </w:r>
      </w:hyperlink>
      <w:r w:rsidR="00D94AA2">
        <w:t>.</w:t>
      </w:r>
    </w:p>
    <w:p w:rsidR="00897647" w:rsidRPr="004327D7" w:rsidRDefault="00897647" w:rsidP="00897647">
      <w:pPr>
        <w:pStyle w:val="Heading2Numbered"/>
      </w:pPr>
      <w:bookmarkStart w:id="203" w:name="_Toc464202130"/>
      <w:bookmarkStart w:id="204" w:name="_Toc466278817"/>
      <w:bookmarkStart w:id="205" w:name="_Toc486497040"/>
      <w:bookmarkStart w:id="206" w:name="_Toc493081193"/>
      <w:r w:rsidRPr="004327D7">
        <w:t>Liability issues</w:t>
      </w:r>
      <w:bookmarkEnd w:id="203"/>
      <w:bookmarkEnd w:id="204"/>
      <w:bookmarkEnd w:id="205"/>
      <w:bookmarkEnd w:id="206"/>
    </w:p>
    <w:p w:rsidR="00897647" w:rsidRPr="004327D7" w:rsidRDefault="00897647" w:rsidP="00897647">
      <w:pPr>
        <w:spacing w:line="269" w:lineRule="auto"/>
      </w:pPr>
      <w:r w:rsidRPr="004327D7">
        <w:t xml:space="preserve">The department is not liable in relation to the application and/or assessment process, including without limitation, </w:t>
      </w:r>
      <w:r>
        <w:t xml:space="preserve">if </w:t>
      </w:r>
      <w:r w:rsidRPr="004327D7">
        <w:t>the department:</w:t>
      </w:r>
    </w:p>
    <w:p w:rsidR="00897647" w:rsidRPr="009A0E7C" w:rsidRDefault="00897647" w:rsidP="0089764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t>varies or terminates all or any part of the application and/or assessment process or any negotiations with the applicant</w:t>
      </w:r>
    </w:p>
    <w:p w:rsidR="00897647" w:rsidRPr="009A0E7C" w:rsidRDefault="00897647" w:rsidP="00897647">
      <w:pPr>
        <w:pStyle w:val="ListParagraph"/>
        <w:numPr>
          <w:ilvl w:val="0"/>
          <w:numId w:val="17"/>
        </w:numPr>
        <w:spacing w:after="120"/>
        <w:ind w:left="714" w:hanging="357"/>
        <w:rPr>
          <w:rFonts w:asciiTheme="minorHAnsi" w:hAnsiTheme="minorHAnsi" w:cstheme="minorHAnsi"/>
        </w:rPr>
      </w:pPr>
      <w:r w:rsidRPr="009A0E7C">
        <w:rPr>
          <w:rFonts w:asciiTheme="minorHAnsi" w:hAnsiTheme="minorHAnsi" w:cstheme="minorHAnsi"/>
        </w:rPr>
        <w:lastRenderedPageBreak/>
        <w:t>decides not to fund any or all of the activities sought by applicants through the assessment process</w:t>
      </w:r>
    </w:p>
    <w:p w:rsidR="00897647" w:rsidRDefault="00897647" w:rsidP="00897647">
      <w:pPr>
        <w:pStyle w:val="ListParagraph"/>
        <w:numPr>
          <w:ilvl w:val="0"/>
          <w:numId w:val="17"/>
        </w:numPr>
        <w:spacing w:after="120"/>
        <w:ind w:left="714" w:hanging="357"/>
        <w:rPr>
          <w:rFonts w:asciiTheme="minorHAnsi" w:hAnsiTheme="minorHAnsi" w:cstheme="minorHAnsi"/>
        </w:rPr>
      </w:pPr>
      <w:proofErr w:type="gramStart"/>
      <w:r w:rsidRPr="009A0E7C">
        <w:rPr>
          <w:rFonts w:asciiTheme="minorHAnsi" w:hAnsiTheme="minorHAnsi" w:cstheme="minorHAnsi"/>
        </w:rPr>
        <w:t>exercises</w:t>
      </w:r>
      <w:proofErr w:type="gramEnd"/>
      <w:r w:rsidRPr="009A0E7C">
        <w:rPr>
          <w:rFonts w:asciiTheme="minorHAnsi" w:hAnsiTheme="minorHAnsi" w:cstheme="minorHAnsi"/>
        </w:rPr>
        <w:t xml:space="preserve"> or fails to exercise any of its other rights under, or in relation to, the program guidelines.</w:t>
      </w:r>
    </w:p>
    <w:p w:rsidR="002F54DB" w:rsidRPr="002F54DB" w:rsidRDefault="002F54DB" w:rsidP="002F54DB">
      <w:pPr>
        <w:pStyle w:val="Heading2Numbered"/>
      </w:pPr>
      <w:bookmarkStart w:id="207" w:name="_Toc486497039"/>
      <w:bookmarkStart w:id="208" w:name="_Toc493081194"/>
      <w:r w:rsidRPr="002F54DB">
        <w:t>Multicultural access and equity policy</w:t>
      </w:r>
      <w:bookmarkEnd w:id="207"/>
      <w:bookmarkEnd w:id="208"/>
    </w:p>
    <w:p w:rsidR="002F54DB" w:rsidRPr="002F54DB" w:rsidRDefault="002F54DB" w:rsidP="002F54DB">
      <w:pPr>
        <w:spacing w:after="120" w:line="288" w:lineRule="auto"/>
      </w:pPr>
      <w:r w:rsidRPr="002F54DB">
        <w:t xml:space="preserve">Australia’s </w:t>
      </w:r>
      <w:r w:rsidRPr="002F54DB">
        <w:rPr>
          <w:i/>
        </w:rPr>
        <w:t>Multicultural Access and Equity Policy</w:t>
      </w:r>
      <w:r w:rsidRPr="002F54DB">
        <w:t xml:space="preserve"> </w:t>
      </w:r>
      <w:proofErr w:type="gramStart"/>
      <w:r w:rsidRPr="002F54DB">
        <w:t>is</w:t>
      </w:r>
      <w:proofErr w:type="gramEnd"/>
      <w:r w:rsidRPr="002F54DB">
        <w:t xml:space="preserve"> about ensuring that Australian Government programs and services meet the needs of all Australians, regardless of their cultural and linguistic backgrounds. The policy centres on six commitments essential to the effective delivery of government programs and services in a multicultural society: leadership; engagement; performance; capability; responsiveness; and openness. Australian Government departments and agencies are required to apply the commitments to all relevant activities, including those conducted on behalf of government by contractors and service delivery partners. This includes ensuring that cultural and linguistic diversity is not a barrier for families accessing child care services to which they are entitled. </w:t>
      </w:r>
    </w:p>
    <w:p w:rsidR="002F54DB" w:rsidRPr="006679B5" w:rsidRDefault="002F54DB" w:rsidP="002F54DB">
      <w:pPr>
        <w:spacing w:after="120" w:line="288" w:lineRule="auto"/>
      </w:pPr>
      <w:r w:rsidRPr="002F54DB">
        <w:t>Grant applicants should consider whether grant activities may require the use of professional translating or interpreting services so they can communicate with non-English speakers. If translating and interpreting services are required, applicants may include these costs in their grant proposal.</w:t>
      </w:r>
    </w:p>
    <w:p w:rsidR="00340616" w:rsidRPr="00B72EE8" w:rsidRDefault="00340616" w:rsidP="0054078D">
      <w:pPr>
        <w:pStyle w:val="Heading1Numbered"/>
      </w:pPr>
      <w:bookmarkStart w:id="209" w:name="_Toc421777637"/>
      <w:bookmarkStart w:id="210" w:name="_Toc467773995"/>
      <w:bookmarkStart w:id="211" w:name="_Toc493081195"/>
      <w:r w:rsidRPr="00B72EE8">
        <w:t>Consultation</w:t>
      </w:r>
      <w:bookmarkEnd w:id="209"/>
      <w:bookmarkEnd w:id="210"/>
      <w:bookmarkEnd w:id="211"/>
    </w:p>
    <w:p w:rsidR="008D2ECB" w:rsidRPr="00BF2ED6" w:rsidRDefault="008D2ECB" w:rsidP="00BF2ED6">
      <w:r w:rsidRPr="00BF2ED6">
        <w:t xml:space="preserve">The department conducted public consultations for the draft CCCF program guidelines from 17 May to 13 June 2017. Approved providers of child care services, Budget Based Funded services, and other key stakeholders were contacted by email and informed that the draft guidelines had been published and how to provide feedback. Written feedback was received via a survey hosted on the DSS website (Engage Platform) and through direct email to the department via a dedicated mailbox. Face to face information sessions were also held in all capital cities and some regional locations, as well as various webinar presentations.  </w:t>
      </w:r>
    </w:p>
    <w:p w:rsidR="008D2ECB" w:rsidRPr="00BF2ED6" w:rsidRDefault="008D2ECB" w:rsidP="00BF2ED6">
      <w:r w:rsidRPr="00BF2ED6">
        <w:t xml:space="preserve">Feedback received as part of the consultation process has been used to inform the final program guidelines.  </w:t>
      </w:r>
    </w:p>
    <w:p w:rsidR="00340616" w:rsidRPr="00B72EE8" w:rsidRDefault="00340616" w:rsidP="00340616">
      <w:pPr>
        <w:spacing w:after="0" w:line="240" w:lineRule="auto"/>
        <w:rPr>
          <w:highlight w:val="lightGray"/>
        </w:rPr>
      </w:pPr>
      <w:r w:rsidRPr="00B72EE8">
        <w:rPr>
          <w:highlight w:val="lightGray"/>
        </w:rPr>
        <w:br w:type="page"/>
      </w:r>
    </w:p>
    <w:p w:rsidR="00340616" w:rsidRPr="00B72EE8" w:rsidRDefault="00340616" w:rsidP="0054078D">
      <w:pPr>
        <w:pStyle w:val="Heading1Numbered"/>
      </w:pPr>
      <w:bookmarkStart w:id="212" w:name="_Toc467773996"/>
      <w:bookmarkStart w:id="213" w:name="_Toc493081196"/>
      <w:r w:rsidRPr="00B72EE8">
        <w:lastRenderedPageBreak/>
        <w:t>Glossary</w:t>
      </w:r>
      <w:bookmarkEnd w:id="212"/>
      <w:bookmarkEnd w:id="213"/>
    </w:p>
    <w:tbl>
      <w:tblPr>
        <w:tblStyle w:val="TableGrid"/>
        <w:tblW w:w="0" w:type="auto"/>
        <w:tblInd w:w="108" w:type="dxa"/>
        <w:tblLook w:val="04A0" w:firstRow="1" w:lastRow="0" w:firstColumn="1" w:lastColumn="0" w:noHBand="0" w:noVBand="1"/>
        <w:tblCaption w:val="Glossary"/>
        <w:tblDescription w:val="Term and definitions"/>
      </w:tblPr>
      <w:tblGrid>
        <w:gridCol w:w="2513"/>
        <w:gridCol w:w="6395"/>
      </w:tblGrid>
      <w:tr w:rsidR="00317EC7" w:rsidRPr="001B21A4" w:rsidTr="00BC12FA">
        <w:trPr>
          <w:tblHeader/>
        </w:trPr>
        <w:tc>
          <w:tcPr>
            <w:tcW w:w="2513" w:type="dxa"/>
          </w:tcPr>
          <w:p w:rsidR="00317EC7" w:rsidRPr="00BC12FA" w:rsidRDefault="00BC12FA" w:rsidP="00E87664">
            <w:pPr>
              <w:tabs>
                <w:tab w:val="left" w:pos="2835"/>
              </w:tabs>
              <w:spacing w:after="120" w:line="240" w:lineRule="auto"/>
              <w:rPr>
                <w:rFonts w:cstheme="minorHAnsi"/>
                <w:b/>
                <w:lang w:eastAsia="en-AU"/>
              </w:rPr>
            </w:pPr>
            <w:r w:rsidRPr="00BC12FA">
              <w:rPr>
                <w:rFonts w:cstheme="minorHAnsi"/>
                <w:b/>
                <w:lang w:eastAsia="en-AU"/>
              </w:rPr>
              <w:t>Term</w:t>
            </w:r>
          </w:p>
        </w:tc>
        <w:tc>
          <w:tcPr>
            <w:tcW w:w="6395" w:type="dxa"/>
          </w:tcPr>
          <w:p w:rsidR="00317EC7" w:rsidRPr="00BC12FA" w:rsidRDefault="00BC12FA" w:rsidP="00E87664">
            <w:pPr>
              <w:spacing w:after="120" w:line="240" w:lineRule="auto"/>
              <w:rPr>
                <w:rFonts w:cstheme="minorHAnsi"/>
                <w:b/>
                <w:lang w:eastAsia="en-AU"/>
              </w:rPr>
            </w:pPr>
            <w:r w:rsidRPr="00BC12FA">
              <w:rPr>
                <w:rFonts w:cstheme="minorHAnsi"/>
                <w:b/>
                <w:lang w:eastAsia="en-AU"/>
              </w:rPr>
              <w:t>Definition</w:t>
            </w:r>
          </w:p>
        </w:tc>
      </w:tr>
      <w:tr w:rsidR="00BC12FA" w:rsidRPr="001B21A4" w:rsidTr="00694DF9">
        <w:tc>
          <w:tcPr>
            <w:tcW w:w="2513" w:type="dxa"/>
          </w:tcPr>
          <w:p w:rsidR="00BC12FA" w:rsidRPr="000458AF" w:rsidRDefault="00BC12FA" w:rsidP="00BC12FA">
            <w:pPr>
              <w:tabs>
                <w:tab w:val="left" w:pos="2835"/>
              </w:tabs>
              <w:spacing w:after="120" w:line="240" w:lineRule="auto"/>
              <w:rPr>
                <w:rFonts w:cstheme="minorHAnsi"/>
                <w:lang w:eastAsia="en-AU"/>
              </w:rPr>
            </w:pPr>
            <w:r>
              <w:rPr>
                <w:rFonts w:cstheme="minorHAnsi"/>
                <w:lang w:eastAsia="en-AU"/>
              </w:rPr>
              <w:t>a</w:t>
            </w:r>
            <w:r w:rsidRPr="003B74DF">
              <w:rPr>
                <w:rFonts w:cstheme="minorHAnsi"/>
                <w:lang w:eastAsia="en-AU"/>
              </w:rPr>
              <w:t>pproved provider</w:t>
            </w:r>
          </w:p>
        </w:tc>
        <w:tc>
          <w:tcPr>
            <w:tcW w:w="6395" w:type="dxa"/>
          </w:tcPr>
          <w:p w:rsidR="00BC12FA" w:rsidRPr="00E350E8" w:rsidRDefault="00BC12FA" w:rsidP="00BC12FA">
            <w:pPr>
              <w:spacing w:after="120" w:line="240" w:lineRule="auto"/>
              <w:rPr>
                <w:rFonts w:cstheme="minorHAnsi"/>
                <w:lang w:eastAsia="en-AU"/>
              </w:rPr>
            </w:pPr>
            <w:r w:rsidRPr="00D646FC">
              <w:rPr>
                <w:rFonts w:cstheme="minorHAnsi"/>
                <w:lang w:eastAsia="en-AU"/>
              </w:rPr>
              <w:t>A person who holds a provider approval. A provider approval authorises a person to apply for one or more service approvals and is valid in all jurisdictions.</w:t>
            </w:r>
          </w:p>
        </w:tc>
      </w:tr>
      <w:tr w:rsidR="00BC12FA" w:rsidRPr="001B21A4" w:rsidTr="00694DF9">
        <w:tc>
          <w:tcPr>
            <w:tcW w:w="2513" w:type="dxa"/>
          </w:tcPr>
          <w:p w:rsidR="00BC12FA" w:rsidRPr="000458AF" w:rsidRDefault="00BC12FA" w:rsidP="00E87664">
            <w:pPr>
              <w:tabs>
                <w:tab w:val="left" w:pos="2835"/>
              </w:tabs>
              <w:spacing w:after="120" w:line="240" w:lineRule="auto"/>
              <w:rPr>
                <w:rFonts w:cstheme="minorHAnsi"/>
                <w:lang w:eastAsia="en-AU"/>
              </w:rPr>
            </w:pPr>
            <w:r>
              <w:rPr>
                <w:rFonts w:cstheme="minorHAnsi"/>
                <w:lang w:eastAsia="en-AU"/>
              </w:rPr>
              <w:t>a</w:t>
            </w:r>
            <w:r w:rsidRPr="000458AF">
              <w:rPr>
                <w:rFonts w:cstheme="minorHAnsi"/>
                <w:lang w:eastAsia="en-AU"/>
              </w:rPr>
              <w:t>pproved child care services</w:t>
            </w:r>
          </w:p>
        </w:tc>
        <w:tc>
          <w:tcPr>
            <w:tcW w:w="6395" w:type="dxa"/>
          </w:tcPr>
          <w:p w:rsidR="00BC12FA" w:rsidRPr="00625AC8" w:rsidRDefault="00BC12FA" w:rsidP="00E87664">
            <w:pPr>
              <w:spacing w:after="120" w:line="240" w:lineRule="auto"/>
              <w:rPr>
                <w:rFonts w:cstheme="minorHAnsi"/>
                <w:lang w:eastAsia="en-AU"/>
              </w:rPr>
            </w:pPr>
            <w:r w:rsidRPr="00E350E8">
              <w:rPr>
                <w:rFonts w:cstheme="minorHAnsi"/>
                <w:lang w:eastAsia="en-AU"/>
              </w:rPr>
              <w:t xml:space="preserve">Child care services approved under the </w:t>
            </w:r>
            <w:r>
              <w:rPr>
                <w:rFonts w:cstheme="minorHAnsi"/>
                <w:lang w:eastAsia="en-AU"/>
              </w:rPr>
              <w:t>F</w:t>
            </w:r>
            <w:r w:rsidRPr="00E350E8">
              <w:rPr>
                <w:rFonts w:cstheme="minorHAnsi"/>
                <w:lang w:eastAsia="en-AU"/>
              </w:rPr>
              <w:t xml:space="preserve">amily </w:t>
            </w:r>
            <w:r>
              <w:rPr>
                <w:rFonts w:cstheme="minorHAnsi"/>
                <w:lang w:eastAsia="en-AU"/>
              </w:rPr>
              <w:t>A</w:t>
            </w:r>
            <w:r w:rsidRPr="00E350E8">
              <w:rPr>
                <w:rFonts w:cstheme="minorHAnsi"/>
                <w:lang w:eastAsia="en-AU"/>
              </w:rPr>
              <w:t xml:space="preserve">ssistance </w:t>
            </w:r>
            <w:r>
              <w:rPr>
                <w:rFonts w:cstheme="minorHAnsi"/>
                <w:lang w:eastAsia="en-AU"/>
              </w:rPr>
              <w:t>L</w:t>
            </w:r>
            <w:r w:rsidRPr="00E350E8">
              <w:rPr>
                <w:rFonts w:cstheme="minorHAnsi"/>
                <w:lang w:eastAsia="en-AU"/>
              </w:rPr>
              <w:t>aw.</w:t>
            </w:r>
          </w:p>
        </w:tc>
      </w:tr>
      <w:tr w:rsidR="00BC12FA" w:rsidRPr="001B21A4" w:rsidTr="00694DF9">
        <w:tc>
          <w:tcPr>
            <w:tcW w:w="2513" w:type="dxa"/>
          </w:tcPr>
          <w:p w:rsidR="00BC12FA" w:rsidRPr="001B21A4" w:rsidRDefault="00BC12FA" w:rsidP="00694DF9">
            <w:pPr>
              <w:tabs>
                <w:tab w:val="left" w:pos="2835"/>
              </w:tabs>
              <w:spacing w:after="120"/>
            </w:pPr>
            <w:r w:rsidRPr="001B21A4">
              <w:t>assessment criteria</w:t>
            </w:r>
          </w:p>
        </w:tc>
        <w:tc>
          <w:tcPr>
            <w:tcW w:w="6395" w:type="dxa"/>
          </w:tcPr>
          <w:p w:rsidR="00BC12FA" w:rsidRPr="00710FAB" w:rsidRDefault="00BC12FA" w:rsidP="00694DF9">
            <w:pPr>
              <w:tabs>
                <w:tab w:val="left" w:pos="2835"/>
              </w:tabs>
              <w:spacing w:after="120"/>
            </w:pPr>
            <w:r w:rsidRPr="00710FAB">
              <w:rPr>
                <w:rFonts w:cs="Arial"/>
                <w:lang w:eastAsia="en-AU"/>
              </w:rPr>
              <w:t>The specified principles or standards against which applications will be judged. These criteria are also used to assess the merits of proposals and, in the case of a competitive granting activity, to determine applicant rankings. (</w:t>
            </w:r>
            <w:r>
              <w:rPr>
                <w:rFonts w:cs="Arial"/>
                <w:lang w:eastAsia="en-AU"/>
              </w:rPr>
              <w:t xml:space="preserve">as defined in the </w:t>
            </w:r>
            <w:r w:rsidRPr="00710FAB">
              <w:rPr>
                <w:rFonts w:cs="Arial"/>
                <w:lang w:eastAsia="en-AU"/>
              </w:rPr>
              <w:t>CGRGs)</w:t>
            </w:r>
          </w:p>
        </w:tc>
      </w:tr>
      <w:tr w:rsidR="00BC12FA" w:rsidRPr="001B21A4" w:rsidTr="00694DF9">
        <w:tc>
          <w:tcPr>
            <w:tcW w:w="2513" w:type="dxa"/>
          </w:tcPr>
          <w:p w:rsidR="00BC12FA" w:rsidRPr="00EE5EC1" w:rsidRDefault="00BC12FA" w:rsidP="00317EC7">
            <w:pPr>
              <w:tabs>
                <w:tab w:val="left" w:pos="2835"/>
              </w:tabs>
              <w:spacing w:after="120" w:line="240" w:lineRule="auto"/>
              <w:rPr>
                <w:rFonts w:cstheme="minorHAnsi"/>
                <w:lang w:eastAsia="en-AU"/>
              </w:rPr>
            </w:pPr>
            <w:r>
              <w:rPr>
                <w:rFonts w:cstheme="minorHAnsi"/>
                <w:lang w:eastAsia="en-AU"/>
              </w:rPr>
              <w:t>b</w:t>
            </w:r>
            <w:r w:rsidRPr="00EE5EC1">
              <w:rPr>
                <w:rFonts w:cstheme="minorHAnsi"/>
                <w:lang w:eastAsia="en-AU"/>
              </w:rPr>
              <w:t xml:space="preserve">usiness </w:t>
            </w:r>
            <w:r>
              <w:rPr>
                <w:rFonts w:cstheme="minorHAnsi"/>
                <w:lang w:eastAsia="en-AU"/>
              </w:rPr>
              <w:t>p</w:t>
            </w:r>
            <w:r w:rsidRPr="00EE5EC1">
              <w:rPr>
                <w:rFonts w:cstheme="minorHAnsi"/>
                <w:lang w:eastAsia="en-AU"/>
              </w:rPr>
              <w:t>lan</w:t>
            </w:r>
          </w:p>
        </w:tc>
        <w:tc>
          <w:tcPr>
            <w:tcW w:w="6395" w:type="dxa"/>
          </w:tcPr>
          <w:p w:rsidR="00BC12FA" w:rsidRPr="00EE5EC1" w:rsidRDefault="00BC12FA" w:rsidP="00E87664">
            <w:pPr>
              <w:tabs>
                <w:tab w:val="left" w:pos="2835"/>
              </w:tabs>
              <w:spacing w:after="120" w:line="240" w:lineRule="auto"/>
              <w:rPr>
                <w:rFonts w:cstheme="minorHAnsi"/>
                <w:lang w:eastAsia="en-AU"/>
              </w:rPr>
            </w:pPr>
            <w:r w:rsidRPr="00EE5EC1">
              <w:rPr>
                <w:rFonts w:cstheme="minorHAnsi"/>
                <w:lang w:eastAsia="en-AU"/>
              </w:rPr>
              <w:t>A business plan is a formal statement of business goals, reasons they are attainable, and plans for reaching them.</w:t>
            </w:r>
          </w:p>
        </w:tc>
      </w:tr>
      <w:tr w:rsidR="00BC12FA" w:rsidRPr="001B21A4" w:rsidTr="00694DF9">
        <w:tc>
          <w:tcPr>
            <w:tcW w:w="2513" w:type="dxa"/>
          </w:tcPr>
          <w:p w:rsidR="00BC12FA" w:rsidRPr="00123F12" w:rsidRDefault="00BC12FA" w:rsidP="00317EC7">
            <w:pPr>
              <w:spacing w:after="120" w:line="240" w:lineRule="auto"/>
              <w:rPr>
                <w:rFonts w:cstheme="minorHAnsi"/>
              </w:rPr>
            </w:pPr>
            <w:r>
              <w:rPr>
                <w:rFonts w:cstheme="minorHAnsi"/>
              </w:rPr>
              <w:t>c</w:t>
            </w:r>
            <w:r w:rsidRPr="00123F12">
              <w:rPr>
                <w:rFonts w:cstheme="minorHAnsi"/>
              </w:rPr>
              <w:t xml:space="preserve">apital </w:t>
            </w:r>
            <w:r>
              <w:rPr>
                <w:rFonts w:cstheme="minorHAnsi"/>
              </w:rPr>
              <w:t>w</w:t>
            </w:r>
            <w:r w:rsidRPr="00123F12">
              <w:rPr>
                <w:rFonts w:cstheme="minorHAnsi"/>
              </w:rPr>
              <w:t>orks</w:t>
            </w:r>
          </w:p>
        </w:tc>
        <w:tc>
          <w:tcPr>
            <w:tcW w:w="6395" w:type="dxa"/>
          </w:tcPr>
          <w:p w:rsidR="00BC12FA" w:rsidRPr="00123F12" w:rsidRDefault="00BC12FA" w:rsidP="00E87664">
            <w:pPr>
              <w:spacing w:after="120" w:line="240" w:lineRule="auto"/>
              <w:rPr>
                <w:rFonts w:cstheme="minorHAnsi"/>
              </w:rPr>
            </w:pPr>
            <w:r w:rsidRPr="00123F12">
              <w:rPr>
                <w:rFonts w:cstheme="minorHAnsi"/>
              </w:rPr>
              <w:t>Works to build, extend, modify or renovate facilities.</w:t>
            </w:r>
          </w:p>
        </w:tc>
      </w:tr>
      <w:tr w:rsidR="00BC12FA" w:rsidRPr="001B21A4" w:rsidTr="00694DF9">
        <w:tc>
          <w:tcPr>
            <w:tcW w:w="2513" w:type="dxa"/>
          </w:tcPr>
          <w:p w:rsidR="00BC12FA" w:rsidRPr="00123F12" w:rsidRDefault="00BC12FA" w:rsidP="00E87664">
            <w:pPr>
              <w:spacing w:after="120" w:line="240" w:lineRule="auto"/>
              <w:rPr>
                <w:rFonts w:cstheme="minorHAnsi"/>
              </w:rPr>
            </w:pPr>
            <w:r w:rsidRPr="00123F12">
              <w:rPr>
                <w:rFonts w:cstheme="minorHAnsi"/>
              </w:rPr>
              <w:t xml:space="preserve">Child Care Benefit </w:t>
            </w:r>
          </w:p>
        </w:tc>
        <w:tc>
          <w:tcPr>
            <w:tcW w:w="6395" w:type="dxa"/>
          </w:tcPr>
          <w:p w:rsidR="00BC12FA" w:rsidRPr="00123F12" w:rsidRDefault="00BC12FA" w:rsidP="00E87664">
            <w:pPr>
              <w:tabs>
                <w:tab w:val="left" w:pos="2835"/>
              </w:tabs>
              <w:spacing w:after="120" w:line="240" w:lineRule="auto"/>
              <w:rPr>
                <w:rFonts w:cstheme="minorHAnsi"/>
              </w:rPr>
            </w:pPr>
            <w:r w:rsidRPr="00123F12">
              <w:rPr>
                <w:rFonts w:cstheme="minorHAnsi"/>
              </w:rPr>
              <w:t xml:space="preserve">Government subsidy that helps with costs for approved and registered care such as long, family or occasional day care, outside school hours care, vacation care, pre-school and kindergarten. </w:t>
            </w:r>
          </w:p>
        </w:tc>
      </w:tr>
      <w:tr w:rsidR="00BC12FA" w:rsidRPr="001B21A4" w:rsidTr="00694DF9">
        <w:tc>
          <w:tcPr>
            <w:tcW w:w="2513" w:type="dxa"/>
          </w:tcPr>
          <w:p w:rsidR="00BC12FA" w:rsidRPr="00123F12" w:rsidRDefault="00BC12FA" w:rsidP="00317EC7">
            <w:pPr>
              <w:spacing w:after="120" w:line="240" w:lineRule="auto"/>
              <w:rPr>
                <w:rFonts w:cstheme="minorHAnsi"/>
              </w:rPr>
            </w:pPr>
            <w:r>
              <w:rPr>
                <w:rFonts w:cstheme="minorHAnsi"/>
              </w:rPr>
              <w:t>c</w:t>
            </w:r>
            <w:r w:rsidRPr="00123F12">
              <w:rPr>
                <w:rFonts w:cstheme="minorHAnsi"/>
              </w:rPr>
              <w:t xml:space="preserve">hild </w:t>
            </w:r>
            <w:r>
              <w:rPr>
                <w:rFonts w:cstheme="minorHAnsi"/>
              </w:rPr>
              <w:t>c</w:t>
            </w:r>
            <w:r w:rsidRPr="00123F12">
              <w:rPr>
                <w:rFonts w:cstheme="minorHAnsi"/>
              </w:rPr>
              <w:t xml:space="preserve">are </w:t>
            </w:r>
            <w:r>
              <w:rPr>
                <w:rFonts w:cstheme="minorHAnsi"/>
              </w:rPr>
              <w:t>p</w:t>
            </w:r>
            <w:r w:rsidRPr="00123F12">
              <w:rPr>
                <w:rFonts w:cstheme="minorHAnsi"/>
              </w:rPr>
              <w:t xml:space="preserve">rovider </w:t>
            </w:r>
          </w:p>
        </w:tc>
        <w:tc>
          <w:tcPr>
            <w:tcW w:w="6395" w:type="dxa"/>
          </w:tcPr>
          <w:p w:rsidR="00BC12FA" w:rsidRPr="00123F12" w:rsidRDefault="00BC12FA" w:rsidP="00E87664">
            <w:pPr>
              <w:spacing w:after="120" w:line="240" w:lineRule="auto"/>
              <w:rPr>
                <w:rFonts w:cstheme="minorHAnsi"/>
              </w:rPr>
            </w:pPr>
            <w:r w:rsidRPr="00123F12">
              <w:rPr>
                <w:rFonts w:cstheme="minorHAnsi"/>
              </w:rPr>
              <w:t>Legal entity that runs the child care business. One child care provider can operate more than one child care service in several locations.</w:t>
            </w:r>
          </w:p>
        </w:tc>
      </w:tr>
      <w:tr w:rsidR="00BC12FA" w:rsidRPr="001B21A4" w:rsidTr="00694DF9">
        <w:tc>
          <w:tcPr>
            <w:tcW w:w="2513" w:type="dxa"/>
          </w:tcPr>
          <w:p w:rsidR="00BC12FA" w:rsidRPr="00123F12" w:rsidRDefault="00BC12FA" w:rsidP="00E87664">
            <w:pPr>
              <w:spacing w:after="120" w:line="240" w:lineRule="auto"/>
              <w:rPr>
                <w:rFonts w:cstheme="minorHAnsi"/>
              </w:rPr>
            </w:pPr>
            <w:r w:rsidRPr="00123F12">
              <w:rPr>
                <w:rFonts w:cstheme="minorHAnsi"/>
              </w:rPr>
              <w:t xml:space="preserve">Child Care Rebate </w:t>
            </w:r>
          </w:p>
        </w:tc>
        <w:tc>
          <w:tcPr>
            <w:tcW w:w="6395" w:type="dxa"/>
          </w:tcPr>
          <w:p w:rsidR="00BC12FA" w:rsidRPr="00123F12" w:rsidRDefault="00BC12FA" w:rsidP="00E87664">
            <w:pPr>
              <w:spacing w:after="120" w:line="240" w:lineRule="auto"/>
              <w:rPr>
                <w:rFonts w:cstheme="minorHAnsi"/>
              </w:rPr>
            </w:pPr>
            <w:r w:rsidRPr="00123F12">
              <w:rPr>
                <w:rFonts w:cstheme="minorHAnsi"/>
              </w:rPr>
              <w:t>Government subsidy that covers 50 per cent of out of pocket child care expenses for approved child care, up to an annual limit per child, in addition to any other child care assistance.</w:t>
            </w:r>
          </w:p>
        </w:tc>
      </w:tr>
      <w:tr w:rsidR="00BC12FA" w:rsidRPr="001B21A4" w:rsidTr="00694DF9">
        <w:tc>
          <w:tcPr>
            <w:tcW w:w="2513" w:type="dxa"/>
          </w:tcPr>
          <w:p w:rsidR="00BC12FA" w:rsidRPr="00123F12" w:rsidRDefault="00BC12FA" w:rsidP="00317EC7">
            <w:pPr>
              <w:spacing w:after="120" w:line="240" w:lineRule="auto"/>
              <w:rPr>
                <w:rFonts w:cstheme="minorHAnsi"/>
              </w:rPr>
            </w:pPr>
            <w:r>
              <w:rPr>
                <w:rFonts w:cstheme="minorHAnsi"/>
              </w:rPr>
              <w:t>c</w:t>
            </w:r>
            <w:r w:rsidRPr="00123F12">
              <w:rPr>
                <w:rFonts w:cstheme="minorHAnsi"/>
              </w:rPr>
              <w:t xml:space="preserve">hild </w:t>
            </w:r>
            <w:r>
              <w:rPr>
                <w:rFonts w:cstheme="minorHAnsi"/>
              </w:rPr>
              <w:t>care s</w:t>
            </w:r>
            <w:r w:rsidRPr="00123F12">
              <w:rPr>
                <w:rFonts w:cstheme="minorHAnsi"/>
              </w:rPr>
              <w:t xml:space="preserve">ervice </w:t>
            </w:r>
          </w:p>
        </w:tc>
        <w:tc>
          <w:tcPr>
            <w:tcW w:w="6395" w:type="dxa"/>
          </w:tcPr>
          <w:p w:rsidR="00BC12FA" w:rsidRPr="00123F12" w:rsidRDefault="00BC12FA" w:rsidP="00E87664">
            <w:pPr>
              <w:spacing w:after="120" w:line="240" w:lineRule="auto"/>
              <w:rPr>
                <w:rFonts w:cstheme="minorHAnsi"/>
              </w:rPr>
            </w:pPr>
            <w:r w:rsidRPr="00123F12">
              <w:rPr>
                <w:rFonts w:cstheme="minorHAnsi"/>
              </w:rPr>
              <w:t xml:space="preserve">The physical location where children are cared for and where proposals under the CCCF would be executed. </w:t>
            </w:r>
          </w:p>
        </w:tc>
      </w:tr>
      <w:tr w:rsidR="00BC12FA" w:rsidRPr="001B21A4" w:rsidTr="00694DF9">
        <w:tc>
          <w:tcPr>
            <w:tcW w:w="2513" w:type="dxa"/>
          </w:tcPr>
          <w:p w:rsidR="00BC12FA" w:rsidRPr="00123F12" w:rsidRDefault="00BC12FA" w:rsidP="00E87664">
            <w:pPr>
              <w:spacing w:after="120" w:line="240" w:lineRule="auto"/>
              <w:rPr>
                <w:rFonts w:cstheme="minorHAnsi"/>
              </w:rPr>
            </w:pPr>
            <w:r w:rsidRPr="00123F12">
              <w:rPr>
                <w:rFonts w:cstheme="minorHAnsi"/>
              </w:rPr>
              <w:t xml:space="preserve">Child Care Subsidy </w:t>
            </w:r>
          </w:p>
        </w:tc>
        <w:tc>
          <w:tcPr>
            <w:tcW w:w="6395" w:type="dxa"/>
          </w:tcPr>
          <w:p w:rsidR="00BC12FA" w:rsidRPr="00123F12" w:rsidRDefault="00BC12FA" w:rsidP="00E87664">
            <w:pPr>
              <w:spacing w:after="120" w:line="240" w:lineRule="auto"/>
              <w:rPr>
                <w:rFonts w:cstheme="minorHAnsi"/>
              </w:rPr>
            </w:pPr>
            <w:r w:rsidRPr="00123F12">
              <w:rPr>
                <w:rFonts w:cstheme="minorHAnsi"/>
              </w:rPr>
              <w:t>Income and activity tested Australian Government child care subsidy that will replace Child Care Benefit and Child Care Rebate from July 2018.</w:t>
            </w:r>
          </w:p>
        </w:tc>
      </w:tr>
      <w:tr w:rsidR="00BC12FA" w:rsidRPr="00463AB3" w:rsidTr="00694DF9">
        <w:tc>
          <w:tcPr>
            <w:tcW w:w="2513" w:type="dxa"/>
          </w:tcPr>
          <w:p w:rsidR="00BC12FA" w:rsidRPr="00463AB3" w:rsidRDefault="00BC12FA" w:rsidP="00694DF9">
            <w:pPr>
              <w:tabs>
                <w:tab w:val="left" w:pos="2835"/>
              </w:tabs>
              <w:spacing w:after="120"/>
            </w:pPr>
            <w:r>
              <w:t>c</w:t>
            </w:r>
            <w:r w:rsidRPr="00463AB3">
              <w:t>ommencement date</w:t>
            </w:r>
          </w:p>
        </w:tc>
        <w:tc>
          <w:tcPr>
            <w:tcW w:w="6395" w:type="dxa"/>
          </w:tcPr>
          <w:p w:rsidR="00BC12FA" w:rsidRPr="00463AB3" w:rsidRDefault="00BC12FA" w:rsidP="00694DF9">
            <w:pPr>
              <w:tabs>
                <w:tab w:val="left" w:pos="2835"/>
              </w:tabs>
              <w:spacing w:after="120"/>
            </w:pPr>
            <w:r w:rsidRPr="00463AB3">
              <w:t xml:space="preserve">The expected start date for the grant activity. </w:t>
            </w:r>
          </w:p>
        </w:tc>
      </w:tr>
      <w:tr w:rsidR="00BC12FA" w:rsidRPr="00463AB3" w:rsidTr="00694DF9">
        <w:tc>
          <w:tcPr>
            <w:tcW w:w="2513" w:type="dxa"/>
          </w:tcPr>
          <w:p w:rsidR="00BC12FA" w:rsidRPr="001B21A4" w:rsidRDefault="00BC12FA" w:rsidP="00E87664">
            <w:pPr>
              <w:tabs>
                <w:tab w:val="left" w:pos="2835"/>
              </w:tabs>
              <w:spacing w:after="120"/>
            </w:pPr>
            <w:r>
              <w:t xml:space="preserve">Commonwealth </w:t>
            </w:r>
            <w:r w:rsidRPr="001B21A4">
              <w:t>entity</w:t>
            </w:r>
          </w:p>
        </w:tc>
        <w:tc>
          <w:tcPr>
            <w:tcW w:w="6395" w:type="dxa"/>
          </w:tcPr>
          <w:p w:rsidR="00BC12FA" w:rsidRPr="00710FAB" w:rsidRDefault="00BC12FA" w:rsidP="00E87664">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BC12FA" w:rsidRPr="00463AB3" w:rsidTr="00694DF9">
        <w:tc>
          <w:tcPr>
            <w:tcW w:w="2513" w:type="dxa"/>
          </w:tcPr>
          <w:p w:rsidR="00BC12FA" w:rsidRPr="00A0371C" w:rsidRDefault="00BC12FA" w:rsidP="00E87664">
            <w:pPr>
              <w:spacing w:after="120" w:line="240" w:lineRule="auto"/>
              <w:rPr>
                <w:rFonts w:cstheme="minorHAnsi"/>
              </w:rPr>
            </w:pPr>
            <w:r w:rsidRPr="00A0371C">
              <w:rPr>
                <w:rFonts w:cstheme="minorHAnsi"/>
                <w:iCs/>
              </w:rPr>
              <w:t xml:space="preserve">Commonwealth Grants </w:t>
            </w:r>
            <w:r w:rsidRPr="00A0371C">
              <w:rPr>
                <w:rFonts w:cstheme="minorHAnsi"/>
                <w:iCs/>
              </w:rPr>
              <w:lastRenderedPageBreak/>
              <w:t>Rules and Guidelines</w:t>
            </w:r>
          </w:p>
        </w:tc>
        <w:tc>
          <w:tcPr>
            <w:tcW w:w="6395" w:type="dxa"/>
          </w:tcPr>
          <w:p w:rsidR="00BC12FA" w:rsidRPr="00A0371C" w:rsidRDefault="00BC12FA" w:rsidP="00E87664">
            <w:pPr>
              <w:spacing w:after="120" w:line="240" w:lineRule="auto"/>
              <w:rPr>
                <w:rFonts w:cstheme="minorHAnsi"/>
              </w:rPr>
            </w:pPr>
            <w:r w:rsidRPr="00A0371C">
              <w:rPr>
                <w:rFonts w:cstheme="minorHAnsi"/>
              </w:rPr>
              <w:lastRenderedPageBreak/>
              <w:t xml:space="preserve">The </w:t>
            </w:r>
            <w:r w:rsidRPr="00A0371C">
              <w:rPr>
                <w:rFonts w:cstheme="minorHAnsi"/>
                <w:i/>
                <w:iCs/>
              </w:rPr>
              <w:t xml:space="preserve">Commonwealth Grants Rules and Guidelines </w:t>
            </w:r>
            <w:r w:rsidRPr="00A0371C">
              <w:rPr>
                <w:rFonts w:cstheme="minorHAnsi"/>
              </w:rPr>
              <w:t xml:space="preserve">(CGRGs) </w:t>
            </w:r>
            <w:r w:rsidRPr="00A0371C">
              <w:rPr>
                <w:rFonts w:cstheme="minorHAnsi"/>
              </w:rPr>
              <w:lastRenderedPageBreak/>
              <w:t>establish the Commonwealth Government’s grants policy framework.  They contain the key legislative and policy requirements, and explain the better practice principles of grants administration.</w:t>
            </w:r>
          </w:p>
        </w:tc>
      </w:tr>
      <w:tr w:rsidR="00BC12FA" w:rsidRPr="00463AB3" w:rsidTr="00694DF9">
        <w:tc>
          <w:tcPr>
            <w:tcW w:w="2513" w:type="dxa"/>
          </w:tcPr>
          <w:p w:rsidR="00BC12FA" w:rsidRPr="00FC18EF" w:rsidRDefault="00BC12FA" w:rsidP="00E87664">
            <w:pPr>
              <w:spacing w:after="120" w:line="240" w:lineRule="auto"/>
              <w:rPr>
                <w:rFonts w:cstheme="minorHAnsi"/>
              </w:rPr>
            </w:pPr>
            <w:r w:rsidRPr="00FC18EF">
              <w:rPr>
                <w:rFonts w:cstheme="minorHAnsi"/>
              </w:rPr>
              <w:lastRenderedPageBreak/>
              <w:t>Community Grants Hub</w:t>
            </w:r>
          </w:p>
        </w:tc>
        <w:tc>
          <w:tcPr>
            <w:tcW w:w="6395" w:type="dxa"/>
          </w:tcPr>
          <w:p w:rsidR="00BC12FA" w:rsidRPr="00FC18EF" w:rsidRDefault="00BC12FA" w:rsidP="00E87664">
            <w:pPr>
              <w:spacing w:after="120" w:line="240" w:lineRule="auto"/>
              <w:rPr>
                <w:rFonts w:cstheme="minorHAnsi"/>
              </w:rPr>
            </w:pPr>
            <w:r w:rsidRPr="00FC18EF">
              <w:rPr>
                <w:rFonts w:cstheme="minorHAnsi"/>
              </w:rPr>
              <w:t>The Community Grants Hub (the Hub) implemented by the Department of Social Services</w:t>
            </w:r>
            <w:r>
              <w:rPr>
                <w:rFonts w:cstheme="minorHAnsi"/>
              </w:rPr>
              <w:t xml:space="preserve"> </w:t>
            </w:r>
            <w:r w:rsidRPr="00FC18EF">
              <w:rPr>
                <w:rFonts w:cstheme="minorHAnsi"/>
              </w:rPr>
              <w:t>will deliver grant administration services to Australian Government client agencies and organisations who primarily deliver grant programs to individuals and the community sector</w:t>
            </w:r>
          </w:p>
        </w:tc>
      </w:tr>
      <w:tr w:rsidR="00BC12FA" w:rsidRPr="00463AB3" w:rsidTr="00694DF9">
        <w:tc>
          <w:tcPr>
            <w:tcW w:w="2513" w:type="dxa"/>
          </w:tcPr>
          <w:p w:rsidR="00BC12FA" w:rsidRPr="00123F12" w:rsidRDefault="00BC12FA" w:rsidP="00E87664">
            <w:pPr>
              <w:spacing w:after="120" w:line="240" w:lineRule="auto"/>
              <w:rPr>
                <w:rFonts w:cstheme="minorHAnsi"/>
              </w:rPr>
            </w:pPr>
            <w:r>
              <w:rPr>
                <w:rFonts w:cstheme="minorHAnsi"/>
              </w:rPr>
              <w:t>c</w:t>
            </w:r>
            <w:r w:rsidRPr="00123F12">
              <w:rPr>
                <w:rFonts w:cstheme="minorHAnsi"/>
              </w:rPr>
              <w:t>ommunity level barriers</w:t>
            </w:r>
          </w:p>
        </w:tc>
        <w:tc>
          <w:tcPr>
            <w:tcW w:w="6395" w:type="dxa"/>
          </w:tcPr>
          <w:p w:rsidR="00BC12FA" w:rsidRPr="00123F12" w:rsidRDefault="00BC12FA" w:rsidP="00E87664">
            <w:pPr>
              <w:spacing w:after="120" w:line="240" w:lineRule="auto"/>
              <w:rPr>
                <w:rFonts w:cstheme="minorHAnsi"/>
              </w:rPr>
            </w:pPr>
            <w:r w:rsidRPr="00123F12">
              <w:rPr>
                <w:rFonts w:cstheme="minorHAnsi"/>
              </w:rPr>
              <w:t>Reasons that may prevent families from using available child care, for example their socio-economic background and family resources.</w:t>
            </w:r>
          </w:p>
        </w:tc>
      </w:tr>
      <w:tr w:rsidR="00BC12FA" w:rsidRPr="001B21A4" w:rsidTr="001E35B9">
        <w:tc>
          <w:tcPr>
            <w:tcW w:w="2513" w:type="dxa"/>
          </w:tcPr>
          <w:p w:rsidR="00BC12FA" w:rsidRPr="00463AB3" w:rsidRDefault="00BC12FA" w:rsidP="001E35B9">
            <w:pPr>
              <w:tabs>
                <w:tab w:val="left" w:pos="2835"/>
              </w:tabs>
              <w:spacing w:after="120"/>
            </w:pPr>
            <w:r w:rsidRPr="00BC7A23">
              <w:t>completion date</w:t>
            </w:r>
          </w:p>
        </w:tc>
        <w:tc>
          <w:tcPr>
            <w:tcW w:w="6395" w:type="dxa"/>
          </w:tcPr>
          <w:p w:rsidR="00BC12FA" w:rsidRPr="00463AB3" w:rsidRDefault="00BC12FA" w:rsidP="001E35B9">
            <w:pPr>
              <w:tabs>
                <w:tab w:val="left" w:pos="2835"/>
              </w:tabs>
              <w:spacing w:after="120"/>
            </w:pPr>
            <w:r w:rsidRPr="00463AB3">
              <w:t xml:space="preserve">The expected date that the grant activity must be completed and the grant spent by. </w:t>
            </w:r>
          </w:p>
        </w:tc>
      </w:tr>
      <w:tr w:rsidR="00BC12FA" w:rsidRPr="00463AB3" w:rsidTr="00694DF9">
        <w:tc>
          <w:tcPr>
            <w:tcW w:w="2513" w:type="dxa"/>
          </w:tcPr>
          <w:p w:rsidR="00BC12FA" w:rsidRPr="0007627E" w:rsidRDefault="00BC12FA" w:rsidP="00E87664">
            <w:pPr>
              <w:spacing w:after="120"/>
            </w:pPr>
            <w:r>
              <w:t>consortium</w:t>
            </w:r>
          </w:p>
        </w:tc>
        <w:tc>
          <w:tcPr>
            <w:tcW w:w="6395" w:type="dxa"/>
          </w:tcPr>
          <w:p w:rsidR="00BC12FA" w:rsidRPr="00710FAB" w:rsidRDefault="00BC12FA" w:rsidP="003E5EA9">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tc>
      </w:tr>
      <w:tr w:rsidR="00BC12FA" w:rsidRPr="001B21A4" w:rsidTr="00694DF9">
        <w:tc>
          <w:tcPr>
            <w:tcW w:w="2513" w:type="dxa"/>
          </w:tcPr>
          <w:p w:rsidR="00BC12FA" w:rsidRDefault="00BC12FA" w:rsidP="005E0682">
            <w:r>
              <w:t>date of effect</w:t>
            </w:r>
          </w:p>
        </w:tc>
        <w:tc>
          <w:tcPr>
            <w:tcW w:w="6395" w:type="dxa"/>
          </w:tcPr>
          <w:p w:rsidR="00BC12FA" w:rsidRPr="00710FAB" w:rsidRDefault="00BC12FA" w:rsidP="00694DF9">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(CGRGs)</w:t>
            </w:r>
          </w:p>
        </w:tc>
      </w:tr>
      <w:tr w:rsidR="00BC12FA" w:rsidRPr="001B21A4" w:rsidTr="00694DF9">
        <w:tc>
          <w:tcPr>
            <w:tcW w:w="2513" w:type="dxa"/>
          </w:tcPr>
          <w:p w:rsidR="00BC12FA" w:rsidRPr="001B21A4" w:rsidRDefault="00BC12FA" w:rsidP="00694DF9">
            <w:r w:rsidRPr="001B21A4">
              <w:t>decision maker</w:t>
            </w:r>
          </w:p>
        </w:tc>
        <w:tc>
          <w:tcPr>
            <w:tcW w:w="6395" w:type="dxa"/>
          </w:tcPr>
          <w:p w:rsidR="00BC12FA" w:rsidRPr="00710FAB" w:rsidRDefault="00BC12FA" w:rsidP="00FC5F88">
            <w:r w:rsidRPr="00710FAB">
              <w:rPr>
                <w:rFonts w:cs="Arial"/>
                <w:lang w:eastAsia="en-AU"/>
              </w:rPr>
              <w:t>The person who makes a decision to award a grant</w:t>
            </w:r>
            <w:r>
              <w:rPr>
                <w:rFonts w:cs="Arial"/>
                <w:lang w:eastAsia="en-AU"/>
              </w:rPr>
              <w:t xml:space="preserve"> (Branch Manager of the department’s </w:t>
            </w:r>
            <w:r>
              <w:t>Community Child Care Programs Branch.</w:t>
            </w:r>
          </w:p>
        </w:tc>
      </w:tr>
      <w:tr w:rsidR="00BC12FA" w:rsidRPr="001B21A4" w:rsidTr="00694DF9">
        <w:tc>
          <w:tcPr>
            <w:tcW w:w="2513" w:type="dxa"/>
          </w:tcPr>
          <w:p w:rsidR="00BC12FA" w:rsidRPr="00123F12" w:rsidRDefault="00BC12FA" w:rsidP="00E87664">
            <w:pPr>
              <w:spacing w:after="120" w:line="240" w:lineRule="auto"/>
              <w:rPr>
                <w:rFonts w:cstheme="minorHAnsi"/>
              </w:rPr>
            </w:pPr>
            <w:r>
              <w:rPr>
                <w:rFonts w:cstheme="minorHAnsi"/>
              </w:rPr>
              <w:t>d</w:t>
            </w:r>
            <w:r w:rsidRPr="00133374">
              <w:rPr>
                <w:rFonts w:cstheme="minorHAnsi"/>
              </w:rPr>
              <w:t>elegate</w:t>
            </w:r>
          </w:p>
        </w:tc>
        <w:tc>
          <w:tcPr>
            <w:tcW w:w="6395" w:type="dxa"/>
          </w:tcPr>
          <w:p w:rsidR="00BC12FA" w:rsidRPr="00123F12" w:rsidRDefault="00BC12FA" w:rsidP="00E87664">
            <w:pPr>
              <w:spacing w:after="120" w:line="240" w:lineRule="auto"/>
              <w:rPr>
                <w:rFonts w:cstheme="minorHAnsi"/>
                <w:lang w:eastAsia="en-AU"/>
              </w:rPr>
            </w:pPr>
            <w:r w:rsidRPr="00D102C4">
              <w:rPr>
                <w:rFonts w:cstheme="minorHAnsi"/>
                <w:lang w:eastAsia="en-AU"/>
              </w:rPr>
              <w:t xml:space="preserve">An official who has been given statutory authority, by an instrument of delegation, to make particular decisions or perform particular functions. </w:t>
            </w:r>
          </w:p>
        </w:tc>
      </w:tr>
      <w:tr w:rsidR="00BC12FA" w:rsidRPr="001B21A4" w:rsidTr="00694DF9">
        <w:tc>
          <w:tcPr>
            <w:tcW w:w="2513" w:type="dxa"/>
          </w:tcPr>
          <w:p w:rsidR="00BC12FA" w:rsidRPr="00133374" w:rsidRDefault="00BC12FA" w:rsidP="00E87664">
            <w:pPr>
              <w:spacing w:after="120" w:line="240" w:lineRule="auto"/>
              <w:rPr>
                <w:rFonts w:cstheme="minorHAnsi"/>
              </w:rPr>
            </w:pPr>
            <w:r>
              <w:rPr>
                <w:rFonts w:cstheme="minorHAnsi"/>
                <w:lang w:eastAsia="en-AU"/>
              </w:rPr>
              <w:t>d</w:t>
            </w:r>
            <w:r w:rsidRPr="007D618D">
              <w:rPr>
                <w:rFonts w:cstheme="minorHAnsi"/>
                <w:lang w:eastAsia="en-AU"/>
              </w:rPr>
              <w:t>epartment</w:t>
            </w:r>
          </w:p>
        </w:tc>
        <w:tc>
          <w:tcPr>
            <w:tcW w:w="6395" w:type="dxa"/>
          </w:tcPr>
          <w:p w:rsidR="00BC12FA" w:rsidRPr="00D102C4" w:rsidRDefault="00BC12FA" w:rsidP="00E87664">
            <w:pPr>
              <w:spacing w:after="120" w:line="240" w:lineRule="auto"/>
              <w:rPr>
                <w:rFonts w:cstheme="minorHAnsi"/>
                <w:lang w:eastAsia="en-AU"/>
              </w:rPr>
            </w:pPr>
            <w:r w:rsidRPr="007D618D">
              <w:rPr>
                <w:rFonts w:cstheme="minorHAnsi"/>
                <w:lang w:eastAsia="en-AU"/>
              </w:rPr>
              <w:t>The Australian Government Department of Education and Training</w:t>
            </w:r>
          </w:p>
        </w:tc>
      </w:tr>
      <w:tr w:rsidR="00BC12FA" w:rsidRPr="001B21A4" w:rsidTr="00694DF9">
        <w:tc>
          <w:tcPr>
            <w:tcW w:w="2513" w:type="dxa"/>
          </w:tcPr>
          <w:p w:rsidR="00BC12FA" w:rsidRPr="00123F12" w:rsidRDefault="00BC12FA" w:rsidP="00E87664">
            <w:pPr>
              <w:spacing w:after="120" w:line="240" w:lineRule="auto"/>
              <w:rPr>
                <w:rFonts w:cstheme="minorHAnsi"/>
              </w:rPr>
            </w:pPr>
            <w:r>
              <w:rPr>
                <w:rFonts w:cstheme="minorHAnsi"/>
              </w:rPr>
              <w:t>d</w:t>
            </w:r>
            <w:r w:rsidRPr="00123F12">
              <w:rPr>
                <w:rFonts w:cstheme="minorHAnsi"/>
              </w:rPr>
              <w:t>esignated use period</w:t>
            </w:r>
          </w:p>
        </w:tc>
        <w:tc>
          <w:tcPr>
            <w:tcW w:w="6395" w:type="dxa"/>
          </w:tcPr>
          <w:p w:rsidR="00BC12FA" w:rsidRPr="00123F12" w:rsidRDefault="00BC12FA" w:rsidP="00E87664">
            <w:pPr>
              <w:spacing w:after="120" w:line="240" w:lineRule="auto"/>
              <w:rPr>
                <w:rFonts w:cstheme="minorHAnsi"/>
              </w:rPr>
            </w:pPr>
            <w:r w:rsidRPr="00123F12">
              <w:rPr>
                <w:rFonts w:cstheme="minorHAnsi"/>
              </w:rPr>
              <w:t>Agreed minimum period of time that a capital asset funded under the CCCF must be used for child care.</w:t>
            </w:r>
          </w:p>
        </w:tc>
      </w:tr>
      <w:tr w:rsidR="00BC12FA" w:rsidRPr="001B21A4" w:rsidTr="00694DF9">
        <w:tc>
          <w:tcPr>
            <w:tcW w:w="2513" w:type="dxa"/>
          </w:tcPr>
          <w:p w:rsidR="00BC12FA" w:rsidRPr="00123F12" w:rsidRDefault="00BC12FA" w:rsidP="00E87664">
            <w:pPr>
              <w:spacing w:after="120" w:line="240" w:lineRule="auto"/>
              <w:rPr>
                <w:rFonts w:cstheme="minorHAnsi"/>
              </w:rPr>
            </w:pPr>
            <w:r>
              <w:rPr>
                <w:rFonts w:cstheme="minorHAnsi"/>
              </w:rPr>
              <w:t>element</w:t>
            </w:r>
          </w:p>
        </w:tc>
        <w:tc>
          <w:tcPr>
            <w:tcW w:w="6395" w:type="dxa"/>
          </w:tcPr>
          <w:p w:rsidR="00BC12FA" w:rsidRPr="00123F12" w:rsidRDefault="00BC12FA" w:rsidP="00E87664">
            <w:pPr>
              <w:spacing w:after="120" w:line="240" w:lineRule="auto"/>
              <w:rPr>
                <w:rFonts w:cstheme="minorHAnsi"/>
              </w:rPr>
            </w:pPr>
            <w:r w:rsidRPr="00123F12">
              <w:rPr>
                <w:rFonts w:cstheme="minorHAnsi"/>
              </w:rPr>
              <w:t xml:space="preserve">One of the three </w:t>
            </w:r>
            <w:proofErr w:type="gramStart"/>
            <w:r>
              <w:rPr>
                <w:rFonts w:cstheme="minorHAnsi"/>
              </w:rPr>
              <w:t>grant</w:t>
            </w:r>
            <w:proofErr w:type="gramEnd"/>
            <w:r w:rsidRPr="00123F12">
              <w:rPr>
                <w:rFonts w:cstheme="minorHAnsi"/>
              </w:rPr>
              <w:t xml:space="preserve"> </w:t>
            </w:r>
            <w:r>
              <w:rPr>
                <w:rFonts w:cstheme="minorHAnsi"/>
              </w:rPr>
              <w:t>elements</w:t>
            </w:r>
            <w:r w:rsidRPr="00123F12">
              <w:rPr>
                <w:rFonts w:cstheme="minorHAnsi"/>
              </w:rPr>
              <w:t xml:space="preserve"> of the CCCF: Sustainability Support</w:t>
            </w:r>
            <w:r>
              <w:rPr>
                <w:rFonts w:cstheme="minorHAnsi"/>
              </w:rPr>
              <w:t xml:space="preserve">, </w:t>
            </w:r>
            <w:r w:rsidRPr="00123F12">
              <w:rPr>
                <w:rFonts w:cstheme="minorHAnsi"/>
              </w:rPr>
              <w:t>Community Support and Capital Support.</w:t>
            </w:r>
          </w:p>
        </w:tc>
      </w:tr>
      <w:tr w:rsidR="00BC12FA" w:rsidRPr="001B21A4" w:rsidTr="00694DF9">
        <w:tc>
          <w:tcPr>
            <w:tcW w:w="2513" w:type="dxa"/>
          </w:tcPr>
          <w:p w:rsidR="00BC12FA" w:rsidRPr="001B21A4" w:rsidRDefault="00BC12FA" w:rsidP="00694DF9">
            <w:pPr>
              <w:tabs>
                <w:tab w:val="left" w:pos="2835"/>
              </w:tabs>
              <w:spacing w:after="120"/>
            </w:pPr>
            <w:r w:rsidRPr="001B21A4">
              <w:t>eligibility criteria</w:t>
            </w:r>
          </w:p>
        </w:tc>
        <w:tc>
          <w:tcPr>
            <w:tcW w:w="6395" w:type="dxa"/>
          </w:tcPr>
          <w:p w:rsidR="00BC12FA" w:rsidRPr="00710FAB" w:rsidRDefault="00BC12FA" w:rsidP="00694DF9">
            <w:pPr>
              <w:tabs>
                <w:tab w:val="left" w:pos="2835"/>
              </w:tabs>
              <w:spacing w:after="120"/>
            </w:pPr>
            <w:r w:rsidRPr="00710FAB">
              <w:rPr>
                <w:rFonts w:cs="Arial"/>
                <w:lang w:eastAsia="en-AU"/>
              </w:rPr>
              <w:t>The principles, standards or rules that a grant applicant must meet to qualify for consideration of a grant. Eligibility criteria may apply in addition to assessment criteria. (CGRGs)</w:t>
            </w:r>
          </w:p>
        </w:tc>
      </w:tr>
      <w:tr w:rsidR="00BC12FA" w:rsidRPr="001B21A4" w:rsidTr="00694DF9">
        <w:tc>
          <w:tcPr>
            <w:tcW w:w="2513" w:type="dxa"/>
          </w:tcPr>
          <w:p w:rsidR="00BC12FA" w:rsidRPr="00A0371C" w:rsidRDefault="00BC12FA" w:rsidP="00E87664">
            <w:pPr>
              <w:spacing w:after="120" w:line="240" w:lineRule="auto"/>
              <w:rPr>
                <w:rFonts w:cstheme="minorHAnsi"/>
              </w:rPr>
            </w:pPr>
            <w:r>
              <w:rPr>
                <w:rFonts w:cstheme="minorHAnsi"/>
              </w:rPr>
              <w:lastRenderedPageBreak/>
              <w:t>e</w:t>
            </w:r>
            <w:r w:rsidRPr="00A0371C">
              <w:rPr>
                <w:rFonts w:cstheme="minorHAnsi"/>
              </w:rPr>
              <w:t xml:space="preserve">xpert </w:t>
            </w:r>
            <w:r>
              <w:rPr>
                <w:rFonts w:cstheme="minorHAnsi"/>
              </w:rPr>
              <w:t>p</w:t>
            </w:r>
            <w:r w:rsidRPr="00A0371C">
              <w:rPr>
                <w:rFonts w:cstheme="minorHAnsi"/>
              </w:rPr>
              <w:t>anel</w:t>
            </w:r>
          </w:p>
        </w:tc>
        <w:tc>
          <w:tcPr>
            <w:tcW w:w="6395" w:type="dxa"/>
          </w:tcPr>
          <w:p w:rsidR="00BC12FA" w:rsidRDefault="00BC12FA" w:rsidP="00E87664">
            <w:pPr>
              <w:spacing w:after="120" w:line="240" w:lineRule="auto"/>
              <w:rPr>
                <w:rFonts w:cstheme="minorHAnsi"/>
              </w:rPr>
            </w:pPr>
            <w:r w:rsidRPr="00A0371C">
              <w:rPr>
                <w:rFonts w:cstheme="minorHAnsi"/>
              </w:rPr>
              <w:t>Panel of</w:t>
            </w:r>
            <w:r>
              <w:rPr>
                <w:rFonts w:cstheme="minorHAnsi"/>
              </w:rPr>
              <w:t xml:space="preserve"> departmental </w:t>
            </w:r>
            <w:r w:rsidRPr="00A0371C">
              <w:rPr>
                <w:rFonts w:cstheme="minorHAnsi"/>
              </w:rPr>
              <w:t>subject matter experts</w:t>
            </w:r>
            <w:r>
              <w:rPr>
                <w:rFonts w:cstheme="minorHAnsi"/>
              </w:rPr>
              <w:t>,</w:t>
            </w:r>
            <w:r w:rsidRPr="00A0371C">
              <w:rPr>
                <w:rFonts w:cstheme="minorHAnsi"/>
              </w:rPr>
              <w:t xml:space="preserve"> appointed by the department to assess specific aspects of a grant application, in particular where specialised skills or knowledge may be required.</w:t>
            </w:r>
            <w:r>
              <w:rPr>
                <w:rFonts w:cstheme="minorHAnsi"/>
              </w:rPr>
              <w:t xml:space="preserve">  </w:t>
            </w:r>
          </w:p>
          <w:p w:rsidR="00BC12FA" w:rsidRPr="00982C56" w:rsidRDefault="00BC12FA" w:rsidP="00FB727E">
            <w:pPr>
              <w:spacing w:after="120" w:line="240" w:lineRule="auto"/>
              <w:rPr>
                <w:rFonts w:cstheme="minorHAnsi"/>
              </w:rPr>
            </w:pPr>
            <w:r>
              <w:rPr>
                <w:rFonts w:cstheme="minorHAnsi"/>
              </w:rPr>
              <w:t xml:space="preserve">The expert panel will make funding </w:t>
            </w:r>
            <w:r w:rsidRPr="00106811">
              <w:rPr>
                <w:rFonts w:cstheme="minorHAnsi"/>
              </w:rPr>
              <w:t xml:space="preserve">recommendations to </w:t>
            </w:r>
            <w:r>
              <w:rPr>
                <w:rFonts w:cstheme="minorHAnsi"/>
              </w:rPr>
              <w:t xml:space="preserve">the decision maker. </w:t>
            </w:r>
          </w:p>
        </w:tc>
      </w:tr>
      <w:tr w:rsidR="00BC12FA" w:rsidRPr="001B21A4" w:rsidTr="00694DF9">
        <w:tc>
          <w:tcPr>
            <w:tcW w:w="2513" w:type="dxa"/>
          </w:tcPr>
          <w:p w:rsidR="00BC12FA" w:rsidRPr="00123F12" w:rsidRDefault="00BC12FA" w:rsidP="00E87664">
            <w:pPr>
              <w:spacing w:after="120" w:line="240" w:lineRule="auto"/>
              <w:rPr>
                <w:rFonts w:cstheme="minorHAnsi"/>
              </w:rPr>
            </w:pPr>
            <w:r w:rsidRPr="00123F12">
              <w:rPr>
                <w:rFonts w:cstheme="minorHAnsi"/>
              </w:rPr>
              <w:t>Family Assistance Law</w:t>
            </w:r>
          </w:p>
        </w:tc>
        <w:tc>
          <w:tcPr>
            <w:tcW w:w="6395" w:type="dxa"/>
          </w:tcPr>
          <w:p w:rsidR="00BC12FA" w:rsidRPr="00EF5336" w:rsidRDefault="00BC12FA" w:rsidP="00E87664">
            <w:pPr>
              <w:ind w:right="402"/>
              <w:contextualSpacing/>
              <w:rPr>
                <w:i/>
                <w:sz w:val="24"/>
                <w:szCs w:val="24"/>
              </w:rPr>
            </w:pPr>
            <w:r w:rsidRPr="00EF5336">
              <w:rPr>
                <w:rFonts w:cstheme="minorHAnsi"/>
              </w:rPr>
              <w:t xml:space="preserve">The Family Assistance Law refers to both </w:t>
            </w:r>
          </w:p>
          <w:p w:rsidR="00BC12FA" w:rsidRPr="00EF5336" w:rsidRDefault="00DD1939" w:rsidP="008D2ECB">
            <w:pPr>
              <w:numPr>
                <w:ilvl w:val="0"/>
                <w:numId w:val="18"/>
              </w:numPr>
              <w:suppressAutoHyphens w:val="0"/>
              <w:spacing w:before="0" w:after="40" w:line="240" w:lineRule="auto"/>
              <w:ind w:left="459" w:hanging="425"/>
              <w:rPr>
                <w:rFonts w:cstheme="minorHAnsi"/>
                <w:i/>
              </w:rPr>
            </w:pPr>
            <w:hyperlink r:id="rId33" w:history="1">
              <w:r w:rsidR="00BC12FA" w:rsidRPr="00EF5336">
                <w:rPr>
                  <w:rStyle w:val="Hyperlink"/>
                  <w:rFonts w:cstheme="minorHAnsi"/>
                  <w:i/>
                  <w:color w:val="000000"/>
                </w:rPr>
                <w:t xml:space="preserve">A </w:t>
              </w:r>
            </w:hyperlink>
            <w:hyperlink r:id="rId34" w:history="1">
              <w:r w:rsidR="00BC12FA" w:rsidRPr="00EF5336">
                <w:rPr>
                  <w:rStyle w:val="Hyperlink"/>
                  <w:rFonts w:cstheme="minorHAnsi"/>
                  <w:i/>
                  <w:color w:val="000000"/>
                </w:rPr>
                <w:t>New Tax System (Family Assistance) (</w:t>
              </w:r>
            </w:hyperlink>
            <w:hyperlink r:id="rId35" w:history="1">
              <w:r w:rsidR="00BC12FA" w:rsidRPr="00EF5336">
                <w:rPr>
                  <w:rStyle w:val="Hyperlink"/>
                  <w:rFonts w:cstheme="minorHAnsi"/>
                  <w:i/>
                  <w:color w:val="000000"/>
                </w:rPr>
                <w:t>Administration) Act 1999</w:t>
              </w:r>
            </w:hyperlink>
            <w:r w:rsidR="00BC12FA" w:rsidRPr="00EF5336">
              <w:rPr>
                <w:rFonts w:cstheme="minorHAnsi"/>
                <w:i/>
              </w:rPr>
              <w:t xml:space="preserve"> </w:t>
            </w:r>
          </w:p>
          <w:p w:rsidR="00BC12FA" w:rsidRPr="00EF5336" w:rsidRDefault="00DD1939" w:rsidP="008D2ECB">
            <w:pPr>
              <w:numPr>
                <w:ilvl w:val="0"/>
                <w:numId w:val="18"/>
              </w:numPr>
              <w:suppressAutoHyphens w:val="0"/>
              <w:spacing w:before="0" w:after="40" w:line="240" w:lineRule="auto"/>
              <w:ind w:left="459" w:hanging="425"/>
              <w:rPr>
                <w:rFonts w:cstheme="minorHAnsi"/>
                <w:i/>
              </w:rPr>
            </w:pPr>
            <w:hyperlink r:id="rId36" w:history="1">
              <w:r w:rsidR="00BC12FA" w:rsidRPr="00EF5336">
                <w:rPr>
                  <w:rStyle w:val="Hyperlink"/>
                  <w:rFonts w:cstheme="minorHAnsi"/>
                  <w:i/>
                  <w:color w:val="000000"/>
                </w:rPr>
                <w:t xml:space="preserve">A </w:t>
              </w:r>
            </w:hyperlink>
            <w:hyperlink r:id="rId37" w:history="1">
              <w:r w:rsidR="00BC12FA" w:rsidRPr="00EF5336">
                <w:rPr>
                  <w:rStyle w:val="Hyperlink"/>
                  <w:rFonts w:cstheme="minorHAnsi"/>
                  <w:i/>
                  <w:color w:val="000000"/>
                </w:rPr>
                <w:t xml:space="preserve">New Tax System (Family Assistance) Act </w:t>
              </w:r>
            </w:hyperlink>
            <w:hyperlink r:id="rId38" w:history="1">
              <w:r w:rsidR="00BC12FA" w:rsidRPr="00EF5336">
                <w:rPr>
                  <w:rStyle w:val="Hyperlink"/>
                  <w:rFonts w:cstheme="minorHAnsi"/>
                  <w:i/>
                  <w:color w:val="000000"/>
                </w:rPr>
                <w:t>1999</w:t>
              </w:r>
            </w:hyperlink>
          </w:p>
          <w:p w:rsidR="00BC12FA" w:rsidRPr="00123F12" w:rsidRDefault="00BC12FA" w:rsidP="00E87664">
            <w:pPr>
              <w:spacing w:after="120" w:line="240" w:lineRule="auto"/>
              <w:rPr>
                <w:rFonts w:cstheme="minorHAnsi"/>
              </w:rPr>
            </w:pPr>
            <w:r>
              <w:rPr>
                <w:rFonts w:cstheme="minorHAnsi"/>
              </w:rPr>
              <w:t xml:space="preserve">It </w:t>
            </w:r>
            <w:r w:rsidRPr="00123F12">
              <w:rPr>
                <w:rFonts w:cstheme="minorHAnsi"/>
              </w:rPr>
              <w:t>is the basis for Commonwealth child care fee assistance. Family Assistance Law also provides for the approval of child care services to administer child care fee assistance on behalf of families using the service, and also provides for many other associated matters.</w:t>
            </w:r>
          </w:p>
        </w:tc>
      </w:tr>
      <w:tr w:rsidR="00BC12FA" w:rsidRPr="001B21A4" w:rsidTr="00694DF9">
        <w:tc>
          <w:tcPr>
            <w:tcW w:w="2513" w:type="dxa"/>
          </w:tcPr>
          <w:p w:rsidR="00BC12FA" w:rsidRPr="00123F12" w:rsidRDefault="00BC12FA" w:rsidP="00E87664">
            <w:pPr>
              <w:spacing w:after="120" w:line="240" w:lineRule="auto"/>
              <w:rPr>
                <w:rFonts w:cstheme="minorHAnsi"/>
              </w:rPr>
            </w:pPr>
            <w:r>
              <w:rPr>
                <w:rFonts w:cstheme="minorHAnsi"/>
              </w:rPr>
              <w:t>f</w:t>
            </w:r>
            <w:r w:rsidRPr="00123F12">
              <w:rPr>
                <w:rFonts w:cstheme="minorHAnsi"/>
              </w:rPr>
              <w:t>luctuating demand</w:t>
            </w:r>
          </w:p>
        </w:tc>
        <w:tc>
          <w:tcPr>
            <w:tcW w:w="6395" w:type="dxa"/>
          </w:tcPr>
          <w:p w:rsidR="00BC12FA" w:rsidRPr="00123F12" w:rsidRDefault="00BC12FA" w:rsidP="00E87664">
            <w:pPr>
              <w:spacing w:after="120" w:line="240" w:lineRule="auto"/>
              <w:rPr>
                <w:rFonts w:cstheme="minorHAnsi"/>
              </w:rPr>
            </w:pPr>
            <w:r w:rsidRPr="00123F12">
              <w:rPr>
                <w:rFonts w:cstheme="minorHAnsi"/>
              </w:rPr>
              <w:t>The market interest for child care shows variations over time, for example due to seasonal or economic changes.</w:t>
            </w:r>
          </w:p>
        </w:tc>
      </w:tr>
      <w:tr w:rsidR="00BC12FA" w:rsidRPr="001B21A4" w:rsidTr="00694DF9">
        <w:tc>
          <w:tcPr>
            <w:tcW w:w="2513" w:type="dxa"/>
          </w:tcPr>
          <w:p w:rsidR="00BC12FA" w:rsidRPr="00EA14E7" w:rsidRDefault="00BC12FA" w:rsidP="00E87664">
            <w:pPr>
              <w:spacing w:after="120" w:line="240" w:lineRule="auto"/>
              <w:rPr>
                <w:rFonts w:eastAsia="Calibri" w:cstheme="minorHAnsi"/>
              </w:rPr>
            </w:pPr>
            <w:r>
              <w:rPr>
                <w:rFonts w:eastAsia="Calibri" w:cstheme="minorHAnsi"/>
              </w:rPr>
              <w:t>f</w:t>
            </w:r>
            <w:r w:rsidRPr="00EA14E7">
              <w:rPr>
                <w:rFonts w:eastAsia="Calibri" w:cstheme="minorHAnsi"/>
              </w:rPr>
              <w:t>or-profit</w:t>
            </w:r>
          </w:p>
        </w:tc>
        <w:tc>
          <w:tcPr>
            <w:tcW w:w="6395" w:type="dxa"/>
          </w:tcPr>
          <w:p w:rsidR="00BC12FA" w:rsidRPr="00EA14E7" w:rsidRDefault="00BC12FA" w:rsidP="00BE0E1D">
            <w:pPr>
              <w:spacing w:after="120" w:line="240" w:lineRule="auto"/>
              <w:rPr>
                <w:rFonts w:eastAsia="Calibri" w:cstheme="minorHAnsi"/>
              </w:rPr>
            </w:pPr>
            <w:r w:rsidRPr="00EA14E7">
              <w:rPr>
                <w:rFonts w:eastAsia="Calibri" w:cstheme="minorHAnsi"/>
              </w:rPr>
              <w:t>A for-profit organisation is any organisation that is running a business for profit and does not meet the definition of a not-for-profit organisation.</w:t>
            </w:r>
            <w:r w:rsidRPr="00FC18EF">
              <w:rPr>
                <w:rFonts w:cstheme="minorHAnsi"/>
              </w:rPr>
              <w:t xml:space="preserve"> Also refer to the definition at section </w:t>
            </w:r>
            <w:r>
              <w:rPr>
                <w:rFonts w:cstheme="minorHAnsi"/>
              </w:rPr>
              <w:t>3.1.2</w:t>
            </w:r>
            <w:r w:rsidRPr="00FC18EF">
              <w:rPr>
                <w:rFonts w:cstheme="minorHAnsi"/>
              </w:rPr>
              <w:t>.</w:t>
            </w:r>
          </w:p>
        </w:tc>
      </w:tr>
      <w:tr w:rsidR="00BC12FA" w:rsidRPr="00463AB3" w:rsidTr="00694DF9">
        <w:tc>
          <w:tcPr>
            <w:tcW w:w="2513" w:type="dxa"/>
          </w:tcPr>
          <w:p w:rsidR="00BC12FA" w:rsidRPr="00463AB3" w:rsidRDefault="00BC12FA" w:rsidP="00694DF9">
            <w:pPr>
              <w:tabs>
                <w:tab w:val="left" w:pos="2835"/>
              </w:tabs>
              <w:spacing w:after="120"/>
            </w:pPr>
            <w:r w:rsidRPr="00463AB3">
              <w:rPr>
                <w:rFonts w:cs="Arial"/>
                <w:lang w:eastAsia="en-AU"/>
              </w:rPr>
              <w:t xml:space="preserve">grant </w:t>
            </w:r>
          </w:p>
        </w:tc>
        <w:tc>
          <w:tcPr>
            <w:tcW w:w="6395" w:type="dxa"/>
          </w:tcPr>
          <w:p w:rsidR="00BC12FA" w:rsidRPr="00463AB3" w:rsidRDefault="00BC12FA" w:rsidP="00694DF9">
            <w:pPr>
              <w:rPr>
                <w:rFonts w:cs="Arial"/>
                <w:lang w:eastAsia="en-AU"/>
              </w:rPr>
            </w:pPr>
            <w:r w:rsidRPr="00463AB3">
              <w:rPr>
                <w:rFonts w:cs="Arial"/>
                <w:lang w:eastAsia="en-AU"/>
              </w:rPr>
              <w:t>a grant is an arrangement for the provision of financial assistance by the Commonwealth or on behalf of the Commonwealth:</w:t>
            </w:r>
          </w:p>
          <w:p w:rsidR="00BC12FA" w:rsidRPr="00667C5E" w:rsidRDefault="00BC12FA" w:rsidP="00667C5E">
            <w:pPr>
              <w:pStyle w:val="ListParagraph"/>
              <w:numPr>
                <w:ilvl w:val="0"/>
                <w:numId w:val="36"/>
              </w:numPr>
              <w:spacing w:after="40" w:line="240" w:lineRule="auto"/>
              <w:ind w:left="498"/>
              <w:rPr>
                <w:rFonts w:asciiTheme="minorHAnsi" w:hAnsiTheme="minorHAnsi" w:cstheme="minorHAnsi"/>
                <w:lang w:eastAsia="en-AU"/>
              </w:rPr>
            </w:pPr>
            <w:r w:rsidRPr="00667C5E">
              <w:rPr>
                <w:rFonts w:asciiTheme="minorHAnsi" w:hAnsiTheme="minorHAnsi" w:cstheme="minorHAnsi"/>
                <w:lang w:eastAsia="en-AU"/>
              </w:rPr>
              <w:t>under which relevant money or other CRF money, is to be paid to a recipient other than the Commonwealth; and</w:t>
            </w:r>
          </w:p>
          <w:p w:rsidR="00BC12FA" w:rsidRPr="00667C5E" w:rsidRDefault="00BC12FA" w:rsidP="00667C5E">
            <w:pPr>
              <w:pStyle w:val="ListParagraph"/>
              <w:numPr>
                <w:ilvl w:val="0"/>
                <w:numId w:val="36"/>
              </w:numPr>
              <w:spacing w:after="40" w:line="240" w:lineRule="auto"/>
              <w:ind w:left="498"/>
              <w:rPr>
                <w:rFonts w:asciiTheme="minorHAnsi" w:hAnsiTheme="minorHAnsi" w:cstheme="minorHAnsi"/>
                <w:lang w:eastAsia="en-AU"/>
              </w:rPr>
            </w:pPr>
            <w:r w:rsidRPr="00667C5E">
              <w:rPr>
                <w:rFonts w:asciiTheme="minorHAnsi" w:hAnsiTheme="minorHAnsi" w:cstheme="minorHAnsi"/>
                <w:lang w:eastAsia="en-AU"/>
              </w:rPr>
              <w:t>which is intended to assist the recipient achieve its goals; and</w:t>
            </w:r>
          </w:p>
          <w:p w:rsidR="00BC12FA" w:rsidRPr="00667C5E" w:rsidRDefault="00BC12FA" w:rsidP="00667C5E">
            <w:pPr>
              <w:pStyle w:val="ListParagraph"/>
              <w:numPr>
                <w:ilvl w:val="0"/>
                <w:numId w:val="36"/>
              </w:numPr>
              <w:spacing w:after="40" w:line="240" w:lineRule="auto"/>
              <w:ind w:left="498"/>
              <w:rPr>
                <w:rFonts w:asciiTheme="minorHAnsi" w:hAnsiTheme="minorHAnsi" w:cstheme="minorHAnsi"/>
                <w:lang w:eastAsia="en-AU"/>
              </w:rPr>
            </w:pPr>
            <w:r w:rsidRPr="00667C5E">
              <w:rPr>
                <w:rFonts w:asciiTheme="minorHAnsi" w:hAnsiTheme="minorHAnsi" w:cstheme="minorHAnsi"/>
                <w:lang w:eastAsia="en-AU"/>
              </w:rPr>
              <w:t>which is intended to help address one or more of the Australian Government’s policy objectives; and</w:t>
            </w:r>
          </w:p>
          <w:p w:rsidR="00BC12FA" w:rsidRPr="00667C5E" w:rsidRDefault="00BC12FA" w:rsidP="00667C5E">
            <w:pPr>
              <w:pStyle w:val="ListParagraph"/>
              <w:numPr>
                <w:ilvl w:val="0"/>
                <w:numId w:val="36"/>
              </w:numPr>
              <w:tabs>
                <w:tab w:val="left" w:pos="2835"/>
              </w:tabs>
              <w:spacing w:after="120"/>
              <w:ind w:left="498"/>
              <w:rPr>
                <w:rFonts w:asciiTheme="minorHAnsi" w:hAnsiTheme="minorHAnsi" w:cstheme="minorHAnsi"/>
                <w:lang w:eastAsia="en-AU"/>
              </w:rPr>
            </w:pPr>
            <w:proofErr w:type="gramStart"/>
            <w:r w:rsidRPr="00667C5E">
              <w:rPr>
                <w:rFonts w:asciiTheme="minorHAnsi" w:hAnsiTheme="minorHAnsi" w:cstheme="minorHAnsi"/>
                <w:lang w:eastAsia="en-AU"/>
              </w:rPr>
              <w:t>under</w:t>
            </w:r>
            <w:proofErr w:type="gramEnd"/>
            <w:r w:rsidRPr="00667C5E">
              <w:rPr>
                <w:rFonts w:asciiTheme="minorHAnsi" w:hAnsiTheme="minorHAnsi" w:cstheme="minorHAnsi"/>
                <w:lang w:eastAsia="en-AU"/>
              </w:rPr>
              <w:t xml:space="preserve"> which the recipient may be required to act in accordance with specified terms or conditions. </w:t>
            </w:r>
          </w:p>
          <w:p w:rsidR="00BC12FA" w:rsidRPr="00463AB3" w:rsidRDefault="00BC12FA" w:rsidP="00694DF9">
            <w:pPr>
              <w:tabs>
                <w:tab w:val="left" w:pos="2835"/>
              </w:tabs>
              <w:spacing w:after="120"/>
            </w:pPr>
            <w:r>
              <w:rPr>
                <w:rFonts w:cs="Arial"/>
                <w:lang w:eastAsia="en-AU"/>
              </w:rPr>
              <w:t>CGRGs section 2.3</w:t>
            </w:r>
          </w:p>
        </w:tc>
      </w:tr>
      <w:tr w:rsidR="00BC12FA" w:rsidRPr="001B21A4" w:rsidTr="00694DF9">
        <w:tc>
          <w:tcPr>
            <w:tcW w:w="2513" w:type="dxa"/>
          </w:tcPr>
          <w:p w:rsidR="00BC12FA" w:rsidRPr="0007627E" w:rsidRDefault="00BC12FA" w:rsidP="00694DF9">
            <w:pPr>
              <w:tabs>
                <w:tab w:val="left" w:pos="2835"/>
              </w:tabs>
              <w:spacing w:after="120"/>
            </w:pPr>
            <w:r>
              <w:t xml:space="preserve">grant </w:t>
            </w:r>
            <w:r w:rsidRPr="001B21A4">
              <w:t>activity</w:t>
            </w:r>
          </w:p>
        </w:tc>
        <w:tc>
          <w:tcPr>
            <w:tcW w:w="6395" w:type="dxa"/>
          </w:tcPr>
          <w:p w:rsidR="00BC12FA" w:rsidRPr="00710FAB" w:rsidRDefault="00BC12FA" w:rsidP="00694DF9">
            <w:pPr>
              <w:tabs>
                <w:tab w:val="left" w:pos="2835"/>
              </w:tabs>
              <w:spacing w:after="120"/>
            </w:pPr>
            <w:r w:rsidRPr="00710FAB">
              <w:t>Is the project /tasks /services that the Grantee is required to undertake with the grant money. It is described in the Grant Agreement. (Proposed definition in the grants taxonomy)</w:t>
            </w:r>
          </w:p>
        </w:tc>
      </w:tr>
      <w:tr w:rsidR="00BC12FA" w:rsidRPr="001B21A4" w:rsidTr="00694DF9">
        <w:tc>
          <w:tcPr>
            <w:tcW w:w="2513" w:type="dxa"/>
          </w:tcPr>
          <w:p w:rsidR="00BC12FA" w:rsidRPr="001B21A4" w:rsidRDefault="00BC12FA" w:rsidP="00694DF9">
            <w:pPr>
              <w:tabs>
                <w:tab w:val="left" w:pos="2835"/>
              </w:tabs>
              <w:spacing w:after="120"/>
            </w:pPr>
            <w:r w:rsidRPr="001B21A4">
              <w:t>grant agreement</w:t>
            </w:r>
          </w:p>
        </w:tc>
        <w:tc>
          <w:tcPr>
            <w:tcW w:w="6395" w:type="dxa"/>
          </w:tcPr>
          <w:p w:rsidR="00BC12FA" w:rsidRPr="00710FAB" w:rsidRDefault="00BC12FA" w:rsidP="00694DF9">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grant recipients </w:t>
            </w:r>
            <w:r w:rsidRPr="00710FAB">
              <w:lastRenderedPageBreak/>
              <w:t>to allow grant recipients to engage more easily and efficiently with the Commonwealth. (CGRGs)</w:t>
            </w:r>
          </w:p>
        </w:tc>
      </w:tr>
      <w:tr w:rsidR="00BC12FA" w:rsidRPr="001B21A4" w:rsidTr="00694DF9">
        <w:tc>
          <w:tcPr>
            <w:tcW w:w="2513" w:type="dxa"/>
          </w:tcPr>
          <w:p w:rsidR="00BC12FA" w:rsidRPr="001B21A4" w:rsidRDefault="00BC12FA" w:rsidP="00694DF9">
            <w:pPr>
              <w:tabs>
                <w:tab w:val="left" w:pos="2835"/>
              </w:tabs>
              <w:spacing w:after="120"/>
            </w:pPr>
            <w:r>
              <w:lastRenderedPageBreak/>
              <w:t>grant opportunity</w:t>
            </w:r>
          </w:p>
        </w:tc>
        <w:tc>
          <w:tcPr>
            <w:tcW w:w="6395" w:type="dxa"/>
          </w:tcPr>
          <w:p w:rsidR="00BC12FA" w:rsidRPr="00710FAB" w:rsidRDefault="00BC12FA" w:rsidP="00694DF9">
            <w:pPr>
              <w:tabs>
                <w:tab w:val="left" w:pos="2835"/>
              </w:tabs>
              <w:spacing w:after="120"/>
            </w:pPr>
            <w:r w:rsidRPr="00710FAB">
              <w:t>A notice published on GrantConnect advertising the availability of Commonwealth grants. (Proposed definition in the grants taxonomy)</w:t>
            </w:r>
          </w:p>
        </w:tc>
      </w:tr>
      <w:tr w:rsidR="00BC12FA" w:rsidRPr="001B21A4" w:rsidTr="00694DF9">
        <w:tc>
          <w:tcPr>
            <w:tcW w:w="2513" w:type="dxa"/>
          </w:tcPr>
          <w:p w:rsidR="00BC12FA" w:rsidRPr="001B21A4" w:rsidRDefault="00BC12FA" w:rsidP="00694DF9">
            <w:pPr>
              <w:tabs>
                <w:tab w:val="left" w:pos="2835"/>
              </w:tabs>
              <w:spacing w:after="120"/>
            </w:pPr>
            <w:r w:rsidRPr="001B21A4">
              <w:t xml:space="preserve">grant </w:t>
            </w:r>
            <w:r>
              <w:t>program</w:t>
            </w:r>
          </w:p>
        </w:tc>
        <w:tc>
          <w:tcPr>
            <w:tcW w:w="6395" w:type="dxa"/>
          </w:tcPr>
          <w:p w:rsidR="00BC12FA" w:rsidRPr="00710FAB" w:rsidRDefault="00BC12FA"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BC12FA" w:rsidRPr="001B21A4" w:rsidTr="00694DF9">
        <w:tc>
          <w:tcPr>
            <w:tcW w:w="2513" w:type="dxa"/>
          </w:tcPr>
          <w:p w:rsidR="00BC12FA" w:rsidRPr="001B21A4" w:rsidRDefault="00BC12FA" w:rsidP="005E0682">
            <w:pPr>
              <w:tabs>
                <w:tab w:val="left" w:pos="2835"/>
              </w:tabs>
              <w:spacing w:after="120"/>
            </w:pPr>
            <w:r>
              <w:t>grantee</w:t>
            </w:r>
          </w:p>
        </w:tc>
        <w:tc>
          <w:tcPr>
            <w:tcW w:w="6395" w:type="dxa"/>
          </w:tcPr>
          <w:p w:rsidR="00BC12FA" w:rsidRPr="00710FAB" w:rsidRDefault="00BC12FA" w:rsidP="00694DF9">
            <w:pPr>
              <w:tabs>
                <w:tab w:val="left" w:pos="2835"/>
              </w:tabs>
              <w:spacing w:after="120"/>
            </w:pPr>
            <w:r w:rsidRPr="00710FAB">
              <w:t>An individual/organisation that has been awarded a grant. (Proposed definition in the grants taxonomy)</w:t>
            </w:r>
          </w:p>
        </w:tc>
      </w:tr>
      <w:tr w:rsidR="00BC12FA" w:rsidRPr="001B21A4" w:rsidTr="00694DF9">
        <w:tc>
          <w:tcPr>
            <w:tcW w:w="2513" w:type="dxa"/>
          </w:tcPr>
          <w:p w:rsidR="00BC12FA" w:rsidRPr="00123F12" w:rsidRDefault="00BC12FA" w:rsidP="00221193">
            <w:pPr>
              <w:spacing w:after="120" w:line="240" w:lineRule="auto"/>
              <w:rPr>
                <w:rFonts w:cstheme="minorHAnsi"/>
              </w:rPr>
            </w:pPr>
            <w:r w:rsidRPr="00123F12">
              <w:rPr>
                <w:rFonts w:cstheme="minorHAnsi"/>
              </w:rPr>
              <w:t>(</w:t>
            </w:r>
            <w:r>
              <w:rPr>
                <w:rFonts w:cstheme="minorHAnsi"/>
              </w:rPr>
              <w:t>h</w:t>
            </w:r>
            <w:r w:rsidRPr="00123F12">
              <w:rPr>
                <w:rFonts w:cstheme="minorHAnsi"/>
              </w:rPr>
              <w:t>igh) unmet demand</w:t>
            </w:r>
            <w:r>
              <w:rPr>
                <w:rFonts w:cstheme="minorHAnsi"/>
              </w:rPr>
              <w:t>/need</w:t>
            </w:r>
            <w:r w:rsidRPr="00123F12">
              <w:rPr>
                <w:rFonts w:cstheme="minorHAnsi"/>
              </w:rPr>
              <w:t xml:space="preserve"> </w:t>
            </w:r>
          </w:p>
        </w:tc>
        <w:tc>
          <w:tcPr>
            <w:tcW w:w="6395" w:type="dxa"/>
          </w:tcPr>
          <w:p w:rsidR="00BC12FA" w:rsidRPr="00123F12" w:rsidRDefault="00BC12FA" w:rsidP="00E87664">
            <w:pPr>
              <w:spacing w:after="120" w:line="240" w:lineRule="auto"/>
              <w:rPr>
                <w:rFonts w:cstheme="minorHAnsi"/>
              </w:rPr>
            </w:pPr>
            <w:r w:rsidRPr="00123F12">
              <w:rPr>
                <w:rFonts w:cstheme="minorHAnsi"/>
              </w:rPr>
              <w:t>Situation where there is a shortage of child care places because of (significantly and consistently) higher demand</w:t>
            </w:r>
            <w:r>
              <w:rPr>
                <w:rFonts w:cstheme="minorHAnsi"/>
              </w:rPr>
              <w:t>/need</w:t>
            </w:r>
            <w:r w:rsidRPr="00123F12">
              <w:rPr>
                <w:rFonts w:cstheme="minorHAnsi"/>
              </w:rPr>
              <w:t xml:space="preserve"> for child care </w:t>
            </w:r>
            <w:r>
              <w:rPr>
                <w:rFonts w:cstheme="minorHAnsi"/>
              </w:rPr>
              <w:t>places</w:t>
            </w:r>
            <w:r w:rsidRPr="00123F12">
              <w:rPr>
                <w:rFonts w:cstheme="minorHAnsi"/>
              </w:rPr>
              <w:t xml:space="preserve"> than supply.</w:t>
            </w:r>
          </w:p>
        </w:tc>
      </w:tr>
      <w:tr w:rsidR="00BC12FA" w:rsidRPr="001B21A4" w:rsidTr="00694DF9">
        <w:tc>
          <w:tcPr>
            <w:tcW w:w="2513" w:type="dxa"/>
          </w:tcPr>
          <w:p w:rsidR="00BC12FA" w:rsidRPr="00123F12" w:rsidRDefault="00BC12FA" w:rsidP="00221193">
            <w:pPr>
              <w:spacing w:after="120" w:line="240" w:lineRule="auto"/>
              <w:rPr>
                <w:rFonts w:cstheme="minorHAnsi"/>
              </w:rPr>
            </w:pPr>
            <w:r>
              <w:rPr>
                <w:rFonts w:cstheme="minorHAnsi"/>
              </w:rPr>
              <w:t>i</w:t>
            </w:r>
            <w:r w:rsidRPr="00123F12">
              <w:rPr>
                <w:rFonts w:cstheme="minorHAnsi"/>
              </w:rPr>
              <w:t>n-kind</w:t>
            </w:r>
          </w:p>
        </w:tc>
        <w:tc>
          <w:tcPr>
            <w:tcW w:w="6395" w:type="dxa"/>
          </w:tcPr>
          <w:p w:rsidR="00BC12FA" w:rsidRPr="00123F12" w:rsidRDefault="00BC12FA" w:rsidP="00E87664">
            <w:pPr>
              <w:spacing w:after="120" w:line="240" w:lineRule="auto"/>
              <w:rPr>
                <w:rFonts w:cstheme="minorHAnsi"/>
              </w:rPr>
            </w:pPr>
            <w:r w:rsidRPr="00123F12">
              <w:rPr>
                <w:rFonts w:cstheme="minorHAnsi"/>
              </w:rPr>
              <w:t>The provision of goods, commodities, or services instead of money</w:t>
            </w:r>
          </w:p>
        </w:tc>
      </w:tr>
      <w:tr w:rsidR="00BC12FA" w:rsidRPr="001B21A4" w:rsidTr="00694DF9">
        <w:tc>
          <w:tcPr>
            <w:tcW w:w="2513" w:type="dxa"/>
          </w:tcPr>
          <w:p w:rsidR="00BC12FA" w:rsidRPr="00123F12" w:rsidRDefault="00BC12FA" w:rsidP="00221193">
            <w:pPr>
              <w:spacing w:after="120" w:line="240" w:lineRule="auto"/>
              <w:rPr>
                <w:rFonts w:cstheme="minorHAnsi"/>
              </w:rPr>
            </w:pPr>
            <w:r>
              <w:rPr>
                <w:rFonts w:cstheme="minorHAnsi"/>
              </w:rPr>
              <w:t>l</w:t>
            </w:r>
            <w:r w:rsidRPr="00123F12">
              <w:rPr>
                <w:rFonts w:cstheme="minorHAnsi"/>
              </w:rPr>
              <w:t>imited supply</w:t>
            </w:r>
          </w:p>
        </w:tc>
        <w:tc>
          <w:tcPr>
            <w:tcW w:w="6395" w:type="dxa"/>
          </w:tcPr>
          <w:p w:rsidR="00BC12FA" w:rsidRPr="00123F12" w:rsidRDefault="00BC12FA" w:rsidP="00E87664">
            <w:pPr>
              <w:spacing w:line="240" w:lineRule="auto"/>
              <w:rPr>
                <w:rFonts w:eastAsia="Calibri" w:cstheme="minorHAnsi"/>
              </w:rPr>
            </w:pPr>
            <w:r w:rsidRPr="00123F12">
              <w:rPr>
                <w:rFonts w:cstheme="minorHAnsi"/>
              </w:rPr>
              <w:t>Situation where a service:</w:t>
            </w:r>
            <w:r w:rsidRPr="00123F12">
              <w:rPr>
                <w:rFonts w:eastAsia="Calibri" w:cstheme="minorHAnsi"/>
              </w:rPr>
              <w:t xml:space="preserve"> </w:t>
            </w:r>
          </w:p>
          <w:p w:rsidR="00BC12FA" w:rsidRPr="00123F12" w:rsidRDefault="00BC12FA" w:rsidP="008D2ECB">
            <w:pPr>
              <w:numPr>
                <w:ilvl w:val="0"/>
                <w:numId w:val="19"/>
              </w:numPr>
              <w:suppressAutoHyphens w:val="0"/>
              <w:spacing w:before="0" w:after="120" w:line="240" w:lineRule="auto"/>
              <w:contextualSpacing/>
              <w:rPr>
                <w:rFonts w:cstheme="minorHAnsi"/>
              </w:rPr>
            </w:pPr>
            <w:r w:rsidRPr="00123F12">
              <w:rPr>
                <w:rFonts w:eastAsia="Calibri" w:cstheme="minorHAnsi"/>
              </w:rPr>
              <w:t xml:space="preserve">is the only service provider in the area or the only suitable service, and/or </w:t>
            </w:r>
          </w:p>
          <w:p w:rsidR="00BC12FA" w:rsidRPr="00123F12" w:rsidRDefault="00BC12FA" w:rsidP="008D2ECB">
            <w:pPr>
              <w:numPr>
                <w:ilvl w:val="0"/>
                <w:numId w:val="19"/>
              </w:numPr>
              <w:suppressAutoHyphens w:val="0"/>
              <w:spacing w:before="0" w:after="120" w:line="240" w:lineRule="auto"/>
              <w:contextualSpacing/>
              <w:rPr>
                <w:rFonts w:cstheme="minorHAnsi"/>
              </w:rPr>
            </w:pPr>
            <w:proofErr w:type="gramStart"/>
            <w:r w:rsidRPr="00123F12">
              <w:rPr>
                <w:rFonts w:eastAsia="Calibri" w:cstheme="minorHAnsi"/>
              </w:rPr>
              <w:t>provides</w:t>
            </w:r>
            <w:proofErr w:type="gramEnd"/>
            <w:r w:rsidRPr="00123F12">
              <w:rPr>
                <w:rFonts w:eastAsia="Calibri" w:cstheme="minorHAnsi"/>
              </w:rPr>
              <w:t xml:space="preserve"> an essential service for a particular client base.</w:t>
            </w:r>
          </w:p>
        </w:tc>
      </w:tr>
      <w:tr w:rsidR="00BC12FA" w:rsidRPr="001B21A4" w:rsidTr="00694DF9">
        <w:tc>
          <w:tcPr>
            <w:tcW w:w="2513" w:type="dxa"/>
          </w:tcPr>
          <w:p w:rsidR="00BC12FA" w:rsidRPr="00FC18EF" w:rsidRDefault="00BC12FA" w:rsidP="00221193">
            <w:pPr>
              <w:spacing w:after="120" w:line="240" w:lineRule="auto"/>
              <w:rPr>
                <w:rFonts w:cstheme="minorHAnsi"/>
              </w:rPr>
            </w:pPr>
            <w:r>
              <w:rPr>
                <w:rFonts w:cstheme="minorHAnsi"/>
              </w:rPr>
              <w:t>n</w:t>
            </w:r>
            <w:r w:rsidRPr="00FC18EF">
              <w:rPr>
                <w:rFonts w:cstheme="minorHAnsi"/>
              </w:rPr>
              <w:t>ot-for-profit</w:t>
            </w:r>
          </w:p>
        </w:tc>
        <w:tc>
          <w:tcPr>
            <w:tcW w:w="6395" w:type="dxa"/>
          </w:tcPr>
          <w:p w:rsidR="00BC12FA" w:rsidRPr="00FC18EF" w:rsidRDefault="00BC12FA" w:rsidP="00BE0E1D">
            <w:pPr>
              <w:spacing w:after="120" w:line="240" w:lineRule="auto"/>
              <w:rPr>
                <w:rFonts w:cstheme="minorHAnsi"/>
              </w:rPr>
            </w:pPr>
            <w:r w:rsidRPr="00FC18EF">
              <w:rPr>
                <w:rFonts w:cstheme="minorHAnsi"/>
              </w:rPr>
              <w:t xml:space="preserve">Generally, a not-for-profit is an organisation that does not operate for the profit, personal gain or other benefit of particular people (for example, its members, the people who run it or their friends or relatives), whether these gains would have been direct or indirect. This applies both while the organisation is operating and when it winds up. Also refer to the definition at section </w:t>
            </w:r>
            <w:r>
              <w:rPr>
                <w:rFonts w:cstheme="minorHAnsi"/>
              </w:rPr>
              <w:t>3.1.1</w:t>
            </w:r>
            <w:r w:rsidRPr="00FC18EF">
              <w:rPr>
                <w:rFonts w:cstheme="minorHAnsi"/>
              </w:rPr>
              <w:t>.</w:t>
            </w:r>
          </w:p>
        </w:tc>
      </w:tr>
      <w:tr w:rsidR="00BC12FA" w:rsidRPr="00463AB3" w:rsidTr="00694DF9">
        <w:tc>
          <w:tcPr>
            <w:tcW w:w="2513" w:type="dxa"/>
          </w:tcPr>
          <w:p w:rsidR="00BC12FA" w:rsidRPr="00463AB3" w:rsidRDefault="00BC12FA" w:rsidP="00615FEA">
            <w:pPr>
              <w:tabs>
                <w:tab w:val="left" w:pos="2835"/>
              </w:tabs>
              <w:spacing w:after="120"/>
            </w:pPr>
            <w:r w:rsidRPr="00463AB3">
              <w:t xml:space="preserve">PBS </w:t>
            </w:r>
            <w:r>
              <w:t>p</w:t>
            </w:r>
            <w:r w:rsidRPr="00463AB3">
              <w:t>rogram</w:t>
            </w:r>
          </w:p>
        </w:tc>
        <w:tc>
          <w:tcPr>
            <w:tcW w:w="6395" w:type="dxa"/>
          </w:tcPr>
          <w:p w:rsidR="00BC12FA" w:rsidRPr="00463AB3" w:rsidRDefault="00BC12FA" w:rsidP="008D2ECB">
            <w:pPr>
              <w:tabs>
                <w:tab w:val="left" w:pos="2835"/>
              </w:tabs>
              <w:spacing w:after="120"/>
            </w:pPr>
            <w:r w:rsidRPr="00463AB3">
              <w:rPr>
                <w:rFonts w:cs="Arial"/>
              </w:rPr>
              <w:t xml:space="preserve">Described within the entity’s Portfolio Budget Statement, </w:t>
            </w:r>
            <w:r w:rsidRPr="00463AB3">
              <w:t xml:space="preserve">PBS programs each link to a single outcome and </w:t>
            </w:r>
            <w:proofErr w:type="gramStart"/>
            <w:r w:rsidRPr="00463AB3">
              <w:t>provide</w:t>
            </w:r>
            <w:proofErr w:type="gramEnd"/>
            <w:r>
              <w:t xml:space="preserve"> t</w:t>
            </w:r>
            <w:r w:rsidRPr="00463AB3">
              <w:t xml:space="preserve">ransparency for funding decisions. These high level PBS programs often comprise a number of lower </w:t>
            </w:r>
            <w:proofErr w:type="gramStart"/>
            <w:r w:rsidRPr="00463AB3">
              <w:t>level</w:t>
            </w:r>
            <w:proofErr w:type="gramEnd"/>
            <w:r w:rsidRPr="00463AB3">
              <w:t xml:space="preserve">,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BC12FA" w:rsidRPr="001B21A4" w:rsidTr="00694DF9">
        <w:tc>
          <w:tcPr>
            <w:tcW w:w="2513" w:type="dxa"/>
          </w:tcPr>
          <w:p w:rsidR="00BC12FA" w:rsidRPr="00123F12" w:rsidRDefault="00BC12FA" w:rsidP="00221193">
            <w:pPr>
              <w:spacing w:after="120" w:line="240" w:lineRule="auto"/>
              <w:rPr>
                <w:rFonts w:cstheme="minorHAnsi"/>
              </w:rPr>
            </w:pPr>
            <w:r>
              <w:rPr>
                <w:rFonts w:eastAsia="Calibri" w:cstheme="minorHAnsi"/>
              </w:rPr>
              <w:t>p</w:t>
            </w:r>
            <w:r w:rsidRPr="00123F12">
              <w:rPr>
                <w:rFonts w:eastAsia="Calibri" w:cstheme="minorHAnsi"/>
              </w:rPr>
              <w:t>riority areas/communities</w:t>
            </w:r>
          </w:p>
        </w:tc>
        <w:tc>
          <w:tcPr>
            <w:tcW w:w="6395" w:type="dxa"/>
          </w:tcPr>
          <w:p w:rsidR="00BC12FA" w:rsidRPr="00123F12" w:rsidRDefault="00BC12FA" w:rsidP="00E87664">
            <w:pPr>
              <w:spacing w:after="120" w:line="240" w:lineRule="auto"/>
              <w:rPr>
                <w:rFonts w:cstheme="minorHAnsi"/>
              </w:rPr>
            </w:pPr>
            <w:r w:rsidRPr="00123F12">
              <w:rPr>
                <w:rFonts w:eastAsia="Calibri" w:cstheme="minorHAnsi"/>
              </w:rPr>
              <w:t xml:space="preserve">List of </w:t>
            </w:r>
            <w:r>
              <w:rPr>
                <w:rFonts w:eastAsia="Calibri" w:cstheme="minorHAnsi"/>
              </w:rPr>
              <w:t xml:space="preserve">areas/communities </w:t>
            </w:r>
            <w:r w:rsidRPr="00123F12">
              <w:rPr>
                <w:rFonts w:eastAsia="Calibri" w:cstheme="minorHAnsi"/>
              </w:rPr>
              <w:t xml:space="preserve">identified by the </w:t>
            </w:r>
            <w:r>
              <w:rPr>
                <w:rFonts w:eastAsia="Calibri" w:cstheme="minorHAnsi"/>
              </w:rPr>
              <w:t>department</w:t>
            </w:r>
            <w:r w:rsidRPr="00123F12">
              <w:rPr>
                <w:rFonts w:eastAsia="Calibri" w:cstheme="minorHAnsi"/>
              </w:rPr>
              <w:t xml:space="preserve"> as experiencing high levels of disadvantage. The list of priority areas may change from time to time.</w:t>
            </w:r>
            <w:r>
              <w:rPr>
                <w:rFonts w:eastAsia="Calibri" w:cstheme="minorHAnsi"/>
              </w:rPr>
              <w:t xml:space="preserve"> </w:t>
            </w:r>
          </w:p>
        </w:tc>
      </w:tr>
      <w:tr w:rsidR="00BC12FA" w:rsidRPr="001B21A4" w:rsidTr="00694DF9">
        <w:tc>
          <w:tcPr>
            <w:tcW w:w="2513" w:type="dxa"/>
          </w:tcPr>
          <w:p w:rsidR="00BC12FA" w:rsidRPr="001B21A4" w:rsidRDefault="00BC12FA" w:rsidP="00694DF9">
            <w:pPr>
              <w:tabs>
                <w:tab w:val="left" w:pos="2835"/>
              </w:tabs>
              <w:spacing w:after="120"/>
            </w:pPr>
            <w:r w:rsidRPr="001B21A4">
              <w:lastRenderedPageBreak/>
              <w:t>selection criteria</w:t>
            </w:r>
          </w:p>
        </w:tc>
        <w:tc>
          <w:tcPr>
            <w:tcW w:w="6395" w:type="dxa"/>
          </w:tcPr>
          <w:p w:rsidR="00BC12FA" w:rsidRPr="00710FAB" w:rsidRDefault="00BC12FA" w:rsidP="00694DF9">
            <w:pPr>
              <w:tabs>
                <w:tab w:val="left" w:pos="2835"/>
              </w:tabs>
              <w:spacing w:after="120"/>
            </w:pPr>
            <w:r w:rsidRPr="00710FAB">
              <w:t>Comprise eligibility criteria and assessment criteria. (CGRGs)</w:t>
            </w:r>
          </w:p>
        </w:tc>
      </w:tr>
      <w:tr w:rsidR="00BC12FA" w:rsidRPr="001B21A4" w:rsidTr="00694DF9">
        <w:tc>
          <w:tcPr>
            <w:tcW w:w="2513" w:type="dxa"/>
          </w:tcPr>
          <w:p w:rsidR="00BC12FA" w:rsidRPr="001B21A4" w:rsidRDefault="00BC12FA" w:rsidP="00694DF9">
            <w:pPr>
              <w:tabs>
                <w:tab w:val="left" w:pos="2835"/>
              </w:tabs>
              <w:spacing w:after="120"/>
            </w:pPr>
            <w:r w:rsidRPr="001B21A4">
              <w:t>selection process</w:t>
            </w:r>
          </w:p>
        </w:tc>
        <w:tc>
          <w:tcPr>
            <w:tcW w:w="6395" w:type="dxa"/>
          </w:tcPr>
          <w:p w:rsidR="00BC12FA" w:rsidRPr="00710FAB" w:rsidRDefault="00BC12FA" w:rsidP="00694DF9">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 (CGRGs)</w:t>
            </w:r>
          </w:p>
        </w:tc>
      </w:tr>
      <w:tr w:rsidR="00BC12FA" w:rsidRPr="001B21A4" w:rsidTr="00694DF9">
        <w:tc>
          <w:tcPr>
            <w:tcW w:w="2513" w:type="dxa"/>
          </w:tcPr>
          <w:p w:rsidR="00BC12FA" w:rsidRPr="008171AA" w:rsidRDefault="00BC12FA" w:rsidP="00E87664">
            <w:r>
              <w:t>s</w:t>
            </w:r>
            <w:r w:rsidRPr="008171AA">
              <w:t>ustainability</w:t>
            </w:r>
          </w:p>
        </w:tc>
        <w:tc>
          <w:tcPr>
            <w:tcW w:w="6395" w:type="dxa"/>
          </w:tcPr>
          <w:p w:rsidR="00BC12FA" w:rsidRPr="008171AA" w:rsidRDefault="00BC12FA" w:rsidP="00E87664">
            <w:r w:rsidRPr="008171AA">
              <w:t>The ability to maintain viability in the long-term.</w:t>
            </w:r>
          </w:p>
        </w:tc>
      </w:tr>
      <w:tr w:rsidR="00BC12FA" w:rsidRPr="001B21A4" w:rsidTr="00694DF9">
        <w:tc>
          <w:tcPr>
            <w:tcW w:w="2513" w:type="dxa"/>
          </w:tcPr>
          <w:p w:rsidR="00BC12FA" w:rsidRPr="008171AA" w:rsidRDefault="00BC12FA" w:rsidP="00615FEA">
            <w:r>
              <w:t>v</w:t>
            </w:r>
            <w:r w:rsidRPr="008171AA">
              <w:t xml:space="preserve">alue for </w:t>
            </w:r>
            <w:r>
              <w:t>m</w:t>
            </w:r>
            <w:r w:rsidRPr="008171AA">
              <w:t>oney</w:t>
            </w:r>
          </w:p>
        </w:tc>
        <w:tc>
          <w:tcPr>
            <w:tcW w:w="6395" w:type="dxa"/>
          </w:tcPr>
          <w:p w:rsidR="00BC12FA" w:rsidRPr="008171AA" w:rsidRDefault="00BC12FA" w:rsidP="00E87664">
            <w:r w:rsidRPr="008171AA">
              <w:t>This is generally based on whether the intended outcomes will justify the expenditure, including that resources are deployed in an efficient, effective, economical and ethical way.</w:t>
            </w:r>
          </w:p>
        </w:tc>
      </w:tr>
      <w:tr w:rsidR="00BC12FA" w:rsidRPr="001B21A4" w:rsidTr="00694DF9">
        <w:tc>
          <w:tcPr>
            <w:tcW w:w="2513" w:type="dxa"/>
          </w:tcPr>
          <w:p w:rsidR="00BC12FA" w:rsidRPr="008171AA" w:rsidRDefault="00BC12FA" w:rsidP="00E87664">
            <w:r>
              <w:t>v</w:t>
            </w:r>
            <w:r w:rsidRPr="008171AA">
              <w:t>iability</w:t>
            </w:r>
          </w:p>
        </w:tc>
        <w:tc>
          <w:tcPr>
            <w:tcW w:w="6395" w:type="dxa"/>
          </w:tcPr>
          <w:p w:rsidR="00BC12FA" w:rsidRDefault="00BC12FA" w:rsidP="00E87664">
            <w:r w:rsidRPr="008171AA">
              <w:t>The ability of a business to survive, measured by its financial performance and position.</w:t>
            </w:r>
          </w:p>
        </w:tc>
      </w:tr>
    </w:tbl>
    <w:p w:rsidR="00340616" w:rsidRDefault="00340616" w:rsidP="00340616">
      <w:pPr>
        <w:tabs>
          <w:tab w:val="left" w:pos="2835"/>
        </w:tabs>
        <w:spacing w:after="120"/>
      </w:pPr>
    </w:p>
    <w:p w:rsidR="007A25F0" w:rsidRPr="00AF2050" w:rsidRDefault="007A25F0" w:rsidP="00B74DA1">
      <w:pPr>
        <w:spacing w:after="0" w:line="240" w:lineRule="auto"/>
      </w:pPr>
    </w:p>
    <w:sectPr w:rsidR="007A25F0" w:rsidRPr="00AF2050" w:rsidSect="003E6350">
      <w:footerReference w:type="default" r:id="rId39"/>
      <w:footerReference w:type="first" r:id="rId40"/>
      <w:pgSz w:w="11906" w:h="16838" w:code="9"/>
      <w:pgMar w:top="1418" w:right="1418" w:bottom="1418" w:left="1418" w:header="567"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39" w:rsidRDefault="00DD1939" w:rsidP="00EF4574">
      <w:pPr>
        <w:spacing w:before="0" w:after="0" w:line="240" w:lineRule="auto"/>
      </w:pPr>
      <w:r>
        <w:separator/>
      </w:r>
    </w:p>
    <w:p w:rsidR="00DD1939" w:rsidRDefault="00DD1939"/>
  </w:endnote>
  <w:endnote w:type="continuationSeparator" w:id="0">
    <w:p w:rsidR="00DD1939" w:rsidRDefault="00DD1939" w:rsidP="00EF4574">
      <w:pPr>
        <w:spacing w:before="0" w:after="0" w:line="240" w:lineRule="auto"/>
      </w:pPr>
      <w:r>
        <w:continuationSeparator/>
      </w:r>
    </w:p>
    <w:p w:rsidR="00DD1939" w:rsidRDefault="00DD1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25" w:rsidRDefault="007D4C25" w:rsidP="005970EA">
    <w:pPr>
      <w:pStyle w:val="Footer"/>
      <w:rPr>
        <w:noProof/>
      </w:rPr>
    </w:pPr>
    <w:r>
      <w:t>CCCF Open competitive grant opportunity guidelines - July 2017</w:t>
    </w:r>
    <w:r>
      <w:tab/>
    </w:r>
    <w:r>
      <w:tab/>
    </w:r>
    <w:r>
      <w:fldChar w:fldCharType="begin"/>
    </w:r>
    <w:r>
      <w:instrText xml:space="preserve"> PAGE   \* MERGEFORMAT </w:instrText>
    </w:r>
    <w:r>
      <w:fldChar w:fldCharType="separate"/>
    </w:r>
    <w:r w:rsidR="00002F9D">
      <w:rPr>
        <w:noProof/>
      </w:rPr>
      <w:t>33</w:t>
    </w:r>
    <w:r>
      <w:rPr>
        <w:noProof/>
      </w:rPr>
      <w:fldChar w:fldCharType="end"/>
    </w:r>
  </w:p>
  <w:p w:rsidR="007D4C25" w:rsidRDefault="007D4C25" w:rsidP="005970EA">
    <w:pPr>
      <w:pStyle w:val="Footer"/>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25" w:rsidRDefault="007D4C25" w:rsidP="00BF7B74">
    <w:pPr>
      <w:pStyle w:val="Footer"/>
      <w:rPr>
        <w:noProof/>
      </w:rPr>
    </w:pPr>
    <w:r>
      <w:t>CCCF Open competitive grant opportunity guidelines - July 2017</w:t>
    </w:r>
    <w:r>
      <w:tab/>
    </w:r>
    <w:r>
      <w:tab/>
    </w:r>
    <w:r>
      <w:fldChar w:fldCharType="begin"/>
    </w:r>
    <w:r>
      <w:instrText xml:space="preserve"> PAGE   \* MERGEFORMAT </w:instrText>
    </w:r>
    <w:r>
      <w:fldChar w:fldCharType="separate"/>
    </w:r>
    <w:r w:rsidR="00002F9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39" w:rsidRDefault="00DD1939" w:rsidP="0020122A">
      <w:pPr>
        <w:pStyle w:val="FootnoteSeparator"/>
      </w:pPr>
    </w:p>
  </w:footnote>
  <w:footnote w:type="continuationSeparator" w:id="0">
    <w:p w:rsidR="00DD1939" w:rsidRDefault="00DD1939" w:rsidP="00EF4574">
      <w:pPr>
        <w:spacing w:before="0" w:after="0" w:line="240" w:lineRule="auto"/>
      </w:pPr>
      <w:r>
        <w:continuationSeparator/>
      </w:r>
    </w:p>
    <w:p w:rsidR="00DD1939" w:rsidRDefault="00DD1939"/>
  </w:footnote>
  <w:footnote w:id="1">
    <w:p w:rsidR="007D4C25" w:rsidRPr="003F0C31" w:rsidRDefault="007D4C25" w:rsidP="00340616">
      <w:pPr>
        <w:pStyle w:val="FootnoteText"/>
      </w:pPr>
      <w:r>
        <w:rPr>
          <w:rStyle w:val="FootnoteReference"/>
        </w:rPr>
        <w:footnoteRef/>
      </w:r>
      <w:r>
        <w:t xml:space="preserve"> See glossary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25" w:rsidRPr="000A6A8B" w:rsidRDefault="007D4C25"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25" w:rsidRDefault="007D4C25"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29863715"/>
    <w:multiLevelType w:val="hybridMultilevel"/>
    <w:tmpl w:val="9C92F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DF725E"/>
    <w:multiLevelType w:val="hybridMultilevel"/>
    <w:tmpl w:val="83A4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135"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318A4A20"/>
    <w:multiLevelType w:val="hybridMultilevel"/>
    <w:tmpl w:val="C5FAA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963F4A"/>
    <w:multiLevelType w:val="hybridMultilevel"/>
    <w:tmpl w:val="79E84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88854FD"/>
    <w:multiLevelType w:val="hybridMultilevel"/>
    <w:tmpl w:val="AAAC062C"/>
    <w:lvl w:ilvl="0" w:tplc="9BB4E73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nsid w:val="4A1C5A41"/>
    <w:multiLevelType w:val="multilevel"/>
    <w:tmpl w:val="CB9CAC5A"/>
    <w:lvl w:ilvl="0">
      <w:start w:val="1"/>
      <w:numFmt w:val="decimal"/>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80" w:hanging="17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4">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9">
    <w:nsid w:val="64B23C1E"/>
    <w:multiLevelType w:val="hybridMultilevel"/>
    <w:tmpl w:val="2312A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3E1690"/>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2">
    <w:nsid w:val="6BA02E82"/>
    <w:multiLevelType w:val="hybridMultilevel"/>
    <w:tmpl w:val="B532BC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nsid w:val="76B71439"/>
    <w:multiLevelType w:val="hybridMultilevel"/>
    <w:tmpl w:val="06649B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E1216E"/>
    <w:multiLevelType w:val="hybridMultilevel"/>
    <w:tmpl w:val="721A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9"/>
  </w:num>
  <w:num w:numId="4">
    <w:abstractNumId w:val="16"/>
  </w:num>
  <w:num w:numId="5">
    <w:abstractNumId w:val="17"/>
  </w:num>
  <w:num w:numId="6">
    <w:abstractNumId w:val="1"/>
  </w:num>
  <w:num w:numId="7">
    <w:abstractNumId w:val="3"/>
  </w:num>
  <w:num w:numId="8">
    <w:abstractNumId w:val="2"/>
  </w:num>
  <w:num w:numId="9">
    <w:abstractNumId w:val="5"/>
  </w:num>
  <w:num w:numId="10">
    <w:abstractNumId w:val="15"/>
  </w:num>
  <w:num w:numId="11">
    <w:abstractNumId w:val="21"/>
  </w:num>
  <w:num w:numId="12">
    <w:abstractNumId w:val="1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6"/>
  </w:num>
  <w:num w:numId="14">
    <w:abstractNumId w:val="4"/>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num>
  <w:num w:numId="24">
    <w:abstractNumId w:val="7"/>
  </w:num>
  <w:num w:numId="25">
    <w:abstractNumId w:val="9"/>
  </w:num>
  <w:num w:numId="26">
    <w:abstractNumId w:val="9"/>
  </w:num>
  <w:num w:numId="27">
    <w:abstractNumId w:val="19"/>
  </w:num>
  <w:num w:numId="28">
    <w:abstractNumId w:val="13"/>
  </w:num>
  <w:num w:numId="29">
    <w:abstractNumId w:val="18"/>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lvlText w:val="–"/>
        <w:lvlJc w:val="left"/>
        <w:pPr>
          <w:tabs>
            <w:tab w:val="num" w:pos="568"/>
          </w:tabs>
          <w:ind w:left="568" w:hanging="284"/>
        </w:pPr>
        <w:rPr>
          <w:rFonts w:ascii="Calibri" w:hAnsi="Calibri" w:hint="default"/>
        </w:rPr>
      </w:lvl>
    </w:lvlOverride>
    <w:lvlOverride w:ilvl="2">
      <w:lvl w:ilvl="2">
        <w:start w:val="1"/>
        <w:numFmt w:val="bullet"/>
        <w:lvlRestart w:val="0"/>
        <w:lvlText w:val=":"/>
        <w:lvlJc w:val="left"/>
        <w:pPr>
          <w:tabs>
            <w:tab w:val="num" w:pos="852"/>
          </w:tabs>
          <w:ind w:left="852" w:hanging="284"/>
        </w:pPr>
        <w:rPr>
          <w:rFonts w:ascii="Calibri" w:hAnsi="Calibri" w:hint="default"/>
        </w:rPr>
      </w:lvl>
    </w:lvlOverride>
  </w:num>
  <w:num w:numId="30">
    <w:abstractNumId w:val="8"/>
  </w:num>
  <w:num w:numId="31">
    <w:abstractNumId w:val="9"/>
  </w:num>
  <w:num w:numId="32">
    <w:abstractNumId w:val="9"/>
  </w:num>
  <w:num w:numId="33">
    <w:abstractNumId w:val="9"/>
  </w:num>
  <w:num w:numId="34">
    <w:abstractNumId w:val="22"/>
  </w:num>
  <w:num w:numId="35">
    <w:abstractNumId w:val="20"/>
  </w:num>
  <w:num w:numId="3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2F9D"/>
    <w:rsid w:val="000112B3"/>
    <w:rsid w:val="000117FF"/>
    <w:rsid w:val="0002782F"/>
    <w:rsid w:val="00040C35"/>
    <w:rsid w:val="00045933"/>
    <w:rsid w:val="00050D65"/>
    <w:rsid w:val="00054E4D"/>
    <w:rsid w:val="00060073"/>
    <w:rsid w:val="000603C7"/>
    <w:rsid w:val="00071D8B"/>
    <w:rsid w:val="00072E28"/>
    <w:rsid w:val="000829F4"/>
    <w:rsid w:val="000A235E"/>
    <w:rsid w:val="000A271A"/>
    <w:rsid w:val="000A4B30"/>
    <w:rsid w:val="000A6A8B"/>
    <w:rsid w:val="000C0B5D"/>
    <w:rsid w:val="000C2A48"/>
    <w:rsid w:val="000C5F75"/>
    <w:rsid w:val="000C6467"/>
    <w:rsid w:val="000C74F1"/>
    <w:rsid w:val="000D38B1"/>
    <w:rsid w:val="000D60B1"/>
    <w:rsid w:val="000F0683"/>
    <w:rsid w:val="00103A95"/>
    <w:rsid w:val="001111EE"/>
    <w:rsid w:val="00131F87"/>
    <w:rsid w:val="00132A96"/>
    <w:rsid w:val="00136530"/>
    <w:rsid w:val="001537A9"/>
    <w:rsid w:val="001541EA"/>
    <w:rsid w:val="00155903"/>
    <w:rsid w:val="001612A4"/>
    <w:rsid w:val="00165A69"/>
    <w:rsid w:val="00173FA3"/>
    <w:rsid w:val="001777FE"/>
    <w:rsid w:val="001B07FA"/>
    <w:rsid w:val="001B3E3E"/>
    <w:rsid w:val="001B6D7E"/>
    <w:rsid w:val="001B758D"/>
    <w:rsid w:val="001C2BE1"/>
    <w:rsid w:val="001D02E1"/>
    <w:rsid w:val="001D21DF"/>
    <w:rsid w:val="001D2D83"/>
    <w:rsid w:val="001D7EB4"/>
    <w:rsid w:val="001E1DC0"/>
    <w:rsid w:val="001E3091"/>
    <w:rsid w:val="001E35B9"/>
    <w:rsid w:val="001E5C44"/>
    <w:rsid w:val="001F1C69"/>
    <w:rsid w:val="001F6504"/>
    <w:rsid w:val="00200637"/>
    <w:rsid w:val="0020122A"/>
    <w:rsid w:val="0020515D"/>
    <w:rsid w:val="00205764"/>
    <w:rsid w:val="00221193"/>
    <w:rsid w:val="002213AC"/>
    <w:rsid w:val="00235C6C"/>
    <w:rsid w:val="00241945"/>
    <w:rsid w:val="00244A7E"/>
    <w:rsid w:val="00257863"/>
    <w:rsid w:val="00261A43"/>
    <w:rsid w:val="002849ED"/>
    <w:rsid w:val="0028602A"/>
    <w:rsid w:val="00287B21"/>
    <w:rsid w:val="00292A57"/>
    <w:rsid w:val="002A028B"/>
    <w:rsid w:val="002A5AFB"/>
    <w:rsid w:val="002B0C2A"/>
    <w:rsid w:val="002C2F42"/>
    <w:rsid w:val="002C7BB1"/>
    <w:rsid w:val="002C7E7A"/>
    <w:rsid w:val="002F54DB"/>
    <w:rsid w:val="002F693C"/>
    <w:rsid w:val="00301144"/>
    <w:rsid w:val="00305F59"/>
    <w:rsid w:val="003142DD"/>
    <w:rsid w:val="003148B7"/>
    <w:rsid w:val="003158C3"/>
    <w:rsid w:val="00317EC7"/>
    <w:rsid w:val="003274CD"/>
    <w:rsid w:val="0032780B"/>
    <w:rsid w:val="003360F5"/>
    <w:rsid w:val="00340616"/>
    <w:rsid w:val="0035119D"/>
    <w:rsid w:val="0035447F"/>
    <w:rsid w:val="00361DEA"/>
    <w:rsid w:val="00366864"/>
    <w:rsid w:val="003712A7"/>
    <w:rsid w:val="00392277"/>
    <w:rsid w:val="003944B7"/>
    <w:rsid w:val="0039472B"/>
    <w:rsid w:val="00396BC4"/>
    <w:rsid w:val="003A0732"/>
    <w:rsid w:val="003A71C5"/>
    <w:rsid w:val="003B3CF4"/>
    <w:rsid w:val="003B4F12"/>
    <w:rsid w:val="003C3CA7"/>
    <w:rsid w:val="003C5FE8"/>
    <w:rsid w:val="003D375F"/>
    <w:rsid w:val="003D6505"/>
    <w:rsid w:val="003E5EA9"/>
    <w:rsid w:val="003E6350"/>
    <w:rsid w:val="003F221A"/>
    <w:rsid w:val="003F230F"/>
    <w:rsid w:val="0042005C"/>
    <w:rsid w:val="00423F31"/>
    <w:rsid w:val="00431899"/>
    <w:rsid w:val="00431DDB"/>
    <w:rsid w:val="00441232"/>
    <w:rsid w:val="00442B53"/>
    <w:rsid w:val="0044319B"/>
    <w:rsid w:val="00455DE8"/>
    <w:rsid w:val="00456396"/>
    <w:rsid w:val="004738E5"/>
    <w:rsid w:val="00486804"/>
    <w:rsid w:val="004B3775"/>
    <w:rsid w:val="004B3A25"/>
    <w:rsid w:val="004B5371"/>
    <w:rsid w:val="004C2A06"/>
    <w:rsid w:val="004C7FBC"/>
    <w:rsid w:val="004E00EB"/>
    <w:rsid w:val="004E058F"/>
    <w:rsid w:val="004E35BD"/>
    <w:rsid w:val="004E3B87"/>
    <w:rsid w:val="004E572F"/>
    <w:rsid w:val="004F1BFE"/>
    <w:rsid w:val="004F6B50"/>
    <w:rsid w:val="00500BEF"/>
    <w:rsid w:val="00510921"/>
    <w:rsid w:val="00510AD3"/>
    <w:rsid w:val="00512F41"/>
    <w:rsid w:val="00513348"/>
    <w:rsid w:val="0051519C"/>
    <w:rsid w:val="00517408"/>
    <w:rsid w:val="00517DDF"/>
    <w:rsid w:val="0052539A"/>
    <w:rsid w:val="00533087"/>
    <w:rsid w:val="00533B5D"/>
    <w:rsid w:val="0054078D"/>
    <w:rsid w:val="00540A5B"/>
    <w:rsid w:val="00541BD7"/>
    <w:rsid w:val="00542142"/>
    <w:rsid w:val="005570E8"/>
    <w:rsid w:val="0056183F"/>
    <w:rsid w:val="005670C2"/>
    <w:rsid w:val="00582094"/>
    <w:rsid w:val="005911FB"/>
    <w:rsid w:val="005970EA"/>
    <w:rsid w:val="005A0C6B"/>
    <w:rsid w:val="005A2213"/>
    <w:rsid w:val="005A3EA2"/>
    <w:rsid w:val="005A41E0"/>
    <w:rsid w:val="005B151F"/>
    <w:rsid w:val="005C3187"/>
    <w:rsid w:val="005C37F0"/>
    <w:rsid w:val="005D00E1"/>
    <w:rsid w:val="005D2D36"/>
    <w:rsid w:val="005D5C05"/>
    <w:rsid w:val="005E0682"/>
    <w:rsid w:val="005E4A5C"/>
    <w:rsid w:val="005E558C"/>
    <w:rsid w:val="006022F9"/>
    <w:rsid w:val="00607284"/>
    <w:rsid w:val="00615FEA"/>
    <w:rsid w:val="00623BA1"/>
    <w:rsid w:val="00627E32"/>
    <w:rsid w:val="006346BC"/>
    <w:rsid w:val="006346D5"/>
    <w:rsid w:val="006423EF"/>
    <w:rsid w:val="0065147B"/>
    <w:rsid w:val="006521F8"/>
    <w:rsid w:val="006539C9"/>
    <w:rsid w:val="0066068B"/>
    <w:rsid w:val="00666291"/>
    <w:rsid w:val="0066652A"/>
    <w:rsid w:val="00667C5E"/>
    <w:rsid w:val="006706F0"/>
    <w:rsid w:val="00682167"/>
    <w:rsid w:val="00693A12"/>
    <w:rsid w:val="00694DF9"/>
    <w:rsid w:val="006A0422"/>
    <w:rsid w:val="006B24E8"/>
    <w:rsid w:val="006B6894"/>
    <w:rsid w:val="006B7679"/>
    <w:rsid w:val="006C42AF"/>
    <w:rsid w:val="006C4DD1"/>
    <w:rsid w:val="006D557B"/>
    <w:rsid w:val="006E64C1"/>
    <w:rsid w:val="006F2ECA"/>
    <w:rsid w:val="0070045A"/>
    <w:rsid w:val="007007DD"/>
    <w:rsid w:val="007054E9"/>
    <w:rsid w:val="00711B13"/>
    <w:rsid w:val="00711D8E"/>
    <w:rsid w:val="00712672"/>
    <w:rsid w:val="0072578C"/>
    <w:rsid w:val="00726710"/>
    <w:rsid w:val="00727AE5"/>
    <w:rsid w:val="00734E3F"/>
    <w:rsid w:val="00736985"/>
    <w:rsid w:val="00737A13"/>
    <w:rsid w:val="0074527F"/>
    <w:rsid w:val="00745971"/>
    <w:rsid w:val="00761338"/>
    <w:rsid w:val="00772413"/>
    <w:rsid w:val="007742A1"/>
    <w:rsid w:val="007832A5"/>
    <w:rsid w:val="00794773"/>
    <w:rsid w:val="007A25F0"/>
    <w:rsid w:val="007B3D59"/>
    <w:rsid w:val="007B59CA"/>
    <w:rsid w:val="007B6200"/>
    <w:rsid w:val="007C1CB2"/>
    <w:rsid w:val="007C1F0D"/>
    <w:rsid w:val="007D4C25"/>
    <w:rsid w:val="007E0BA9"/>
    <w:rsid w:val="007F612B"/>
    <w:rsid w:val="00801B9F"/>
    <w:rsid w:val="008142F1"/>
    <w:rsid w:val="008276AC"/>
    <w:rsid w:val="00836E4E"/>
    <w:rsid w:val="008453AF"/>
    <w:rsid w:val="0086496E"/>
    <w:rsid w:val="008717E6"/>
    <w:rsid w:val="00880B3F"/>
    <w:rsid w:val="008931BD"/>
    <w:rsid w:val="00897647"/>
    <w:rsid w:val="008A2DC1"/>
    <w:rsid w:val="008B62C7"/>
    <w:rsid w:val="008C28D4"/>
    <w:rsid w:val="008C7936"/>
    <w:rsid w:val="008D0EAA"/>
    <w:rsid w:val="008D2ECB"/>
    <w:rsid w:val="008D42BE"/>
    <w:rsid w:val="008D4A99"/>
    <w:rsid w:val="008E07D8"/>
    <w:rsid w:val="008E2331"/>
    <w:rsid w:val="008F14D2"/>
    <w:rsid w:val="008F4516"/>
    <w:rsid w:val="00901B3C"/>
    <w:rsid w:val="00903331"/>
    <w:rsid w:val="00907D8C"/>
    <w:rsid w:val="0092207B"/>
    <w:rsid w:val="00930038"/>
    <w:rsid w:val="00934587"/>
    <w:rsid w:val="00943028"/>
    <w:rsid w:val="009525F4"/>
    <w:rsid w:val="00952BC1"/>
    <w:rsid w:val="00965802"/>
    <w:rsid w:val="00972F72"/>
    <w:rsid w:val="0099071B"/>
    <w:rsid w:val="009A2DA7"/>
    <w:rsid w:val="009A6CD7"/>
    <w:rsid w:val="009B2435"/>
    <w:rsid w:val="009B3E3D"/>
    <w:rsid w:val="009B4D3B"/>
    <w:rsid w:val="009C14E6"/>
    <w:rsid w:val="009C34EF"/>
    <w:rsid w:val="009D7407"/>
    <w:rsid w:val="009E0866"/>
    <w:rsid w:val="009E2300"/>
    <w:rsid w:val="00A04EA4"/>
    <w:rsid w:val="00A1349C"/>
    <w:rsid w:val="00A20E8E"/>
    <w:rsid w:val="00A24A62"/>
    <w:rsid w:val="00A25AC7"/>
    <w:rsid w:val="00A26D04"/>
    <w:rsid w:val="00A31C9F"/>
    <w:rsid w:val="00A32F3B"/>
    <w:rsid w:val="00A421D2"/>
    <w:rsid w:val="00A44B11"/>
    <w:rsid w:val="00A51D4A"/>
    <w:rsid w:val="00A632E3"/>
    <w:rsid w:val="00A668C8"/>
    <w:rsid w:val="00A76C6C"/>
    <w:rsid w:val="00A83B8F"/>
    <w:rsid w:val="00A97C9C"/>
    <w:rsid w:val="00AB19CF"/>
    <w:rsid w:val="00AB2F67"/>
    <w:rsid w:val="00AC164A"/>
    <w:rsid w:val="00AD6287"/>
    <w:rsid w:val="00AE73FF"/>
    <w:rsid w:val="00AF0EBB"/>
    <w:rsid w:val="00AF2050"/>
    <w:rsid w:val="00AF5F86"/>
    <w:rsid w:val="00B14671"/>
    <w:rsid w:val="00B40580"/>
    <w:rsid w:val="00B467FE"/>
    <w:rsid w:val="00B6127F"/>
    <w:rsid w:val="00B74DA1"/>
    <w:rsid w:val="00B76DF7"/>
    <w:rsid w:val="00B82D12"/>
    <w:rsid w:val="00B838BF"/>
    <w:rsid w:val="00BA42B5"/>
    <w:rsid w:val="00BA71E3"/>
    <w:rsid w:val="00BB26C5"/>
    <w:rsid w:val="00BC12FA"/>
    <w:rsid w:val="00BC7A23"/>
    <w:rsid w:val="00BD1361"/>
    <w:rsid w:val="00BE0E1D"/>
    <w:rsid w:val="00BE0F17"/>
    <w:rsid w:val="00BF2ED6"/>
    <w:rsid w:val="00BF4DE6"/>
    <w:rsid w:val="00BF7B74"/>
    <w:rsid w:val="00C01AA5"/>
    <w:rsid w:val="00C126F2"/>
    <w:rsid w:val="00C13FA1"/>
    <w:rsid w:val="00C21BEA"/>
    <w:rsid w:val="00C24CFC"/>
    <w:rsid w:val="00C27F4F"/>
    <w:rsid w:val="00C30CD4"/>
    <w:rsid w:val="00C330A7"/>
    <w:rsid w:val="00C42CDE"/>
    <w:rsid w:val="00C5785C"/>
    <w:rsid w:val="00C746D1"/>
    <w:rsid w:val="00C836BC"/>
    <w:rsid w:val="00C83F0E"/>
    <w:rsid w:val="00C87B31"/>
    <w:rsid w:val="00C95250"/>
    <w:rsid w:val="00C966CD"/>
    <w:rsid w:val="00CA01B0"/>
    <w:rsid w:val="00CA168D"/>
    <w:rsid w:val="00CA37B1"/>
    <w:rsid w:val="00CB099A"/>
    <w:rsid w:val="00CB1959"/>
    <w:rsid w:val="00CC0C81"/>
    <w:rsid w:val="00CC2AA4"/>
    <w:rsid w:val="00CD1184"/>
    <w:rsid w:val="00CE4BD0"/>
    <w:rsid w:val="00CE6B35"/>
    <w:rsid w:val="00D0296C"/>
    <w:rsid w:val="00D1088D"/>
    <w:rsid w:val="00D11B83"/>
    <w:rsid w:val="00D1591B"/>
    <w:rsid w:val="00D22869"/>
    <w:rsid w:val="00D34F27"/>
    <w:rsid w:val="00D357BC"/>
    <w:rsid w:val="00D45C78"/>
    <w:rsid w:val="00D46D82"/>
    <w:rsid w:val="00D5267E"/>
    <w:rsid w:val="00D533BE"/>
    <w:rsid w:val="00D64BD9"/>
    <w:rsid w:val="00D8746D"/>
    <w:rsid w:val="00D94AA2"/>
    <w:rsid w:val="00DA3301"/>
    <w:rsid w:val="00DB0937"/>
    <w:rsid w:val="00DB376A"/>
    <w:rsid w:val="00DB6D69"/>
    <w:rsid w:val="00DC430B"/>
    <w:rsid w:val="00DC46DE"/>
    <w:rsid w:val="00DD1939"/>
    <w:rsid w:val="00DE3434"/>
    <w:rsid w:val="00DE3E90"/>
    <w:rsid w:val="00DE5354"/>
    <w:rsid w:val="00DE7AAE"/>
    <w:rsid w:val="00DF1B05"/>
    <w:rsid w:val="00DF25F7"/>
    <w:rsid w:val="00DF42A9"/>
    <w:rsid w:val="00E007F6"/>
    <w:rsid w:val="00E029E2"/>
    <w:rsid w:val="00E03AE0"/>
    <w:rsid w:val="00E07877"/>
    <w:rsid w:val="00E14A2E"/>
    <w:rsid w:val="00E16380"/>
    <w:rsid w:val="00E177EF"/>
    <w:rsid w:val="00E357B7"/>
    <w:rsid w:val="00E44E21"/>
    <w:rsid w:val="00E53800"/>
    <w:rsid w:val="00E57803"/>
    <w:rsid w:val="00E6081F"/>
    <w:rsid w:val="00E63620"/>
    <w:rsid w:val="00E66AC8"/>
    <w:rsid w:val="00E71B07"/>
    <w:rsid w:val="00E82FB7"/>
    <w:rsid w:val="00E87664"/>
    <w:rsid w:val="00EA04B2"/>
    <w:rsid w:val="00EA20F3"/>
    <w:rsid w:val="00EA4635"/>
    <w:rsid w:val="00EB0344"/>
    <w:rsid w:val="00EB1784"/>
    <w:rsid w:val="00EB3562"/>
    <w:rsid w:val="00ED43D1"/>
    <w:rsid w:val="00EE2B1C"/>
    <w:rsid w:val="00EE4B57"/>
    <w:rsid w:val="00EE4EE1"/>
    <w:rsid w:val="00EF4574"/>
    <w:rsid w:val="00F02F58"/>
    <w:rsid w:val="00F17B97"/>
    <w:rsid w:val="00F22839"/>
    <w:rsid w:val="00F2684E"/>
    <w:rsid w:val="00F32AC5"/>
    <w:rsid w:val="00F43EFC"/>
    <w:rsid w:val="00F57F56"/>
    <w:rsid w:val="00F729EF"/>
    <w:rsid w:val="00F77CAE"/>
    <w:rsid w:val="00F96BB9"/>
    <w:rsid w:val="00FB44AA"/>
    <w:rsid w:val="00FB6223"/>
    <w:rsid w:val="00FB727E"/>
    <w:rsid w:val="00FC5F88"/>
    <w:rsid w:val="00FD2F7A"/>
    <w:rsid w:val="00FD6035"/>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table" w:styleId="LightList">
    <w:name w:val="Light List"/>
    <w:basedOn w:val="TableNormal"/>
    <w:uiPriority w:val="61"/>
    <w:rsid w:val="00BC12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table" w:styleId="LightList">
    <w:name w:val="Light List"/>
    <w:basedOn w:val="TableNormal"/>
    <w:uiPriority w:val="61"/>
    <w:rsid w:val="00BC12F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7008">
      <w:bodyDiv w:val="1"/>
      <w:marLeft w:val="0"/>
      <w:marRight w:val="0"/>
      <w:marTop w:val="0"/>
      <w:marBottom w:val="0"/>
      <w:divBdr>
        <w:top w:val="none" w:sz="0" w:space="0" w:color="auto"/>
        <w:left w:val="none" w:sz="0" w:space="0" w:color="auto"/>
        <w:bottom w:val="none" w:sz="0" w:space="0" w:color="auto"/>
        <w:right w:val="none" w:sz="0" w:space="0" w:color="auto"/>
      </w:divBdr>
    </w:div>
    <w:div w:id="207643878">
      <w:bodyDiv w:val="1"/>
      <w:marLeft w:val="0"/>
      <w:marRight w:val="0"/>
      <w:marTop w:val="0"/>
      <w:marBottom w:val="0"/>
      <w:divBdr>
        <w:top w:val="none" w:sz="0" w:space="0" w:color="auto"/>
        <w:left w:val="none" w:sz="0" w:space="0" w:color="auto"/>
        <w:bottom w:val="none" w:sz="0" w:space="0" w:color="auto"/>
        <w:right w:val="none" w:sz="0" w:space="0" w:color="auto"/>
      </w:divBdr>
    </w:div>
    <w:div w:id="332608421">
      <w:bodyDiv w:val="1"/>
      <w:marLeft w:val="0"/>
      <w:marRight w:val="0"/>
      <w:marTop w:val="0"/>
      <w:marBottom w:val="0"/>
      <w:divBdr>
        <w:top w:val="none" w:sz="0" w:space="0" w:color="auto"/>
        <w:left w:val="none" w:sz="0" w:space="0" w:color="auto"/>
        <w:bottom w:val="none" w:sz="0" w:space="0" w:color="auto"/>
        <w:right w:val="none" w:sz="0" w:space="0" w:color="auto"/>
      </w:divBdr>
    </w:div>
    <w:div w:id="369035649">
      <w:bodyDiv w:val="1"/>
      <w:marLeft w:val="0"/>
      <w:marRight w:val="0"/>
      <w:marTop w:val="0"/>
      <w:marBottom w:val="0"/>
      <w:divBdr>
        <w:top w:val="none" w:sz="0" w:space="0" w:color="auto"/>
        <w:left w:val="none" w:sz="0" w:space="0" w:color="auto"/>
        <w:bottom w:val="none" w:sz="0" w:space="0" w:color="auto"/>
        <w:right w:val="none" w:sz="0" w:space="0" w:color="auto"/>
      </w:divBdr>
    </w:div>
    <w:div w:id="382481341">
      <w:bodyDiv w:val="1"/>
      <w:marLeft w:val="0"/>
      <w:marRight w:val="0"/>
      <w:marTop w:val="0"/>
      <w:marBottom w:val="0"/>
      <w:divBdr>
        <w:top w:val="none" w:sz="0" w:space="0" w:color="auto"/>
        <w:left w:val="none" w:sz="0" w:space="0" w:color="auto"/>
        <w:bottom w:val="none" w:sz="0" w:space="0" w:color="auto"/>
        <w:right w:val="none" w:sz="0" w:space="0" w:color="auto"/>
      </w:divBdr>
    </w:div>
    <w:div w:id="410202617">
      <w:bodyDiv w:val="1"/>
      <w:marLeft w:val="0"/>
      <w:marRight w:val="0"/>
      <w:marTop w:val="0"/>
      <w:marBottom w:val="0"/>
      <w:divBdr>
        <w:top w:val="none" w:sz="0" w:space="0" w:color="auto"/>
        <w:left w:val="none" w:sz="0" w:space="0" w:color="auto"/>
        <w:bottom w:val="none" w:sz="0" w:space="0" w:color="auto"/>
        <w:right w:val="none" w:sz="0" w:space="0" w:color="auto"/>
      </w:divBdr>
    </w:div>
    <w:div w:id="515465134">
      <w:bodyDiv w:val="1"/>
      <w:marLeft w:val="0"/>
      <w:marRight w:val="0"/>
      <w:marTop w:val="0"/>
      <w:marBottom w:val="0"/>
      <w:divBdr>
        <w:top w:val="none" w:sz="0" w:space="0" w:color="auto"/>
        <w:left w:val="none" w:sz="0" w:space="0" w:color="auto"/>
        <w:bottom w:val="none" w:sz="0" w:space="0" w:color="auto"/>
        <w:right w:val="none" w:sz="0" w:space="0" w:color="auto"/>
      </w:divBdr>
    </w:div>
    <w:div w:id="530414026">
      <w:bodyDiv w:val="1"/>
      <w:marLeft w:val="0"/>
      <w:marRight w:val="0"/>
      <w:marTop w:val="0"/>
      <w:marBottom w:val="0"/>
      <w:divBdr>
        <w:top w:val="none" w:sz="0" w:space="0" w:color="auto"/>
        <w:left w:val="none" w:sz="0" w:space="0" w:color="auto"/>
        <w:bottom w:val="none" w:sz="0" w:space="0" w:color="auto"/>
        <w:right w:val="none" w:sz="0" w:space="0" w:color="auto"/>
      </w:divBdr>
    </w:div>
    <w:div w:id="598561206">
      <w:bodyDiv w:val="1"/>
      <w:marLeft w:val="0"/>
      <w:marRight w:val="0"/>
      <w:marTop w:val="0"/>
      <w:marBottom w:val="0"/>
      <w:divBdr>
        <w:top w:val="none" w:sz="0" w:space="0" w:color="auto"/>
        <w:left w:val="none" w:sz="0" w:space="0" w:color="auto"/>
        <w:bottom w:val="none" w:sz="0" w:space="0" w:color="auto"/>
        <w:right w:val="none" w:sz="0" w:space="0" w:color="auto"/>
      </w:divBdr>
    </w:div>
    <w:div w:id="641083492">
      <w:bodyDiv w:val="1"/>
      <w:marLeft w:val="0"/>
      <w:marRight w:val="0"/>
      <w:marTop w:val="0"/>
      <w:marBottom w:val="0"/>
      <w:divBdr>
        <w:top w:val="none" w:sz="0" w:space="0" w:color="auto"/>
        <w:left w:val="none" w:sz="0" w:space="0" w:color="auto"/>
        <w:bottom w:val="none" w:sz="0" w:space="0" w:color="auto"/>
        <w:right w:val="none" w:sz="0" w:space="0" w:color="auto"/>
      </w:divBdr>
    </w:div>
    <w:div w:id="652683813">
      <w:bodyDiv w:val="1"/>
      <w:marLeft w:val="0"/>
      <w:marRight w:val="0"/>
      <w:marTop w:val="0"/>
      <w:marBottom w:val="0"/>
      <w:divBdr>
        <w:top w:val="none" w:sz="0" w:space="0" w:color="auto"/>
        <w:left w:val="none" w:sz="0" w:space="0" w:color="auto"/>
        <w:bottom w:val="none" w:sz="0" w:space="0" w:color="auto"/>
        <w:right w:val="none" w:sz="0" w:space="0" w:color="auto"/>
      </w:divBdr>
    </w:div>
    <w:div w:id="839153393">
      <w:bodyDiv w:val="1"/>
      <w:marLeft w:val="0"/>
      <w:marRight w:val="0"/>
      <w:marTop w:val="0"/>
      <w:marBottom w:val="0"/>
      <w:divBdr>
        <w:top w:val="none" w:sz="0" w:space="0" w:color="auto"/>
        <w:left w:val="none" w:sz="0" w:space="0" w:color="auto"/>
        <w:bottom w:val="none" w:sz="0" w:space="0" w:color="auto"/>
        <w:right w:val="none" w:sz="0" w:space="0" w:color="auto"/>
      </w:divBdr>
    </w:div>
    <w:div w:id="903031890">
      <w:bodyDiv w:val="1"/>
      <w:marLeft w:val="0"/>
      <w:marRight w:val="0"/>
      <w:marTop w:val="0"/>
      <w:marBottom w:val="0"/>
      <w:divBdr>
        <w:top w:val="none" w:sz="0" w:space="0" w:color="auto"/>
        <w:left w:val="none" w:sz="0" w:space="0" w:color="auto"/>
        <w:bottom w:val="none" w:sz="0" w:space="0" w:color="auto"/>
        <w:right w:val="none" w:sz="0" w:space="0" w:color="auto"/>
      </w:divBdr>
    </w:div>
    <w:div w:id="1024286770">
      <w:bodyDiv w:val="1"/>
      <w:marLeft w:val="0"/>
      <w:marRight w:val="0"/>
      <w:marTop w:val="0"/>
      <w:marBottom w:val="0"/>
      <w:divBdr>
        <w:top w:val="none" w:sz="0" w:space="0" w:color="auto"/>
        <w:left w:val="none" w:sz="0" w:space="0" w:color="auto"/>
        <w:bottom w:val="none" w:sz="0" w:space="0" w:color="auto"/>
        <w:right w:val="none" w:sz="0" w:space="0" w:color="auto"/>
      </w:divBdr>
    </w:div>
    <w:div w:id="1118528076">
      <w:bodyDiv w:val="1"/>
      <w:marLeft w:val="0"/>
      <w:marRight w:val="0"/>
      <w:marTop w:val="0"/>
      <w:marBottom w:val="0"/>
      <w:divBdr>
        <w:top w:val="none" w:sz="0" w:space="0" w:color="auto"/>
        <w:left w:val="none" w:sz="0" w:space="0" w:color="auto"/>
        <w:bottom w:val="none" w:sz="0" w:space="0" w:color="auto"/>
        <w:right w:val="none" w:sz="0" w:space="0" w:color="auto"/>
      </w:divBdr>
    </w:div>
    <w:div w:id="1146581155">
      <w:bodyDiv w:val="1"/>
      <w:marLeft w:val="0"/>
      <w:marRight w:val="0"/>
      <w:marTop w:val="0"/>
      <w:marBottom w:val="0"/>
      <w:divBdr>
        <w:top w:val="none" w:sz="0" w:space="0" w:color="auto"/>
        <w:left w:val="none" w:sz="0" w:space="0" w:color="auto"/>
        <w:bottom w:val="none" w:sz="0" w:space="0" w:color="auto"/>
        <w:right w:val="none" w:sz="0" w:space="0" w:color="auto"/>
      </w:divBdr>
    </w:div>
    <w:div w:id="1330064567">
      <w:bodyDiv w:val="1"/>
      <w:marLeft w:val="0"/>
      <w:marRight w:val="0"/>
      <w:marTop w:val="0"/>
      <w:marBottom w:val="0"/>
      <w:divBdr>
        <w:top w:val="none" w:sz="0" w:space="0" w:color="auto"/>
        <w:left w:val="none" w:sz="0" w:space="0" w:color="auto"/>
        <w:bottom w:val="none" w:sz="0" w:space="0" w:color="auto"/>
        <w:right w:val="none" w:sz="0" w:space="0" w:color="auto"/>
      </w:divBdr>
    </w:div>
    <w:div w:id="1393889192">
      <w:bodyDiv w:val="1"/>
      <w:marLeft w:val="0"/>
      <w:marRight w:val="0"/>
      <w:marTop w:val="0"/>
      <w:marBottom w:val="0"/>
      <w:divBdr>
        <w:top w:val="none" w:sz="0" w:space="0" w:color="auto"/>
        <w:left w:val="none" w:sz="0" w:space="0" w:color="auto"/>
        <w:bottom w:val="none" w:sz="0" w:space="0" w:color="auto"/>
        <w:right w:val="none" w:sz="0" w:space="0" w:color="auto"/>
      </w:divBdr>
    </w:div>
    <w:div w:id="1578058239">
      <w:bodyDiv w:val="1"/>
      <w:marLeft w:val="0"/>
      <w:marRight w:val="0"/>
      <w:marTop w:val="0"/>
      <w:marBottom w:val="0"/>
      <w:divBdr>
        <w:top w:val="none" w:sz="0" w:space="0" w:color="auto"/>
        <w:left w:val="none" w:sz="0" w:space="0" w:color="auto"/>
        <w:bottom w:val="none" w:sz="0" w:space="0" w:color="auto"/>
        <w:right w:val="none" w:sz="0" w:space="0" w:color="auto"/>
      </w:divBdr>
    </w:div>
    <w:div w:id="1623153587">
      <w:bodyDiv w:val="1"/>
      <w:marLeft w:val="0"/>
      <w:marRight w:val="0"/>
      <w:marTop w:val="0"/>
      <w:marBottom w:val="0"/>
      <w:divBdr>
        <w:top w:val="none" w:sz="0" w:space="0" w:color="auto"/>
        <w:left w:val="none" w:sz="0" w:space="0" w:color="auto"/>
        <w:bottom w:val="none" w:sz="0" w:space="0" w:color="auto"/>
        <w:right w:val="none" w:sz="0" w:space="0" w:color="auto"/>
      </w:divBdr>
    </w:div>
    <w:div w:id="1841042254">
      <w:bodyDiv w:val="1"/>
      <w:marLeft w:val="0"/>
      <w:marRight w:val="0"/>
      <w:marTop w:val="0"/>
      <w:marBottom w:val="0"/>
      <w:divBdr>
        <w:top w:val="none" w:sz="0" w:space="0" w:color="auto"/>
        <w:left w:val="none" w:sz="0" w:space="0" w:color="auto"/>
        <w:bottom w:val="none" w:sz="0" w:space="0" w:color="auto"/>
        <w:right w:val="none" w:sz="0" w:space="0" w:color="auto"/>
      </w:divBdr>
    </w:div>
    <w:div w:id="19486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nance.gov.au/sites/default/files/commonwealth-grants-rules-and-guidelines-July2014.pdf" TargetMode="External"/><Relationship Id="rId18" Type="http://schemas.openxmlformats.org/officeDocument/2006/relationships/hyperlink" Target="file://prod.protected.ind/User/user03/LLau2/insert%20link%20here" TargetMode="External"/><Relationship Id="rId26" Type="http://schemas.openxmlformats.org/officeDocument/2006/relationships/hyperlink" Target="http://education.gov.au/privacy"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mmunitygrants.gov.au/grants" TargetMode="External"/><Relationship Id="rId34" Type="http://schemas.openxmlformats.org/officeDocument/2006/relationships/hyperlink" Target="http://www.comlaw.gov.au/Series/C2004A00491"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mmunitygrants.gov.au/grants" TargetMode="External"/><Relationship Id="rId17" Type="http://schemas.openxmlformats.org/officeDocument/2006/relationships/hyperlink" Target="https://www.education.gov.au/community-child-care-fund-0" TargetMode="External"/><Relationship Id="rId25" Type="http://schemas.openxmlformats.org/officeDocument/2006/relationships/hyperlink" Target="http://www.comlaw.gov.au/Details/C2014C00757" TargetMode="External"/><Relationship Id="rId33" Type="http://schemas.openxmlformats.org/officeDocument/2006/relationships/hyperlink" Target="http://www.comlaw.gov.au/Series/C2004A00491" TargetMode="External"/><Relationship Id="rId38" Type="http://schemas.openxmlformats.org/officeDocument/2006/relationships/hyperlink" Target="http://www.comlaw.gov.au/Series/C2004A00490" TargetMode="External"/><Relationship Id="rId2" Type="http://schemas.openxmlformats.org/officeDocument/2006/relationships/numbering" Target="numbering.xml"/><Relationship Id="rId16" Type="http://schemas.openxmlformats.org/officeDocument/2006/relationships/hyperlink" Target="http://relayservice.gov.au/" TargetMode="External"/><Relationship Id="rId20" Type="http://schemas.openxmlformats.org/officeDocument/2006/relationships/hyperlink" Target="https://www.grants.gov.au/" TargetMode="External"/><Relationship Id="rId29" Type="http://schemas.openxmlformats.org/officeDocument/2006/relationships/hyperlink" Target="https://www.communitygrants.gov.au/privac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ants.gov.au/" TargetMode="External"/><Relationship Id="rId24" Type="http://schemas.openxmlformats.org/officeDocument/2006/relationships/hyperlink" Target="http://www.apsc.gov.au/publications-and-media/current-publications/aps-values-and-code-of-conduct-in-practice/conflict-of-interest" TargetMode="External"/><Relationship Id="rId32" Type="http://schemas.openxmlformats.org/officeDocument/2006/relationships/hyperlink" Target="http://www.education.gov.au/how-report-fraud" TargetMode="External"/><Relationship Id="rId37" Type="http://schemas.openxmlformats.org/officeDocument/2006/relationships/hyperlink" Target="http://www.comlaw.gov.au/Series/C2004A00490"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ommunitygrants.gov.au/information-applicants/late-applications-policy" TargetMode="External"/><Relationship Id="rId23" Type="http://schemas.openxmlformats.org/officeDocument/2006/relationships/hyperlink" Target="mailto:ombudsman@ombudsman.gov.au" TargetMode="External"/><Relationship Id="rId28" Type="http://schemas.openxmlformats.org/officeDocument/2006/relationships/hyperlink" Target="mailto:foi@DSS.gov.au" TargetMode="External"/><Relationship Id="rId36" Type="http://schemas.openxmlformats.org/officeDocument/2006/relationships/hyperlink" Target="http://www.comlaw.gov.au/Series/C2004A00490" TargetMode="External"/><Relationship Id="rId10" Type="http://schemas.openxmlformats.org/officeDocument/2006/relationships/header" Target="header2.xml"/><Relationship Id="rId19" Type="http://schemas.openxmlformats.org/officeDocument/2006/relationships/hyperlink" Target="http://www.ato.gov.au" TargetMode="External"/><Relationship Id="rId31" Type="http://schemas.openxmlformats.org/officeDocument/2006/relationships/hyperlink" Target="https://www.education.gov.au/freedom-informatio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cs.education.gov.au/node/44721" TargetMode="External"/><Relationship Id="rId22" Type="http://schemas.openxmlformats.org/officeDocument/2006/relationships/hyperlink" Target="https://www.education.gov.au/feedback-and-enquiry-form" TargetMode="External"/><Relationship Id="rId27" Type="http://schemas.openxmlformats.org/officeDocument/2006/relationships/hyperlink" Target="mailto:privacy@education.gov.au" TargetMode="External"/><Relationship Id="rId30" Type="http://schemas.openxmlformats.org/officeDocument/2006/relationships/hyperlink" Target="mailto:FOI@education.gov.au" TargetMode="External"/><Relationship Id="rId35" Type="http://schemas.openxmlformats.org/officeDocument/2006/relationships/hyperlink" Target="http://www.comlaw.gov.au/Series/C2004A00491"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0458-4506-4867-92E3-EEFA6EFC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11572</Words>
  <Characters>65965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KIVSHAR, Amie Anne-Louise</cp:lastModifiedBy>
  <cp:revision>3</cp:revision>
  <cp:lastPrinted>2017-10-04T23:24:00Z</cp:lastPrinted>
  <dcterms:created xsi:type="dcterms:W3CDTF">2017-10-04T23:23:00Z</dcterms:created>
  <dcterms:modified xsi:type="dcterms:W3CDTF">2017-10-04T23:24:00Z</dcterms:modified>
</cp:coreProperties>
</file>