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73" w:rsidRPr="00E6193F" w:rsidRDefault="000501DA" w:rsidP="00C836BC">
      <w:pPr>
        <w:pStyle w:val="Title"/>
        <w:spacing w:before="3000"/>
        <w:rPr>
          <w:color w:val="auto"/>
        </w:rPr>
      </w:pPr>
      <w:r w:rsidRPr="00E6193F">
        <w:rPr>
          <w:color w:val="auto"/>
        </w:rPr>
        <w:t>Disability Employment Services</w:t>
      </w:r>
      <w:r w:rsidR="0060713B">
        <w:rPr>
          <w:color w:val="auto"/>
        </w:rPr>
        <w:t xml:space="preserve"> 2018</w:t>
      </w:r>
    </w:p>
    <w:p w:rsidR="009322C6" w:rsidRDefault="009322C6" w:rsidP="00C836BC">
      <w:pPr>
        <w:pStyle w:val="Title"/>
        <w:rPr>
          <w:color w:val="auto"/>
        </w:rPr>
      </w:pPr>
    </w:p>
    <w:p w:rsidR="00794773" w:rsidRPr="00E6193F" w:rsidRDefault="00360380" w:rsidP="00C836BC">
      <w:pPr>
        <w:pStyle w:val="Title"/>
        <w:rPr>
          <w:color w:val="auto"/>
        </w:rPr>
      </w:pPr>
      <w:r w:rsidRPr="00E6193F">
        <w:rPr>
          <w:color w:val="auto"/>
        </w:rPr>
        <w:t>DES</w:t>
      </w:r>
      <w:r w:rsidR="000501DA" w:rsidRPr="00E6193F">
        <w:rPr>
          <w:color w:val="auto"/>
        </w:rPr>
        <w:t xml:space="preserve"> Grant </w:t>
      </w:r>
      <w:r w:rsidRPr="00E6193F">
        <w:rPr>
          <w:color w:val="auto"/>
        </w:rPr>
        <w:t>Opportunity</w:t>
      </w:r>
    </w:p>
    <w:p w:rsidR="00794773" w:rsidRPr="00E6193F" w:rsidRDefault="00794773" w:rsidP="00C836BC">
      <w:pPr>
        <w:pStyle w:val="Title"/>
        <w:rPr>
          <w:color w:val="auto"/>
        </w:rPr>
      </w:pPr>
      <w:r w:rsidRPr="00E6193F">
        <w:rPr>
          <w:color w:val="auto"/>
        </w:rPr>
        <w:t>Guidelines</w:t>
      </w:r>
    </w:p>
    <w:p w:rsidR="00794773" w:rsidRPr="00E6193F"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opportunity infomration table"/>
      </w:tblPr>
      <w:tblGrid>
        <w:gridCol w:w="2977"/>
        <w:gridCol w:w="6404"/>
      </w:tblGrid>
      <w:tr w:rsidR="00E6193F" w:rsidRPr="00E6193F" w:rsidTr="002068BD">
        <w:trPr>
          <w:tblHeader/>
        </w:trPr>
        <w:tc>
          <w:tcPr>
            <w:tcW w:w="2977" w:type="dxa"/>
          </w:tcPr>
          <w:p w:rsidR="00794773" w:rsidRPr="00E6193F" w:rsidRDefault="00794773" w:rsidP="00694DF9">
            <w:pPr>
              <w:spacing w:line="240" w:lineRule="auto"/>
              <w:jc w:val="both"/>
            </w:pPr>
            <w:r w:rsidRPr="00E6193F">
              <w:t>Opening date:</w:t>
            </w:r>
          </w:p>
        </w:tc>
        <w:tc>
          <w:tcPr>
            <w:tcW w:w="6404" w:type="dxa"/>
            <w:shd w:val="clear" w:color="auto" w:fill="auto"/>
          </w:tcPr>
          <w:p w:rsidR="00794773" w:rsidRPr="00E6193F" w:rsidRDefault="00870732" w:rsidP="000501DA">
            <w:pPr>
              <w:pStyle w:val="inputcomment"/>
              <w:rPr>
                <w:color w:val="auto"/>
              </w:rPr>
            </w:pPr>
            <w:r>
              <w:rPr>
                <w:color w:val="auto"/>
              </w:rPr>
              <w:t>Tuesday</w:t>
            </w:r>
            <w:r w:rsidR="00F65257">
              <w:rPr>
                <w:color w:val="auto"/>
              </w:rPr>
              <w:t xml:space="preserve">, </w:t>
            </w:r>
            <w:r w:rsidR="009123EF">
              <w:rPr>
                <w:color w:val="auto"/>
              </w:rPr>
              <w:t>12</w:t>
            </w:r>
            <w:r w:rsidR="000501DA" w:rsidRPr="00E6193F">
              <w:rPr>
                <w:color w:val="auto"/>
              </w:rPr>
              <w:t xml:space="preserve"> September 2017</w:t>
            </w:r>
            <w:r w:rsidR="00486F21">
              <w:rPr>
                <w:color w:val="auto"/>
              </w:rPr>
              <w:t xml:space="preserve"> </w:t>
            </w:r>
          </w:p>
        </w:tc>
      </w:tr>
      <w:tr w:rsidR="00E6193F" w:rsidRPr="00E6193F" w:rsidTr="002C7BB1">
        <w:tc>
          <w:tcPr>
            <w:tcW w:w="2977" w:type="dxa"/>
          </w:tcPr>
          <w:p w:rsidR="00794773" w:rsidRPr="00E6193F" w:rsidRDefault="00794773" w:rsidP="00694DF9">
            <w:pPr>
              <w:spacing w:line="240" w:lineRule="auto"/>
              <w:jc w:val="both"/>
            </w:pPr>
            <w:r w:rsidRPr="00E6193F">
              <w:t>Closing date and time:</w:t>
            </w:r>
          </w:p>
        </w:tc>
        <w:tc>
          <w:tcPr>
            <w:tcW w:w="6404" w:type="dxa"/>
            <w:shd w:val="clear" w:color="auto" w:fill="auto"/>
          </w:tcPr>
          <w:p w:rsidR="00794773" w:rsidRPr="00E6193F" w:rsidRDefault="00F65257" w:rsidP="0091411C">
            <w:pPr>
              <w:pStyle w:val="inputcomment"/>
              <w:rPr>
                <w:color w:val="auto"/>
              </w:rPr>
            </w:pPr>
            <w:r>
              <w:rPr>
                <w:color w:val="auto"/>
              </w:rPr>
              <w:t>2</w:t>
            </w:r>
            <w:r w:rsidR="009E1E48">
              <w:rPr>
                <w:color w:val="auto"/>
              </w:rPr>
              <w:t>.00</w:t>
            </w:r>
            <w:r>
              <w:rPr>
                <w:color w:val="auto"/>
              </w:rPr>
              <w:t xml:space="preserve">pm </w:t>
            </w:r>
            <w:r w:rsidR="009E1E48">
              <w:rPr>
                <w:color w:val="auto"/>
              </w:rPr>
              <w:t>(</w:t>
            </w:r>
            <w:r w:rsidR="0091411C">
              <w:rPr>
                <w:color w:val="auto"/>
              </w:rPr>
              <w:t>Canberra local time</w:t>
            </w:r>
            <w:r w:rsidR="009E1E48">
              <w:rPr>
                <w:color w:val="auto"/>
              </w:rPr>
              <w:t>)</w:t>
            </w:r>
            <w:r w:rsidR="00794773" w:rsidRPr="00E6193F">
              <w:rPr>
                <w:color w:val="auto"/>
              </w:rPr>
              <w:t xml:space="preserve"> </w:t>
            </w:r>
            <w:r w:rsidR="00794773" w:rsidRPr="00E6193F">
              <w:rPr>
                <w:b w:val="0"/>
                <w:color w:val="auto"/>
              </w:rPr>
              <w:t>on</w:t>
            </w:r>
            <w:r w:rsidR="00794773" w:rsidRPr="00E6193F">
              <w:rPr>
                <w:color w:val="auto"/>
              </w:rPr>
              <w:t xml:space="preserve"> </w:t>
            </w:r>
            <w:r w:rsidRPr="00F65257">
              <w:rPr>
                <w:color w:val="auto"/>
              </w:rPr>
              <w:t>Tuesday, 24 October 2017</w:t>
            </w:r>
          </w:p>
        </w:tc>
      </w:tr>
      <w:tr w:rsidR="00E6193F" w:rsidRPr="00E6193F" w:rsidTr="002C7BB1">
        <w:tc>
          <w:tcPr>
            <w:tcW w:w="2977" w:type="dxa"/>
          </w:tcPr>
          <w:p w:rsidR="00794773" w:rsidRPr="00E6193F" w:rsidRDefault="00794773" w:rsidP="00694DF9">
            <w:pPr>
              <w:spacing w:line="240" w:lineRule="auto"/>
            </w:pPr>
            <w:r w:rsidRPr="00E6193F">
              <w:t>Commonwealth policy entity:</w:t>
            </w:r>
          </w:p>
        </w:tc>
        <w:tc>
          <w:tcPr>
            <w:tcW w:w="6404" w:type="dxa"/>
            <w:shd w:val="clear" w:color="auto" w:fill="auto"/>
          </w:tcPr>
          <w:p w:rsidR="00794773" w:rsidRPr="00E6193F" w:rsidRDefault="000501DA" w:rsidP="00694DF9">
            <w:pPr>
              <w:spacing w:line="240" w:lineRule="auto"/>
            </w:pPr>
            <w:r w:rsidRPr="00E6193F">
              <w:rPr>
                <w:b/>
              </w:rPr>
              <w:t>Department of Social Services</w:t>
            </w:r>
          </w:p>
        </w:tc>
      </w:tr>
      <w:tr w:rsidR="00E6193F" w:rsidRPr="00E6193F" w:rsidTr="002C7BB1">
        <w:tc>
          <w:tcPr>
            <w:tcW w:w="2977" w:type="dxa"/>
          </w:tcPr>
          <w:p w:rsidR="00794773" w:rsidRPr="00E6193F" w:rsidRDefault="00794773" w:rsidP="00694DF9">
            <w:pPr>
              <w:spacing w:line="240" w:lineRule="auto"/>
              <w:jc w:val="both"/>
            </w:pPr>
            <w:r w:rsidRPr="00E6193F">
              <w:t>Enquiries:</w:t>
            </w:r>
          </w:p>
        </w:tc>
        <w:tc>
          <w:tcPr>
            <w:tcW w:w="6404" w:type="dxa"/>
            <w:shd w:val="clear" w:color="auto" w:fill="auto"/>
          </w:tcPr>
          <w:p w:rsidR="00794773" w:rsidRDefault="002341AA" w:rsidP="002C7BB1">
            <w:pPr>
              <w:spacing w:line="240" w:lineRule="auto"/>
            </w:pPr>
            <w:r>
              <w:t>Community Grants Hub</w:t>
            </w:r>
          </w:p>
          <w:p w:rsidR="002341AA" w:rsidRDefault="002341AA" w:rsidP="002C7BB1">
            <w:pPr>
              <w:spacing w:line="240" w:lineRule="auto"/>
            </w:pPr>
            <w:r>
              <w:t>P: 1800 020 283</w:t>
            </w:r>
          </w:p>
          <w:p w:rsidR="002341AA" w:rsidRPr="00E6193F" w:rsidRDefault="002341AA" w:rsidP="002C7BB1">
            <w:pPr>
              <w:spacing w:line="240" w:lineRule="auto"/>
            </w:pPr>
            <w:r>
              <w:t>E: support@communitygrants.gov.au</w:t>
            </w:r>
          </w:p>
        </w:tc>
      </w:tr>
      <w:tr w:rsidR="00E6193F" w:rsidRPr="00E6193F" w:rsidTr="002C7BB1">
        <w:tc>
          <w:tcPr>
            <w:tcW w:w="2977" w:type="dxa"/>
          </w:tcPr>
          <w:p w:rsidR="00794773" w:rsidRPr="00E6193F" w:rsidRDefault="00794773" w:rsidP="00694DF9">
            <w:pPr>
              <w:spacing w:line="240" w:lineRule="auto"/>
              <w:jc w:val="both"/>
            </w:pPr>
            <w:r w:rsidRPr="00E6193F">
              <w:t>Date guidelines released:</w:t>
            </w:r>
          </w:p>
        </w:tc>
        <w:tc>
          <w:tcPr>
            <w:tcW w:w="6404" w:type="dxa"/>
            <w:shd w:val="clear" w:color="auto" w:fill="auto"/>
          </w:tcPr>
          <w:p w:rsidR="00794773" w:rsidRPr="00E6193F" w:rsidRDefault="00870732" w:rsidP="00694DF9">
            <w:pPr>
              <w:spacing w:line="240" w:lineRule="auto"/>
            </w:pPr>
            <w:r>
              <w:t>Tuesday</w:t>
            </w:r>
            <w:r w:rsidR="00F65257">
              <w:t xml:space="preserve">, </w:t>
            </w:r>
            <w:r w:rsidR="00423B7F">
              <w:t>12</w:t>
            </w:r>
            <w:r w:rsidR="00F65257" w:rsidRPr="00E6193F">
              <w:t xml:space="preserve"> September 2017</w:t>
            </w:r>
          </w:p>
        </w:tc>
      </w:tr>
      <w:tr w:rsidR="00E6193F" w:rsidRPr="00E6193F" w:rsidTr="002C7BB1">
        <w:tc>
          <w:tcPr>
            <w:tcW w:w="2977" w:type="dxa"/>
          </w:tcPr>
          <w:p w:rsidR="00794773" w:rsidRPr="00E6193F" w:rsidRDefault="00794773" w:rsidP="00694DF9">
            <w:pPr>
              <w:spacing w:line="240" w:lineRule="auto"/>
              <w:jc w:val="both"/>
            </w:pPr>
            <w:r w:rsidRPr="00E6193F">
              <w:t>Type of grant opportunity:</w:t>
            </w:r>
          </w:p>
        </w:tc>
        <w:tc>
          <w:tcPr>
            <w:tcW w:w="6404" w:type="dxa"/>
            <w:shd w:val="clear" w:color="auto" w:fill="auto"/>
          </w:tcPr>
          <w:p w:rsidR="00270EFA" w:rsidRPr="00D52E36" w:rsidRDefault="00794773" w:rsidP="006539C9">
            <w:pPr>
              <w:spacing w:line="240" w:lineRule="auto"/>
              <w:rPr>
                <w:b/>
              </w:rPr>
            </w:pPr>
            <w:r w:rsidRPr="00E6193F">
              <w:rPr>
                <w:b/>
              </w:rPr>
              <w:t>Restricted non-competitive</w:t>
            </w:r>
          </w:p>
        </w:tc>
      </w:tr>
    </w:tbl>
    <w:p w:rsidR="003142DD" w:rsidRPr="00E6193F" w:rsidRDefault="003142DD" w:rsidP="005E0682">
      <w:r w:rsidRPr="00E6193F">
        <w:br w:type="page"/>
      </w:r>
    </w:p>
    <w:p w:rsidR="0020122A" w:rsidRPr="00E6193F" w:rsidRDefault="0020122A" w:rsidP="0020122A">
      <w:pPr>
        <w:pStyle w:val="TOCHeading"/>
        <w:rPr>
          <w:color w:val="auto"/>
        </w:rPr>
      </w:pPr>
      <w:r w:rsidRPr="00E6193F">
        <w:rPr>
          <w:color w:val="auto"/>
        </w:rPr>
        <w:lastRenderedPageBreak/>
        <w:t>Contents</w:t>
      </w:r>
    </w:p>
    <w:p w:rsidR="00132BF1" w:rsidRDefault="0020122A" w:rsidP="00144456">
      <w:pPr>
        <w:pStyle w:val="TOC1"/>
        <w:rPr>
          <w:rFonts w:eastAsiaTheme="minorEastAsia"/>
          <w:b/>
          <w:sz w:val="22"/>
          <w:lang w:eastAsia="en-AU"/>
        </w:rPr>
      </w:pPr>
      <w:r w:rsidRPr="00E6193F">
        <w:rPr>
          <w:b/>
          <w:sz w:val="19"/>
        </w:rPr>
        <w:fldChar w:fldCharType="begin"/>
      </w:r>
      <w:r w:rsidRPr="00E6193F">
        <w:instrText xml:space="preserve"> TOC \o "2-3" \h \z \t "Heading 1,1,Heading 1 Numbered,1" </w:instrText>
      </w:r>
      <w:r w:rsidRPr="00E6193F">
        <w:rPr>
          <w:b/>
          <w:sz w:val="19"/>
        </w:rPr>
        <w:fldChar w:fldCharType="separate"/>
      </w:r>
      <w:hyperlink w:anchor="_Toc492472257" w:history="1">
        <w:r w:rsidR="00132BF1" w:rsidRPr="00BF0632">
          <w:rPr>
            <w:rStyle w:val="Hyperlink"/>
          </w:rPr>
          <w:t>1.</w:t>
        </w:r>
        <w:r w:rsidR="00132BF1">
          <w:rPr>
            <w:rFonts w:eastAsiaTheme="minorEastAsia"/>
            <w:sz w:val="22"/>
            <w:lang w:eastAsia="en-AU"/>
          </w:rPr>
          <w:tab/>
        </w:r>
        <w:r w:rsidR="00132BF1" w:rsidRPr="00BF0632">
          <w:rPr>
            <w:rStyle w:val="Hyperlink"/>
          </w:rPr>
          <w:t>Introduction</w:t>
        </w:r>
        <w:r w:rsidR="00132BF1">
          <w:rPr>
            <w:webHidden/>
          </w:rPr>
          <w:tab/>
        </w:r>
        <w:r w:rsidR="00132BF1">
          <w:rPr>
            <w:webHidden/>
          </w:rPr>
          <w:fldChar w:fldCharType="begin"/>
        </w:r>
        <w:r w:rsidR="00132BF1">
          <w:rPr>
            <w:webHidden/>
          </w:rPr>
          <w:instrText xml:space="preserve"> PAGEREF _Toc492472257 \h </w:instrText>
        </w:r>
        <w:r w:rsidR="00132BF1">
          <w:rPr>
            <w:webHidden/>
          </w:rPr>
        </w:r>
        <w:r w:rsidR="00132BF1">
          <w:rPr>
            <w:webHidden/>
          </w:rPr>
          <w:fldChar w:fldCharType="separate"/>
        </w:r>
        <w:r w:rsidR="00E74018">
          <w:rPr>
            <w:webHidden/>
          </w:rPr>
          <w:t>4</w:t>
        </w:r>
        <w:r w:rsidR="00132BF1">
          <w:rPr>
            <w:webHidden/>
          </w:rPr>
          <w:fldChar w:fldCharType="end"/>
        </w:r>
      </w:hyperlink>
    </w:p>
    <w:p w:rsidR="00132BF1" w:rsidRDefault="00AA065E">
      <w:pPr>
        <w:pStyle w:val="TOC2"/>
        <w:rPr>
          <w:rFonts w:eastAsiaTheme="minorEastAsia"/>
          <w:noProof/>
          <w:lang w:eastAsia="en-AU"/>
        </w:rPr>
      </w:pPr>
      <w:hyperlink w:anchor="_Toc492472258" w:history="1">
        <w:r w:rsidR="00132BF1" w:rsidRPr="00BF0632">
          <w:rPr>
            <w:rStyle w:val="Hyperlink"/>
            <w:noProof/>
          </w:rPr>
          <w:t>1.1</w:t>
        </w:r>
        <w:r w:rsidR="00132BF1">
          <w:rPr>
            <w:rFonts w:eastAsiaTheme="minorEastAsia"/>
            <w:noProof/>
            <w:lang w:eastAsia="en-AU"/>
          </w:rPr>
          <w:tab/>
        </w:r>
        <w:r w:rsidR="00132BF1" w:rsidRPr="00BF0632">
          <w:rPr>
            <w:rStyle w:val="Hyperlink"/>
            <w:noProof/>
          </w:rPr>
          <w:t>Disability Employment Services: DES Grant Opportunity Processes</w:t>
        </w:r>
        <w:r w:rsidR="00132BF1">
          <w:rPr>
            <w:noProof/>
            <w:webHidden/>
          </w:rPr>
          <w:tab/>
        </w:r>
        <w:r w:rsidR="00132BF1">
          <w:rPr>
            <w:noProof/>
            <w:webHidden/>
          </w:rPr>
          <w:fldChar w:fldCharType="begin"/>
        </w:r>
        <w:r w:rsidR="00132BF1">
          <w:rPr>
            <w:noProof/>
            <w:webHidden/>
          </w:rPr>
          <w:instrText xml:space="preserve"> PAGEREF _Toc492472258 \h </w:instrText>
        </w:r>
        <w:r w:rsidR="00132BF1">
          <w:rPr>
            <w:noProof/>
            <w:webHidden/>
          </w:rPr>
        </w:r>
        <w:r w:rsidR="00132BF1">
          <w:rPr>
            <w:noProof/>
            <w:webHidden/>
          </w:rPr>
          <w:fldChar w:fldCharType="separate"/>
        </w:r>
        <w:r w:rsidR="00E74018">
          <w:rPr>
            <w:noProof/>
            <w:webHidden/>
          </w:rPr>
          <w:t>4</w:t>
        </w:r>
        <w:r w:rsidR="00132BF1">
          <w:rPr>
            <w:noProof/>
            <w:webHidden/>
          </w:rPr>
          <w:fldChar w:fldCharType="end"/>
        </w:r>
      </w:hyperlink>
    </w:p>
    <w:p w:rsidR="00132BF1" w:rsidRDefault="00AA065E">
      <w:pPr>
        <w:pStyle w:val="TOC2"/>
        <w:rPr>
          <w:rFonts w:eastAsiaTheme="minorEastAsia"/>
          <w:noProof/>
          <w:lang w:eastAsia="en-AU"/>
        </w:rPr>
      </w:pPr>
      <w:hyperlink w:anchor="_Toc492472259" w:history="1">
        <w:r w:rsidR="00132BF1" w:rsidRPr="00BF0632">
          <w:rPr>
            <w:rStyle w:val="Hyperlink"/>
            <w:noProof/>
          </w:rPr>
          <w:t>1.2</w:t>
        </w:r>
        <w:r w:rsidR="00132BF1">
          <w:rPr>
            <w:rFonts w:eastAsiaTheme="minorEastAsia"/>
            <w:noProof/>
            <w:lang w:eastAsia="en-AU"/>
          </w:rPr>
          <w:tab/>
        </w:r>
        <w:r w:rsidR="00132BF1" w:rsidRPr="00BF0632">
          <w:rPr>
            <w:rStyle w:val="Hyperlink"/>
            <w:noProof/>
          </w:rPr>
          <w:t>Role of the Community Grants Hub</w:t>
        </w:r>
        <w:r w:rsidR="00132BF1">
          <w:rPr>
            <w:noProof/>
            <w:webHidden/>
          </w:rPr>
          <w:tab/>
        </w:r>
        <w:r w:rsidR="00132BF1">
          <w:rPr>
            <w:noProof/>
            <w:webHidden/>
          </w:rPr>
          <w:fldChar w:fldCharType="begin"/>
        </w:r>
        <w:r w:rsidR="00132BF1">
          <w:rPr>
            <w:noProof/>
            <w:webHidden/>
          </w:rPr>
          <w:instrText xml:space="preserve"> PAGEREF _Toc492472259 \h </w:instrText>
        </w:r>
        <w:r w:rsidR="00132BF1">
          <w:rPr>
            <w:noProof/>
            <w:webHidden/>
          </w:rPr>
        </w:r>
        <w:r w:rsidR="00132BF1">
          <w:rPr>
            <w:noProof/>
            <w:webHidden/>
          </w:rPr>
          <w:fldChar w:fldCharType="separate"/>
        </w:r>
        <w:r w:rsidR="00E74018">
          <w:rPr>
            <w:noProof/>
            <w:webHidden/>
          </w:rPr>
          <w:t>6</w:t>
        </w:r>
        <w:r w:rsidR="00132BF1">
          <w:rPr>
            <w:noProof/>
            <w:webHidden/>
          </w:rPr>
          <w:fldChar w:fldCharType="end"/>
        </w:r>
      </w:hyperlink>
    </w:p>
    <w:p w:rsidR="00132BF1" w:rsidRDefault="00AA065E">
      <w:pPr>
        <w:pStyle w:val="TOC2"/>
        <w:rPr>
          <w:rFonts w:eastAsiaTheme="minorEastAsia"/>
          <w:noProof/>
          <w:lang w:eastAsia="en-AU"/>
        </w:rPr>
      </w:pPr>
      <w:hyperlink w:anchor="_Toc492472260" w:history="1">
        <w:r w:rsidR="00132BF1" w:rsidRPr="00BF0632">
          <w:rPr>
            <w:rStyle w:val="Hyperlink"/>
            <w:noProof/>
          </w:rPr>
          <w:t>1.3</w:t>
        </w:r>
        <w:r w:rsidR="00132BF1">
          <w:rPr>
            <w:rFonts w:eastAsiaTheme="minorEastAsia"/>
            <w:noProof/>
            <w:lang w:eastAsia="en-AU"/>
          </w:rPr>
          <w:tab/>
        </w:r>
        <w:r w:rsidR="00132BF1" w:rsidRPr="00BF0632">
          <w:rPr>
            <w:rStyle w:val="Hyperlink"/>
            <w:noProof/>
          </w:rPr>
          <w:t>About the grant program</w:t>
        </w:r>
        <w:r w:rsidR="00132BF1">
          <w:rPr>
            <w:noProof/>
            <w:webHidden/>
          </w:rPr>
          <w:tab/>
        </w:r>
        <w:r w:rsidR="00132BF1">
          <w:rPr>
            <w:noProof/>
            <w:webHidden/>
          </w:rPr>
          <w:fldChar w:fldCharType="begin"/>
        </w:r>
        <w:r w:rsidR="00132BF1">
          <w:rPr>
            <w:noProof/>
            <w:webHidden/>
          </w:rPr>
          <w:instrText xml:space="preserve"> PAGEREF _Toc492472260 \h </w:instrText>
        </w:r>
        <w:r w:rsidR="00132BF1">
          <w:rPr>
            <w:noProof/>
            <w:webHidden/>
          </w:rPr>
        </w:r>
        <w:r w:rsidR="00132BF1">
          <w:rPr>
            <w:noProof/>
            <w:webHidden/>
          </w:rPr>
          <w:fldChar w:fldCharType="separate"/>
        </w:r>
        <w:r w:rsidR="00E74018">
          <w:rPr>
            <w:noProof/>
            <w:webHidden/>
          </w:rPr>
          <w:t>6</w:t>
        </w:r>
        <w:r w:rsidR="00132BF1">
          <w:rPr>
            <w:noProof/>
            <w:webHidden/>
          </w:rPr>
          <w:fldChar w:fldCharType="end"/>
        </w:r>
      </w:hyperlink>
    </w:p>
    <w:p w:rsidR="00132BF1" w:rsidRDefault="00AA065E">
      <w:pPr>
        <w:pStyle w:val="TOC2"/>
        <w:rPr>
          <w:rFonts w:eastAsiaTheme="minorEastAsia"/>
          <w:noProof/>
          <w:lang w:eastAsia="en-AU"/>
        </w:rPr>
      </w:pPr>
      <w:hyperlink w:anchor="_Toc492472261" w:history="1">
        <w:r w:rsidR="00132BF1" w:rsidRPr="00BF0632">
          <w:rPr>
            <w:rStyle w:val="Hyperlink"/>
            <w:noProof/>
          </w:rPr>
          <w:t>1.4</w:t>
        </w:r>
        <w:r w:rsidR="00132BF1">
          <w:rPr>
            <w:rFonts w:eastAsiaTheme="minorEastAsia"/>
            <w:noProof/>
            <w:lang w:eastAsia="en-AU"/>
          </w:rPr>
          <w:tab/>
        </w:r>
        <w:r w:rsidR="00132BF1" w:rsidRPr="00BF0632">
          <w:rPr>
            <w:rStyle w:val="Hyperlink"/>
            <w:noProof/>
          </w:rPr>
          <w:t>DES Grant Opportunity outcomes</w:t>
        </w:r>
        <w:r w:rsidR="00132BF1">
          <w:rPr>
            <w:noProof/>
            <w:webHidden/>
          </w:rPr>
          <w:tab/>
        </w:r>
        <w:r w:rsidR="00132BF1">
          <w:rPr>
            <w:noProof/>
            <w:webHidden/>
          </w:rPr>
          <w:fldChar w:fldCharType="begin"/>
        </w:r>
        <w:r w:rsidR="00132BF1">
          <w:rPr>
            <w:noProof/>
            <w:webHidden/>
          </w:rPr>
          <w:instrText xml:space="preserve"> PAGEREF _Toc492472261 \h </w:instrText>
        </w:r>
        <w:r w:rsidR="00132BF1">
          <w:rPr>
            <w:noProof/>
            <w:webHidden/>
          </w:rPr>
        </w:r>
        <w:r w:rsidR="00132BF1">
          <w:rPr>
            <w:noProof/>
            <w:webHidden/>
          </w:rPr>
          <w:fldChar w:fldCharType="separate"/>
        </w:r>
        <w:r w:rsidR="00E74018">
          <w:rPr>
            <w:noProof/>
            <w:webHidden/>
          </w:rPr>
          <w:t>11</w:t>
        </w:r>
        <w:r w:rsidR="00132BF1">
          <w:rPr>
            <w:noProof/>
            <w:webHidden/>
          </w:rPr>
          <w:fldChar w:fldCharType="end"/>
        </w:r>
      </w:hyperlink>
    </w:p>
    <w:p w:rsidR="00132BF1" w:rsidRDefault="00AA065E" w:rsidP="00144456">
      <w:pPr>
        <w:pStyle w:val="TOC1"/>
        <w:rPr>
          <w:rFonts w:eastAsiaTheme="minorEastAsia"/>
          <w:b/>
          <w:sz w:val="22"/>
          <w:lang w:eastAsia="en-AU"/>
        </w:rPr>
      </w:pPr>
      <w:hyperlink w:anchor="_Toc492472262" w:history="1">
        <w:r w:rsidR="00132BF1" w:rsidRPr="00BF0632">
          <w:rPr>
            <w:rStyle w:val="Hyperlink"/>
          </w:rPr>
          <w:t>2.</w:t>
        </w:r>
        <w:r w:rsidR="00132BF1">
          <w:rPr>
            <w:rFonts w:eastAsiaTheme="minorEastAsia"/>
            <w:sz w:val="22"/>
            <w:lang w:eastAsia="en-AU"/>
          </w:rPr>
          <w:tab/>
        </w:r>
        <w:r w:rsidR="00132BF1" w:rsidRPr="00BF0632">
          <w:rPr>
            <w:rStyle w:val="Hyperlink"/>
          </w:rPr>
          <w:t>Grant amount</w:t>
        </w:r>
        <w:r w:rsidR="00132BF1">
          <w:rPr>
            <w:webHidden/>
          </w:rPr>
          <w:tab/>
        </w:r>
        <w:r w:rsidR="00132BF1">
          <w:rPr>
            <w:webHidden/>
          </w:rPr>
          <w:fldChar w:fldCharType="begin"/>
        </w:r>
        <w:r w:rsidR="00132BF1">
          <w:rPr>
            <w:webHidden/>
          </w:rPr>
          <w:instrText xml:space="preserve"> PAGEREF _Toc492472262 \h </w:instrText>
        </w:r>
        <w:r w:rsidR="00132BF1">
          <w:rPr>
            <w:webHidden/>
          </w:rPr>
        </w:r>
        <w:r w:rsidR="00132BF1">
          <w:rPr>
            <w:webHidden/>
          </w:rPr>
          <w:fldChar w:fldCharType="separate"/>
        </w:r>
        <w:r w:rsidR="00E74018">
          <w:rPr>
            <w:webHidden/>
          </w:rPr>
          <w:t>11</w:t>
        </w:r>
        <w:r w:rsidR="00132BF1">
          <w:rPr>
            <w:webHidden/>
          </w:rPr>
          <w:fldChar w:fldCharType="end"/>
        </w:r>
      </w:hyperlink>
    </w:p>
    <w:p w:rsidR="00132BF1" w:rsidRDefault="00AA065E" w:rsidP="00144456">
      <w:pPr>
        <w:pStyle w:val="TOC1"/>
        <w:rPr>
          <w:rFonts w:eastAsiaTheme="minorEastAsia"/>
          <w:b/>
          <w:sz w:val="22"/>
          <w:lang w:eastAsia="en-AU"/>
        </w:rPr>
      </w:pPr>
      <w:hyperlink w:anchor="_Toc492472263" w:history="1">
        <w:r w:rsidR="00132BF1" w:rsidRPr="00BF0632">
          <w:rPr>
            <w:rStyle w:val="Hyperlink"/>
          </w:rPr>
          <w:t>3.</w:t>
        </w:r>
        <w:r w:rsidR="00132BF1">
          <w:rPr>
            <w:rFonts w:eastAsiaTheme="minorEastAsia"/>
            <w:sz w:val="22"/>
            <w:lang w:eastAsia="en-AU"/>
          </w:rPr>
          <w:tab/>
        </w:r>
        <w:r w:rsidR="00132BF1" w:rsidRPr="00BF0632">
          <w:rPr>
            <w:rStyle w:val="Hyperlink"/>
          </w:rPr>
          <w:t>Grant eligibility criteria</w:t>
        </w:r>
        <w:r w:rsidR="00132BF1">
          <w:rPr>
            <w:webHidden/>
          </w:rPr>
          <w:tab/>
        </w:r>
        <w:r w:rsidR="00132BF1">
          <w:rPr>
            <w:webHidden/>
          </w:rPr>
          <w:fldChar w:fldCharType="begin"/>
        </w:r>
        <w:r w:rsidR="00132BF1">
          <w:rPr>
            <w:webHidden/>
          </w:rPr>
          <w:instrText xml:space="preserve"> PAGEREF _Toc492472263 \h </w:instrText>
        </w:r>
        <w:r w:rsidR="00132BF1">
          <w:rPr>
            <w:webHidden/>
          </w:rPr>
        </w:r>
        <w:r w:rsidR="00132BF1">
          <w:rPr>
            <w:webHidden/>
          </w:rPr>
          <w:fldChar w:fldCharType="separate"/>
        </w:r>
        <w:r w:rsidR="00E74018">
          <w:rPr>
            <w:webHidden/>
          </w:rPr>
          <w:t>12</w:t>
        </w:r>
        <w:r w:rsidR="00132BF1">
          <w:rPr>
            <w:webHidden/>
          </w:rPr>
          <w:fldChar w:fldCharType="end"/>
        </w:r>
      </w:hyperlink>
    </w:p>
    <w:p w:rsidR="00132BF1" w:rsidRDefault="00AA065E">
      <w:pPr>
        <w:pStyle w:val="TOC2"/>
        <w:rPr>
          <w:rFonts w:eastAsiaTheme="minorEastAsia"/>
          <w:noProof/>
          <w:lang w:eastAsia="en-AU"/>
        </w:rPr>
      </w:pPr>
      <w:hyperlink w:anchor="_Toc492472264" w:history="1">
        <w:r w:rsidR="00132BF1" w:rsidRPr="00BF0632">
          <w:rPr>
            <w:rStyle w:val="Hyperlink"/>
            <w:noProof/>
          </w:rPr>
          <w:t>3.1</w:t>
        </w:r>
        <w:r w:rsidR="00132BF1">
          <w:rPr>
            <w:rFonts w:eastAsiaTheme="minorEastAsia"/>
            <w:noProof/>
            <w:lang w:eastAsia="en-AU"/>
          </w:rPr>
          <w:tab/>
        </w:r>
        <w:r w:rsidR="00132BF1" w:rsidRPr="00BF0632">
          <w:rPr>
            <w:rStyle w:val="Hyperlink"/>
            <w:noProof/>
          </w:rPr>
          <w:t>Who is eligible to apply for a grant?</w:t>
        </w:r>
        <w:r w:rsidR="00132BF1">
          <w:rPr>
            <w:noProof/>
            <w:webHidden/>
          </w:rPr>
          <w:tab/>
        </w:r>
        <w:r w:rsidR="00132BF1">
          <w:rPr>
            <w:noProof/>
            <w:webHidden/>
          </w:rPr>
          <w:fldChar w:fldCharType="begin"/>
        </w:r>
        <w:r w:rsidR="00132BF1">
          <w:rPr>
            <w:noProof/>
            <w:webHidden/>
          </w:rPr>
          <w:instrText xml:space="preserve"> PAGEREF _Toc492472264 \h </w:instrText>
        </w:r>
        <w:r w:rsidR="00132BF1">
          <w:rPr>
            <w:noProof/>
            <w:webHidden/>
          </w:rPr>
        </w:r>
        <w:r w:rsidR="00132BF1">
          <w:rPr>
            <w:noProof/>
            <w:webHidden/>
          </w:rPr>
          <w:fldChar w:fldCharType="separate"/>
        </w:r>
        <w:r w:rsidR="00E74018">
          <w:rPr>
            <w:noProof/>
            <w:webHidden/>
          </w:rPr>
          <w:t>12</w:t>
        </w:r>
        <w:r w:rsidR="00132BF1">
          <w:rPr>
            <w:noProof/>
            <w:webHidden/>
          </w:rPr>
          <w:fldChar w:fldCharType="end"/>
        </w:r>
      </w:hyperlink>
    </w:p>
    <w:p w:rsidR="00132BF1" w:rsidRDefault="00AA065E">
      <w:pPr>
        <w:pStyle w:val="TOC2"/>
        <w:rPr>
          <w:rFonts w:eastAsiaTheme="minorEastAsia"/>
          <w:noProof/>
          <w:lang w:eastAsia="en-AU"/>
        </w:rPr>
      </w:pPr>
      <w:hyperlink w:anchor="_Toc492472265" w:history="1">
        <w:r w:rsidR="00132BF1" w:rsidRPr="00BF0632">
          <w:rPr>
            <w:rStyle w:val="Hyperlink"/>
            <w:noProof/>
          </w:rPr>
          <w:t>3.2</w:t>
        </w:r>
        <w:r w:rsidR="00132BF1">
          <w:rPr>
            <w:rFonts w:eastAsiaTheme="minorEastAsia"/>
            <w:noProof/>
            <w:lang w:eastAsia="en-AU"/>
          </w:rPr>
          <w:tab/>
        </w:r>
        <w:r w:rsidR="00132BF1" w:rsidRPr="00BF0632">
          <w:rPr>
            <w:rStyle w:val="Hyperlink"/>
            <w:noProof/>
          </w:rPr>
          <w:t>What qualifications or skills are required?</w:t>
        </w:r>
        <w:r w:rsidR="00132BF1">
          <w:rPr>
            <w:noProof/>
            <w:webHidden/>
          </w:rPr>
          <w:tab/>
        </w:r>
        <w:r w:rsidR="00132BF1">
          <w:rPr>
            <w:noProof/>
            <w:webHidden/>
          </w:rPr>
          <w:fldChar w:fldCharType="begin"/>
        </w:r>
        <w:r w:rsidR="00132BF1">
          <w:rPr>
            <w:noProof/>
            <w:webHidden/>
          </w:rPr>
          <w:instrText xml:space="preserve"> PAGEREF _Toc492472265 \h </w:instrText>
        </w:r>
        <w:r w:rsidR="00132BF1">
          <w:rPr>
            <w:noProof/>
            <w:webHidden/>
          </w:rPr>
        </w:r>
        <w:r w:rsidR="00132BF1">
          <w:rPr>
            <w:noProof/>
            <w:webHidden/>
          </w:rPr>
          <w:fldChar w:fldCharType="separate"/>
        </w:r>
        <w:r w:rsidR="00E74018">
          <w:rPr>
            <w:noProof/>
            <w:webHidden/>
          </w:rPr>
          <w:t>13</w:t>
        </w:r>
        <w:r w:rsidR="00132BF1">
          <w:rPr>
            <w:noProof/>
            <w:webHidden/>
          </w:rPr>
          <w:fldChar w:fldCharType="end"/>
        </w:r>
      </w:hyperlink>
    </w:p>
    <w:p w:rsidR="00132BF1" w:rsidRDefault="00AA065E" w:rsidP="00144456">
      <w:pPr>
        <w:pStyle w:val="TOC1"/>
        <w:rPr>
          <w:rFonts w:eastAsiaTheme="minorEastAsia"/>
          <w:b/>
          <w:sz w:val="22"/>
          <w:lang w:eastAsia="en-AU"/>
        </w:rPr>
      </w:pPr>
      <w:hyperlink w:anchor="_Toc492472266" w:history="1">
        <w:r w:rsidR="00132BF1" w:rsidRPr="00BF0632">
          <w:rPr>
            <w:rStyle w:val="Hyperlink"/>
          </w:rPr>
          <w:t>4.</w:t>
        </w:r>
        <w:r w:rsidR="00132BF1">
          <w:rPr>
            <w:rFonts w:eastAsiaTheme="minorEastAsia"/>
            <w:sz w:val="22"/>
            <w:lang w:eastAsia="en-AU"/>
          </w:rPr>
          <w:tab/>
        </w:r>
        <w:r w:rsidR="00132BF1" w:rsidRPr="00BF0632">
          <w:rPr>
            <w:rStyle w:val="Hyperlink"/>
          </w:rPr>
          <w:t>Eligible grant activities</w:t>
        </w:r>
        <w:r w:rsidR="00132BF1">
          <w:rPr>
            <w:webHidden/>
          </w:rPr>
          <w:tab/>
        </w:r>
        <w:r w:rsidR="00132BF1">
          <w:rPr>
            <w:webHidden/>
          </w:rPr>
          <w:fldChar w:fldCharType="begin"/>
        </w:r>
        <w:r w:rsidR="00132BF1">
          <w:rPr>
            <w:webHidden/>
          </w:rPr>
          <w:instrText xml:space="preserve"> PAGEREF _Toc492472266 \h </w:instrText>
        </w:r>
        <w:r w:rsidR="00132BF1">
          <w:rPr>
            <w:webHidden/>
          </w:rPr>
        </w:r>
        <w:r w:rsidR="00132BF1">
          <w:rPr>
            <w:webHidden/>
          </w:rPr>
          <w:fldChar w:fldCharType="separate"/>
        </w:r>
        <w:r w:rsidR="00E74018">
          <w:rPr>
            <w:webHidden/>
          </w:rPr>
          <w:t>15</w:t>
        </w:r>
        <w:r w:rsidR="00132BF1">
          <w:rPr>
            <w:webHidden/>
          </w:rPr>
          <w:fldChar w:fldCharType="end"/>
        </w:r>
      </w:hyperlink>
    </w:p>
    <w:p w:rsidR="00132BF1" w:rsidRDefault="00AA065E">
      <w:pPr>
        <w:pStyle w:val="TOC2"/>
        <w:rPr>
          <w:rFonts w:eastAsiaTheme="minorEastAsia"/>
          <w:noProof/>
          <w:lang w:eastAsia="en-AU"/>
        </w:rPr>
      </w:pPr>
      <w:hyperlink w:anchor="_Toc492472267" w:history="1">
        <w:r w:rsidR="00132BF1" w:rsidRPr="00BF0632">
          <w:rPr>
            <w:rStyle w:val="Hyperlink"/>
            <w:noProof/>
          </w:rPr>
          <w:t>4.1</w:t>
        </w:r>
        <w:r w:rsidR="00132BF1">
          <w:rPr>
            <w:rFonts w:eastAsiaTheme="minorEastAsia"/>
            <w:noProof/>
            <w:lang w:eastAsia="en-AU"/>
          </w:rPr>
          <w:tab/>
        </w:r>
        <w:r w:rsidR="00132BF1" w:rsidRPr="00BF0632">
          <w:rPr>
            <w:rStyle w:val="Hyperlink"/>
            <w:noProof/>
          </w:rPr>
          <w:t>What the grant money can be used for</w:t>
        </w:r>
        <w:r w:rsidR="00132BF1">
          <w:rPr>
            <w:noProof/>
            <w:webHidden/>
          </w:rPr>
          <w:tab/>
        </w:r>
        <w:r w:rsidR="00132BF1">
          <w:rPr>
            <w:noProof/>
            <w:webHidden/>
          </w:rPr>
          <w:fldChar w:fldCharType="begin"/>
        </w:r>
        <w:r w:rsidR="00132BF1">
          <w:rPr>
            <w:noProof/>
            <w:webHidden/>
          </w:rPr>
          <w:instrText xml:space="preserve"> PAGEREF _Toc492472267 \h </w:instrText>
        </w:r>
        <w:r w:rsidR="00132BF1">
          <w:rPr>
            <w:noProof/>
            <w:webHidden/>
          </w:rPr>
        </w:r>
        <w:r w:rsidR="00132BF1">
          <w:rPr>
            <w:noProof/>
            <w:webHidden/>
          </w:rPr>
          <w:fldChar w:fldCharType="separate"/>
        </w:r>
        <w:r w:rsidR="00E74018">
          <w:rPr>
            <w:noProof/>
            <w:webHidden/>
          </w:rPr>
          <w:t>15</w:t>
        </w:r>
        <w:r w:rsidR="00132BF1">
          <w:rPr>
            <w:noProof/>
            <w:webHidden/>
          </w:rPr>
          <w:fldChar w:fldCharType="end"/>
        </w:r>
      </w:hyperlink>
    </w:p>
    <w:p w:rsidR="00132BF1" w:rsidRDefault="00AA065E">
      <w:pPr>
        <w:pStyle w:val="TOC2"/>
        <w:rPr>
          <w:rFonts w:eastAsiaTheme="minorEastAsia"/>
          <w:noProof/>
          <w:lang w:eastAsia="en-AU"/>
        </w:rPr>
      </w:pPr>
      <w:hyperlink w:anchor="_Toc492472268" w:history="1">
        <w:r w:rsidR="00132BF1" w:rsidRPr="00BF0632">
          <w:rPr>
            <w:rStyle w:val="Hyperlink"/>
            <w:noProof/>
          </w:rPr>
          <w:t>4.2</w:t>
        </w:r>
        <w:r w:rsidR="00132BF1">
          <w:rPr>
            <w:rFonts w:eastAsiaTheme="minorEastAsia"/>
            <w:noProof/>
            <w:lang w:eastAsia="en-AU"/>
          </w:rPr>
          <w:tab/>
        </w:r>
        <w:r w:rsidR="00132BF1" w:rsidRPr="00BF0632">
          <w:rPr>
            <w:rStyle w:val="Hyperlink"/>
            <w:noProof/>
          </w:rPr>
          <w:t>What the grant money cannot be used for</w:t>
        </w:r>
        <w:r w:rsidR="00132BF1">
          <w:rPr>
            <w:noProof/>
            <w:webHidden/>
          </w:rPr>
          <w:tab/>
        </w:r>
        <w:r w:rsidR="00132BF1">
          <w:rPr>
            <w:noProof/>
            <w:webHidden/>
          </w:rPr>
          <w:fldChar w:fldCharType="begin"/>
        </w:r>
        <w:r w:rsidR="00132BF1">
          <w:rPr>
            <w:noProof/>
            <w:webHidden/>
          </w:rPr>
          <w:instrText xml:space="preserve"> PAGEREF _Toc492472268 \h </w:instrText>
        </w:r>
        <w:r w:rsidR="00132BF1">
          <w:rPr>
            <w:noProof/>
            <w:webHidden/>
          </w:rPr>
        </w:r>
        <w:r w:rsidR="00132BF1">
          <w:rPr>
            <w:noProof/>
            <w:webHidden/>
          </w:rPr>
          <w:fldChar w:fldCharType="separate"/>
        </w:r>
        <w:r w:rsidR="00E74018">
          <w:rPr>
            <w:noProof/>
            <w:webHidden/>
          </w:rPr>
          <w:t>15</w:t>
        </w:r>
        <w:r w:rsidR="00132BF1">
          <w:rPr>
            <w:noProof/>
            <w:webHidden/>
          </w:rPr>
          <w:fldChar w:fldCharType="end"/>
        </w:r>
      </w:hyperlink>
    </w:p>
    <w:p w:rsidR="00132BF1" w:rsidRDefault="00AA065E" w:rsidP="00144456">
      <w:pPr>
        <w:pStyle w:val="TOC1"/>
        <w:rPr>
          <w:rFonts w:eastAsiaTheme="minorEastAsia"/>
          <w:b/>
          <w:sz w:val="22"/>
          <w:lang w:eastAsia="en-AU"/>
        </w:rPr>
      </w:pPr>
      <w:hyperlink w:anchor="_Toc492472269" w:history="1">
        <w:r w:rsidR="00132BF1" w:rsidRPr="00BF0632">
          <w:rPr>
            <w:rStyle w:val="Hyperlink"/>
          </w:rPr>
          <w:t>5.</w:t>
        </w:r>
        <w:r w:rsidR="00132BF1">
          <w:rPr>
            <w:rFonts w:eastAsiaTheme="minorEastAsia"/>
            <w:sz w:val="22"/>
            <w:lang w:eastAsia="en-AU"/>
          </w:rPr>
          <w:tab/>
        </w:r>
        <w:r w:rsidR="00132BF1" w:rsidRPr="00BF0632">
          <w:rPr>
            <w:rStyle w:val="Hyperlink"/>
          </w:rPr>
          <w:t>The grant selection process</w:t>
        </w:r>
        <w:r w:rsidR="00132BF1">
          <w:rPr>
            <w:webHidden/>
          </w:rPr>
          <w:tab/>
        </w:r>
        <w:r w:rsidR="00132BF1">
          <w:rPr>
            <w:webHidden/>
          </w:rPr>
          <w:fldChar w:fldCharType="begin"/>
        </w:r>
        <w:r w:rsidR="00132BF1">
          <w:rPr>
            <w:webHidden/>
          </w:rPr>
          <w:instrText xml:space="preserve"> PAGEREF _Toc492472269 \h </w:instrText>
        </w:r>
        <w:r w:rsidR="00132BF1">
          <w:rPr>
            <w:webHidden/>
          </w:rPr>
        </w:r>
        <w:r w:rsidR="00132BF1">
          <w:rPr>
            <w:webHidden/>
          </w:rPr>
          <w:fldChar w:fldCharType="separate"/>
        </w:r>
        <w:r w:rsidR="00E74018">
          <w:rPr>
            <w:webHidden/>
          </w:rPr>
          <w:t>15</w:t>
        </w:r>
        <w:r w:rsidR="00132BF1">
          <w:rPr>
            <w:webHidden/>
          </w:rPr>
          <w:fldChar w:fldCharType="end"/>
        </w:r>
      </w:hyperlink>
    </w:p>
    <w:p w:rsidR="00132BF1" w:rsidRDefault="00AA065E" w:rsidP="00144456">
      <w:pPr>
        <w:pStyle w:val="TOC1"/>
        <w:rPr>
          <w:rFonts w:eastAsiaTheme="minorEastAsia"/>
          <w:b/>
          <w:sz w:val="22"/>
          <w:lang w:eastAsia="en-AU"/>
        </w:rPr>
      </w:pPr>
      <w:hyperlink w:anchor="_Toc492472270" w:history="1">
        <w:r w:rsidR="00132BF1" w:rsidRPr="00BF0632">
          <w:rPr>
            <w:rStyle w:val="Hyperlink"/>
          </w:rPr>
          <w:t>6.</w:t>
        </w:r>
        <w:r w:rsidR="00132BF1">
          <w:rPr>
            <w:rFonts w:eastAsiaTheme="minorEastAsia"/>
            <w:sz w:val="22"/>
            <w:lang w:eastAsia="en-AU"/>
          </w:rPr>
          <w:tab/>
        </w:r>
        <w:r w:rsidR="00132BF1" w:rsidRPr="00BF0632">
          <w:rPr>
            <w:rStyle w:val="Hyperlink"/>
          </w:rPr>
          <w:t>The Assessment Criteria</w:t>
        </w:r>
        <w:r w:rsidR="00132BF1">
          <w:rPr>
            <w:webHidden/>
          </w:rPr>
          <w:tab/>
        </w:r>
        <w:r w:rsidR="00132BF1">
          <w:rPr>
            <w:webHidden/>
          </w:rPr>
          <w:fldChar w:fldCharType="begin"/>
        </w:r>
        <w:r w:rsidR="00132BF1">
          <w:rPr>
            <w:webHidden/>
          </w:rPr>
          <w:instrText xml:space="preserve"> PAGEREF _Toc492472270 \h </w:instrText>
        </w:r>
        <w:r w:rsidR="00132BF1">
          <w:rPr>
            <w:webHidden/>
          </w:rPr>
        </w:r>
        <w:r w:rsidR="00132BF1">
          <w:rPr>
            <w:webHidden/>
          </w:rPr>
          <w:fldChar w:fldCharType="separate"/>
        </w:r>
        <w:r w:rsidR="00E74018">
          <w:rPr>
            <w:webHidden/>
          </w:rPr>
          <w:t>16</w:t>
        </w:r>
        <w:r w:rsidR="00132BF1">
          <w:rPr>
            <w:webHidden/>
          </w:rPr>
          <w:fldChar w:fldCharType="end"/>
        </w:r>
      </w:hyperlink>
    </w:p>
    <w:p w:rsidR="00132BF1" w:rsidRDefault="00AA065E" w:rsidP="00144456">
      <w:pPr>
        <w:pStyle w:val="TOC1"/>
        <w:rPr>
          <w:rFonts w:eastAsiaTheme="minorEastAsia"/>
          <w:b/>
          <w:sz w:val="22"/>
          <w:lang w:eastAsia="en-AU"/>
        </w:rPr>
      </w:pPr>
      <w:hyperlink w:anchor="_Toc492472271" w:history="1">
        <w:r w:rsidR="00132BF1" w:rsidRPr="00BF0632">
          <w:rPr>
            <w:rStyle w:val="Hyperlink"/>
          </w:rPr>
          <w:t>7.</w:t>
        </w:r>
        <w:r w:rsidR="00132BF1">
          <w:rPr>
            <w:rFonts w:eastAsiaTheme="minorEastAsia"/>
            <w:sz w:val="22"/>
            <w:lang w:eastAsia="en-AU"/>
          </w:rPr>
          <w:tab/>
        </w:r>
        <w:r w:rsidR="00132BF1" w:rsidRPr="00BF0632">
          <w:rPr>
            <w:rStyle w:val="Hyperlink"/>
          </w:rPr>
          <w:t>The grant application process</w:t>
        </w:r>
        <w:r w:rsidR="00132BF1">
          <w:rPr>
            <w:webHidden/>
          </w:rPr>
          <w:tab/>
        </w:r>
        <w:r w:rsidR="00132BF1">
          <w:rPr>
            <w:webHidden/>
          </w:rPr>
          <w:fldChar w:fldCharType="begin"/>
        </w:r>
        <w:r w:rsidR="00132BF1">
          <w:rPr>
            <w:webHidden/>
          </w:rPr>
          <w:instrText xml:space="preserve"> PAGEREF _Toc492472271 \h </w:instrText>
        </w:r>
        <w:r w:rsidR="00132BF1">
          <w:rPr>
            <w:webHidden/>
          </w:rPr>
        </w:r>
        <w:r w:rsidR="00132BF1">
          <w:rPr>
            <w:webHidden/>
          </w:rPr>
          <w:fldChar w:fldCharType="separate"/>
        </w:r>
        <w:r w:rsidR="00E74018">
          <w:rPr>
            <w:webHidden/>
          </w:rPr>
          <w:t>20</w:t>
        </w:r>
        <w:r w:rsidR="00132BF1">
          <w:rPr>
            <w:webHidden/>
          </w:rPr>
          <w:fldChar w:fldCharType="end"/>
        </w:r>
      </w:hyperlink>
    </w:p>
    <w:p w:rsidR="00132BF1" w:rsidRDefault="00AA065E">
      <w:pPr>
        <w:pStyle w:val="TOC2"/>
        <w:rPr>
          <w:rFonts w:eastAsiaTheme="minorEastAsia"/>
          <w:noProof/>
          <w:lang w:eastAsia="en-AU"/>
        </w:rPr>
      </w:pPr>
      <w:hyperlink w:anchor="_Toc492472272" w:history="1">
        <w:r w:rsidR="00132BF1" w:rsidRPr="00BF0632">
          <w:rPr>
            <w:rStyle w:val="Hyperlink"/>
            <w:noProof/>
          </w:rPr>
          <w:t>7.1</w:t>
        </w:r>
        <w:r w:rsidR="00132BF1">
          <w:rPr>
            <w:rFonts w:eastAsiaTheme="minorEastAsia"/>
            <w:noProof/>
            <w:lang w:eastAsia="en-AU"/>
          </w:rPr>
          <w:tab/>
        </w:r>
        <w:r w:rsidR="00132BF1" w:rsidRPr="00BF0632">
          <w:rPr>
            <w:rStyle w:val="Hyperlink"/>
            <w:noProof/>
          </w:rPr>
          <w:t>Overview of application process</w:t>
        </w:r>
        <w:r w:rsidR="00132BF1">
          <w:rPr>
            <w:noProof/>
            <w:webHidden/>
          </w:rPr>
          <w:tab/>
        </w:r>
        <w:r w:rsidR="00132BF1">
          <w:rPr>
            <w:noProof/>
            <w:webHidden/>
          </w:rPr>
          <w:fldChar w:fldCharType="begin"/>
        </w:r>
        <w:r w:rsidR="00132BF1">
          <w:rPr>
            <w:noProof/>
            <w:webHidden/>
          </w:rPr>
          <w:instrText xml:space="preserve"> PAGEREF _Toc492472272 \h </w:instrText>
        </w:r>
        <w:r w:rsidR="00132BF1">
          <w:rPr>
            <w:noProof/>
            <w:webHidden/>
          </w:rPr>
        </w:r>
        <w:r w:rsidR="00132BF1">
          <w:rPr>
            <w:noProof/>
            <w:webHidden/>
          </w:rPr>
          <w:fldChar w:fldCharType="separate"/>
        </w:r>
        <w:r w:rsidR="00E74018">
          <w:rPr>
            <w:noProof/>
            <w:webHidden/>
          </w:rPr>
          <w:t>20</w:t>
        </w:r>
        <w:r w:rsidR="00132BF1">
          <w:rPr>
            <w:noProof/>
            <w:webHidden/>
          </w:rPr>
          <w:fldChar w:fldCharType="end"/>
        </w:r>
      </w:hyperlink>
    </w:p>
    <w:p w:rsidR="00132BF1" w:rsidRDefault="00AA065E">
      <w:pPr>
        <w:pStyle w:val="TOC2"/>
        <w:rPr>
          <w:rFonts w:eastAsiaTheme="minorEastAsia"/>
          <w:noProof/>
          <w:lang w:eastAsia="en-AU"/>
        </w:rPr>
      </w:pPr>
      <w:hyperlink w:anchor="_Toc492472273" w:history="1">
        <w:r w:rsidR="00132BF1" w:rsidRPr="00BF0632">
          <w:rPr>
            <w:rStyle w:val="Hyperlink"/>
            <w:noProof/>
          </w:rPr>
          <w:t>7.2</w:t>
        </w:r>
        <w:r w:rsidR="00132BF1">
          <w:rPr>
            <w:rFonts w:eastAsiaTheme="minorEastAsia"/>
            <w:noProof/>
            <w:lang w:eastAsia="en-AU"/>
          </w:rPr>
          <w:tab/>
        </w:r>
        <w:r w:rsidR="00132BF1" w:rsidRPr="00BF0632">
          <w:rPr>
            <w:rStyle w:val="Hyperlink"/>
            <w:noProof/>
          </w:rPr>
          <w:t>Application process timing</w:t>
        </w:r>
        <w:r w:rsidR="00132BF1">
          <w:rPr>
            <w:noProof/>
            <w:webHidden/>
          </w:rPr>
          <w:tab/>
        </w:r>
        <w:r w:rsidR="00132BF1">
          <w:rPr>
            <w:noProof/>
            <w:webHidden/>
          </w:rPr>
          <w:fldChar w:fldCharType="begin"/>
        </w:r>
        <w:r w:rsidR="00132BF1">
          <w:rPr>
            <w:noProof/>
            <w:webHidden/>
          </w:rPr>
          <w:instrText xml:space="preserve"> PAGEREF _Toc492472273 \h </w:instrText>
        </w:r>
        <w:r w:rsidR="00132BF1">
          <w:rPr>
            <w:noProof/>
            <w:webHidden/>
          </w:rPr>
        </w:r>
        <w:r w:rsidR="00132BF1">
          <w:rPr>
            <w:noProof/>
            <w:webHidden/>
          </w:rPr>
          <w:fldChar w:fldCharType="separate"/>
        </w:r>
        <w:r w:rsidR="00E74018">
          <w:rPr>
            <w:noProof/>
            <w:webHidden/>
          </w:rPr>
          <w:t>21</w:t>
        </w:r>
        <w:r w:rsidR="00132BF1">
          <w:rPr>
            <w:noProof/>
            <w:webHidden/>
          </w:rPr>
          <w:fldChar w:fldCharType="end"/>
        </w:r>
      </w:hyperlink>
    </w:p>
    <w:p w:rsidR="00132BF1" w:rsidRDefault="00AA065E">
      <w:pPr>
        <w:pStyle w:val="TOC2"/>
        <w:rPr>
          <w:rFonts w:eastAsiaTheme="minorEastAsia"/>
          <w:noProof/>
          <w:lang w:eastAsia="en-AU"/>
        </w:rPr>
      </w:pPr>
      <w:hyperlink w:anchor="_Toc492472274" w:history="1">
        <w:r w:rsidR="00132BF1" w:rsidRPr="00BF0632">
          <w:rPr>
            <w:rStyle w:val="Hyperlink"/>
            <w:noProof/>
          </w:rPr>
          <w:t>7.3</w:t>
        </w:r>
        <w:r w:rsidR="00132BF1">
          <w:rPr>
            <w:rFonts w:eastAsiaTheme="minorEastAsia"/>
            <w:noProof/>
            <w:lang w:eastAsia="en-AU"/>
          </w:rPr>
          <w:tab/>
        </w:r>
        <w:r w:rsidR="00132BF1" w:rsidRPr="00BF0632">
          <w:rPr>
            <w:rStyle w:val="Hyperlink"/>
            <w:noProof/>
          </w:rPr>
          <w:t>Completing the grant application</w:t>
        </w:r>
        <w:r w:rsidR="00132BF1">
          <w:rPr>
            <w:noProof/>
            <w:webHidden/>
          </w:rPr>
          <w:tab/>
        </w:r>
        <w:r w:rsidR="00132BF1">
          <w:rPr>
            <w:noProof/>
            <w:webHidden/>
          </w:rPr>
          <w:fldChar w:fldCharType="begin"/>
        </w:r>
        <w:r w:rsidR="00132BF1">
          <w:rPr>
            <w:noProof/>
            <w:webHidden/>
          </w:rPr>
          <w:instrText xml:space="preserve"> PAGEREF _Toc492472274 \h </w:instrText>
        </w:r>
        <w:r w:rsidR="00132BF1">
          <w:rPr>
            <w:noProof/>
            <w:webHidden/>
          </w:rPr>
        </w:r>
        <w:r w:rsidR="00132BF1">
          <w:rPr>
            <w:noProof/>
            <w:webHidden/>
          </w:rPr>
          <w:fldChar w:fldCharType="separate"/>
        </w:r>
        <w:r w:rsidR="00E74018">
          <w:rPr>
            <w:noProof/>
            <w:webHidden/>
          </w:rPr>
          <w:t>22</w:t>
        </w:r>
        <w:r w:rsidR="00132BF1">
          <w:rPr>
            <w:noProof/>
            <w:webHidden/>
          </w:rPr>
          <w:fldChar w:fldCharType="end"/>
        </w:r>
      </w:hyperlink>
    </w:p>
    <w:p w:rsidR="00132BF1" w:rsidRDefault="00AA065E">
      <w:pPr>
        <w:pStyle w:val="TOC2"/>
        <w:rPr>
          <w:rFonts w:eastAsiaTheme="minorEastAsia"/>
          <w:noProof/>
          <w:lang w:eastAsia="en-AU"/>
        </w:rPr>
      </w:pPr>
      <w:hyperlink w:anchor="_Toc492472275" w:history="1">
        <w:r w:rsidR="00132BF1" w:rsidRPr="00BF0632">
          <w:rPr>
            <w:rStyle w:val="Hyperlink"/>
            <w:noProof/>
          </w:rPr>
          <w:t>7.4</w:t>
        </w:r>
        <w:r w:rsidR="00132BF1">
          <w:rPr>
            <w:rFonts w:eastAsiaTheme="minorEastAsia"/>
            <w:noProof/>
            <w:lang w:eastAsia="en-AU"/>
          </w:rPr>
          <w:tab/>
        </w:r>
        <w:r w:rsidR="00132BF1" w:rsidRPr="00BF0632">
          <w:rPr>
            <w:rStyle w:val="Hyperlink"/>
            <w:noProof/>
          </w:rPr>
          <w:t>Attachments to the application</w:t>
        </w:r>
        <w:r w:rsidR="00132BF1">
          <w:rPr>
            <w:noProof/>
            <w:webHidden/>
          </w:rPr>
          <w:tab/>
        </w:r>
        <w:r w:rsidR="00132BF1">
          <w:rPr>
            <w:noProof/>
            <w:webHidden/>
          </w:rPr>
          <w:fldChar w:fldCharType="begin"/>
        </w:r>
        <w:r w:rsidR="00132BF1">
          <w:rPr>
            <w:noProof/>
            <w:webHidden/>
          </w:rPr>
          <w:instrText xml:space="preserve"> PAGEREF _Toc492472275 \h </w:instrText>
        </w:r>
        <w:r w:rsidR="00132BF1">
          <w:rPr>
            <w:noProof/>
            <w:webHidden/>
          </w:rPr>
        </w:r>
        <w:r w:rsidR="00132BF1">
          <w:rPr>
            <w:noProof/>
            <w:webHidden/>
          </w:rPr>
          <w:fldChar w:fldCharType="separate"/>
        </w:r>
        <w:r w:rsidR="00E74018">
          <w:rPr>
            <w:noProof/>
            <w:webHidden/>
          </w:rPr>
          <w:t>23</w:t>
        </w:r>
        <w:r w:rsidR="00132BF1">
          <w:rPr>
            <w:noProof/>
            <w:webHidden/>
          </w:rPr>
          <w:fldChar w:fldCharType="end"/>
        </w:r>
      </w:hyperlink>
    </w:p>
    <w:p w:rsidR="00132BF1" w:rsidRDefault="00AA065E">
      <w:pPr>
        <w:pStyle w:val="TOC2"/>
        <w:rPr>
          <w:rFonts w:eastAsiaTheme="minorEastAsia"/>
          <w:noProof/>
          <w:lang w:eastAsia="en-AU"/>
        </w:rPr>
      </w:pPr>
      <w:hyperlink w:anchor="_Toc492472276" w:history="1">
        <w:r w:rsidR="00132BF1" w:rsidRPr="00BF0632">
          <w:rPr>
            <w:rStyle w:val="Hyperlink"/>
            <w:noProof/>
          </w:rPr>
          <w:t>7.5</w:t>
        </w:r>
        <w:r w:rsidR="00132BF1">
          <w:rPr>
            <w:rFonts w:eastAsiaTheme="minorEastAsia"/>
            <w:noProof/>
            <w:lang w:eastAsia="en-AU"/>
          </w:rPr>
          <w:tab/>
        </w:r>
        <w:r w:rsidR="00132BF1" w:rsidRPr="00BF0632">
          <w:rPr>
            <w:rStyle w:val="Hyperlink"/>
            <w:noProof/>
          </w:rPr>
          <w:t>Applications from consortia</w:t>
        </w:r>
        <w:r w:rsidR="00132BF1">
          <w:rPr>
            <w:noProof/>
            <w:webHidden/>
          </w:rPr>
          <w:tab/>
        </w:r>
        <w:r w:rsidR="00132BF1">
          <w:rPr>
            <w:noProof/>
            <w:webHidden/>
          </w:rPr>
          <w:fldChar w:fldCharType="begin"/>
        </w:r>
        <w:r w:rsidR="00132BF1">
          <w:rPr>
            <w:noProof/>
            <w:webHidden/>
          </w:rPr>
          <w:instrText xml:space="preserve"> PAGEREF _Toc492472276 \h </w:instrText>
        </w:r>
        <w:r w:rsidR="00132BF1">
          <w:rPr>
            <w:noProof/>
            <w:webHidden/>
          </w:rPr>
        </w:r>
        <w:r w:rsidR="00132BF1">
          <w:rPr>
            <w:noProof/>
            <w:webHidden/>
          </w:rPr>
          <w:fldChar w:fldCharType="separate"/>
        </w:r>
        <w:r w:rsidR="00E74018">
          <w:rPr>
            <w:noProof/>
            <w:webHidden/>
          </w:rPr>
          <w:t>24</w:t>
        </w:r>
        <w:r w:rsidR="00132BF1">
          <w:rPr>
            <w:noProof/>
            <w:webHidden/>
          </w:rPr>
          <w:fldChar w:fldCharType="end"/>
        </w:r>
      </w:hyperlink>
    </w:p>
    <w:p w:rsidR="00132BF1" w:rsidRDefault="00AA065E">
      <w:pPr>
        <w:pStyle w:val="TOC2"/>
        <w:rPr>
          <w:rFonts w:eastAsiaTheme="minorEastAsia"/>
          <w:noProof/>
          <w:lang w:eastAsia="en-AU"/>
        </w:rPr>
      </w:pPr>
      <w:hyperlink w:anchor="_Toc492472277" w:history="1">
        <w:r w:rsidR="00132BF1" w:rsidRPr="00BF0632">
          <w:rPr>
            <w:rStyle w:val="Hyperlink"/>
            <w:noProof/>
          </w:rPr>
          <w:t>7.6</w:t>
        </w:r>
        <w:r w:rsidR="00132BF1">
          <w:rPr>
            <w:rFonts w:eastAsiaTheme="minorEastAsia"/>
            <w:noProof/>
            <w:lang w:eastAsia="en-AU"/>
          </w:rPr>
          <w:tab/>
        </w:r>
        <w:r w:rsidR="00132BF1" w:rsidRPr="00BF0632">
          <w:rPr>
            <w:rStyle w:val="Hyperlink"/>
            <w:noProof/>
          </w:rPr>
          <w:t>Questions during the application process</w:t>
        </w:r>
        <w:r w:rsidR="00132BF1">
          <w:rPr>
            <w:noProof/>
            <w:webHidden/>
          </w:rPr>
          <w:tab/>
        </w:r>
        <w:r w:rsidR="00132BF1">
          <w:rPr>
            <w:noProof/>
            <w:webHidden/>
          </w:rPr>
          <w:fldChar w:fldCharType="begin"/>
        </w:r>
        <w:r w:rsidR="00132BF1">
          <w:rPr>
            <w:noProof/>
            <w:webHidden/>
          </w:rPr>
          <w:instrText xml:space="preserve"> PAGEREF _Toc492472277 \h </w:instrText>
        </w:r>
        <w:r w:rsidR="00132BF1">
          <w:rPr>
            <w:noProof/>
            <w:webHidden/>
          </w:rPr>
        </w:r>
        <w:r w:rsidR="00132BF1">
          <w:rPr>
            <w:noProof/>
            <w:webHidden/>
          </w:rPr>
          <w:fldChar w:fldCharType="separate"/>
        </w:r>
        <w:r w:rsidR="00E74018">
          <w:rPr>
            <w:noProof/>
            <w:webHidden/>
          </w:rPr>
          <w:t>24</w:t>
        </w:r>
        <w:r w:rsidR="00132BF1">
          <w:rPr>
            <w:noProof/>
            <w:webHidden/>
          </w:rPr>
          <w:fldChar w:fldCharType="end"/>
        </w:r>
      </w:hyperlink>
    </w:p>
    <w:p w:rsidR="00132BF1" w:rsidRDefault="00AA065E">
      <w:pPr>
        <w:pStyle w:val="TOC2"/>
        <w:rPr>
          <w:rFonts w:eastAsiaTheme="minorEastAsia"/>
          <w:noProof/>
          <w:lang w:eastAsia="en-AU"/>
        </w:rPr>
      </w:pPr>
      <w:hyperlink w:anchor="_Toc492472278" w:history="1">
        <w:r w:rsidR="00132BF1" w:rsidRPr="00BF0632">
          <w:rPr>
            <w:rStyle w:val="Hyperlink"/>
            <w:noProof/>
          </w:rPr>
          <w:t>7.7</w:t>
        </w:r>
        <w:r w:rsidR="00132BF1">
          <w:rPr>
            <w:rFonts w:eastAsiaTheme="minorEastAsia"/>
            <w:noProof/>
            <w:lang w:eastAsia="en-AU"/>
          </w:rPr>
          <w:tab/>
        </w:r>
        <w:r w:rsidR="00132BF1" w:rsidRPr="00BF0632">
          <w:rPr>
            <w:rStyle w:val="Hyperlink"/>
            <w:noProof/>
          </w:rPr>
          <w:t>Further grant opportunities</w:t>
        </w:r>
        <w:r w:rsidR="00132BF1">
          <w:rPr>
            <w:noProof/>
            <w:webHidden/>
          </w:rPr>
          <w:tab/>
        </w:r>
        <w:r w:rsidR="00132BF1">
          <w:rPr>
            <w:noProof/>
            <w:webHidden/>
          </w:rPr>
          <w:fldChar w:fldCharType="begin"/>
        </w:r>
        <w:r w:rsidR="00132BF1">
          <w:rPr>
            <w:noProof/>
            <w:webHidden/>
          </w:rPr>
          <w:instrText xml:space="preserve"> PAGEREF _Toc492472278 \h </w:instrText>
        </w:r>
        <w:r w:rsidR="00132BF1">
          <w:rPr>
            <w:noProof/>
            <w:webHidden/>
          </w:rPr>
        </w:r>
        <w:r w:rsidR="00132BF1">
          <w:rPr>
            <w:noProof/>
            <w:webHidden/>
          </w:rPr>
          <w:fldChar w:fldCharType="separate"/>
        </w:r>
        <w:r w:rsidR="00E74018">
          <w:rPr>
            <w:noProof/>
            <w:webHidden/>
          </w:rPr>
          <w:t>25</w:t>
        </w:r>
        <w:r w:rsidR="00132BF1">
          <w:rPr>
            <w:noProof/>
            <w:webHidden/>
          </w:rPr>
          <w:fldChar w:fldCharType="end"/>
        </w:r>
      </w:hyperlink>
    </w:p>
    <w:p w:rsidR="00132BF1" w:rsidRDefault="00AA065E" w:rsidP="00144456">
      <w:pPr>
        <w:pStyle w:val="TOC1"/>
        <w:rPr>
          <w:rFonts w:eastAsiaTheme="minorEastAsia"/>
          <w:b/>
          <w:sz w:val="22"/>
          <w:lang w:eastAsia="en-AU"/>
        </w:rPr>
      </w:pPr>
      <w:hyperlink w:anchor="_Toc492472279" w:history="1">
        <w:r w:rsidR="00132BF1" w:rsidRPr="00BF0632">
          <w:rPr>
            <w:rStyle w:val="Hyperlink"/>
          </w:rPr>
          <w:t>8.</w:t>
        </w:r>
        <w:r w:rsidR="00132BF1">
          <w:rPr>
            <w:rFonts w:eastAsiaTheme="minorEastAsia"/>
            <w:sz w:val="22"/>
            <w:lang w:eastAsia="en-AU"/>
          </w:rPr>
          <w:tab/>
        </w:r>
        <w:r w:rsidR="00132BF1" w:rsidRPr="00BF0632">
          <w:rPr>
            <w:rStyle w:val="Hyperlink"/>
          </w:rPr>
          <w:t>Assessment of grant applications</w:t>
        </w:r>
        <w:r w:rsidR="00132BF1">
          <w:rPr>
            <w:webHidden/>
          </w:rPr>
          <w:tab/>
        </w:r>
        <w:r w:rsidR="00132BF1">
          <w:rPr>
            <w:webHidden/>
          </w:rPr>
          <w:fldChar w:fldCharType="begin"/>
        </w:r>
        <w:r w:rsidR="00132BF1">
          <w:rPr>
            <w:webHidden/>
          </w:rPr>
          <w:instrText xml:space="preserve"> PAGEREF _Toc492472279 \h </w:instrText>
        </w:r>
        <w:r w:rsidR="00132BF1">
          <w:rPr>
            <w:webHidden/>
          </w:rPr>
        </w:r>
        <w:r w:rsidR="00132BF1">
          <w:rPr>
            <w:webHidden/>
          </w:rPr>
          <w:fldChar w:fldCharType="separate"/>
        </w:r>
        <w:r w:rsidR="00E74018">
          <w:rPr>
            <w:webHidden/>
          </w:rPr>
          <w:t>25</w:t>
        </w:r>
        <w:r w:rsidR="00132BF1">
          <w:rPr>
            <w:webHidden/>
          </w:rPr>
          <w:fldChar w:fldCharType="end"/>
        </w:r>
      </w:hyperlink>
    </w:p>
    <w:p w:rsidR="00132BF1" w:rsidRDefault="00AA065E">
      <w:pPr>
        <w:pStyle w:val="TOC2"/>
        <w:rPr>
          <w:rFonts w:eastAsiaTheme="minorEastAsia"/>
          <w:noProof/>
          <w:lang w:eastAsia="en-AU"/>
        </w:rPr>
      </w:pPr>
      <w:hyperlink w:anchor="_Toc492472280" w:history="1">
        <w:r w:rsidR="00132BF1" w:rsidRPr="00BF0632">
          <w:rPr>
            <w:rStyle w:val="Hyperlink"/>
            <w:noProof/>
          </w:rPr>
          <w:t>8.1</w:t>
        </w:r>
        <w:r w:rsidR="00132BF1">
          <w:rPr>
            <w:rFonts w:eastAsiaTheme="minorEastAsia"/>
            <w:noProof/>
            <w:lang w:eastAsia="en-AU"/>
          </w:rPr>
          <w:tab/>
        </w:r>
        <w:r w:rsidR="00132BF1" w:rsidRPr="00BF0632">
          <w:rPr>
            <w:rStyle w:val="Hyperlink"/>
            <w:noProof/>
          </w:rPr>
          <w:t>Who will assess applications?</w:t>
        </w:r>
        <w:r w:rsidR="00132BF1">
          <w:rPr>
            <w:noProof/>
            <w:webHidden/>
          </w:rPr>
          <w:tab/>
        </w:r>
        <w:r w:rsidR="00132BF1">
          <w:rPr>
            <w:noProof/>
            <w:webHidden/>
          </w:rPr>
          <w:fldChar w:fldCharType="begin"/>
        </w:r>
        <w:r w:rsidR="00132BF1">
          <w:rPr>
            <w:noProof/>
            <w:webHidden/>
          </w:rPr>
          <w:instrText xml:space="preserve"> PAGEREF _Toc492472280 \h </w:instrText>
        </w:r>
        <w:r w:rsidR="00132BF1">
          <w:rPr>
            <w:noProof/>
            <w:webHidden/>
          </w:rPr>
        </w:r>
        <w:r w:rsidR="00132BF1">
          <w:rPr>
            <w:noProof/>
            <w:webHidden/>
          </w:rPr>
          <w:fldChar w:fldCharType="separate"/>
        </w:r>
        <w:r w:rsidR="00E74018">
          <w:rPr>
            <w:noProof/>
            <w:webHidden/>
          </w:rPr>
          <w:t>25</w:t>
        </w:r>
        <w:r w:rsidR="00132BF1">
          <w:rPr>
            <w:noProof/>
            <w:webHidden/>
          </w:rPr>
          <w:fldChar w:fldCharType="end"/>
        </w:r>
      </w:hyperlink>
    </w:p>
    <w:p w:rsidR="00132BF1" w:rsidRDefault="00AA065E">
      <w:pPr>
        <w:pStyle w:val="TOC2"/>
        <w:rPr>
          <w:rFonts w:eastAsiaTheme="minorEastAsia"/>
          <w:noProof/>
          <w:lang w:eastAsia="en-AU"/>
        </w:rPr>
      </w:pPr>
      <w:hyperlink w:anchor="_Toc492472281" w:history="1">
        <w:r w:rsidR="00132BF1" w:rsidRPr="00BF0632">
          <w:rPr>
            <w:rStyle w:val="Hyperlink"/>
            <w:noProof/>
          </w:rPr>
          <w:t>8.2</w:t>
        </w:r>
        <w:r w:rsidR="00132BF1">
          <w:rPr>
            <w:rFonts w:eastAsiaTheme="minorEastAsia"/>
            <w:noProof/>
            <w:lang w:eastAsia="en-AU"/>
          </w:rPr>
          <w:tab/>
        </w:r>
        <w:r w:rsidR="00132BF1" w:rsidRPr="00BF0632">
          <w:rPr>
            <w:rStyle w:val="Hyperlink"/>
            <w:noProof/>
          </w:rPr>
          <w:t>Who will approve grants?</w:t>
        </w:r>
        <w:r w:rsidR="00132BF1">
          <w:rPr>
            <w:noProof/>
            <w:webHidden/>
          </w:rPr>
          <w:tab/>
        </w:r>
        <w:r w:rsidR="00132BF1">
          <w:rPr>
            <w:noProof/>
            <w:webHidden/>
          </w:rPr>
          <w:fldChar w:fldCharType="begin"/>
        </w:r>
        <w:r w:rsidR="00132BF1">
          <w:rPr>
            <w:noProof/>
            <w:webHidden/>
          </w:rPr>
          <w:instrText xml:space="preserve"> PAGEREF _Toc492472281 \h </w:instrText>
        </w:r>
        <w:r w:rsidR="00132BF1">
          <w:rPr>
            <w:noProof/>
            <w:webHidden/>
          </w:rPr>
        </w:r>
        <w:r w:rsidR="00132BF1">
          <w:rPr>
            <w:noProof/>
            <w:webHidden/>
          </w:rPr>
          <w:fldChar w:fldCharType="separate"/>
        </w:r>
        <w:r w:rsidR="00E74018">
          <w:rPr>
            <w:noProof/>
            <w:webHidden/>
          </w:rPr>
          <w:t>25</w:t>
        </w:r>
        <w:r w:rsidR="00132BF1">
          <w:rPr>
            <w:noProof/>
            <w:webHidden/>
          </w:rPr>
          <w:fldChar w:fldCharType="end"/>
        </w:r>
      </w:hyperlink>
    </w:p>
    <w:p w:rsidR="00132BF1" w:rsidRDefault="00AA065E" w:rsidP="00144456">
      <w:pPr>
        <w:pStyle w:val="TOC1"/>
        <w:rPr>
          <w:rFonts w:eastAsiaTheme="minorEastAsia"/>
          <w:b/>
          <w:sz w:val="22"/>
          <w:lang w:eastAsia="en-AU"/>
        </w:rPr>
      </w:pPr>
      <w:hyperlink w:anchor="_Toc492472282" w:history="1">
        <w:r w:rsidR="00132BF1" w:rsidRPr="00BF0632">
          <w:rPr>
            <w:rStyle w:val="Hyperlink"/>
          </w:rPr>
          <w:t>9.</w:t>
        </w:r>
        <w:r w:rsidR="00132BF1">
          <w:rPr>
            <w:rFonts w:eastAsiaTheme="minorEastAsia"/>
            <w:sz w:val="22"/>
            <w:lang w:eastAsia="en-AU"/>
          </w:rPr>
          <w:tab/>
        </w:r>
        <w:r w:rsidR="00132BF1" w:rsidRPr="00BF0632">
          <w:rPr>
            <w:rStyle w:val="Hyperlink"/>
          </w:rPr>
          <w:t>Notification of application outcomes</w:t>
        </w:r>
        <w:r w:rsidR="00132BF1">
          <w:rPr>
            <w:webHidden/>
          </w:rPr>
          <w:tab/>
        </w:r>
        <w:r w:rsidR="00132BF1">
          <w:rPr>
            <w:webHidden/>
          </w:rPr>
          <w:fldChar w:fldCharType="begin"/>
        </w:r>
        <w:r w:rsidR="00132BF1">
          <w:rPr>
            <w:webHidden/>
          </w:rPr>
          <w:instrText xml:space="preserve"> PAGEREF _Toc492472282 \h </w:instrText>
        </w:r>
        <w:r w:rsidR="00132BF1">
          <w:rPr>
            <w:webHidden/>
          </w:rPr>
        </w:r>
        <w:r w:rsidR="00132BF1">
          <w:rPr>
            <w:webHidden/>
          </w:rPr>
          <w:fldChar w:fldCharType="separate"/>
        </w:r>
        <w:r w:rsidR="00E74018">
          <w:rPr>
            <w:webHidden/>
          </w:rPr>
          <w:t>26</w:t>
        </w:r>
        <w:r w:rsidR="00132BF1">
          <w:rPr>
            <w:webHidden/>
          </w:rPr>
          <w:fldChar w:fldCharType="end"/>
        </w:r>
      </w:hyperlink>
    </w:p>
    <w:p w:rsidR="00132BF1" w:rsidRDefault="00AA065E">
      <w:pPr>
        <w:pStyle w:val="TOC2"/>
        <w:rPr>
          <w:rFonts w:eastAsiaTheme="minorEastAsia"/>
          <w:noProof/>
          <w:lang w:eastAsia="en-AU"/>
        </w:rPr>
      </w:pPr>
      <w:hyperlink w:anchor="_Toc492472283" w:history="1">
        <w:r w:rsidR="00132BF1" w:rsidRPr="00BF0632">
          <w:rPr>
            <w:rStyle w:val="Hyperlink"/>
            <w:noProof/>
          </w:rPr>
          <w:t>9.1</w:t>
        </w:r>
        <w:r w:rsidR="00132BF1">
          <w:rPr>
            <w:rFonts w:eastAsiaTheme="minorEastAsia"/>
            <w:noProof/>
            <w:lang w:eastAsia="en-AU"/>
          </w:rPr>
          <w:tab/>
        </w:r>
        <w:r w:rsidR="00132BF1" w:rsidRPr="00BF0632">
          <w:rPr>
            <w:rStyle w:val="Hyperlink"/>
            <w:noProof/>
          </w:rPr>
          <w:t>Feedback on your application</w:t>
        </w:r>
        <w:r w:rsidR="00132BF1">
          <w:rPr>
            <w:noProof/>
            <w:webHidden/>
          </w:rPr>
          <w:tab/>
        </w:r>
        <w:r w:rsidR="00132BF1">
          <w:rPr>
            <w:noProof/>
            <w:webHidden/>
          </w:rPr>
          <w:fldChar w:fldCharType="begin"/>
        </w:r>
        <w:r w:rsidR="00132BF1">
          <w:rPr>
            <w:noProof/>
            <w:webHidden/>
          </w:rPr>
          <w:instrText xml:space="preserve"> PAGEREF _Toc492472283 \h </w:instrText>
        </w:r>
        <w:r w:rsidR="00132BF1">
          <w:rPr>
            <w:noProof/>
            <w:webHidden/>
          </w:rPr>
        </w:r>
        <w:r w:rsidR="00132BF1">
          <w:rPr>
            <w:noProof/>
            <w:webHidden/>
          </w:rPr>
          <w:fldChar w:fldCharType="separate"/>
        </w:r>
        <w:r w:rsidR="00E74018">
          <w:rPr>
            <w:noProof/>
            <w:webHidden/>
          </w:rPr>
          <w:t>26</w:t>
        </w:r>
        <w:r w:rsidR="00132BF1">
          <w:rPr>
            <w:noProof/>
            <w:webHidden/>
          </w:rPr>
          <w:fldChar w:fldCharType="end"/>
        </w:r>
      </w:hyperlink>
    </w:p>
    <w:p w:rsidR="00132BF1" w:rsidRDefault="00AA065E" w:rsidP="00144456">
      <w:pPr>
        <w:pStyle w:val="TOC1"/>
        <w:rPr>
          <w:rFonts w:eastAsiaTheme="minorEastAsia"/>
          <w:b/>
          <w:sz w:val="22"/>
          <w:lang w:eastAsia="en-AU"/>
        </w:rPr>
      </w:pPr>
      <w:hyperlink w:anchor="_Toc492472284" w:history="1">
        <w:r w:rsidR="00132BF1" w:rsidRPr="00BF0632">
          <w:rPr>
            <w:rStyle w:val="Hyperlink"/>
          </w:rPr>
          <w:t>10.</w:t>
        </w:r>
        <w:r w:rsidR="00132BF1">
          <w:rPr>
            <w:rFonts w:eastAsiaTheme="minorEastAsia"/>
            <w:sz w:val="22"/>
            <w:lang w:eastAsia="en-AU"/>
          </w:rPr>
          <w:tab/>
        </w:r>
        <w:r w:rsidR="00132BF1" w:rsidRPr="00BF0632">
          <w:rPr>
            <w:rStyle w:val="Hyperlink"/>
          </w:rPr>
          <w:t>Successful grant applications</w:t>
        </w:r>
        <w:r w:rsidR="00132BF1">
          <w:rPr>
            <w:webHidden/>
          </w:rPr>
          <w:tab/>
        </w:r>
        <w:r w:rsidR="00132BF1">
          <w:rPr>
            <w:webHidden/>
          </w:rPr>
          <w:fldChar w:fldCharType="begin"/>
        </w:r>
        <w:r w:rsidR="00132BF1">
          <w:rPr>
            <w:webHidden/>
          </w:rPr>
          <w:instrText xml:space="preserve"> PAGEREF _Toc492472284 \h </w:instrText>
        </w:r>
        <w:r w:rsidR="00132BF1">
          <w:rPr>
            <w:webHidden/>
          </w:rPr>
        </w:r>
        <w:r w:rsidR="00132BF1">
          <w:rPr>
            <w:webHidden/>
          </w:rPr>
          <w:fldChar w:fldCharType="separate"/>
        </w:r>
        <w:r w:rsidR="00E74018">
          <w:rPr>
            <w:webHidden/>
          </w:rPr>
          <w:t>26</w:t>
        </w:r>
        <w:r w:rsidR="00132BF1">
          <w:rPr>
            <w:webHidden/>
          </w:rPr>
          <w:fldChar w:fldCharType="end"/>
        </w:r>
      </w:hyperlink>
    </w:p>
    <w:p w:rsidR="00132BF1" w:rsidRDefault="00AA065E">
      <w:pPr>
        <w:pStyle w:val="TOC2"/>
        <w:rPr>
          <w:rFonts w:eastAsiaTheme="minorEastAsia"/>
          <w:noProof/>
          <w:lang w:eastAsia="en-AU"/>
        </w:rPr>
      </w:pPr>
      <w:hyperlink w:anchor="_Toc492472285" w:history="1">
        <w:r w:rsidR="00132BF1" w:rsidRPr="00BF0632">
          <w:rPr>
            <w:rStyle w:val="Hyperlink"/>
            <w:noProof/>
          </w:rPr>
          <w:t>10.1</w:t>
        </w:r>
        <w:r w:rsidR="00132BF1">
          <w:rPr>
            <w:rFonts w:eastAsiaTheme="minorEastAsia"/>
            <w:noProof/>
            <w:lang w:eastAsia="en-AU"/>
          </w:rPr>
          <w:tab/>
        </w:r>
        <w:r w:rsidR="00132BF1" w:rsidRPr="00BF0632">
          <w:rPr>
            <w:rStyle w:val="Hyperlink"/>
            <w:noProof/>
          </w:rPr>
          <w:t>The Grant Agreement</w:t>
        </w:r>
        <w:r w:rsidR="00132BF1">
          <w:rPr>
            <w:noProof/>
            <w:webHidden/>
          </w:rPr>
          <w:tab/>
        </w:r>
        <w:r w:rsidR="00132BF1">
          <w:rPr>
            <w:noProof/>
            <w:webHidden/>
          </w:rPr>
          <w:fldChar w:fldCharType="begin"/>
        </w:r>
        <w:r w:rsidR="00132BF1">
          <w:rPr>
            <w:noProof/>
            <w:webHidden/>
          </w:rPr>
          <w:instrText xml:space="preserve"> PAGEREF _Toc492472285 \h </w:instrText>
        </w:r>
        <w:r w:rsidR="00132BF1">
          <w:rPr>
            <w:noProof/>
            <w:webHidden/>
          </w:rPr>
        </w:r>
        <w:r w:rsidR="00132BF1">
          <w:rPr>
            <w:noProof/>
            <w:webHidden/>
          </w:rPr>
          <w:fldChar w:fldCharType="separate"/>
        </w:r>
        <w:r w:rsidR="00E74018">
          <w:rPr>
            <w:noProof/>
            <w:webHidden/>
          </w:rPr>
          <w:t>26</w:t>
        </w:r>
        <w:r w:rsidR="00132BF1">
          <w:rPr>
            <w:noProof/>
            <w:webHidden/>
          </w:rPr>
          <w:fldChar w:fldCharType="end"/>
        </w:r>
      </w:hyperlink>
    </w:p>
    <w:p w:rsidR="00132BF1" w:rsidRDefault="00AA065E">
      <w:pPr>
        <w:pStyle w:val="TOC2"/>
        <w:rPr>
          <w:rFonts w:eastAsiaTheme="minorEastAsia"/>
          <w:noProof/>
          <w:lang w:eastAsia="en-AU"/>
        </w:rPr>
      </w:pPr>
      <w:hyperlink w:anchor="_Toc492472286" w:history="1">
        <w:r w:rsidR="00132BF1" w:rsidRPr="00BF0632">
          <w:rPr>
            <w:rStyle w:val="Hyperlink"/>
            <w:noProof/>
          </w:rPr>
          <w:t>10.2</w:t>
        </w:r>
        <w:r w:rsidR="00132BF1">
          <w:rPr>
            <w:rFonts w:eastAsiaTheme="minorEastAsia"/>
            <w:noProof/>
            <w:lang w:eastAsia="en-AU"/>
          </w:rPr>
          <w:tab/>
        </w:r>
        <w:r w:rsidR="00132BF1" w:rsidRPr="00BF0632">
          <w:rPr>
            <w:rStyle w:val="Hyperlink"/>
            <w:noProof/>
          </w:rPr>
          <w:t>How the grant will be paid</w:t>
        </w:r>
        <w:r w:rsidR="00132BF1">
          <w:rPr>
            <w:noProof/>
            <w:webHidden/>
          </w:rPr>
          <w:tab/>
        </w:r>
        <w:r w:rsidR="00132BF1">
          <w:rPr>
            <w:noProof/>
            <w:webHidden/>
          </w:rPr>
          <w:fldChar w:fldCharType="begin"/>
        </w:r>
        <w:r w:rsidR="00132BF1">
          <w:rPr>
            <w:noProof/>
            <w:webHidden/>
          </w:rPr>
          <w:instrText xml:space="preserve"> PAGEREF _Toc492472286 \h </w:instrText>
        </w:r>
        <w:r w:rsidR="00132BF1">
          <w:rPr>
            <w:noProof/>
            <w:webHidden/>
          </w:rPr>
        </w:r>
        <w:r w:rsidR="00132BF1">
          <w:rPr>
            <w:noProof/>
            <w:webHidden/>
          </w:rPr>
          <w:fldChar w:fldCharType="separate"/>
        </w:r>
        <w:r w:rsidR="00E74018">
          <w:rPr>
            <w:noProof/>
            <w:webHidden/>
          </w:rPr>
          <w:t>27</w:t>
        </w:r>
        <w:r w:rsidR="00132BF1">
          <w:rPr>
            <w:noProof/>
            <w:webHidden/>
          </w:rPr>
          <w:fldChar w:fldCharType="end"/>
        </w:r>
      </w:hyperlink>
    </w:p>
    <w:p w:rsidR="00132BF1" w:rsidRDefault="00AA065E">
      <w:pPr>
        <w:pStyle w:val="TOC2"/>
        <w:rPr>
          <w:rFonts w:eastAsiaTheme="minorEastAsia"/>
          <w:noProof/>
          <w:lang w:eastAsia="en-AU"/>
        </w:rPr>
      </w:pPr>
      <w:hyperlink w:anchor="_Toc492472287" w:history="1">
        <w:r w:rsidR="00132BF1" w:rsidRPr="00BF0632">
          <w:rPr>
            <w:rStyle w:val="Hyperlink"/>
            <w:noProof/>
          </w:rPr>
          <w:t>10.3</w:t>
        </w:r>
        <w:r w:rsidR="00132BF1">
          <w:rPr>
            <w:rFonts w:eastAsiaTheme="minorEastAsia"/>
            <w:noProof/>
            <w:lang w:eastAsia="en-AU"/>
          </w:rPr>
          <w:tab/>
        </w:r>
        <w:r w:rsidR="00132BF1" w:rsidRPr="00BF0632">
          <w:rPr>
            <w:rStyle w:val="Hyperlink"/>
            <w:noProof/>
          </w:rPr>
          <w:t>Grant Agreement variations</w:t>
        </w:r>
        <w:r w:rsidR="00132BF1">
          <w:rPr>
            <w:noProof/>
            <w:webHidden/>
          </w:rPr>
          <w:tab/>
        </w:r>
        <w:r w:rsidR="00132BF1">
          <w:rPr>
            <w:noProof/>
            <w:webHidden/>
          </w:rPr>
          <w:fldChar w:fldCharType="begin"/>
        </w:r>
        <w:r w:rsidR="00132BF1">
          <w:rPr>
            <w:noProof/>
            <w:webHidden/>
          </w:rPr>
          <w:instrText xml:space="preserve"> PAGEREF _Toc492472287 \h </w:instrText>
        </w:r>
        <w:r w:rsidR="00132BF1">
          <w:rPr>
            <w:noProof/>
            <w:webHidden/>
          </w:rPr>
        </w:r>
        <w:r w:rsidR="00132BF1">
          <w:rPr>
            <w:noProof/>
            <w:webHidden/>
          </w:rPr>
          <w:fldChar w:fldCharType="separate"/>
        </w:r>
        <w:r w:rsidR="00E74018">
          <w:rPr>
            <w:noProof/>
            <w:webHidden/>
          </w:rPr>
          <w:t>27</w:t>
        </w:r>
        <w:r w:rsidR="00132BF1">
          <w:rPr>
            <w:noProof/>
            <w:webHidden/>
          </w:rPr>
          <w:fldChar w:fldCharType="end"/>
        </w:r>
      </w:hyperlink>
    </w:p>
    <w:p w:rsidR="00132BF1" w:rsidRDefault="00AA065E" w:rsidP="00144456">
      <w:pPr>
        <w:pStyle w:val="TOC1"/>
        <w:rPr>
          <w:rFonts w:eastAsiaTheme="minorEastAsia"/>
          <w:b/>
          <w:sz w:val="22"/>
          <w:lang w:eastAsia="en-AU"/>
        </w:rPr>
      </w:pPr>
      <w:hyperlink w:anchor="_Toc492472288" w:history="1">
        <w:r w:rsidR="00132BF1" w:rsidRPr="00BF0632">
          <w:rPr>
            <w:rStyle w:val="Hyperlink"/>
          </w:rPr>
          <w:t>11.</w:t>
        </w:r>
        <w:r w:rsidR="00132BF1">
          <w:rPr>
            <w:rFonts w:eastAsiaTheme="minorEastAsia"/>
            <w:sz w:val="22"/>
            <w:lang w:eastAsia="en-AU"/>
          </w:rPr>
          <w:tab/>
        </w:r>
        <w:r w:rsidR="00132BF1" w:rsidRPr="00BF0632">
          <w:rPr>
            <w:rStyle w:val="Hyperlink"/>
          </w:rPr>
          <w:t>Announcement of grants</w:t>
        </w:r>
        <w:r w:rsidR="00132BF1">
          <w:rPr>
            <w:webHidden/>
          </w:rPr>
          <w:tab/>
        </w:r>
        <w:r w:rsidR="00132BF1">
          <w:rPr>
            <w:webHidden/>
          </w:rPr>
          <w:fldChar w:fldCharType="begin"/>
        </w:r>
        <w:r w:rsidR="00132BF1">
          <w:rPr>
            <w:webHidden/>
          </w:rPr>
          <w:instrText xml:space="preserve"> PAGEREF _Toc492472288 \h </w:instrText>
        </w:r>
        <w:r w:rsidR="00132BF1">
          <w:rPr>
            <w:webHidden/>
          </w:rPr>
        </w:r>
        <w:r w:rsidR="00132BF1">
          <w:rPr>
            <w:webHidden/>
          </w:rPr>
          <w:fldChar w:fldCharType="separate"/>
        </w:r>
        <w:r w:rsidR="00E74018">
          <w:rPr>
            <w:webHidden/>
          </w:rPr>
          <w:t>28</w:t>
        </w:r>
        <w:r w:rsidR="00132BF1">
          <w:rPr>
            <w:webHidden/>
          </w:rPr>
          <w:fldChar w:fldCharType="end"/>
        </w:r>
      </w:hyperlink>
    </w:p>
    <w:p w:rsidR="00132BF1" w:rsidRDefault="00AA065E" w:rsidP="00144456">
      <w:pPr>
        <w:pStyle w:val="TOC1"/>
        <w:rPr>
          <w:rFonts w:eastAsiaTheme="minorEastAsia"/>
          <w:b/>
          <w:sz w:val="22"/>
          <w:lang w:eastAsia="en-AU"/>
        </w:rPr>
      </w:pPr>
      <w:hyperlink w:anchor="_Toc492472289" w:history="1">
        <w:r w:rsidR="00132BF1" w:rsidRPr="00BF0632">
          <w:rPr>
            <w:rStyle w:val="Hyperlink"/>
          </w:rPr>
          <w:t>12.</w:t>
        </w:r>
        <w:r w:rsidR="00132BF1">
          <w:rPr>
            <w:rFonts w:eastAsiaTheme="minorEastAsia"/>
            <w:sz w:val="22"/>
            <w:lang w:eastAsia="en-AU"/>
          </w:rPr>
          <w:tab/>
        </w:r>
        <w:r w:rsidR="00132BF1" w:rsidRPr="00BF0632">
          <w:rPr>
            <w:rStyle w:val="Hyperlink"/>
          </w:rPr>
          <w:t>Delivery of grant activities</w:t>
        </w:r>
        <w:r w:rsidR="00132BF1">
          <w:rPr>
            <w:webHidden/>
          </w:rPr>
          <w:tab/>
        </w:r>
        <w:r w:rsidR="00132BF1">
          <w:rPr>
            <w:webHidden/>
          </w:rPr>
          <w:fldChar w:fldCharType="begin"/>
        </w:r>
        <w:r w:rsidR="00132BF1">
          <w:rPr>
            <w:webHidden/>
          </w:rPr>
          <w:instrText xml:space="preserve"> PAGEREF _Toc492472289 \h </w:instrText>
        </w:r>
        <w:r w:rsidR="00132BF1">
          <w:rPr>
            <w:webHidden/>
          </w:rPr>
        </w:r>
        <w:r w:rsidR="00132BF1">
          <w:rPr>
            <w:webHidden/>
          </w:rPr>
          <w:fldChar w:fldCharType="separate"/>
        </w:r>
        <w:r w:rsidR="00E74018">
          <w:rPr>
            <w:webHidden/>
          </w:rPr>
          <w:t>28</w:t>
        </w:r>
        <w:r w:rsidR="00132BF1">
          <w:rPr>
            <w:webHidden/>
          </w:rPr>
          <w:fldChar w:fldCharType="end"/>
        </w:r>
      </w:hyperlink>
    </w:p>
    <w:p w:rsidR="00132BF1" w:rsidRDefault="00AA065E">
      <w:pPr>
        <w:pStyle w:val="TOC2"/>
        <w:rPr>
          <w:rFonts w:eastAsiaTheme="minorEastAsia"/>
          <w:noProof/>
          <w:lang w:eastAsia="en-AU"/>
        </w:rPr>
      </w:pPr>
      <w:hyperlink w:anchor="_Toc492472290" w:history="1">
        <w:r w:rsidR="00132BF1" w:rsidRPr="00BF0632">
          <w:rPr>
            <w:rStyle w:val="Hyperlink"/>
            <w:noProof/>
          </w:rPr>
          <w:t>12.1</w:t>
        </w:r>
        <w:r w:rsidR="00132BF1">
          <w:rPr>
            <w:rFonts w:eastAsiaTheme="minorEastAsia"/>
            <w:noProof/>
            <w:lang w:eastAsia="en-AU"/>
          </w:rPr>
          <w:tab/>
        </w:r>
        <w:r w:rsidR="00132BF1" w:rsidRPr="00BF0632">
          <w:rPr>
            <w:rStyle w:val="Hyperlink"/>
            <w:noProof/>
          </w:rPr>
          <w:t>Your responsibilities</w:t>
        </w:r>
        <w:r w:rsidR="00132BF1">
          <w:rPr>
            <w:noProof/>
            <w:webHidden/>
          </w:rPr>
          <w:tab/>
        </w:r>
        <w:r w:rsidR="00132BF1">
          <w:rPr>
            <w:noProof/>
            <w:webHidden/>
          </w:rPr>
          <w:fldChar w:fldCharType="begin"/>
        </w:r>
        <w:r w:rsidR="00132BF1">
          <w:rPr>
            <w:noProof/>
            <w:webHidden/>
          </w:rPr>
          <w:instrText xml:space="preserve"> PAGEREF _Toc492472290 \h </w:instrText>
        </w:r>
        <w:r w:rsidR="00132BF1">
          <w:rPr>
            <w:noProof/>
            <w:webHidden/>
          </w:rPr>
        </w:r>
        <w:r w:rsidR="00132BF1">
          <w:rPr>
            <w:noProof/>
            <w:webHidden/>
          </w:rPr>
          <w:fldChar w:fldCharType="separate"/>
        </w:r>
        <w:r w:rsidR="00E74018">
          <w:rPr>
            <w:noProof/>
            <w:webHidden/>
          </w:rPr>
          <w:t>28</w:t>
        </w:r>
        <w:r w:rsidR="00132BF1">
          <w:rPr>
            <w:noProof/>
            <w:webHidden/>
          </w:rPr>
          <w:fldChar w:fldCharType="end"/>
        </w:r>
      </w:hyperlink>
    </w:p>
    <w:p w:rsidR="00132BF1" w:rsidRDefault="00AA065E">
      <w:pPr>
        <w:pStyle w:val="TOC2"/>
        <w:rPr>
          <w:rFonts w:eastAsiaTheme="minorEastAsia"/>
          <w:noProof/>
          <w:lang w:eastAsia="en-AU"/>
        </w:rPr>
      </w:pPr>
      <w:hyperlink w:anchor="_Toc492472291" w:history="1">
        <w:r w:rsidR="00132BF1" w:rsidRPr="00BF0632">
          <w:rPr>
            <w:rStyle w:val="Hyperlink"/>
            <w:noProof/>
          </w:rPr>
          <w:t>12.2</w:t>
        </w:r>
        <w:r w:rsidR="00132BF1">
          <w:rPr>
            <w:rFonts w:eastAsiaTheme="minorEastAsia"/>
            <w:noProof/>
            <w:lang w:eastAsia="en-AU"/>
          </w:rPr>
          <w:tab/>
        </w:r>
        <w:r w:rsidR="00132BF1" w:rsidRPr="00BF0632">
          <w:rPr>
            <w:rStyle w:val="Hyperlink"/>
            <w:noProof/>
          </w:rPr>
          <w:t>The Department’s responsibilities</w:t>
        </w:r>
        <w:r w:rsidR="00132BF1">
          <w:rPr>
            <w:noProof/>
            <w:webHidden/>
          </w:rPr>
          <w:tab/>
        </w:r>
        <w:r w:rsidR="00132BF1">
          <w:rPr>
            <w:noProof/>
            <w:webHidden/>
          </w:rPr>
          <w:fldChar w:fldCharType="begin"/>
        </w:r>
        <w:r w:rsidR="00132BF1">
          <w:rPr>
            <w:noProof/>
            <w:webHidden/>
          </w:rPr>
          <w:instrText xml:space="preserve"> PAGEREF _Toc492472291 \h </w:instrText>
        </w:r>
        <w:r w:rsidR="00132BF1">
          <w:rPr>
            <w:noProof/>
            <w:webHidden/>
          </w:rPr>
        </w:r>
        <w:r w:rsidR="00132BF1">
          <w:rPr>
            <w:noProof/>
            <w:webHidden/>
          </w:rPr>
          <w:fldChar w:fldCharType="separate"/>
        </w:r>
        <w:r w:rsidR="00E74018">
          <w:rPr>
            <w:noProof/>
            <w:webHidden/>
          </w:rPr>
          <w:t>28</w:t>
        </w:r>
        <w:r w:rsidR="00132BF1">
          <w:rPr>
            <w:noProof/>
            <w:webHidden/>
          </w:rPr>
          <w:fldChar w:fldCharType="end"/>
        </w:r>
      </w:hyperlink>
    </w:p>
    <w:p w:rsidR="00132BF1" w:rsidRDefault="00AA065E">
      <w:pPr>
        <w:pStyle w:val="TOC2"/>
        <w:rPr>
          <w:rFonts w:eastAsiaTheme="minorEastAsia"/>
          <w:noProof/>
          <w:lang w:eastAsia="en-AU"/>
        </w:rPr>
      </w:pPr>
      <w:hyperlink w:anchor="_Toc492472292" w:history="1">
        <w:r w:rsidR="00132BF1" w:rsidRPr="00BF0632">
          <w:rPr>
            <w:rStyle w:val="Hyperlink"/>
            <w:noProof/>
          </w:rPr>
          <w:t>12.3</w:t>
        </w:r>
        <w:r w:rsidR="00132BF1">
          <w:rPr>
            <w:rFonts w:eastAsiaTheme="minorEastAsia"/>
            <w:noProof/>
            <w:lang w:eastAsia="en-AU"/>
          </w:rPr>
          <w:tab/>
        </w:r>
        <w:r w:rsidR="00132BF1" w:rsidRPr="00BF0632">
          <w:rPr>
            <w:rStyle w:val="Hyperlink"/>
            <w:noProof/>
          </w:rPr>
          <w:t>Grant payments and GST</w:t>
        </w:r>
        <w:r w:rsidR="00132BF1">
          <w:rPr>
            <w:noProof/>
            <w:webHidden/>
          </w:rPr>
          <w:tab/>
        </w:r>
        <w:r w:rsidR="00132BF1">
          <w:rPr>
            <w:noProof/>
            <w:webHidden/>
          </w:rPr>
          <w:fldChar w:fldCharType="begin"/>
        </w:r>
        <w:r w:rsidR="00132BF1">
          <w:rPr>
            <w:noProof/>
            <w:webHidden/>
          </w:rPr>
          <w:instrText xml:space="preserve"> PAGEREF _Toc492472292 \h </w:instrText>
        </w:r>
        <w:r w:rsidR="00132BF1">
          <w:rPr>
            <w:noProof/>
            <w:webHidden/>
          </w:rPr>
        </w:r>
        <w:r w:rsidR="00132BF1">
          <w:rPr>
            <w:noProof/>
            <w:webHidden/>
          </w:rPr>
          <w:fldChar w:fldCharType="separate"/>
        </w:r>
        <w:r w:rsidR="00E74018">
          <w:rPr>
            <w:noProof/>
            <w:webHidden/>
          </w:rPr>
          <w:t>28</w:t>
        </w:r>
        <w:r w:rsidR="00132BF1">
          <w:rPr>
            <w:noProof/>
            <w:webHidden/>
          </w:rPr>
          <w:fldChar w:fldCharType="end"/>
        </w:r>
      </w:hyperlink>
    </w:p>
    <w:p w:rsidR="00132BF1" w:rsidRDefault="00AA065E">
      <w:pPr>
        <w:pStyle w:val="TOC2"/>
        <w:rPr>
          <w:rFonts w:eastAsiaTheme="minorEastAsia"/>
          <w:noProof/>
          <w:lang w:eastAsia="en-AU"/>
        </w:rPr>
      </w:pPr>
      <w:hyperlink w:anchor="_Toc492472293" w:history="1">
        <w:r w:rsidR="00132BF1" w:rsidRPr="00BF0632">
          <w:rPr>
            <w:rStyle w:val="Hyperlink"/>
            <w:noProof/>
          </w:rPr>
          <w:t>12.4</w:t>
        </w:r>
        <w:r w:rsidR="00132BF1">
          <w:rPr>
            <w:rFonts w:eastAsiaTheme="minorEastAsia"/>
            <w:noProof/>
            <w:lang w:eastAsia="en-AU"/>
          </w:rPr>
          <w:tab/>
        </w:r>
        <w:r w:rsidR="00132BF1" w:rsidRPr="00BF0632">
          <w:rPr>
            <w:rStyle w:val="Hyperlink"/>
            <w:noProof/>
          </w:rPr>
          <w:t>Evaluation</w:t>
        </w:r>
        <w:r w:rsidR="00132BF1">
          <w:rPr>
            <w:noProof/>
            <w:webHidden/>
          </w:rPr>
          <w:tab/>
        </w:r>
        <w:r w:rsidR="00132BF1">
          <w:rPr>
            <w:noProof/>
            <w:webHidden/>
          </w:rPr>
          <w:fldChar w:fldCharType="begin"/>
        </w:r>
        <w:r w:rsidR="00132BF1">
          <w:rPr>
            <w:noProof/>
            <w:webHidden/>
          </w:rPr>
          <w:instrText xml:space="preserve"> PAGEREF _Toc492472293 \h </w:instrText>
        </w:r>
        <w:r w:rsidR="00132BF1">
          <w:rPr>
            <w:noProof/>
            <w:webHidden/>
          </w:rPr>
        </w:r>
        <w:r w:rsidR="00132BF1">
          <w:rPr>
            <w:noProof/>
            <w:webHidden/>
          </w:rPr>
          <w:fldChar w:fldCharType="separate"/>
        </w:r>
        <w:r w:rsidR="00E74018">
          <w:rPr>
            <w:noProof/>
            <w:webHidden/>
          </w:rPr>
          <w:t>29</w:t>
        </w:r>
        <w:r w:rsidR="00132BF1">
          <w:rPr>
            <w:noProof/>
            <w:webHidden/>
          </w:rPr>
          <w:fldChar w:fldCharType="end"/>
        </w:r>
      </w:hyperlink>
    </w:p>
    <w:p w:rsidR="00132BF1" w:rsidRDefault="00AA065E" w:rsidP="00144456">
      <w:pPr>
        <w:pStyle w:val="TOC1"/>
        <w:rPr>
          <w:rFonts w:eastAsiaTheme="minorEastAsia"/>
          <w:b/>
          <w:sz w:val="22"/>
          <w:lang w:eastAsia="en-AU"/>
        </w:rPr>
      </w:pPr>
      <w:hyperlink w:anchor="_Toc492472294" w:history="1">
        <w:r w:rsidR="00132BF1" w:rsidRPr="00BF0632">
          <w:rPr>
            <w:rStyle w:val="Hyperlink"/>
          </w:rPr>
          <w:t>13.</w:t>
        </w:r>
        <w:r w:rsidR="00132BF1">
          <w:rPr>
            <w:rFonts w:eastAsiaTheme="minorEastAsia"/>
            <w:sz w:val="22"/>
            <w:lang w:eastAsia="en-AU"/>
          </w:rPr>
          <w:tab/>
        </w:r>
        <w:r w:rsidR="00132BF1" w:rsidRPr="00BF0632">
          <w:rPr>
            <w:rStyle w:val="Hyperlink"/>
          </w:rPr>
          <w:t>Probity</w:t>
        </w:r>
        <w:r w:rsidR="00132BF1">
          <w:rPr>
            <w:webHidden/>
          </w:rPr>
          <w:tab/>
        </w:r>
        <w:r w:rsidR="00132BF1">
          <w:rPr>
            <w:webHidden/>
          </w:rPr>
          <w:fldChar w:fldCharType="begin"/>
        </w:r>
        <w:r w:rsidR="00132BF1">
          <w:rPr>
            <w:webHidden/>
          </w:rPr>
          <w:instrText xml:space="preserve"> PAGEREF _Toc492472294 \h </w:instrText>
        </w:r>
        <w:r w:rsidR="00132BF1">
          <w:rPr>
            <w:webHidden/>
          </w:rPr>
        </w:r>
        <w:r w:rsidR="00132BF1">
          <w:rPr>
            <w:webHidden/>
          </w:rPr>
          <w:fldChar w:fldCharType="separate"/>
        </w:r>
        <w:r w:rsidR="00E74018">
          <w:rPr>
            <w:webHidden/>
          </w:rPr>
          <w:t>29</w:t>
        </w:r>
        <w:r w:rsidR="00132BF1">
          <w:rPr>
            <w:webHidden/>
          </w:rPr>
          <w:fldChar w:fldCharType="end"/>
        </w:r>
      </w:hyperlink>
    </w:p>
    <w:p w:rsidR="00132BF1" w:rsidRDefault="00AA065E">
      <w:pPr>
        <w:pStyle w:val="TOC2"/>
        <w:rPr>
          <w:rFonts w:eastAsiaTheme="minorEastAsia"/>
          <w:noProof/>
          <w:lang w:eastAsia="en-AU"/>
        </w:rPr>
      </w:pPr>
      <w:hyperlink w:anchor="_Toc492472295" w:history="1">
        <w:r w:rsidR="00132BF1" w:rsidRPr="00BF0632">
          <w:rPr>
            <w:rStyle w:val="Hyperlink"/>
            <w:noProof/>
          </w:rPr>
          <w:t>13.1</w:t>
        </w:r>
        <w:r w:rsidR="00132BF1">
          <w:rPr>
            <w:rFonts w:eastAsiaTheme="minorEastAsia"/>
            <w:noProof/>
            <w:lang w:eastAsia="en-AU"/>
          </w:rPr>
          <w:tab/>
        </w:r>
        <w:r w:rsidR="00132BF1" w:rsidRPr="00BF0632">
          <w:rPr>
            <w:rStyle w:val="Hyperlink"/>
            <w:noProof/>
          </w:rPr>
          <w:t>Complaints process</w:t>
        </w:r>
        <w:r w:rsidR="00132BF1">
          <w:rPr>
            <w:noProof/>
            <w:webHidden/>
          </w:rPr>
          <w:tab/>
        </w:r>
        <w:r w:rsidR="00132BF1">
          <w:rPr>
            <w:noProof/>
            <w:webHidden/>
          </w:rPr>
          <w:fldChar w:fldCharType="begin"/>
        </w:r>
        <w:r w:rsidR="00132BF1">
          <w:rPr>
            <w:noProof/>
            <w:webHidden/>
          </w:rPr>
          <w:instrText xml:space="preserve"> PAGEREF _Toc492472295 \h </w:instrText>
        </w:r>
        <w:r w:rsidR="00132BF1">
          <w:rPr>
            <w:noProof/>
            <w:webHidden/>
          </w:rPr>
        </w:r>
        <w:r w:rsidR="00132BF1">
          <w:rPr>
            <w:noProof/>
            <w:webHidden/>
          </w:rPr>
          <w:fldChar w:fldCharType="separate"/>
        </w:r>
        <w:r w:rsidR="00E74018">
          <w:rPr>
            <w:noProof/>
            <w:webHidden/>
          </w:rPr>
          <w:t>29</w:t>
        </w:r>
        <w:r w:rsidR="00132BF1">
          <w:rPr>
            <w:noProof/>
            <w:webHidden/>
          </w:rPr>
          <w:fldChar w:fldCharType="end"/>
        </w:r>
      </w:hyperlink>
    </w:p>
    <w:p w:rsidR="00132BF1" w:rsidRDefault="00AA065E">
      <w:pPr>
        <w:pStyle w:val="TOC2"/>
        <w:rPr>
          <w:rFonts w:eastAsiaTheme="minorEastAsia"/>
          <w:noProof/>
          <w:lang w:eastAsia="en-AU"/>
        </w:rPr>
      </w:pPr>
      <w:hyperlink w:anchor="_Toc492472296" w:history="1">
        <w:r w:rsidR="00132BF1" w:rsidRPr="00BF0632">
          <w:rPr>
            <w:rStyle w:val="Hyperlink"/>
            <w:noProof/>
          </w:rPr>
          <w:t>13.2</w:t>
        </w:r>
        <w:r w:rsidR="00132BF1">
          <w:rPr>
            <w:rFonts w:eastAsiaTheme="minorEastAsia"/>
            <w:noProof/>
            <w:lang w:eastAsia="en-AU"/>
          </w:rPr>
          <w:tab/>
        </w:r>
        <w:r w:rsidR="00132BF1" w:rsidRPr="00BF0632">
          <w:rPr>
            <w:rStyle w:val="Hyperlink"/>
            <w:noProof/>
          </w:rPr>
          <w:t>Conflict of interest</w:t>
        </w:r>
        <w:r w:rsidR="00132BF1">
          <w:rPr>
            <w:noProof/>
            <w:webHidden/>
          </w:rPr>
          <w:tab/>
        </w:r>
        <w:r w:rsidR="00132BF1">
          <w:rPr>
            <w:noProof/>
            <w:webHidden/>
          </w:rPr>
          <w:fldChar w:fldCharType="begin"/>
        </w:r>
        <w:r w:rsidR="00132BF1">
          <w:rPr>
            <w:noProof/>
            <w:webHidden/>
          </w:rPr>
          <w:instrText xml:space="preserve"> PAGEREF _Toc492472296 \h </w:instrText>
        </w:r>
        <w:r w:rsidR="00132BF1">
          <w:rPr>
            <w:noProof/>
            <w:webHidden/>
          </w:rPr>
        </w:r>
        <w:r w:rsidR="00132BF1">
          <w:rPr>
            <w:noProof/>
            <w:webHidden/>
          </w:rPr>
          <w:fldChar w:fldCharType="separate"/>
        </w:r>
        <w:r w:rsidR="00E74018">
          <w:rPr>
            <w:noProof/>
            <w:webHidden/>
          </w:rPr>
          <w:t>30</w:t>
        </w:r>
        <w:r w:rsidR="00132BF1">
          <w:rPr>
            <w:noProof/>
            <w:webHidden/>
          </w:rPr>
          <w:fldChar w:fldCharType="end"/>
        </w:r>
      </w:hyperlink>
    </w:p>
    <w:p w:rsidR="00132BF1" w:rsidRDefault="00AA065E">
      <w:pPr>
        <w:pStyle w:val="TOC2"/>
        <w:rPr>
          <w:rFonts w:eastAsiaTheme="minorEastAsia"/>
          <w:noProof/>
          <w:lang w:eastAsia="en-AU"/>
        </w:rPr>
      </w:pPr>
      <w:hyperlink w:anchor="_Toc492472297" w:history="1">
        <w:r w:rsidR="00132BF1" w:rsidRPr="00BF0632">
          <w:rPr>
            <w:rStyle w:val="Hyperlink"/>
            <w:noProof/>
          </w:rPr>
          <w:t>13.3</w:t>
        </w:r>
        <w:r w:rsidR="00132BF1">
          <w:rPr>
            <w:rFonts w:eastAsiaTheme="minorEastAsia"/>
            <w:noProof/>
            <w:lang w:eastAsia="en-AU"/>
          </w:rPr>
          <w:tab/>
        </w:r>
        <w:r w:rsidR="00132BF1" w:rsidRPr="00BF0632">
          <w:rPr>
            <w:rStyle w:val="Hyperlink"/>
            <w:noProof/>
          </w:rPr>
          <w:t>Privacy: confidentiality and protection of personal information</w:t>
        </w:r>
        <w:r w:rsidR="00132BF1">
          <w:rPr>
            <w:noProof/>
            <w:webHidden/>
          </w:rPr>
          <w:tab/>
        </w:r>
        <w:r w:rsidR="00132BF1">
          <w:rPr>
            <w:noProof/>
            <w:webHidden/>
          </w:rPr>
          <w:fldChar w:fldCharType="begin"/>
        </w:r>
        <w:r w:rsidR="00132BF1">
          <w:rPr>
            <w:noProof/>
            <w:webHidden/>
          </w:rPr>
          <w:instrText xml:space="preserve"> PAGEREF _Toc492472297 \h </w:instrText>
        </w:r>
        <w:r w:rsidR="00132BF1">
          <w:rPr>
            <w:noProof/>
            <w:webHidden/>
          </w:rPr>
        </w:r>
        <w:r w:rsidR="00132BF1">
          <w:rPr>
            <w:noProof/>
            <w:webHidden/>
          </w:rPr>
          <w:fldChar w:fldCharType="separate"/>
        </w:r>
        <w:r w:rsidR="00E74018">
          <w:rPr>
            <w:noProof/>
            <w:webHidden/>
          </w:rPr>
          <w:t>31</w:t>
        </w:r>
        <w:r w:rsidR="00132BF1">
          <w:rPr>
            <w:noProof/>
            <w:webHidden/>
          </w:rPr>
          <w:fldChar w:fldCharType="end"/>
        </w:r>
      </w:hyperlink>
    </w:p>
    <w:p w:rsidR="00132BF1" w:rsidRPr="00144456" w:rsidRDefault="00AA065E">
      <w:pPr>
        <w:pStyle w:val="TOC2"/>
        <w:rPr>
          <w:rFonts w:eastAsiaTheme="minorEastAsia"/>
          <w:noProof/>
          <w:lang w:eastAsia="en-AU"/>
        </w:rPr>
      </w:pPr>
      <w:hyperlink w:anchor="_Toc492472298" w:history="1">
        <w:r w:rsidR="00132BF1" w:rsidRPr="00144456">
          <w:rPr>
            <w:rStyle w:val="Hyperlink"/>
            <w:noProof/>
          </w:rPr>
          <w:t>13.4</w:t>
        </w:r>
        <w:r w:rsidR="00132BF1" w:rsidRPr="00144456">
          <w:rPr>
            <w:rFonts w:eastAsiaTheme="minorEastAsia"/>
            <w:noProof/>
            <w:lang w:eastAsia="en-AU"/>
          </w:rPr>
          <w:tab/>
        </w:r>
        <w:r w:rsidR="00132BF1" w:rsidRPr="00144456">
          <w:rPr>
            <w:rStyle w:val="Hyperlink"/>
            <w:noProof/>
          </w:rPr>
          <w:t>Freedom of information</w:t>
        </w:r>
        <w:r w:rsidR="00132BF1" w:rsidRPr="00144456">
          <w:rPr>
            <w:noProof/>
            <w:webHidden/>
          </w:rPr>
          <w:tab/>
        </w:r>
        <w:r w:rsidR="00132BF1" w:rsidRPr="00144456">
          <w:rPr>
            <w:noProof/>
            <w:webHidden/>
          </w:rPr>
          <w:fldChar w:fldCharType="begin"/>
        </w:r>
        <w:r w:rsidR="00132BF1" w:rsidRPr="00144456">
          <w:rPr>
            <w:noProof/>
            <w:webHidden/>
          </w:rPr>
          <w:instrText xml:space="preserve"> PAGEREF _Toc492472298 \h </w:instrText>
        </w:r>
        <w:r w:rsidR="00132BF1" w:rsidRPr="00144456">
          <w:rPr>
            <w:noProof/>
            <w:webHidden/>
          </w:rPr>
        </w:r>
        <w:r w:rsidR="00132BF1" w:rsidRPr="00144456">
          <w:rPr>
            <w:noProof/>
            <w:webHidden/>
          </w:rPr>
          <w:fldChar w:fldCharType="separate"/>
        </w:r>
        <w:r w:rsidR="00E74018">
          <w:rPr>
            <w:noProof/>
            <w:webHidden/>
          </w:rPr>
          <w:t>32</w:t>
        </w:r>
        <w:r w:rsidR="00132BF1" w:rsidRPr="00144456">
          <w:rPr>
            <w:noProof/>
            <w:webHidden/>
          </w:rPr>
          <w:fldChar w:fldCharType="end"/>
        </w:r>
      </w:hyperlink>
    </w:p>
    <w:p w:rsidR="00132BF1" w:rsidRPr="00144456" w:rsidRDefault="00AA065E" w:rsidP="00144456">
      <w:pPr>
        <w:pStyle w:val="TOC1"/>
        <w:rPr>
          <w:rFonts w:eastAsiaTheme="minorEastAsia"/>
          <w:sz w:val="22"/>
          <w:lang w:eastAsia="en-AU"/>
        </w:rPr>
      </w:pPr>
      <w:hyperlink w:anchor="_Toc492472299" w:history="1">
        <w:r w:rsidR="00132BF1" w:rsidRPr="00144456">
          <w:rPr>
            <w:rStyle w:val="Hyperlink"/>
          </w:rPr>
          <w:t>14.</w:t>
        </w:r>
        <w:r w:rsidR="00132BF1" w:rsidRPr="00144456">
          <w:rPr>
            <w:rFonts w:eastAsiaTheme="minorEastAsia"/>
            <w:sz w:val="22"/>
            <w:lang w:eastAsia="en-AU"/>
          </w:rPr>
          <w:tab/>
        </w:r>
        <w:r w:rsidR="00132BF1" w:rsidRPr="00144456">
          <w:rPr>
            <w:rStyle w:val="Hyperlink"/>
          </w:rPr>
          <w:t>Consultation</w:t>
        </w:r>
        <w:r w:rsidR="00132BF1" w:rsidRPr="00144456">
          <w:rPr>
            <w:webHidden/>
          </w:rPr>
          <w:tab/>
        </w:r>
        <w:r w:rsidR="00132BF1" w:rsidRPr="00144456">
          <w:rPr>
            <w:webHidden/>
          </w:rPr>
          <w:fldChar w:fldCharType="begin"/>
        </w:r>
        <w:r w:rsidR="00132BF1" w:rsidRPr="00144456">
          <w:rPr>
            <w:webHidden/>
          </w:rPr>
          <w:instrText xml:space="preserve"> PAGEREF _Toc492472299 \h </w:instrText>
        </w:r>
        <w:r w:rsidR="00132BF1" w:rsidRPr="00144456">
          <w:rPr>
            <w:webHidden/>
          </w:rPr>
        </w:r>
        <w:r w:rsidR="00132BF1" w:rsidRPr="00144456">
          <w:rPr>
            <w:webHidden/>
          </w:rPr>
          <w:fldChar w:fldCharType="separate"/>
        </w:r>
        <w:r w:rsidR="00E74018">
          <w:rPr>
            <w:webHidden/>
          </w:rPr>
          <w:t>33</w:t>
        </w:r>
        <w:r w:rsidR="00132BF1" w:rsidRPr="00144456">
          <w:rPr>
            <w:webHidden/>
          </w:rPr>
          <w:fldChar w:fldCharType="end"/>
        </w:r>
      </w:hyperlink>
    </w:p>
    <w:p w:rsidR="00132BF1" w:rsidRDefault="00AA065E" w:rsidP="00144456">
      <w:pPr>
        <w:pStyle w:val="TOC1"/>
        <w:rPr>
          <w:rStyle w:val="Hyperlink"/>
          <w:u w:val="none"/>
        </w:rPr>
      </w:pPr>
      <w:hyperlink w:anchor="_Toc492472300" w:history="1">
        <w:r w:rsidR="00132BF1" w:rsidRPr="00144456">
          <w:rPr>
            <w:rStyle w:val="Hyperlink"/>
            <w:u w:val="none"/>
          </w:rPr>
          <w:t>15.</w:t>
        </w:r>
        <w:r w:rsidR="00132BF1" w:rsidRPr="00144456">
          <w:rPr>
            <w:rStyle w:val="Hyperlink"/>
            <w:u w:val="none"/>
          </w:rPr>
          <w:tab/>
          <w:t>Glossary</w:t>
        </w:r>
        <w:r w:rsidR="00132BF1" w:rsidRPr="00144456">
          <w:rPr>
            <w:rStyle w:val="Hyperlink"/>
            <w:webHidden/>
            <w:u w:val="none"/>
          </w:rPr>
          <w:tab/>
        </w:r>
        <w:r w:rsidR="00132BF1" w:rsidRPr="00144456">
          <w:rPr>
            <w:rStyle w:val="Hyperlink"/>
            <w:webHidden/>
            <w:u w:val="none"/>
          </w:rPr>
          <w:fldChar w:fldCharType="begin"/>
        </w:r>
        <w:r w:rsidR="00132BF1" w:rsidRPr="00144456">
          <w:rPr>
            <w:rStyle w:val="Hyperlink"/>
            <w:webHidden/>
            <w:u w:val="none"/>
          </w:rPr>
          <w:instrText xml:space="preserve"> PAGEREF _Toc492472300 \h </w:instrText>
        </w:r>
        <w:r w:rsidR="00132BF1" w:rsidRPr="00144456">
          <w:rPr>
            <w:rStyle w:val="Hyperlink"/>
            <w:webHidden/>
            <w:u w:val="none"/>
          </w:rPr>
        </w:r>
        <w:r w:rsidR="00132BF1" w:rsidRPr="00144456">
          <w:rPr>
            <w:rStyle w:val="Hyperlink"/>
            <w:webHidden/>
            <w:u w:val="none"/>
          </w:rPr>
          <w:fldChar w:fldCharType="separate"/>
        </w:r>
        <w:r w:rsidR="00E74018">
          <w:rPr>
            <w:rStyle w:val="Hyperlink"/>
            <w:webHidden/>
            <w:u w:val="none"/>
          </w:rPr>
          <w:t>34</w:t>
        </w:r>
        <w:r w:rsidR="00132BF1" w:rsidRPr="00144456">
          <w:rPr>
            <w:rStyle w:val="Hyperlink"/>
            <w:webHidden/>
            <w:u w:val="none"/>
          </w:rPr>
          <w:fldChar w:fldCharType="end"/>
        </w:r>
      </w:hyperlink>
    </w:p>
    <w:p w:rsidR="00144456" w:rsidRPr="00986521" w:rsidRDefault="00144456" w:rsidP="00986521">
      <w:pPr>
        <w:pStyle w:val="TOC1"/>
        <w:rPr>
          <w:rStyle w:val="Hyperlink"/>
        </w:rPr>
      </w:pPr>
      <w:r w:rsidRPr="00986521">
        <w:rPr>
          <w:rStyle w:val="Hyperlink"/>
        </w:rPr>
        <w:t>16. Attachment A</w:t>
      </w:r>
      <w:r w:rsidR="00F03256" w:rsidRPr="00986521">
        <w:rPr>
          <w:rStyle w:val="Hyperlink"/>
        </w:rPr>
        <w:tab/>
        <w:t>36</w:t>
      </w:r>
    </w:p>
    <w:p w:rsidR="00BD0C65" w:rsidRPr="00E6193F" w:rsidRDefault="0020122A" w:rsidP="00F61555">
      <w:r w:rsidRPr="00E6193F">
        <w:fldChar w:fldCharType="end"/>
      </w:r>
      <w:r w:rsidR="00BD0C65" w:rsidRPr="00E6193F">
        <w:br w:type="page"/>
      </w:r>
    </w:p>
    <w:p w:rsidR="004E058F" w:rsidRDefault="00726710" w:rsidP="000A1696">
      <w:pPr>
        <w:pStyle w:val="Heading1Numbered"/>
        <w:rPr>
          <w:color w:val="auto"/>
        </w:rPr>
      </w:pPr>
      <w:bookmarkStart w:id="0" w:name="_Toc490042502"/>
      <w:bookmarkStart w:id="1" w:name="_Toc492472257"/>
      <w:r w:rsidRPr="000A1696">
        <w:rPr>
          <w:color w:val="auto"/>
        </w:rPr>
        <w:lastRenderedPageBreak/>
        <w:t>Introduction</w:t>
      </w:r>
      <w:bookmarkEnd w:id="0"/>
      <w:bookmarkEnd w:id="1"/>
    </w:p>
    <w:p w:rsidR="009E79E0" w:rsidRDefault="009E79E0" w:rsidP="00401D1B">
      <w:r>
        <w:t>Disability Employment Services (DES) Stage 2 Grant Opportunity</w:t>
      </w:r>
    </w:p>
    <w:p w:rsidR="00401D1B" w:rsidRPr="009E79E0" w:rsidRDefault="00401D1B" w:rsidP="0033512F">
      <w:pPr>
        <w:pStyle w:val="ListParagraph"/>
        <w:numPr>
          <w:ilvl w:val="0"/>
          <w:numId w:val="43"/>
        </w:numPr>
        <w:ind w:left="714" w:hanging="357"/>
        <w:contextualSpacing/>
        <w:rPr>
          <w:b/>
        </w:rPr>
      </w:pPr>
      <w:r w:rsidRPr="009E79E0">
        <w:rPr>
          <w:b/>
        </w:rPr>
        <w:t>Grant Opportunity Open Date: 1</w:t>
      </w:r>
      <w:r w:rsidR="00F34C51">
        <w:rPr>
          <w:b/>
        </w:rPr>
        <w:t>2</w:t>
      </w:r>
      <w:r w:rsidRPr="009E79E0">
        <w:rPr>
          <w:b/>
        </w:rPr>
        <w:t xml:space="preserve"> September 2017</w:t>
      </w:r>
    </w:p>
    <w:p w:rsidR="00401D1B" w:rsidRPr="009E79E0" w:rsidRDefault="00401D1B" w:rsidP="0033512F">
      <w:pPr>
        <w:pStyle w:val="ListParagraph"/>
        <w:numPr>
          <w:ilvl w:val="0"/>
          <w:numId w:val="43"/>
        </w:numPr>
        <w:ind w:left="714" w:hanging="357"/>
        <w:contextualSpacing/>
        <w:rPr>
          <w:b/>
        </w:rPr>
      </w:pPr>
      <w:r w:rsidRPr="009E79E0">
        <w:rPr>
          <w:b/>
        </w:rPr>
        <w:t xml:space="preserve">Grant Opportunity Close Date: </w:t>
      </w:r>
      <w:r w:rsidR="005115F0" w:rsidRPr="009E79E0">
        <w:rPr>
          <w:b/>
        </w:rPr>
        <w:t>2</w:t>
      </w:r>
      <w:r w:rsidR="009E1E48">
        <w:rPr>
          <w:b/>
        </w:rPr>
        <w:t>.00</w:t>
      </w:r>
      <w:r w:rsidR="005115F0" w:rsidRPr="009E79E0">
        <w:rPr>
          <w:b/>
        </w:rPr>
        <w:t xml:space="preserve"> pm </w:t>
      </w:r>
      <w:r w:rsidR="009E1E48">
        <w:rPr>
          <w:b/>
        </w:rPr>
        <w:t>(</w:t>
      </w:r>
      <w:r w:rsidR="0091411C">
        <w:rPr>
          <w:b/>
        </w:rPr>
        <w:t>Canberra local time</w:t>
      </w:r>
      <w:r w:rsidR="009E1E48">
        <w:rPr>
          <w:b/>
        </w:rPr>
        <w:t>),</w:t>
      </w:r>
      <w:r w:rsidR="005115F0" w:rsidRPr="009E79E0">
        <w:rPr>
          <w:b/>
        </w:rPr>
        <w:t xml:space="preserve"> </w:t>
      </w:r>
      <w:r w:rsidRPr="009E79E0">
        <w:rPr>
          <w:b/>
        </w:rPr>
        <w:t>24 October 2017</w:t>
      </w:r>
    </w:p>
    <w:p w:rsidR="00401D1B" w:rsidRDefault="00401D1B" w:rsidP="00401D1B">
      <w:r>
        <w:t xml:space="preserve">The </w:t>
      </w:r>
      <w:r w:rsidR="0098599A">
        <w:t xml:space="preserve">Restricted </w:t>
      </w:r>
      <w:r>
        <w:t>Grant</w:t>
      </w:r>
      <w:r w:rsidR="0098599A">
        <w:t>s</w:t>
      </w:r>
      <w:r>
        <w:t xml:space="preserve"> </w:t>
      </w:r>
      <w:r w:rsidR="0098599A">
        <w:t>A</w:t>
      </w:r>
      <w:r>
        <w:t xml:space="preserve">pplication can be found on </w:t>
      </w:r>
      <w:proofErr w:type="spellStart"/>
      <w:r>
        <w:t>GrantConnect</w:t>
      </w:r>
      <w:proofErr w:type="spellEnd"/>
      <w:r>
        <w:t xml:space="preserve"> (www.grants.gov.au).</w:t>
      </w:r>
    </w:p>
    <w:p w:rsidR="00401D1B" w:rsidRDefault="009E79E0" w:rsidP="00401D1B">
      <w:r>
        <w:t>IMPORTANT: You must read these G</w:t>
      </w:r>
      <w:r w:rsidR="00401D1B">
        <w:t xml:space="preserve">rant </w:t>
      </w:r>
      <w:r>
        <w:t>Opportunity G</w:t>
      </w:r>
      <w:r w:rsidR="00401D1B">
        <w:t>uidelines before y</w:t>
      </w:r>
      <w:r>
        <w:t xml:space="preserve">ou submit your </w:t>
      </w:r>
      <w:r w:rsidR="00144CF0">
        <w:t>Application</w:t>
      </w:r>
      <w:r>
        <w:t>. These Grant Opportunity G</w:t>
      </w:r>
      <w:r w:rsidR="00401D1B">
        <w:t xml:space="preserve">uidelines can be found on </w:t>
      </w:r>
      <w:proofErr w:type="spellStart"/>
      <w:r w:rsidR="00401D1B">
        <w:t>GrantConnect</w:t>
      </w:r>
      <w:proofErr w:type="spellEnd"/>
      <w:r w:rsidR="00401D1B">
        <w:t xml:space="preserve"> (www.grants.gov.au), the Australian Government’s whole-of-government grants information system. Note: Any addenda for this grant opportunity will be published on </w:t>
      </w:r>
      <w:proofErr w:type="spellStart"/>
      <w:r w:rsidR="00401D1B">
        <w:t>GrantConnect</w:t>
      </w:r>
      <w:proofErr w:type="spellEnd"/>
      <w:r w:rsidR="00401D1B">
        <w:t>, and by registering on this website you will be automatic</w:t>
      </w:r>
      <w:r>
        <w:t xml:space="preserve">ally notified on any changes. </w:t>
      </w:r>
    </w:p>
    <w:p w:rsidR="009E79E0" w:rsidRDefault="009E79E0" w:rsidP="009E79E0">
      <w:r>
        <w:t xml:space="preserve">Capitalised terms used in these Grant Opportunity Guidelines have the meaning as set out in Annexure A of the draft Grant Agreement.  </w:t>
      </w:r>
    </w:p>
    <w:p w:rsidR="00EE2B1C" w:rsidRPr="00E6193F" w:rsidRDefault="00360380" w:rsidP="000A1696">
      <w:pPr>
        <w:pStyle w:val="Heading2Numbered"/>
        <w:ind w:left="567"/>
        <w:rPr>
          <w:color w:val="auto"/>
        </w:rPr>
      </w:pPr>
      <w:bookmarkStart w:id="2" w:name="_Toc458420391"/>
      <w:bookmarkStart w:id="3" w:name="_Toc467773950"/>
      <w:bookmarkStart w:id="4" w:name="_Toc490042503"/>
      <w:bookmarkStart w:id="5" w:name="_Toc492472258"/>
      <w:r w:rsidRPr="00E6193F">
        <w:rPr>
          <w:color w:val="auto"/>
        </w:rPr>
        <w:t>Disability Employment Services</w:t>
      </w:r>
      <w:r w:rsidR="00EE2B1C" w:rsidRPr="00E6193F">
        <w:rPr>
          <w:color w:val="auto"/>
        </w:rPr>
        <w:t xml:space="preserve">: </w:t>
      </w:r>
      <w:r w:rsidRPr="00E6193F">
        <w:rPr>
          <w:color w:val="auto"/>
        </w:rPr>
        <w:t>DES</w:t>
      </w:r>
      <w:r w:rsidR="00EE2B1C" w:rsidRPr="00E6193F">
        <w:rPr>
          <w:color w:val="auto"/>
        </w:rPr>
        <w:t xml:space="preserve"> Grant Opportunity Processes</w:t>
      </w:r>
      <w:bookmarkEnd w:id="2"/>
      <w:bookmarkEnd w:id="3"/>
      <w:bookmarkEnd w:id="4"/>
      <w:bookmarkEnd w:id="5"/>
    </w:p>
    <w:p w:rsidR="00EE2B1C" w:rsidRPr="00E6193F"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6193F">
        <w:rPr>
          <w:b/>
        </w:rPr>
        <w:t xml:space="preserve">The Program is designed to achieve Australian Government objectives </w:t>
      </w:r>
    </w:p>
    <w:p w:rsidR="00EE2B1C" w:rsidRPr="00E6193F" w:rsidRDefault="00EE2B1C" w:rsidP="00094BEE">
      <w:pPr>
        <w:pBdr>
          <w:top w:val="single" w:sz="4" w:space="1" w:color="auto"/>
          <w:left w:val="single" w:sz="4" w:space="4" w:color="auto"/>
          <w:bottom w:val="single" w:sz="4" w:space="1" w:color="auto"/>
          <w:right w:val="single" w:sz="4" w:space="4" w:color="auto"/>
        </w:pBdr>
        <w:spacing w:after="0"/>
        <w:jc w:val="center"/>
      </w:pPr>
      <w:r w:rsidRPr="00E6193F">
        <w:t>This grant o</w:t>
      </w:r>
      <w:r w:rsidR="009E79E0">
        <w:t xml:space="preserve">pportunity is part of the DES grant program </w:t>
      </w:r>
      <w:r w:rsidRPr="00E6193F">
        <w:t xml:space="preserve">which contributes to </w:t>
      </w:r>
      <w:r w:rsidR="000501DA" w:rsidRPr="00E6193F">
        <w:t>Department of Social Services</w:t>
      </w:r>
      <w:r w:rsidR="00132BF1">
        <w:t>’</w:t>
      </w:r>
      <w:r w:rsidR="00094BEE" w:rsidRPr="00E6193F">
        <w:t xml:space="preserve"> Outcome 3</w:t>
      </w:r>
      <w:r w:rsidR="000A1696">
        <w:t>:</w:t>
      </w:r>
      <w:r w:rsidR="00094BEE" w:rsidRPr="00E6193F">
        <w:t xml:space="preserve"> Disability</w:t>
      </w:r>
      <w:r w:rsidR="000501DA" w:rsidRPr="00E6193F">
        <w:t xml:space="preserve"> and Carers Program</w:t>
      </w:r>
      <w:r w:rsidRPr="00E6193F">
        <w:t xml:space="preserve">. The </w:t>
      </w:r>
      <w:r w:rsidR="000501DA" w:rsidRPr="00E6193F">
        <w:t>Department of Social Services</w:t>
      </w:r>
      <w:r w:rsidRPr="00E6193F">
        <w:t xml:space="preserve"> work</w:t>
      </w:r>
      <w:r w:rsidR="00144CF0">
        <w:t>ed</w:t>
      </w:r>
      <w:r w:rsidRPr="00E6193F">
        <w:t xml:space="preserve"> with stakeholders to plan and design the grant program according to the </w:t>
      </w:r>
      <w:r w:rsidRPr="00E6193F">
        <w:rPr>
          <w:i/>
        </w:rPr>
        <w:t>Commonwealth Grants Rules and Guidelines</w:t>
      </w:r>
      <w:r w:rsidRPr="00E6193F">
        <w:t>.</w:t>
      </w:r>
    </w:p>
    <w:p w:rsidR="00EE2B1C" w:rsidRPr="00E6193F" w:rsidRDefault="00EE2B1C" w:rsidP="00953B78">
      <w:pPr>
        <w:spacing w:after="0" w:line="200" w:lineRule="atLeast"/>
        <w:jc w:val="center"/>
        <w:rPr>
          <w:rFonts w:ascii="Wingdings" w:hAnsi="Wingdings"/>
          <w:sz w:val="20"/>
          <w:szCs w:val="20"/>
        </w:rPr>
      </w:pPr>
      <w:r w:rsidRPr="00E6193F">
        <w:rPr>
          <w:rFonts w:ascii="Wingdings" w:hAnsi="Wingdings"/>
          <w:sz w:val="20"/>
          <w:szCs w:val="20"/>
        </w:rPr>
        <w:t></w:t>
      </w:r>
    </w:p>
    <w:p w:rsidR="00EE2B1C" w:rsidRPr="00E6193F"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E6193F">
        <w:rPr>
          <w:b/>
        </w:rPr>
        <w:t>The grant opportunity opens</w:t>
      </w:r>
    </w:p>
    <w:p w:rsidR="00EE2B1C" w:rsidRPr="00E6193F" w:rsidRDefault="009E79E0" w:rsidP="00EE2B1C">
      <w:pPr>
        <w:pBdr>
          <w:top w:val="single" w:sz="2" w:space="1" w:color="auto"/>
          <w:left w:val="single" w:sz="2" w:space="4" w:color="auto"/>
          <w:bottom w:val="single" w:sz="2" w:space="1" w:color="auto"/>
          <w:right w:val="single" w:sz="2" w:space="4" w:color="auto"/>
        </w:pBdr>
        <w:spacing w:after="0"/>
        <w:jc w:val="center"/>
      </w:pPr>
      <w:r>
        <w:t>We publish the G</w:t>
      </w:r>
      <w:r w:rsidR="00EE2B1C" w:rsidRPr="00E6193F">
        <w:t xml:space="preserve">rant </w:t>
      </w:r>
      <w:r>
        <w:t>Opportunity G</w:t>
      </w:r>
      <w:r w:rsidR="00EE2B1C" w:rsidRPr="00E6193F">
        <w:t xml:space="preserve">uidelines and advertise on </w:t>
      </w:r>
      <w:proofErr w:type="spellStart"/>
      <w:r w:rsidR="00EE2B1C" w:rsidRPr="00E6193F">
        <w:t>GrantConnect</w:t>
      </w:r>
      <w:proofErr w:type="spellEnd"/>
      <w:r w:rsidR="00EE2B1C" w:rsidRPr="00E6193F">
        <w:t xml:space="preserve">. </w:t>
      </w:r>
    </w:p>
    <w:p w:rsidR="00EE2B1C" w:rsidRPr="00E6193F" w:rsidRDefault="00EE2B1C" w:rsidP="00953B78">
      <w:pPr>
        <w:spacing w:after="0" w:line="200" w:lineRule="atLeast"/>
        <w:jc w:val="center"/>
        <w:rPr>
          <w:rFonts w:ascii="Wingdings" w:hAnsi="Wingdings"/>
          <w:sz w:val="20"/>
          <w:szCs w:val="20"/>
        </w:rPr>
      </w:pPr>
      <w:r w:rsidRPr="00E6193F">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E6193F">
        <w:rPr>
          <w:b/>
        </w:rPr>
        <w:t xml:space="preserve">You complete and submit </w:t>
      </w:r>
      <w:r w:rsidR="00CF385F" w:rsidRPr="00E6193F">
        <w:rPr>
          <w:b/>
        </w:rPr>
        <w:t>a</w:t>
      </w:r>
      <w:r w:rsidR="00325B8D">
        <w:rPr>
          <w:b/>
        </w:rPr>
        <w:t xml:space="preserve"> </w:t>
      </w:r>
      <w:r w:rsidR="00CF385F">
        <w:rPr>
          <w:b/>
        </w:rPr>
        <w:t>Restricted Grant A</w:t>
      </w:r>
      <w:r w:rsidR="00CF385F" w:rsidRPr="00E6193F">
        <w:rPr>
          <w:b/>
        </w:rPr>
        <w:t>pplication</w:t>
      </w:r>
      <w:r w:rsidR="00CF385F">
        <w:rPr>
          <w:b/>
        </w:rPr>
        <w:t xml:space="preserve"> and/or</w:t>
      </w:r>
      <w:r w:rsidR="00CF385F" w:rsidRPr="00E6193F">
        <w:rPr>
          <w:b/>
        </w:rPr>
        <w:t xml:space="preserve"> </w:t>
      </w:r>
      <w:r w:rsidR="00325B8D">
        <w:rPr>
          <w:b/>
        </w:rPr>
        <w:t xml:space="preserve">Invitation to Treat (ITT) if applicable </w:t>
      </w:r>
    </w:p>
    <w:p w:rsidR="00CF385F" w:rsidRPr="00E6193F" w:rsidRDefault="00CF385F" w:rsidP="00CF385F">
      <w:pPr>
        <w:pBdr>
          <w:top w:val="single" w:sz="2" w:space="1" w:color="auto"/>
          <w:left w:val="single" w:sz="2" w:space="4" w:color="auto"/>
          <w:bottom w:val="single" w:sz="2" w:space="1" w:color="auto"/>
          <w:right w:val="single" w:sz="2" w:space="4" w:color="auto"/>
        </w:pBdr>
        <w:spacing w:after="0"/>
        <w:jc w:val="center"/>
        <w:rPr>
          <w:b/>
        </w:rPr>
      </w:pPr>
      <w:r w:rsidRPr="00CF385F">
        <w:rPr>
          <w:b/>
        </w:rPr>
        <w:t>Restricted Grant Application</w:t>
      </w:r>
      <w:r>
        <w:t xml:space="preserve"> –</w:t>
      </w:r>
      <w:r w:rsidR="009E79E0">
        <w:t>E</w:t>
      </w:r>
      <w:r w:rsidRPr="00695BD6">
        <w:t>ntities that registered their interest in Stage 1</w:t>
      </w:r>
      <w:r w:rsidR="009E79E0">
        <w:t xml:space="preserve"> (Registration of Interest)</w:t>
      </w:r>
      <w:r w:rsidRPr="00695BD6">
        <w:t xml:space="preserve"> </w:t>
      </w:r>
      <w:r>
        <w:t>will be</w:t>
      </w:r>
      <w:r w:rsidRPr="00695BD6">
        <w:t xml:space="preserve"> invited to apply through this </w:t>
      </w:r>
      <w:r>
        <w:t>R</w:t>
      </w:r>
      <w:r w:rsidRPr="00695BD6">
        <w:t xml:space="preserve">estricted </w:t>
      </w:r>
      <w:r>
        <w:t>G</w:t>
      </w:r>
      <w:r w:rsidRPr="00695BD6">
        <w:t xml:space="preserve">rant </w:t>
      </w:r>
      <w:r>
        <w:t>A</w:t>
      </w:r>
      <w:r w:rsidRPr="00695BD6">
        <w:t>pplication process.</w:t>
      </w:r>
    </w:p>
    <w:p w:rsidR="00695BD6" w:rsidRDefault="00695BD6" w:rsidP="00695BD6">
      <w:pPr>
        <w:pBdr>
          <w:top w:val="single" w:sz="2" w:space="1" w:color="auto"/>
          <w:left w:val="single" w:sz="2" w:space="4" w:color="auto"/>
          <w:bottom w:val="single" w:sz="2" w:space="1" w:color="auto"/>
          <w:right w:val="single" w:sz="2" w:space="4" w:color="auto"/>
        </w:pBdr>
        <w:spacing w:after="0"/>
        <w:jc w:val="center"/>
      </w:pPr>
      <w:r w:rsidRPr="00CF385F">
        <w:rPr>
          <w:b/>
        </w:rPr>
        <w:t xml:space="preserve">ITT </w:t>
      </w:r>
      <w:r w:rsidR="009E79E0">
        <w:t>- E</w:t>
      </w:r>
      <w:r>
        <w:t xml:space="preserve">xisting </w:t>
      </w:r>
      <w:r w:rsidR="00380F13">
        <w:t xml:space="preserve">DES </w:t>
      </w:r>
      <w:r w:rsidR="00034208">
        <w:t>Providers</w:t>
      </w:r>
      <w:r>
        <w:t xml:space="preserve"> </w:t>
      </w:r>
      <w:r w:rsidR="00380F13">
        <w:t xml:space="preserve">that registered </w:t>
      </w:r>
      <w:r w:rsidR="00CF385F">
        <w:t xml:space="preserve">their interest in Stage 1, </w:t>
      </w:r>
      <w:r w:rsidR="00380F13">
        <w:t xml:space="preserve">will receive an ITT to continue delivering the Services under the new Grant Agreement from 1 July 2018 </w:t>
      </w:r>
      <w:r w:rsidR="00380F13">
        <w:rPr>
          <w:rFonts w:asciiTheme="majorHAnsi" w:eastAsia="Times New Roman" w:hAnsiTheme="majorHAnsi" w:cstheme="majorHAnsi"/>
        </w:rPr>
        <w:t>in ESAs where that DES Provider is</w:t>
      </w:r>
      <w:r w:rsidR="00CF385F">
        <w:t xml:space="preserve"> identified as</w:t>
      </w:r>
      <w:r>
        <w:t xml:space="preserve"> performing at 3-Stars or above for the contract under the June 2017 Star Ratings OR receiving new or additional business through the 2016-17 DES Business Reallocation process, OR receiving new or additional business as a result of a gap-filling arrangement in 2017.</w:t>
      </w:r>
    </w:p>
    <w:p w:rsidR="00EE2B1C" w:rsidRPr="00E6193F" w:rsidRDefault="00EE2B1C" w:rsidP="00953B78">
      <w:pPr>
        <w:spacing w:after="0" w:line="200" w:lineRule="atLeast"/>
        <w:jc w:val="center"/>
        <w:rPr>
          <w:rFonts w:ascii="Wingdings" w:hAnsi="Wingdings"/>
          <w:sz w:val="20"/>
          <w:szCs w:val="20"/>
        </w:rPr>
      </w:pPr>
      <w:r w:rsidRPr="00E6193F">
        <w:rPr>
          <w:rFonts w:ascii="Wingdings" w:hAnsi="Wingdings"/>
          <w:sz w:val="20"/>
          <w:szCs w:val="20"/>
        </w:rPr>
        <w:t></w:t>
      </w:r>
    </w:p>
    <w:p w:rsidR="00EE2B1C" w:rsidRPr="00E6193F"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E6193F">
        <w:rPr>
          <w:b/>
        </w:rPr>
        <w:lastRenderedPageBreak/>
        <w:t>We assess all grant applications</w:t>
      </w:r>
    </w:p>
    <w:p w:rsidR="00EE2B1C" w:rsidRPr="00FF218E" w:rsidRDefault="00EE2B1C" w:rsidP="00EE2B1C">
      <w:pPr>
        <w:pBdr>
          <w:top w:val="single" w:sz="2" w:space="1" w:color="auto"/>
          <w:left w:val="single" w:sz="2" w:space="4" w:color="auto"/>
          <w:bottom w:val="single" w:sz="2" w:space="1" w:color="auto"/>
          <w:right w:val="single" w:sz="2" w:space="4" w:color="auto"/>
        </w:pBdr>
        <w:spacing w:after="0"/>
        <w:jc w:val="center"/>
      </w:pPr>
      <w:r w:rsidRPr="00E6193F">
        <w:t xml:space="preserve">We assess the applications against eligibility criteria </w:t>
      </w:r>
      <w:r w:rsidR="00380F13" w:rsidRPr="00FF218E">
        <w:t>(see section</w:t>
      </w:r>
      <w:r w:rsidR="004E5FB3">
        <w:t xml:space="preserve"> </w:t>
      </w:r>
      <w:r w:rsidR="004E5FB3">
        <w:fldChar w:fldCharType="begin"/>
      </w:r>
      <w:r w:rsidR="004E5FB3">
        <w:instrText xml:space="preserve"> REF _Ref490560350 \r \h </w:instrText>
      </w:r>
      <w:r w:rsidR="004E5FB3">
        <w:fldChar w:fldCharType="separate"/>
      </w:r>
      <w:r w:rsidR="00E74018">
        <w:t>3</w:t>
      </w:r>
      <w:r w:rsidR="004E5FB3">
        <w:fldChar w:fldCharType="end"/>
      </w:r>
      <w:r w:rsidR="00380F13" w:rsidRPr="00FF218E">
        <w:t>) and the assessment criteria (see section</w:t>
      </w:r>
      <w:r w:rsidR="004E5FB3">
        <w:t xml:space="preserve"> </w:t>
      </w:r>
      <w:r w:rsidR="004E5FB3">
        <w:fldChar w:fldCharType="begin"/>
      </w:r>
      <w:r w:rsidR="004E5FB3">
        <w:instrText xml:space="preserve"> REF _Ref490560382 \r \h </w:instrText>
      </w:r>
      <w:r w:rsidR="004E5FB3">
        <w:fldChar w:fldCharType="separate"/>
      </w:r>
      <w:r w:rsidR="00E74018">
        <w:t>6</w:t>
      </w:r>
      <w:r w:rsidR="004E5FB3">
        <w:fldChar w:fldCharType="end"/>
      </w:r>
      <w:r w:rsidR="00FF218E">
        <w:t>)</w:t>
      </w:r>
      <w:r w:rsidR="00FF218E" w:rsidRPr="00FF218E">
        <w:t>.</w:t>
      </w:r>
    </w:p>
    <w:p w:rsidR="00EE2B1C" w:rsidRPr="00E6193F" w:rsidRDefault="00EE2B1C" w:rsidP="00953B78">
      <w:pPr>
        <w:spacing w:after="0" w:line="200" w:lineRule="atLeast"/>
        <w:jc w:val="center"/>
        <w:rPr>
          <w:rFonts w:ascii="Wingdings" w:hAnsi="Wingdings"/>
          <w:sz w:val="20"/>
          <w:szCs w:val="20"/>
        </w:rPr>
      </w:pPr>
      <w:r w:rsidRPr="00E6193F">
        <w:rPr>
          <w:rFonts w:ascii="Wingdings" w:hAnsi="Wingdings"/>
          <w:sz w:val="20"/>
          <w:szCs w:val="20"/>
        </w:rPr>
        <w:t></w:t>
      </w:r>
    </w:p>
    <w:p w:rsidR="00EE2B1C" w:rsidRPr="00E6193F"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E6193F">
        <w:rPr>
          <w:b/>
        </w:rPr>
        <w:t>We make grant recommendations</w:t>
      </w:r>
    </w:p>
    <w:p w:rsidR="00EE2B1C" w:rsidRPr="00E6193F" w:rsidRDefault="00EE2B1C" w:rsidP="00EE2B1C">
      <w:pPr>
        <w:pBdr>
          <w:top w:val="single" w:sz="2" w:space="1" w:color="auto"/>
          <w:left w:val="single" w:sz="2" w:space="4" w:color="auto"/>
          <w:bottom w:val="single" w:sz="2" w:space="1" w:color="auto"/>
          <w:right w:val="single" w:sz="2" w:space="4" w:color="auto"/>
        </w:pBdr>
        <w:spacing w:after="0"/>
        <w:jc w:val="center"/>
      </w:pPr>
      <w:r w:rsidRPr="00E6193F">
        <w:t xml:space="preserve">We provide advice to the decision maker on the merits of each application. </w:t>
      </w:r>
    </w:p>
    <w:p w:rsidR="00EE2B1C" w:rsidRPr="00E6193F" w:rsidRDefault="00EE2B1C" w:rsidP="00953B78">
      <w:pPr>
        <w:spacing w:after="0" w:line="200" w:lineRule="atLeast"/>
        <w:jc w:val="center"/>
        <w:rPr>
          <w:rFonts w:ascii="Wingdings" w:hAnsi="Wingdings"/>
          <w:sz w:val="20"/>
          <w:szCs w:val="20"/>
        </w:rPr>
      </w:pPr>
      <w:r w:rsidRPr="00E6193F">
        <w:rPr>
          <w:rFonts w:ascii="Wingdings" w:hAnsi="Wingdings"/>
          <w:sz w:val="20"/>
          <w:szCs w:val="20"/>
        </w:rPr>
        <w:t></w:t>
      </w:r>
    </w:p>
    <w:p w:rsidR="00EE2B1C" w:rsidRPr="00E6193F" w:rsidRDefault="00CF385F"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00EE2B1C" w:rsidRPr="00E6193F">
        <w:rPr>
          <w:b/>
        </w:rPr>
        <w:t>ecisions are made</w:t>
      </w:r>
    </w:p>
    <w:p w:rsidR="00EE2B1C" w:rsidRPr="00E6193F" w:rsidRDefault="00EE2B1C" w:rsidP="00EE2B1C">
      <w:pPr>
        <w:pBdr>
          <w:top w:val="single" w:sz="2" w:space="1" w:color="auto"/>
          <w:left w:val="single" w:sz="2" w:space="4" w:color="auto"/>
          <w:bottom w:val="single" w:sz="2" w:space="1" w:color="auto"/>
          <w:right w:val="single" w:sz="2" w:space="4" w:color="auto"/>
        </w:pBdr>
        <w:spacing w:after="0"/>
        <w:jc w:val="center"/>
      </w:pPr>
      <w:r w:rsidRPr="00E6193F">
        <w:t>The decision maker decides which grant applications are successful.</w:t>
      </w:r>
    </w:p>
    <w:p w:rsidR="00D77F89" w:rsidRPr="00E6193F" w:rsidRDefault="000A1696" w:rsidP="00953B78">
      <w:pPr>
        <w:spacing w:after="0" w:line="200" w:lineRule="atLeast"/>
        <w:jc w:val="center"/>
        <w:rPr>
          <w:b/>
        </w:rPr>
      </w:pPr>
      <w:r w:rsidRPr="00E6193F">
        <w:rPr>
          <w:rFonts w:ascii="Wingdings" w:hAnsi="Wingdings"/>
          <w:sz w:val="20"/>
          <w:szCs w:val="20"/>
        </w:rPr>
        <w:t></w:t>
      </w:r>
    </w:p>
    <w:p w:rsidR="00D77F89" w:rsidRPr="00E6193F" w:rsidRDefault="00BD0C65" w:rsidP="00EE2B1C">
      <w:pPr>
        <w:pBdr>
          <w:top w:val="single" w:sz="2" w:space="1" w:color="auto"/>
          <w:left w:val="single" w:sz="2" w:space="4" w:color="auto"/>
          <w:bottom w:val="single" w:sz="2" w:space="1" w:color="auto"/>
          <w:right w:val="single" w:sz="2" w:space="4" w:color="auto"/>
        </w:pBdr>
        <w:spacing w:after="0"/>
        <w:jc w:val="center"/>
      </w:pPr>
      <w:r w:rsidRPr="00E6193F">
        <w:rPr>
          <w:b/>
        </w:rPr>
        <w:t>We notify you of the outcome</w:t>
      </w:r>
    </w:p>
    <w:p w:rsidR="00EE2B1C" w:rsidRPr="00E6193F" w:rsidRDefault="00EE2B1C" w:rsidP="00EE2B1C">
      <w:pPr>
        <w:pBdr>
          <w:top w:val="single" w:sz="2" w:space="1" w:color="auto"/>
          <w:left w:val="single" w:sz="2" w:space="4" w:color="auto"/>
          <w:bottom w:val="single" w:sz="2" w:space="1" w:color="auto"/>
          <w:right w:val="single" w:sz="2" w:space="4" w:color="auto"/>
        </w:pBdr>
        <w:spacing w:after="0"/>
        <w:jc w:val="center"/>
      </w:pPr>
      <w:r w:rsidRPr="00E6193F">
        <w:t>We advise you of the outcome of your application.  We may not notify unsuccessful applicants until grant agreements have been executed with successful applicants.</w:t>
      </w:r>
    </w:p>
    <w:p w:rsidR="000501DA" w:rsidRPr="00E6193F" w:rsidRDefault="000501DA" w:rsidP="000501DA">
      <w:pPr>
        <w:pBdr>
          <w:top w:val="single" w:sz="2" w:space="1" w:color="auto"/>
          <w:left w:val="single" w:sz="2" w:space="4" w:color="auto"/>
          <w:bottom w:val="single" w:sz="2" w:space="1" w:color="auto"/>
          <w:right w:val="single" w:sz="2" w:space="4" w:color="auto"/>
        </w:pBdr>
        <w:spacing w:after="0"/>
        <w:jc w:val="center"/>
        <w:rPr>
          <w:b/>
          <w:bCs/>
        </w:rPr>
      </w:pPr>
      <w:r w:rsidRPr="00E6193F">
        <w:t xml:space="preserve">We will enter into a grant agreement with successful applicants.  The type of grant agreement is based on the nature of the grant and proportional to the risks involved. </w:t>
      </w:r>
    </w:p>
    <w:p w:rsidR="00EE2B1C" w:rsidRPr="00E6193F" w:rsidRDefault="00EE2B1C" w:rsidP="00953B78">
      <w:pPr>
        <w:spacing w:after="0" w:line="240" w:lineRule="auto"/>
        <w:jc w:val="center"/>
        <w:rPr>
          <w:rFonts w:ascii="Wingdings" w:hAnsi="Wingdings"/>
          <w:sz w:val="20"/>
          <w:szCs w:val="20"/>
        </w:rPr>
      </w:pPr>
      <w:r w:rsidRPr="00E6193F">
        <w:rPr>
          <w:rFonts w:ascii="Wingdings" w:hAnsi="Wingdings"/>
          <w:sz w:val="20"/>
          <w:szCs w:val="20"/>
        </w:rPr>
        <w:t></w:t>
      </w:r>
    </w:p>
    <w:p w:rsidR="00EE2B1C" w:rsidRPr="00E6193F"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E6193F">
        <w:rPr>
          <w:b/>
        </w:rPr>
        <w:t>Delivery of grant</w:t>
      </w:r>
      <w:r w:rsidRPr="00E6193F">
        <w:rPr>
          <w:b/>
          <w:bCs/>
        </w:rPr>
        <w:t xml:space="preserve"> </w:t>
      </w:r>
    </w:p>
    <w:p w:rsidR="00BD0C65" w:rsidRPr="00E6193F" w:rsidRDefault="00EE2B1C" w:rsidP="000A1696">
      <w:pPr>
        <w:pBdr>
          <w:top w:val="single" w:sz="2" w:space="1" w:color="auto"/>
          <w:left w:val="single" w:sz="2" w:space="4" w:color="auto"/>
          <w:bottom w:val="single" w:sz="2" w:space="1" w:color="auto"/>
          <w:right w:val="single" w:sz="2" w:space="4" w:color="auto"/>
        </w:pBdr>
        <w:spacing w:after="0"/>
        <w:jc w:val="center"/>
        <w:rPr>
          <w:bCs/>
        </w:rPr>
      </w:pPr>
      <w:r w:rsidRPr="00E6193F">
        <w:rPr>
          <w:bCs/>
        </w:rPr>
        <w:t xml:space="preserve">You undertake the grant activity as set out in your </w:t>
      </w:r>
      <w:r w:rsidR="009D52E9">
        <w:rPr>
          <w:bCs/>
        </w:rPr>
        <w:t>G</w:t>
      </w:r>
      <w:r w:rsidRPr="00E6193F">
        <w:rPr>
          <w:rStyle w:val="highlightedtextChar"/>
          <w:b w:val="0"/>
          <w:color w:val="auto"/>
        </w:rPr>
        <w:t xml:space="preserve">rant </w:t>
      </w:r>
      <w:r w:rsidR="009D52E9">
        <w:rPr>
          <w:rStyle w:val="highlightedtextChar"/>
          <w:b w:val="0"/>
          <w:color w:val="auto"/>
        </w:rPr>
        <w:t>A</w:t>
      </w:r>
      <w:r w:rsidRPr="00E6193F">
        <w:rPr>
          <w:rStyle w:val="highlightedtextChar"/>
          <w:b w:val="0"/>
          <w:color w:val="auto"/>
        </w:rPr>
        <w:t>greement</w:t>
      </w:r>
      <w:r w:rsidRPr="00E6193F">
        <w:rPr>
          <w:b/>
          <w:bCs/>
        </w:rPr>
        <w:t>.</w:t>
      </w:r>
      <w:r w:rsidRPr="00E6193F">
        <w:rPr>
          <w:bCs/>
        </w:rPr>
        <w:t xml:space="preserve"> We manage the grant by working with you, monitoring your </w:t>
      </w:r>
      <w:r w:rsidR="00BC3B69" w:rsidRPr="00E6193F">
        <w:rPr>
          <w:bCs/>
        </w:rPr>
        <w:t xml:space="preserve">performance </w:t>
      </w:r>
      <w:r w:rsidRPr="00E6193F">
        <w:rPr>
          <w:bCs/>
        </w:rPr>
        <w:t>and making payments.</w:t>
      </w:r>
    </w:p>
    <w:p w:rsidR="00BD0C65" w:rsidRPr="00E6193F" w:rsidRDefault="00BD0C65">
      <w:pPr>
        <w:suppressAutoHyphens w:val="0"/>
        <w:spacing w:before="0" w:after="120" w:line="440" w:lineRule="atLeast"/>
        <w:rPr>
          <w:rFonts w:ascii="Wingdings" w:eastAsiaTheme="majorEastAsia" w:hAnsi="Wingdings" w:cstheme="majorBidi"/>
          <w:bCs/>
          <w:sz w:val="20"/>
          <w:szCs w:val="20"/>
        </w:rPr>
      </w:pPr>
      <w:r w:rsidRPr="00E6193F">
        <w:rPr>
          <w:rFonts w:ascii="Wingdings" w:hAnsi="Wingdings"/>
          <w:sz w:val="20"/>
          <w:szCs w:val="20"/>
        </w:rPr>
        <w:br w:type="page"/>
      </w:r>
    </w:p>
    <w:p w:rsidR="001A0777" w:rsidRPr="00E6193F" w:rsidRDefault="001A0777" w:rsidP="00056305">
      <w:pPr>
        <w:pStyle w:val="Heading2Numbered"/>
        <w:ind w:left="567"/>
        <w:rPr>
          <w:color w:val="auto"/>
        </w:rPr>
      </w:pPr>
      <w:bookmarkStart w:id="6" w:name="_Toc484677032"/>
      <w:bookmarkStart w:id="7" w:name="_Toc490042504"/>
      <w:bookmarkStart w:id="8" w:name="_Toc492472259"/>
      <w:bookmarkStart w:id="9" w:name="_Toc467773951"/>
      <w:r w:rsidRPr="00E6193F">
        <w:rPr>
          <w:color w:val="auto"/>
        </w:rPr>
        <w:lastRenderedPageBreak/>
        <w:t>Role of the Community Grants Hub</w:t>
      </w:r>
      <w:bookmarkEnd w:id="6"/>
      <w:bookmarkEnd w:id="7"/>
      <w:bookmarkEnd w:id="8"/>
    </w:p>
    <w:p w:rsidR="001A0777" w:rsidRPr="00E6193F" w:rsidRDefault="00D268E6" w:rsidP="001A0777">
      <w:pPr>
        <w:rPr>
          <w:b/>
        </w:rPr>
      </w:pPr>
      <w:r w:rsidRPr="00E6193F">
        <w:t xml:space="preserve">This grant opportunity will be administered by the Community Grants Hub on behalf of the </w:t>
      </w:r>
      <w:r w:rsidR="000501DA" w:rsidRPr="00E6193F">
        <w:t>Department of Social Services</w:t>
      </w:r>
      <w:r w:rsidR="00186E42" w:rsidRPr="00E6193F">
        <w:rPr>
          <w:rStyle w:val="highlightedtextChar"/>
          <w:color w:val="auto"/>
        </w:rPr>
        <w:t xml:space="preserve"> </w:t>
      </w:r>
      <w:r w:rsidR="009D52E9">
        <w:rPr>
          <w:rStyle w:val="highlightedtextChar"/>
          <w:b w:val="0"/>
          <w:color w:val="auto"/>
        </w:rPr>
        <w:t xml:space="preserve">(the Department) </w:t>
      </w:r>
      <w:r w:rsidR="00186E42" w:rsidRPr="00E6193F">
        <w:t>under</w:t>
      </w:r>
      <w:r w:rsidR="00186E42" w:rsidRPr="00E6193F">
        <w:rPr>
          <w:rStyle w:val="highlightedtextChar"/>
          <w:b w:val="0"/>
          <w:color w:val="auto"/>
        </w:rPr>
        <w:t xml:space="preserve"> a </w:t>
      </w:r>
      <w:r w:rsidR="009D52E9">
        <w:rPr>
          <w:rStyle w:val="highlightedtextChar"/>
          <w:b w:val="0"/>
          <w:color w:val="auto"/>
        </w:rPr>
        <w:t>whole-</w:t>
      </w:r>
      <w:r w:rsidR="00186E42" w:rsidRPr="00E6193F">
        <w:rPr>
          <w:rStyle w:val="highlightedtextChar"/>
          <w:b w:val="0"/>
          <w:color w:val="auto"/>
        </w:rPr>
        <w:t xml:space="preserve">of </w:t>
      </w:r>
      <w:r w:rsidR="009D52E9">
        <w:rPr>
          <w:rStyle w:val="highlightedtextChar"/>
          <w:b w:val="0"/>
          <w:color w:val="auto"/>
        </w:rPr>
        <w:t>-</w:t>
      </w:r>
      <w:r w:rsidR="00186E42" w:rsidRPr="00E6193F">
        <w:rPr>
          <w:rStyle w:val="highlightedtextChar"/>
          <w:b w:val="0"/>
          <w:color w:val="auto"/>
        </w:rPr>
        <w:t>Government initiative to streamline grant processes across agencies.</w:t>
      </w:r>
    </w:p>
    <w:p w:rsidR="00045933" w:rsidRPr="00E6193F" w:rsidRDefault="00045933" w:rsidP="004F6536">
      <w:pPr>
        <w:pStyle w:val="Heading2Numbered"/>
        <w:ind w:left="567"/>
        <w:rPr>
          <w:color w:val="auto"/>
        </w:rPr>
      </w:pPr>
      <w:bookmarkStart w:id="10" w:name="_Toc490042505"/>
      <w:bookmarkStart w:id="11" w:name="_Toc492472260"/>
      <w:r w:rsidRPr="00E6193F">
        <w:rPr>
          <w:color w:val="auto"/>
        </w:rPr>
        <w:t>About the grant program</w:t>
      </w:r>
      <w:bookmarkEnd w:id="9"/>
      <w:bookmarkEnd w:id="10"/>
      <w:bookmarkEnd w:id="11"/>
    </w:p>
    <w:p w:rsidR="00045933" w:rsidRPr="00FD59CA" w:rsidRDefault="003559A3" w:rsidP="001579AB">
      <w:r w:rsidRPr="00FD59CA">
        <w:t>A</w:t>
      </w:r>
      <w:r w:rsidR="00847EE0" w:rsidRPr="00FD59CA">
        <w:t xml:space="preserve"> grants round is being conducted to </w:t>
      </w:r>
      <w:r w:rsidR="00B2186C" w:rsidRPr="00FD59CA">
        <w:t>select</w:t>
      </w:r>
      <w:r w:rsidR="00847EE0" w:rsidRPr="00FD59CA">
        <w:t xml:space="preserve"> service </w:t>
      </w:r>
      <w:r w:rsidR="00034208" w:rsidRPr="00FD59CA">
        <w:t>Providers</w:t>
      </w:r>
      <w:r w:rsidR="00847EE0" w:rsidRPr="00FD59CA">
        <w:t xml:space="preserve"> </w:t>
      </w:r>
      <w:r w:rsidR="00B2186C" w:rsidRPr="00FD59CA">
        <w:t>for a Panel to</w:t>
      </w:r>
      <w:r w:rsidR="00847EE0" w:rsidRPr="00FD59CA">
        <w:t xml:space="preserve"> deliver the Disability Employment Service program (DES), the Government’s </w:t>
      </w:r>
      <w:r w:rsidR="00950E8A" w:rsidRPr="00FD59CA">
        <w:t>specialised</w:t>
      </w:r>
      <w:r w:rsidR="00847EE0" w:rsidRPr="00FD59CA">
        <w:t xml:space="preserve"> employment service that supports people with disability in</w:t>
      </w:r>
      <w:r w:rsidR="00144CF0" w:rsidRPr="00FD59CA">
        <w:t>to</w:t>
      </w:r>
      <w:r w:rsidR="00847EE0" w:rsidRPr="00FD59CA">
        <w:t xml:space="preserve"> the open employment market.  The </w:t>
      </w:r>
      <w:r w:rsidR="00B2186C" w:rsidRPr="00FD59CA">
        <w:t>DES</w:t>
      </w:r>
      <w:r w:rsidR="00847EE0" w:rsidRPr="00FD59CA">
        <w:t xml:space="preserve"> </w:t>
      </w:r>
      <w:r w:rsidR="000906DD" w:rsidRPr="00FD59CA">
        <w:t xml:space="preserve">grants </w:t>
      </w:r>
      <w:r w:rsidR="00847EE0" w:rsidRPr="00FD59CA">
        <w:t xml:space="preserve">will run </w:t>
      </w:r>
      <w:r w:rsidR="009D52E9" w:rsidRPr="00FD59CA">
        <w:t>for an initial term of five</w:t>
      </w:r>
      <w:r w:rsidR="00847EE0" w:rsidRPr="00FD59CA">
        <w:t xml:space="preserve"> years from </w:t>
      </w:r>
      <w:r w:rsidR="00E56FE8" w:rsidRPr="00FD59CA">
        <w:t>1 July </w:t>
      </w:r>
      <w:r w:rsidR="00B2186C" w:rsidRPr="00FD59CA">
        <w:t>2018 to 30 </w:t>
      </w:r>
      <w:r w:rsidR="00847EE0" w:rsidRPr="00FD59CA">
        <w:t>June</w:t>
      </w:r>
      <w:r w:rsidR="00B2186C" w:rsidRPr="00FD59CA">
        <w:t> </w:t>
      </w:r>
      <w:r w:rsidR="00847EE0" w:rsidRPr="00FD59CA">
        <w:t>2023</w:t>
      </w:r>
      <w:r w:rsidR="00BC3B69" w:rsidRPr="00FD59CA">
        <w:t>, with option</w:t>
      </w:r>
      <w:r w:rsidR="009D52E9" w:rsidRPr="00FD59CA">
        <w:t>s to extend for</w:t>
      </w:r>
      <w:r w:rsidR="00BC3B69" w:rsidRPr="00FD59CA">
        <w:t xml:space="preserve"> up to</w:t>
      </w:r>
      <w:r w:rsidR="009D52E9" w:rsidRPr="00FD59CA">
        <w:t xml:space="preserve"> an additional</w:t>
      </w:r>
      <w:r w:rsidR="00BC3B69" w:rsidRPr="00FD59CA">
        <w:t xml:space="preserve"> 10 years</w:t>
      </w:r>
      <w:r w:rsidR="006901EE" w:rsidRPr="00FD59CA">
        <w:t>.</w:t>
      </w:r>
      <w:r w:rsidR="00045933" w:rsidRPr="00FD59CA">
        <w:t xml:space="preserve"> </w:t>
      </w:r>
      <w:r w:rsidR="0058183E" w:rsidRPr="00FD59CA">
        <w:t xml:space="preserve"> </w:t>
      </w:r>
      <w:r w:rsidR="00E56FE8" w:rsidRPr="00FD59CA">
        <w:t>The </w:t>
      </w:r>
      <w:r w:rsidR="00045933" w:rsidRPr="00FD59CA">
        <w:t xml:space="preserve">program was announced as part of </w:t>
      </w:r>
      <w:r w:rsidR="000906DD" w:rsidRPr="00FD59CA">
        <w:t xml:space="preserve">the Social Services Portfolio </w:t>
      </w:r>
      <w:r w:rsidR="00FF68E7" w:rsidRPr="00FD59CA">
        <w:t>Outcome 3: Disability</w:t>
      </w:r>
      <w:r w:rsidR="0058183E" w:rsidRPr="00FD59CA">
        <w:t xml:space="preserve"> and Carers.</w:t>
      </w:r>
    </w:p>
    <w:p w:rsidR="003559A3" w:rsidRPr="00E6193F" w:rsidRDefault="003559A3" w:rsidP="003559A3">
      <w:pPr>
        <w:rPr>
          <w:b/>
        </w:rPr>
      </w:pPr>
      <w:r w:rsidRPr="00E6193F">
        <w:rPr>
          <w:b/>
        </w:rPr>
        <w:t>Background on DES</w:t>
      </w:r>
    </w:p>
    <w:p w:rsidR="003559A3" w:rsidRPr="00E6193F" w:rsidRDefault="003559A3" w:rsidP="003559A3">
      <w:r w:rsidRPr="00E6193F">
        <w:t>The o</w:t>
      </w:r>
      <w:r>
        <w:t>bjective</w:t>
      </w:r>
      <w:r w:rsidRPr="00E6193F">
        <w:t xml:space="preserve"> of DES </w:t>
      </w:r>
      <w:r>
        <w:t>is</w:t>
      </w:r>
      <w:r w:rsidRPr="00E6193F">
        <w:t xml:space="preserve"> to provide immediate access to tailored services for job seekers </w:t>
      </w:r>
      <w:r>
        <w:t>whose disability is assessed as the primary impediment to them gaining employment</w:t>
      </w:r>
      <w:r w:rsidRPr="00E6193F">
        <w:t xml:space="preserve"> to help them secure suitable employment in the open labour market. DES is a demand driven service, and since it began, has achieved more than 3</w:t>
      </w:r>
      <w:r>
        <w:t>6</w:t>
      </w:r>
      <w:r w:rsidRPr="00E6193F">
        <w:t xml:space="preserve">0,000 job placements and more than </w:t>
      </w:r>
      <w:r>
        <w:t>210</w:t>
      </w:r>
      <w:r w:rsidRPr="00E6193F">
        <w:t xml:space="preserve">,000 employment outcomes </w:t>
      </w:r>
      <w:r>
        <w:t>of</w:t>
      </w:r>
      <w:r w:rsidRPr="00E6193F">
        <w:t xml:space="preserve"> at least 6 months.</w:t>
      </w:r>
    </w:p>
    <w:p w:rsidR="003559A3" w:rsidRPr="00E6193F" w:rsidRDefault="003559A3" w:rsidP="003559A3">
      <w:pPr>
        <w:spacing w:after="120"/>
        <w:rPr>
          <w:rFonts w:asciiTheme="majorHAnsi" w:hAnsiTheme="majorHAnsi" w:cstheme="majorHAnsi"/>
        </w:rPr>
      </w:pPr>
      <w:r w:rsidRPr="00E6193F">
        <w:t xml:space="preserve">There </w:t>
      </w:r>
      <w:r w:rsidRPr="00E6193F">
        <w:rPr>
          <w:rFonts w:asciiTheme="majorHAnsi" w:hAnsiTheme="majorHAnsi" w:cstheme="majorHAnsi"/>
        </w:rPr>
        <w:t xml:space="preserve">are two separate </w:t>
      </w:r>
      <w:r>
        <w:rPr>
          <w:rFonts w:asciiTheme="majorHAnsi" w:hAnsiTheme="majorHAnsi" w:cstheme="majorHAnsi"/>
        </w:rPr>
        <w:t>sub programs</w:t>
      </w:r>
      <w:r w:rsidRPr="00E6193F">
        <w:rPr>
          <w:rFonts w:asciiTheme="majorHAnsi" w:hAnsiTheme="majorHAnsi" w:cstheme="majorHAnsi"/>
        </w:rPr>
        <w:t xml:space="preserve"> within DES. These are:</w:t>
      </w:r>
    </w:p>
    <w:p w:rsidR="003559A3" w:rsidRPr="00E6193F" w:rsidRDefault="003559A3" w:rsidP="003559A3">
      <w:pPr>
        <w:pStyle w:val="ListParagraph"/>
        <w:numPr>
          <w:ilvl w:val="0"/>
          <w:numId w:val="18"/>
        </w:numPr>
        <w:spacing w:after="120"/>
        <w:rPr>
          <w:rFonts w:asciiTheme="majorHAnsi" w:hAnsiTheme="majorHAnsi" w:cstheme="majorHAnsi"/>
        </w:rPr>
      </w:pPr>
      <w:r w:rsidRPr="00E6193F">
        <w:rPr>
          <w:rFonts w:asciiTheme="majorHAnsi" w:hAnsiTheme="majorHAnsi" w:cstheme="majorHAnsi"/>
        </w:rPr>
        <w:t>Employment Support Services (ESS) for job seekers with permanent disability and with an assessed need for regular Ongoing Support in the workplace, and</w:t>
      </w:r>
    </w:p>
    <w:p w:rsidR="003559A3" w:rsidRPr="00E6193F" w:rsidRDefault="003559A3" w:rsidP="003559A3">
      <w:pPr>
        <w:pStyle w:val="ListParagraph"/>
        <w:numPr>
          <w:ilvl w:val="0"/>
          <w:numId w:val="18"/>
        </w:numPr>
        <w:spacing w:after="120"/>
        <w:rPr>
          <w:rFonts w:asciiTheme="majorHAnsi" w:hAnsiTheme="majorHAnsi" w:cstheme="majorHAnsi"/>
        </w:rPr>
      </w:pPr>
      <w:r w:rsidRPr="00E6193F">
        <w:rPr>
          <w:rFonts w:asciiTheme="majorHAnsi" w:hAnsiTheme="majorHAnsi" w:cstheme="majorHAnsi"/>
        </w:rPr>
        <w:t>Disability Management Services (DMS) for job seekers with disability, injury or health conditions who are not expected to need long-term support in the workplace but may need irregular flexible support to keep a job</w:t>
      </w:r>
      <w:r>
        <w:rPr>
          <w:rFonts w:asciiTheme="majorHAnsi" w:hAnsiTheme="majorHAnsi" w:cstheme="majorHAnsi"/>
        </w:rPr>
        <w:t>.</w:t>
      </w:r>
    </w:p>
    <w:p w:rsidR="003559A3" w:rsidRPr="00E6193F" w:rsidRDefault="003559A3" w:rsidP="003559A3">
      <w:r w:rsidRPr="00E6193F">
        <w:t xml:space="preserve">Both </w:t>
      </w:r>
      <w:r w:rsidR="00132BF1">
        <w:t>streams</w:t>
      </w:r>
      <w:r w:rsidRPr="00E6193F">
        <w:t xml:space="preserve"> offer Generalist Services and Specialist Services:</w:t>
      </w:r>
    </w:p>
    <w:p w:rsidR="003559A3" w:rsidRPr="00E6193F" w:rsidRDefault="003559A3" w:rsidP="003559A3">
      <w:pPr>
        <w:pStyle w:val="ListParagraph"/>
        <w:numPr>
          <w:ilvl w:val="0"/>
          <w:numId w:val="19"/>
        </w:numPr>
        <w:spacing w:after="120"/>
        <w:rPr>
          <w:rFonts w:asciiTheme="minorHAnsi" w:hAnsiTheme="minorHAnsi" w:cstheme="minorHAnsi"/>
        </w:rPr>
      </w:pPr>
      <w:r w:rsidRPr="00E6193F">
        <w:rPr>
          <w:rFonts w:asciiTheme="minorHAnsi" w:hAnsiTheme="minorHAnsi" w:cstheme="minorHAnsi"/>
        </w:rPr>
        <w:t xml:space="preserve">Generalist Services </w:t>
      </w:r>
      <w:r>
        <w:rPr>
          <w:rFonts w:asciiTheme="minorHAnsi" w:hAnsiTheme="minorHAnsi" w:cstheme="minorHAnsi"/>
        </w:rPr>
        <w:t xml:space="preserve">are </w:t>
      </w:r>
      <w:r w:rsidRPr="00E6193F">
        <w:rPr>
          <w:rFonts w:asciiTheme="minorHAnsi" w:hAnsiTheme="minorHAnsi" w:cstheme="minorHAnsi"/>
        </w:rPr>
        <w:t xml:space="preserve">delivered </w:t>
      </w:r>
      <w:r>
        <w:rPr>
          <w:rFonts w:asciiTheme="minorHAnsi" w:hAnsiTheme="minorHAnsi" w:cstheme="minorHAnsi"/>
        </w:rPr>
        <w:t>to</w:t>
      </w:r>
      <w:r w:rsidRPr="00E6193F">
        <w:rPr>
          <w:rFonts w:asciiTheme="minorHAnsi" w:hAnsiTheme="minorHAnsi" w:cstheme="minorHAnsi"/>
        </w:rPr>
        <w:t xml:space="preserve"> </w:t>
      </w:r>
      <w:r>
        <w:rPr>
          <w:rFonts w:asciiTheme="minorHAnsi" w:hAnsiTheme="minorHAnsi" w:cstheme="minorHAnsi"/>
        </w:rPr>
        <w:t>all DES Participants</w:t>
      </w:r>
      <w:r w:rsidRPr="00E6193F">
        <w:rPr>
          <w:rFonts w:asciiTheme="minorHAnsi" w:hAnsiTheme="minorHAnsi" w:cstheme="minorHAnsi"/>
        </w:rPr>
        <w:t xml:space="preserve"> regardless of the nature of their disability, injury or health condition</w:t>
      </w:r>
      <w:r>
        <w:rPr>
          <w:rFonts w:asciiTheme="minorHAnsi" w:hAnsiTheme="minorHAnsi" w:cstheme="minorHAnsi"/>
        </w:rPr>
        <w:t>, and</w:t>
      </w:r>
    </w:p>
    <w:p w:rsidR="003559A3" w:rsidRPr="00E6193F" w:rsidRDefault="003559A3" w:rsidP="003559A3">
      <w:pPr>
        <w:pStyle w:val="ListParagraph"/>
        <w:numPr>
          <w:ilvl w:val="0"/>
          <w:numId w:val="19"/>
        </w:numPr>
        <w:spacing w:after="120"/>
        <w:rPr>
          <w:rFonts w:asciiTheme="minorHAnsi" w:hAnsiTheme="minorHAnsi" w:cstheme="minorHAnsi"/>
        </w:rPr>
      </w:pPr>
      <w:r w:rsidRPr="00E6193F">
        <w:rPr>
          <w:rFonts w:asciiTheme="minorHAnsi" w:hAnsiTheme="minorHAnsi" w:cstheme="minorHAnsi"/>
        </w:rPr>
        <w:t xml:space="preserve">Specialist Services </w:t>
      </w:r>
      <w:r>
        <w:rPr>
          <w:rFonts w:asciiTheme="minorHAnsi" w:hAnsiTheme="minorHAnsi" w:cstheme="minorHAnsi"/>
        </w:rPr>
        <w:t xml:space="preserve">are </w:t>
      </w:r>
      <w:r w:rsidRPr="00E6193F">
        <w:rPr>
          <w:rFonts w:asciiTheme="minorHAnsi" w:hAnsiTheme="minorHAnsi" w:cstheme="minorHAnsi"/>
        </w:rPr>
        <w:t xml:space="preserve">delivered </w:t>
      </w:r>
      <w:r>
        <w:rPr>
          <w:rFonts w:asciiTheme="minorHAnsi" w:hAnsiTheme="minorHAnsi" w:cstheme="minorHAnsi"/>
        </w:rPr>
        <w:t>to</w:t>
      </w:r>
      <w:r w:rsidRPr="00E6193F">
        <w:rPr>
          <w:rFonts w:asciiTheme="minorHAnsi" w:hAnsiTheme="minorHAnsi" w:cstheme="minorHAnsi"/>
        </w:rPr>
        <w:t xml:space="preserve"> </w:t>
      </w:r>
      <w:r>
        <w:rPr>
          <w:rFonts w:asciiTheme="minorHAnsi" w:hAnsiTheme="minorHAnsi" w:cstheme="minorHAnsi"/>
        </w:rPr>
        <w:t>a group of Participants</w:t>
      </w:r>
      <w:r w:rsidRPr="00E6193F">
        <w:rPr>
          <w:rFonts w:asciiTheme="minorHAnsi" w:hAnsiTheme="minorHAnsi" w:cstheme="minorHAnsi"/>
        </w:rPr>
        <w:t xml:space="preserve"> with specialist needs.</w:t>
      </w:r>
    </w:p>
    <w:p w:rsidR="003559A3" w:rsidRDefault="003559A3" w:rsidP="001579AB">
      <w:r w:rsidRPr="0013510B">
        <w:t xml:space="preserve">DES is delivered across 110 Employment Service Areas (ESAs). </w:t>
      </w:r>
      <w:r>
        <w:t xml:space="preserve"> For the purposes of the selection process, ESAs have been identified as either metropolitan or regional. </w:t>
      </w:r>
      <w:r w:rsidR="00132BF1">
        <w:t>Maps </w:t>
      </w:r>
      <w:r w:rsidRPr="0013510B">
        <w:t>providing information on ESAs are provided as part of the Applicat</w:t>
      </w:r>
      <w:r w:rsidRPr="00CF385F">
        <w:t xml:space="preserve">ion Pack. </w:t>
      </w:r>
    </w:p>
    <w:p w:rsidR="003559A3" w:rsidRPr="00CF385F" w:rsidRDefault="003559A3" w:rsidP="003559A3">
      <w:pPr>
        <w:rPr>
          <w:bCs/>
        </w:rPr>
      </w:pPr>
      <w:r>
        <w:rPr>
          <w:bCs/>
        </w:rPr>
        <w:t xml:space="preserve">The detailed requirements for the DES program are outlined in the Statement of Requirements at </w:t>
      </w:r>
      <w:r w:rsidRPr="006951CC">
        <w:rPr>
          <w:b/>
          <w:bCs/>
        </w:rPr>
        <w:t>Attachment A</w:t>
      </w:r>
      <w:r>
        <w:rPr>
          <w:bCs/>
        </w:rPr>
        <w:t xml:space="preserve">. </w:t>
      </w:r>
    </w:p>
    <w:p w:rsidR="002E49A1" w:rsidRDefault="002E49A1">
      <w:pPr>
        <w:suppressAutoHyphens w:val="0"/>
        <w:spacing w:before="0" w:after="120" w:line="440" w:lineRule="atLeast"/>
        <w:rPr>
          <w:bCs/>
        </w:rPr>
      </w:pPr>
      <w:r>
        <w:rPr>
          <w:bCs/>
        </w:rPr>
        <w:br w:type="page"/>
      </w:r>
    </w:p>
    <w:p w:rsidR="003559A3" w:rsidRDefault="003559A3" w:rsidP="003559A3">
      <w:pPr>
        <w:rPr>
          <w:bCs/>
        </w:rPr>
      </w:pPr>
      <w:r w:rsidRPr="00E6193F">
        <w:rPr>
          <w:bCs/>
        </w:rPr>
        <w:lastRenderedPageBreak/>
        <w:t>Following extensive community consultation involving people with disability, disability peak organisations, disability service providers and employers, the following key changes will be implemented to improve DES performance, commencing from 1 July 2018:</w:t>
      </w:r>
    </w:p>
    <w:p w:rsidR="003559A3" w:rsidRPr="00E6193F" w:rsidRDefault="003559A3" w:rsidP="003559A3">
      <w:pPr>
        <w:numPr>
          <w:ilvl w:val="0"/>
          <w:numId w:val="20"/>
        </w:numPr>
        <w:suppressAutoHyphens w:val="0"/>
        <w:spacing w:before="120" w:after="180"/>
      </w:pPr>
      <w:r w:rsidRPr="00E6193F">
        <w:rPr>
          <w:bCs/>
        </w:rPr>
        <w:t>improving</w:t>
      </w:r>
      <w:r w:rsidRPr="00E6193F">
        <w:t xml:space="preserve"> choice and control for </w:t>
      </w:r>
      <w:r>
        <w:t>Participants</w:t>
      </w:r>
    </w:p>
    <w:p w:rsidR="003559A3" w:rsidRPr="00E6193F" w:rsidRDefault="003559A3" w:rsidP="003559A3">
      <w:pPr>
        <w:numPr>
          <w:ilvl w:val="0"/>
          <w:numId w:val="20"/>
        </w:numPr>
        <w:suppressAutoHyphens w:val="0"/>
        <w:spacing w:before="120" w:after="180"/>
      </w:pPr>
      <w:r w:rsidRPr="00E6193F">
        <w:t xml:space="preserve">generating greater competition and contestability between </w:t>
      </w:r>
      <w:r>
        <w:t>Providers</w:t>
      </w:r>
    </w:p>
    <w:p w:rsidR="003559A3" w:rsidRPr="00E6193F" w:rsidRDefault="003559A3" w:rsidP="003559A3">
      <w:pPr>
        <w:numPr>
          <w:ilvl w:val="0"/>
          <w:numId w:val="20"/>
        </w:numPr>
        <w:suppressAutoHyphens w:val="0"/>
        <w:spacing w:before="120" w:after="180"/>
      </w:pPr>
      <w:r w:rsidRPr="00E6193F">
        <w:t xml:space="preserve">improving financial incentives for </w:t>
      </w:r>
      <w:r>
        <w:t>Providers</w:t>
      </w:r>
      <w:r w:rsidRPr="00E6193F">
        <w:t xml:space="preserve"> through a new risk-adjusted funding model designed to reward </w:t>
      </w:r>
      <w:r>
        <w:t>Providers</w:t>
      </w:r>
      <w:r w:rsidRPr="00E6193F">
        <w:t xml:space="preserve"> commensurate to the difficulty in placing the participant into sustainable employment</w:t>
      </w:r>
      <w:r>
        <w:t>, and</w:t>
      </w:r>
    </w:p>
    <w:p w:rsidR="003559A3" w:rsidRPr="00E6193F" w:rsidRDefault="003559A3" w:rsidP="003559A3">
      <w:pPr>
        <w:numPr>
          <w:ilvl w:val="0"/>
          <w:numId w:val="20"/>
        </w:numPr>
        <w:suppressAutoHyphens w:val="0"/>
        <w:spacing w:before="120" w:after="180"/>
      </w:pPr>
      <w:proofErr w:type="gramStart"/>
      <w:r w:rsidRPr="00E6193F">
        <w:t>indexing</w:t>
      </w:r>
      <w:proofErr w:type="gramEnd"/>
      <w:r w:rsidRPr="00E6193F">
        <w:t xml:space="preserve"> DES payments to maintain their real value.</w:t>
      </w:r>
    </w:p>
    <w:p w:rsidR="003559A3" w:rsidRPr="00E6193F" w:rsidRDefault="003559A3" w:rsidP="003559A3">
      <w:pPr>
        <w:spacing w:after="120"/>
      </w:pPr>
      <w:r w:rsidRPr="00E6193F">
        <w:t xml:space="preserve">For detailed information on the reforms to the DES program please see the Industry Information Paper </w:t>
      </w:r>
      <w:r>
        <w:t xml:space="preserve">which is available in the Application Pack on </w:t>
      </w:r>
      <w:proofErr w:type="spellStart"/>
      <w:r>
        <w:t>GrantConnect</w:t>
      </w:r>
      <w:proofErr w:type="spellEnd"/>
      <w:r>
        <w:t>.</w:t>
      </w:r>
    </w:p>
    <w:p w:rsidR="003559A3" w:rsidRDefault="003559A3" w:rsidP="003559A3">
      <w:r w:rsidRPr="00E6193F">
        <w:t xml:space="preserve">The expected outcomes of DES are to ensure people with disability have a greater opportunity to actively participate in Australian </w:t>
      </w:r>
      <w:r>
        <w:t>s</w:t>
      </w:r>
      <w:r w:rsidRPr="00E6193F">
        <w:t>ociety.  Disability Employment Services offers the platform to ensure that everyone who is able to participate in the labour market has the best opportunity and support to develop their skills and confidence to find and keep a job.</w:t>
      </w:r>
    </w:p>
    <w:p w:rsidR="002C4232" w:rsidRDefault="008F06BA" w:rsidP="00E059D6">
      <w:pPr>
        <w:rPr>
          <w:b/>
        </w:rPr>
      </w:pPr>
      <w:r w:rsidRPr="008F06BA">
        <w:rPr>
          <w:b/>
        </w:rPr>
        <w:t xml:space="preserve">DES grant </w:t>
      </w:r>
      <w:r>
        <w:rPr>
          <w:b/>
        </w:rPr>
        <w:t xml:space="preserve">application </w:t>
      </w:r>
      <w:r w:rsidRPr="008F06BA">
        <w:rPr>
          <w:b/>
        </w:rPr>
        <w:t xml:space="preserve">process </w:t>
      </w:r>
    </w:p>
    <w:p w:rsidR="00847EE0" w:rsidRPr="00E6193F" w:rsidRDefault="00847EE0" w:rsidP="00E059D6">
      <w:pPr>
        <w:rPr>
          <w:rFonts w:asciiTheme="majorHAnsi" w:eastAsia="Times New Roman" w:hAnsiTheme="majorHAnsi" w:cstheme="majorHAnsi"/>
        </w:rPr>
      </w:pPr>
      <w:r w:rsidRPr="00E6193F">
        <w:rPr>
          <w:rFonts w:asciiTheme="majorHAnsi" w:eastAsia="Times New Roman" w:hAnsiTheme="majorHAnsi" w:cstheme="majorHAnsi"/>
        </w:rPr>
        <w:t xml:space="preserve">The grant application </w:t>
      </w:r>
      <w:r w:rsidRPr="00E059D6">
        <w:t>process</w:t>
      </w:r>
      <w:r w:rsidRPr="00E6193F">
        <w:rPr>
          <w:rFonts w:asciiTheme="majorHAnsi" w:eastAsia="Times New Roman" w:hAnsiTheme="majorHAnsi" w:cstheme="majorHAnsi"/>
        </w:rPr>
        <w:t xml:space="preserve"> for DES is being undertaken through two stages: </w:t>
      </w:r>
    </w:p>
    <w:p w:rsidR="00847EE0" w:rsidRPr="00E6193F" w:rsidRDefault="00847EE0" w:rsidP="000A1696">
      <w:pPr>
        <w:numPr>
          <w:ilvl w:val="0"/>
          <w:numId w:val="25"/>
        </w:numPr>
        <w:suppressAutoHyphens w:val="0"/>
        <w:spacing w:before="120" w:after="180" w:line="276" w:lineRule="auto"/>
        <w:contextualSpacing/>
        <w:rPr>
          <w:rFonts w:asciiTheme="majorHAnsi" w:eastAsia="Times New Roman" w:hAnsiTheme="majorHAnsi" w:cstheme="majorHAnsi"/>
        </w:rPr>
      </w:pPr>
      <w:r w:rsidRPr="00E6193F">
        <w:rPr>
          <w:rFonts w:asciiTheme="majorHAnsi" w:eastAsia="Times New Roman" w:hAnsiTheme="majorHAnsi" w:cstheme="majorHAnsi"/>
        </w:rPr>
        <w:t>Stage 1 (completed)</w:t>
      </w:r>
    </w:p>
    <w:p w:rsidR="00847EE0" w:rsidRPr="00E6193F" w:rsidRDefault="00847EE0" w:rsidP="000A1696">
      <w:pPr>
        <w:numPr>
          <w:ilvl w:val="1"/>
          <w:numId w:val="25"/>
        </w:numPr>
        <w:suppressAutoHyphens w:val="0"/>
        <w:spacing w:before="120" w:after="180" w:line="276" w:lineRule="auto"/>
        <w:contextualSpacing/>
        <w:rPr>
          <w:rFonts w:asciiTheme="majorHAnsi" w:eastAsia="Times New Roman" w:hAnsiTheme="majorHAnsi" w:cstheme="majorHAnsi"/>
        </w:rPr>
      </w:pPr>
      <w:proofErr w:type="gramStart"/>
      <w:r w:rsidRPr="00E6193F">
        <w:rPr>
          <w:rFonts w:asciiTheme="majorHAnsi" w:eastAsia="Times New Roman" w:hAnsiTheme="majorHAnsi" w:cstheme="majorHAnsi"/>
        </w:rPr>
        <w:t>an</w:t>
      </w:r>
      <w:proofErr w:type="gramEnd"/>
      <w:r w:rsidRPr="00E6193F">
        <w:rPr>
          <w:rFonts w:asciiTheme="majorHAnsi" w:eastAsia="Times New Roman" w:hAnsiTheme="majorHAnsi" w:cstheme="majorHAnsi"/>
        </w:rPr>
        <w:t xml:space="preserve"> Industry Paper was publicly released and information sessions and webinars were held to inform </w:t>
      </w:r>
      <w:r w:rsidR="000906DD">
        <w:rPr>
          <w:rFonts w:asciiTheme="majorHAnsi" w:eastAsia="Times New Roman" w:hAnsiTheme="majorHAnsi" w:cstheme="majorHAnsi"/>
        </w:rPr>
        <w:t xml:space="preserve">interested parties of </w:t>
      </w:r>
      <w:r w:rsidRPr="00E6193F">
        <w:rPr>
          <w:rFonts w:asciiTheme="majorHAnsi" w:eastAsia="Times New Roman" w:hAnsiTheme="majorHAnsi" w:cstheme="majorHAnsi"/>
        </w:rPr>
        <w:t xml:space="preserve">the changes to the DES program, and detail the two stage grants process for the engagement of </w:t>
      </w:r>
      <w:r w:rsidR="00034208">
        <w:rPr>
          <w:rFonts w:asciiTheme="majorHAnsi" w:eastAsia="Times New Roman" w:hAnsiTheme="majorHAnsi" w:cstheme="majorHAnsi"/>
        </w:rPr>
        <w:t>Providers</w:t>
      </w:r>
      <w:r w:rsidRPr="00E6193F">
        <w:rPr>
          <w:rFonts w:asciiTheme="majorHAnsi" w:eastAsia="Times New Roman" w:hAnsiTheme="majorHAnsi" w:cstheme="majorHAnsi"/>
        </w:rPr>
        <w:t xml:space="preserve"> from 1 July 2018.</w:t>
      </w:r>
    </w:p>
    <w:p w:rsidR="00847EE0" w:rsidRPr="00E6193F" w:rsidRDefault="00847EE0" w:rsidP="000A1696">
      <w:pPr>
        <w:numPr>
          <w:ilvl w:val="1"/>
          <w:numId w:val="25"/>
        </w:numPr>
        <w:suppressAutoHyphens w:val="0"/>
        <w:spacing w:before="120" w:after="180" w:line="276" w:lineRule="auto"/>
        <w:contextualSpacing/>
        <w:rPr>
          <w:rFonts w:asciiTheme="majorHAnsi" w:eastAsia="Times New Roman" w:hAnsiTheme="majorHAnsi" w:cstheme="majorHAnsi"/>
        </w:rPr>
      </w:pPr>
      <w:proofErr w:type="gramStart"/>
      <w:r w:rsidRPr="00E6193F">
        <w:rPr>
          <w:rFonts w:asciiTheme="majorHAnsi" w:eastAsia="Times New Roman" w:hAnsiTheme="majorHAnsi" w:cstheme="majorHAnsi"/>
        </w:rPr>
        <w:t>all</w:t>
      </w:r>
      <w:proofErr w:type="gramEnd"/>
      <w:r w:rsidRPr="00E6193F">
        <w:rPr>
          <w:rFonts w:asciiTheme="majorHAnsi" w:eastAsia="Times New Roman" w:hAnsiTheme="majorHAnsi" w:cstheme="majorHAnsi"/>
        </w:rPr>
        <w:t xml:space="preserve"> interested </w:t>
      </w:r>
      <w:r w:rsidR="00A55372">
        <w:rPr>
          <w:rFonts w:asciiTheme="majorHAnsi" w:eastAsia="Times New Roman" w:hAnsiTheme="majorHAnsi" w:cstheme="majorHAnsi"/>
        </w:rPr>
        <w:t>entities</w:t>
      </w:r>
      <w:r w:rsidR="00A55372" w:rsidRPr="00E6193F">
        <w:rPr>
          <w:rFonts w:asciiTheme="majorHAnsi" w:eastAsia="Times New Roman" w:hAnsiTheme="majorHAnsi" w:cstheme="majorHAnsi"/>
        </w:rPr>
        <w:t xml:space="preserve"> </w:t>
      </w:r>
      <w:r w:rsidRPr="00E6193F">
        <w:rPr>
          <w:rFonts w:asciiTheme="majorHAnsi" w:eastAsia="Times New Roman" w:hAnsiTheme="majorHAnsi" w:cstheme="majorHAnsi"/>
        </w:rPr>
        <w:t xml:space="preserve">were required to register their interest through an unrestricted </w:t>
      </w:r>
      <w:r w:rsidRPr="00E6193F">
        <w:rPr>
          <w:rFonts w:asciiTheme="majorHAnsi" w:eastAsia="Times New Roman" w:hAnsiTheme="majorHAnsi" w:cstheme="majorHAnsi"/>
          <w:i/>
        </w:rPr>
        <w:t xml:space="preserve">Registration of Interest </w:t>
      </w:r>
      <w:r w:rsidRPr="00E6193F">
        <w:rPr>
          <w:rFonts w:asciiTheme="majorHAnsi" w:eastAsia="Times New Roman" w:hAnsiTheme="majorHAnsi" w:cstheme="majorHAnsi"/>
        </w:rPr>
        <w:t xml:space="preserve">process which was open from </w:t>
      </w:r>
      <w:r w:rsidR="00303428">
        <w:rPr>
          <w:rFonts w:asciiTheme="majorHAnsi" w:eastAsia="Times New Roman" w:hAnsiTheme="majorHAnsi" w:cstheme="majorHAnsi"/>
        </w:rPr>
        <w:t>02</w:t>
      </w:r>
      <w:r w:rsidR="00CF385F">
        <w:rPr>
          <w:rFonts w:asciiTheme="majorHAnsi" w:eastAsia="Times New Roman" w:hAnsiTheme="majorHAnsi" w:cstheme="majorHAnsi"/>
        </w:rPr>
        <w:t> August 2017</w:t>
      </w:r>
      <w:r w:rsidRPr="00E6193F">
        <w:rPr>
          <w:rFonts w:asciiTheme="majorHAnsi" w:eastAsia="Times New Roman" w:hAnsiTheme="majorHAnsi" w:cstheme="majorHAnsi"/>
        </w:rPr>
        <w:t xml:space="preserve"> to </w:t>
      </w:r>
      <w:r w:rsidR="00303428">
        <w:rPr>
          <w:rFonts w:asciiTheme="majorHAnsi" w:eastAsia="Times New Roman" w:hAnsiTheme="majorHAnsi" w:cstheme="majorHAnsi"/>
        </w:rPr>
        <w:t>29</w:t>
      </w:r>
      <w:r w:rsidR="00CF385F">
        <w:rPr>
          <w:rFonts w:asciiTheme="majorHAnsi" w:eastAsia="Times New Roman" w:hAnsiTheme="majorHAnsi" w:cstheme="majorHAnsi"/>
        </w:rPr>
        <w:t xml:space="preserve"> August 20</w:t>
      </w:r>
      <w:r w:rsidR="00303428">
        <w:rPr>
          <w:rFonts w:asciiTheme="majorHAnsi" w:eastAsia="Times New Roman" w:hAnsiTheme="majorHAnsi" w:cstheme="majorHAnsi"/>
        </w:rPr>
        <w:t>17</w:t>
      </w:r>
      <w:r w:rsidRPr="00E6193F">
        <w:rPr>
          <w:rFonts w:asciiTheme="majorHAnsi" w:eastAsia="Times New Roman" w:hAnsiTheme="majorHAnsi" w:cstheme="majorHAnsi"/>
        </w:rPr>
        <w:t xml:space="preserve">. </w:t>
      </w:r>
    </w:p>
    <w:p w:rsidR="00847EE0" w:rsidRPr="00E6193F" w:rsidRDefault="00847EE0" w:rsidP="000A1696">
      <w:pPr>
        <w:numPr>
          <w:ilvl w:val="0"/>
          <w:numId w:val="25"/>
        </w:numPr>
        <w:suppressAutoHyphens w:val="0"/>
        <w:spacing w:before="120" w:after="180" w:line="276" w:lineRule="auto"/>
        <w:contextualSpacing/>
        <w:rPr>
          <w:rFonts w:asciiTheme="majorHAnsi" w:eastAsia="Times New Roman" w:hAnsiTheme="majorHAnsi" w:cstheme="majorHAnsi"/>
        </w:rPr>
      </w:pPr>
      <w:r w:rsidRPr="00E6193F">
        <w:rPr>
          <w:rFonts w:asciiTheme="majorHAnsi" w:eastAsia="Times New Roman" w:hAnsiTheme="majorHAnsi" w:cstheme="majorHAnsi"/>
        </w:rPr>
        <w:t>Stage 2</w:t>
      </w:r>
    </w:p>
    <w:p w:rsidR="00847EE0" w:rsidRPr="00E6193F" w:rsidRDefault="00A55372" w:rsidP="000A1696">
      <w:pPr>
        <w:numPr>
          <w:ilvl w:val="1"/>
          <w:numId w:val="25"/>
        </w:numPr>
        <w:suppressAutoHyphens w:val="0"/>
        <w:spacing w:before="120" w:after="180" w:line="276" w:lineRule="auto"/>
        <w:contextualSpacing/>
        <w:rPr>
          <w:rFonts w:asciiTheme="majorHAnsi" w:eastAsia="Times New Roman" w:hAnsiTheme="majorHAnsi" w:cstheme="majorHAnsi"/>
        </w:rPr>
      </w:pPr>
      <w:proofErr w:type="gramStart"/>
      <w:r>
        <w:rPr>
          <w:rFonts w:asciiTheme="majorHAnsi" w:eastAsia="Times New Roman" w:hAnsiTheme="majorHAnsi" w:cstheme="majorHAnsi"/>
        </w:rPr>
        <w:t>entities</w:t>
      </w:r>
      <w:proofErr w:type="gramEnd"/>
      <w:r w:rsidRPr="00E6193F">
        <w:rPr>
          <w:rFonts w:asciiTheme="majorHAnsi" w:eastAsia="Times New Roman" w:hAnsiTheme="majorHAnsi" w:cstheme="majorHAnsi"/>
        </w:rPr>
        <w:t xml:space="preserve"> </w:t>
      </w:r>
      <w:r w:rsidR="00781B86" w:rsidRPr="00E6193F">
        <w:rPr>
          <w:rFonts w:asciiTheme="majorHAnsi" w:eastAsia="Times New Roman" w:hAnsiTheme="majorHAnsi" w:cstheme="majorHAnsi"/>
        </w:rPr>
        <w:t xml:space="preserve">that registered their interest in Stage 1 </w:t>
      </w:r>
      <w:r w:rsidR="00847EE0" w:rsidRPr="00E6193F">
        <w:rPr>
          <w:rFonts w:asciiTheme="majorHAnsi" w:eastAsia="Times New Roman" w:hAnsiTheme="majorHAnsi" w:cstheme="majorHAnsi"/>
        </w:rPr>
        <w:t>have be</w:t>
      </w:r>
      <w:r w:rsidR="007C3DA9">
        <w:rPr>
          <w:rFonts w:asciiTheme="majorHAnsi" w:eastAsia="Times New Roman" w:hAnsiTheme="majorHAnsi" w:cstheme="majorHAnsi"/>
        </w:rPr>
        <w:t>en</w:t>
      </w:r>
      <w:r w:rsidR="00CF385F">
        <w:rPr>
          <w:rFonts w:asciiTheme="majorHAnsi" w:eastAsia="Times New Roman" w:hAnsiTheme="majorHAnsi" w:cstheme="majorHAnsi"/>
        </w:rPr>
        <w:t xml:space="preserve"> invited to apply through the Restricted G</w:t>
      </w:r>
      <w:r w:rsidR="00847EE0" w:rsidRPr="00E6193F">
        <w:rPr>
          <w:rFonts w:asciiTheme="majorHAnsi" w:eastAsia="Times New Roman" w:hAnsiTheme="majorHAnsi" w:cstheme="majorHAnsi"/>
        </w:rPr>
        <w:t xml:space="preserve">rant </w:t>
      </w:r>
      <w:r w:rsidR="00CF385F">
        <w:rPr>
          <w:rFonts w:asciiTheme="majorHAnsi" w:eastAsia="Times New Roman" w:hAnsiTheme="majorHAnsi" w:cstheme="majorHAnsi"/>
        </w:rPr>
        <w:t>A</w:t>
      </w:r>
      <w:r w:rsidR="00847EE0" w:rsidRPr="00E6193F">
        <w:rPr>
          <w:rFonts w:asciiTheme="majorHAnsi" w:eastAsia="Times New Roman" w:hAnsiTheme="majorHAnsi" w:cstheme="majorHAnsi"/>
        </w:rPr>
        <w:t>pplication process.</w:t>
      </w:r>
    </w:p>
    <w:p w:rsidR="00847EE0" w:rsidRPr="00E6193F" w:rsidRDefault="00847EE0" w:rsidP="000A1696">
      <w:pPr>
        <w:numPr>
          <w:ilvl w:val="1"/>
          <w:numId w:val="25"/>
        </w:numPr>
        <w:suppressAutoHyphens w:val="0"/>
        <w:spacing w:before="120" w:after="180" w:line="276" w:lineRule="auto"/>
        <w:contextualSpacing/>
        <w:rPr>
          <w:rFonts w:asciiTheme="majorHAnsi" w:eastAsia="Times New Roman" w:hAnsiTheme="majorHAnsi" w:cstheme="majorHAnsi"/>
        </w:rPr>
      </w:pPr>
      <w:r w:rsidRPr="00E6193F">
        <w:rPr>
          <w:rFonts w:asciiTheme="majorHAnsi" w:eastAsia="Times New Roman" w:hAnsiTheme="majorHAnsi" w:cstheme="majorHAnsi"/>
        </w:rPr>
        <w:t xml:space="preserve">existing </w:t>
      </w:r>
      <w:r w:rsidR="00034208">
        <w:rPr>
          <w:rFonts w:asciiTheme="majorHAnsi" w:eastAsia="Times New Roman" w:hAnsiTheme="majorHAnsi" w:cstheme="majorHAnsi"/>
        </w:rPr>
        <w:t>Providers</w:t>
      </w:r>
      <w:r w:rsidRPr="00E6193F">
        <w:rPr>
          <w:rFonts w:asciiTheme="majorHAnsi" w:eastAsia="Times New Roman" w:hAnsiTheme="majorHAnsi" w:cstheme="majorHAnsi"/>
        </w:rPr>
        <w:t xml:space="preserve"> </w:t>
      </w:r>
      <w:r w:rsidR="001A6AF4">
        <w:rPr>
          <w:rFonts w:asciiTheme="majorHAnsi" w:eastAsia="Times New Roman" w:hAnsiTheme="majorHAnsi" w:cstheme="majorHAnsi"/>
        </w:rPr>
        <w:t xml:space="preserve">that registered their interest </w:t>
      </w:r>
      <w:r w:rsidRPr="00E6193F">
        <w:rPr>
          <w:rFonts w:asciiTheme="majorHAnsi" w:eastAsia="Times New Roman" w:hAnsiTheme="majorHAnsi" w:cstheme="majorHAnsi"/>
        </w:rPr>
        <w:t xml:space="preserve">will also be offered an Invitation to Treat </w:t>
      </w:r>
      <w:r w:rsidR="0060679A">
        <w:rPr>
          <w:rFonts w:asciiTheme="majorHAnsi" w:eastAsia="Times New Roman" w:hAnsiTheme="majorHAnsi" w:cstheme="majorHAnsi"/>
        </w:rPr>
        <w:t xml:space="preserve">(ITT) </w:t>
      </w:r>
      <w:r w:rsidRPr="00E6193F">
        <w:rPr>
          <w:rFonts w:asciiTheme="majorHAnsi" w:eastAsia="Times New Roman" w:hAnsiTheme="majorHAnsi" w:cstheme="majorHAnsi"/>
        </w:rPr>
        <w:t>for services that are identified as:</w:t>
      </w:r>
    </w:p>
    <w:p w:rsidR="00847EE0" w:rsidRPr="00E6193F" w:rsidRDefault="00847EE0" w:rsidP="000A1696">
      <w:pPr>
        <w:numPr>
          <w:ilvl w:val="2"/>
          <w:numId w:val="25"/>
        </w:numPr>
        <w:suppressAutoHyphens w:val="0"/>
        <w:spacing w:before="120" w:after="180" w:line="276" w:lineRule="auto"/>
        <w:contextualSpacing/>
        <w:rPr>
          <w:rFonts w:asciiTheme="majorHAnsi" w:eastAsia="Times New Roman" w:hAnsiTheme="majorHAnsi" w:cstheme="majorHAnsi"/>
        </w:rPr>
      </w:pPr>
      <w:r w:rsidRPr="00E6193F">
        <w:rPr>
          <w:rFonts w:asciiTheme="majorHAnsi" w:eastAsia="Times New Roman" w:hAnsiTheme="majorHAnsi" w:cstheme="majorHAnsi"/>
        </w:rPr>
        <w:t>performing at 3-Stars or above for the contract under the June 2017 Star Ratings</w:t>
      </w:r>
    </w:p>
    <w:p w:rsidR="00847EE0" w:rsidRPr="00E6193F" w:rsidRDefault="00847EE0" w:rsidP="000A1696">
      <w:pPr>
        <w:numPr>
          <w:ilvl w:val="2"/>
          <w:numId w:val="25"/>
        </w:numPr>
        <w:suppressAutoHyphens w:val="0"/>
        <w:spacing w:before="120" w:after="180" w:line="276" w:lineRule="auto"/>
        <w:contextualSpacing/>
        <w:rPr>
          <w:rFonts w:asciiTheme="majorHAnsi" w:eastAsia="Times New Roman" w:hAnsiTheme="majorHAnsi" w:cstheme="majorHAnsi"/>
        </w:rPr>
      </w:pPr>
      <w:r w:rsidRPr="00E6193F">
        <w:rPr>
          <w:rFonts w:asciiTheme="majorHAnsi" w:eastAsia="Times New Roman" w:hAnsiTheme="majorHAnsi" w:cstheme="majorHAnsi"/>
        </w:rPr>
        <w:t>receiving new or additional business through the 2016-17 DES Business Reallocation process, or</w:t>
      </w:r>
    </w:p>
    <w:p w:rsidR="00847EE0" w:rsidRPr="00E6193F" w:rsidRDefault="00847EE0" w:rsidP="000A1696">
      <w:pPr>
        <w:numPr>
          <w:ilvl w:val="2"/>
          <w:numId w:val="25"/>
        </w:numPr>
        <w:suppressAutoHyphens w:val="0"/>
        <w:spacing w:before="120" w:after="180" w:line="276" w:lineRule="auto"/>
        <w:contextualSpacing/>
        <w:rPr>
          <w:rFonts w:asciiTheme="majorHAnsi" w:eastAsia="Times New Roman" w:hAnsiTheme="majorHAnsi" w:cstheme="majorHAnsi"/>
        </w:rPr>
      </w:pPr>
      <w:proofErr w:type="gramStart"/>
      <w:r w:rsidRPr="00E6193F">
        <w:rPr>
          <w:rFonts w:asciiTheme="majorHAnsi" w:eastAsia="Times New Roman" w:hAnsiTheme="majorHAnsi" w:cstheme="majorHAnsi"/>
        </w:rPr>
        <w:t>receiving</w:t>
      </w:r>
      <w:proofErr w:type="gramEnd"/>
      <w:r w:rsidRPr="00E6193F">
        <w:rPr>
          <w:rFonts w:asciiTheme="majorHAnsi" w:eastAsia="Times New Roman" w:hAnsiTheme="majorHAnsi" w:cstheme="majorHAnsi"/>
        </w:rPr>
        <w:t xml:space="preserve"> new or additional business as a result of a gap-filling arrangement in 2017.</w:t>
      </w:r>
    </w:p>
    <w:p w:rsidR="00847EE0" w:rsidRPr="00E6193F" w:rsidRDefault="00847EE0" w:rsidP="000A1696">
      <w:pPr>
        <w:numPr>
          <w:ilvl w:val="1"/>
          <w:numId w:val="25"/>
        </w:numPr>
        <w:suppressAutoHyphens w:val="0"/>
        <w:spacing w:before="120" w:after="180" w:line="276" w:lineRule="auto"/>
        <w:contextualSpacing/>
        <w:rPr>
          <w:rFonts w:asciiTheme="majorHAnsi" w:eastAsia="Times New Roman" w:hAnsiTheme="majorHAnsi" w:cstheme="majorHAnsi"/>
        </w:rPr>
      </w:pPr>
      <w:proofErr w:type="gramStart"/>
      <w:r w:rsidRPr="00E6193F">
        <w:rPr>
          <w:rFonts w:asciiTheme="majorHAnsi" w:eastAsia="Times New Roman" w:hAnsiTheme="majorHAnsi" w:cstheme="majorHAnsi"/>
        </w:rPr>
        <w:t>gap</w:t>
      </w:r>
      <w:proofErr w:type="gramEnd"/>
      <w:r w:rsidRPr="00E6193F">
        <w:rPr>
          <w:rFonts w:asciiTheme="majorHAnsi" w:eastAsia="Times New Roman" w:hAnsiTheme="majorHAnsi" w:cstheme="majorHAnsi"/>
        </w:rPr>
        <w:t xml:space="preserve"> filling arrangements </w:t>
      </w:r>
      <w:r w:rsidR="00D65DC0">
        <w:rPr>
          <w:rFonts w:asciiTheme="majorHAnsi" w:eastAsia="Times New Roman" w:hAnsiTheme="majorHAnsi" w:cstheme="majorHAnsi"/>
        </w:rPr>
        <w:t>may</w:t>
      </w:r>
      <w:r w:rsidRPr="00E6193F">
        <w:rPr>
          <w:rFonts w:asciiTheme="majorHAnsi" w:eastAsia="Times New Roman" w:hAnsiTheme="majorHAnsi" w:cstheme="majorHAnsi"/>
        </w:rPr>
        <w:t xml:space="preserve"> also be conduct</w:t>
      </w:r>
      <w:r w:rsidR="00D65DC0">
        <w:rPr>
          <w:rFonts w:asciiTheme="majorHAnsi" w:eastAsia="Times New Roman" w:hAnsiTheme="majorHAnsi" w:cstheme="majorHAnsi"/>
        </w:rPr>
        <w:t>ed to ensure service coverage for</w:t>
      </w:r>
      <w:r w:rsidRPr="00E6193F">
        <w:rPr>
          <w:rFonts w:asciiTheme="majorHAnsi" w:eastAsia="Times New Roman" w:hAnsiTheme="majorHAnsi" w:cstheme="majorHAnsi"/>
        </w:rPr>
        <w:t xml:space="preserve"> DES</w:t>
      </w:r>
      <w:r w:rsidR="00303428">
        <w:rPr>
          <w:rFonts w:asciiTheme="majorHAnsi" w:eastAsia="Times New Roman" w:hAnsiTheme="majorHAnsi" w:cstheme="majorHAnsi"/>
        </w:rPr>
        <w:t xml:space="preserve"> Disability Management Services</w:t>
      </w:r>
      <w:r w:rsidRPr="00E6193F">
        <w:rPr>
          <w:rFonts w:asciiTheme="majorHAnsi" w:eastAsia="Times New Roman" w:hAnsiTheme="majorHAnsi" w:cstheme="majorHAnsi"/>
        </w:rPr>
        <w:t xml:space="preserve"> </w:t>
      </w:r>
      <w:r w:rsidR="00303428">
        <w:rPr>
          <w:rFonts w:asciiTheme="majorHAnsi" w:eastAsia="Times New Roman" w:hAnsiTheme="majorHAnsi" w:cstheme="majorHAnsi"/>
        </w:rPr>
        <w:t>(</w:t>
      </w:r>
      <w:r w:rsidRPr="00E6193F">
        <w:rPr>
          <w:rFonts w:asciiTheme="majorHAnsi" w:eastAsia="Times New Roman" w:hAnsiTheme="majorHAnsi" w:cstheme="majorHAnsi"/>
        </w:rPr>
        <w:t>DMS</w:t>
      </w:r>
      <w:r w:rsidR="00303428">
        <w:rPr>
          <w:rFonts w:asciiTheme="majorHAnsi" w:eastAsia="Times New Roman" w:hAnsiTheme="majorHAnsi" w:cstheme="majorHAnsi"/>
        </w:rPr>
        <w:t>)</w:t>
      </w:r>
      <w:r w:rsidRPr="00E6193F">
        <w:rPr>
          <w:rFonts w:asciiTheme="majorHAnsi" w:eastAsia="Times New Roman" w:hAnsiTheme="majorHAnsi" w:cstheme="majorHAnsi"/>
        </w:rPr>
        <w:t xml:space="preserve"> and </w:t>
      </w:r>
      <w:r w:rsidR="00303428">
        <w:rPr>
          <w:rFonts w:asciiTheme="majorHAnsi" w:eastAsia="Times New Roman" w:hAnsiTheme="majorHAnsi" w:cstheme="majorHAnsi"/>
        </w:rPr>
        <w:t>Employment Support Services (</w:t>
      </w:r>
      <w:r w:rsidRPr="00E6193F">
        <w:rPr>
          <w:rFonts w:asciiTheme="majorHAnsi" w:eastAsia="Times New Roman" w:hAnsiTheme="majorHAnsi" w:cstheme="majorHAnsi"/>
        </w:rPr>
        <w:t>ESS</w:t>
      </w:r>
      <w:r w:rsidR="00303428">
        <w:rPr>
          <w:rFonts w:asciiTheme="majorHAnsi" w:eastAsia="Times New Roman" w:hAnsiTheme="majorHAnsi" w:cstheme="majorHAnsi"/>
        </w:rPr>
        <w:t>)</w:t>
      </w:r>
      <w:r w:rsidRPr="00E6193F">
        <w:rPr>
          <w:rFonts w:asciiTheme="majorHAnsi" w:eastAsia="Times New Roman" w:hAnsiTheme="majorHAnsi" w:cstheme="majorHAnsi"/>
        </w:rPr>
        <w:t xml:space="preserve"> nationally. </w:t>
      </w:r>
    </w:p>
    <w:p w:rsidR="0059692B" w:rsidRPr="00E6193F" w:rsidRDefault="00BD0C65" w:rsidP="002E49A1">
      <w:r w:rsidRPr="00E6193F">
        <w:br w:type="page"/>
      </w:r>
      <w:r w:rsidR="0059692B" w:rsidRPr="00E6193F">
        <w:lastRenderedPageBreak/>
        <w:t xml:space="preserve">These </w:t>
      </w:r>
      <w:r w:rsidR="00D65DC0">
        <w:t>Grant Opportunity G</w:t>
      </w:r>
      <w:r w:rsidR="0059692B" w:rsidRPr="00E6193F">
        <w:t xml:space="preserve">uidelines contain information for the Stage 2 </w:t>
      </w:r>
      <w:r w:rsidR="0059692B" w:rsidRPr="002E49A1">
        <w:t>DES</w:t>
      </w:r>
      <w:r w:rsidR="0059692B" w:rsidRPr="00E6193F">
        <w:t xml:space="preserve"> grants opportunity. </w:t>
      </w:r>
    </w:p>
    <w:p w:rsidR="0059692B" w:rsidRPr="00E6193F" w:rsidRDefault="0059692B" w:rsidP="0059692B">
      <w:pPr>
        <w:spacing w:after="80"/>
        <w:rPr>
          <w:rFonts w:asciiTheme="majorHAnsi" w:hAnsiTheme="majorHAnsi" w:cstheme="majorHAnsi"/>
        </w:rPr>
      </w:pPr>
      <w:r w:rsidRPr="00E6193F">
        <w:rPr>
          <w:rFonts w:asciiTheme="majorHAnsi" w:hAnsiTheme="majorHAnsi" w:cstheme="majorHAnsi"/>
        </w:rPr>
        <w:t>This document sets out:</w:t>
      </w:r>
    </w:p>
    <w:p w:rsidR="0059692B" w:rsidRPr="00E6193F" w:rsidRDefault="0059692B" w:rsidP="0059692B">
      <w:pPr>
        <w:pStyle w:val="Bullet1"/>
      </w:pPr>
      <w:r w:rsidRPr="00E6193F">
        <w:t>the purpose of the grant opportunity</w:t>
      </w:r>
    </w:p>
    <w:p w:rsidR="0059692B" w:rsidRPr="00E6193F" w:rsidRDefault="0059692B" w:rsidP="0059692B">
      <w:pPr>
        <w:pStyle w:val="Bullet1"/>
      </w:pPr>
      <w:r w:rsidRPr="00E6193F">
        <w:t>the eligibility and assessment criteria</w:t>
      </w:r>
    </w:p>
    <w:p w:rsidR="0059692B" w:rsidRPr="00E6193F" w:rsidRDefault="0059692B" w:rsidP="0059692B">
      <w:pPr>
        <w:pStyle w:val="Bullet1"/>
      </w:pPr>
      <w:r w:rsidRPr="00E6193F">
        <w:t>how grant applications are monitored and evaluated</w:t>
      </w:r>
      <w:r w:rsidR="00314408">
        <w:t>, and</w:t>
      </w:r>
    </w:p>
    <w:p w:rsidR="0059692B" w:rsidRPr="00E6193F" w:rsidRDefault="0059692B" w:rsidP="0059692B">
      <w:pPr>
        <w:pStyle w:val="Bullet1"/>
      </w:pPr>
      <w:proofErr w:type="gramStart"/>
      <w:r w:rsidRPr="00E6193F">
        <w:t>responsibilities</w:t>
      </w:r>
      <w:proofErr w:type="gramEnd"/>
      <w:r w:rsidRPr="00E6193F">
        <w:t xml:space="preserve"> and expectations in relation to the opportunity. </w:t>
      </w:r>
    </w:p>
    <w:p w:rsidR="0059692B" w:rsidRPr="00E6193F" w:rsidRDefault="0059692B" w:rsidP="0059692B">
      <w:pPr>
        <w:pStyle w:val="NoSpacing"/>
        <w:rPr>
          <w:rFonts w:asciiTheme="majorHAnsi" w:hAnsiTheme="majorHAnsi" w:cstheme="majorHAnsi"/>
        </w:rPr>
      </w:pPr>
    </w:p>
    <w:p w:rsidR="0059692B" w:rsidRPr="00E6193F" w:rsidRDefault="0059692B" w:rsidP="0059692B">
      <w:pPr>
        <w:pStyle w:val="NoSpacing"/>
        <w:rPr>
          <w:rFonts w:asciiTheme="majorHAnsi" w:hAnsiTheme="majorHAnsi" w:cstheme="majorHAnsi"/>
        </w:rPr>
      </w:pPr>
      <w:r w:rsidRPr="00E6193F">
        <w:rPr>
          <w:rFonts w:asciiTheme="majorHAnsi" w:hAnsiTheme="majorHAnsi" w:cstheme="majorHAnsi"/>
        </w:rPr>
        <w:t xml:space="preserve">You must read this document before filling out an application. </w:t>
      </w:r>
    </w:p>
    <w:p w:rsidR="00C971CA" w:rsidRPr="00E6193F" w:rsidRDefault="00C971CA" w:rsidP="00C971CA">
      <w:pPr>
        <w:spacing w:after="120"/>
        <w:rPr>
          <w:b/>
        </w:rPr>
      </w:pPr>
      <w:r w:rsidRPr="00E6193F">
        <w:rPr>
          <w:b/>
        </w:rPr>
        <w:t xml:space="preserve">Stage 2 – </w:t>
      </w:r>
      <w:r w:rsidR="00CF385F">
        <w:rPr>
          <w:b/>
        </w:rPr>
        <w:t>Restricted non-competitive grants process</w:t>
      </w:r>
      <w:r w:rsidR="003559A3">
        <w:rPr>
          <w:b/>
        </w:rPr>
        <w:t xml:space="preserve"> (to which this Guideline applies)</w:t>
      </w:r>
    </w:p>
    <w:p w:rsidR="00C971CA" w:rsidRPr="00E6193F" w:rsidRDefault="00C971CA" w:rsidP="00C971CA">
      <w:pPr>
        <w:spacing w:after="120"/>
      </w:pPr>
      <w:r w:rsidRPr="00E6193F">
        <w:t>Stage 2 is a restric</w:t>
      </w:r>
      <w:r w:rsidR="00FF0462" w:rsidRPr="00E6193F">
        <w:t>ted g</w:t>
      </w:r>
      <w:r w:rsidRPr="00E6193F">
        <w:t xml:space="preserve">rant application process for </w:t>
      </w:r>
      <w:r w:rsidR="00A55372">
        <w:t>entities</w:t>
      </w:r>
      <w:r w:rsidRPr="00E6193F">
        <w:t xml:space="preserve"> that registered their interest in Stage 1. There are </w:t>
      </w:r>
      <w:r w:rsidR="00DC5E47" w:rsidRPr="00E6193F">
        <w:t xml:space="preserve">three </w:t>
      </w:r>
      <w:r w:rsidRPr="00E6193F">
        <w:t>components in Stage 2 which are:</w:t>
      </w:r>
    </w:p>
    <w:p w:rsidR="00C971CA" w:rsidRPr="00E6193F" w:rsidRDefault="00C971CA" w:rsidP="000A1696">
      <w:pPr>
        <w:pStyle w:val="ListParagraph"/>
        <w:numPr>
          <w:ilvl w:val="0"/>
          <w:numId w:val="29"/>
        </w:numPr>
        <w:spacing w:after="120"/>
        <w:rPr>
          <w:rFonts w:asciiTheme="majorHAnsi" w:hAnsiTheme="majorHAnsi" w:cstheme="majorHAnsi"/>
        </w:rPr>
      </w:pPr>
      <w:r w:rsidRPr="00E6193F">
        <w:rPr>
          <w:rFonts w:asciiTheme="majorHAnsi" w:hAnsiTheme="majorHAnsi" w:cstheme="majorHAnsi"/>
        </w:rPr>
        <w:t xml:space="preserve">Restricted </w:t>
      </w:r>
      <w:r w:rsidR="00CF385F">
        <w:rPr>
          <w:rFonts w:asciiTheme="majorHAnsi" w:hAnsiTheme="majorHAnsi" w:cstheme="majorHAnsi"/>
        </w:rPr>
        <w:t>Grant A</w:t>
      </w:r>
      <w:r w:rsidRPr="00E6193F">
        <w:rPr>
          <w:rFonts w:asciiTheme="majorHAnsi" w:hAnsiTheme="majorHAnsi" w:cstheme="majorHAnsi"/>
        </w:rPr>
        <w:t xml:space="preserve">pplication process – </w:t>
      </w:r>
      <w:r w:rsidR="00A55372">
        <w:rPr>
          <w:rFonts w:asciiTheme="majorHAnsi" w:hAnsiTheme="majorHAnsi" w:cstheme="majorHAnsi"/>
        </w:rPr>
        <w:t>entities</w:t>
      </w:r>
      <w:r w:rsidRPr="00E6193F">
        <w:rPr>
          <w:rFonts w:asciiTheme="majorHAnsi" w:hAnsiTheme="majorHAnsi" w:cstheme="majorHAnsi"/>
        </w:rPr>
        <w:t xml:space="preserve"> </w:t>
      </w:r>
      <w:r w:rsidR="0043434C">
        <w:rPr>
          <w:rFonts w:asciiTheme="majorHAnsi" w:hAnsiTheme="majorHAnsi" w:cstheme="majorHAnsi"/>
        </w:rPr>
        <w:t xml:space="preserve">are invited to </w:t>
      </w:r>
      <w:r w:rsidRPr="00E6193F">
        <w:rPr>
          <w:rFonts w:asciiTheme="majorHAnsi" w:hAnsiTheme="majorHAnsi" w:cstheme="majorHAnsi"/>
        </w:rPr>
        <w:t>submit an application where they are:</w:t>
      </w:r>
    </w:p>
    <w:p w:rsidR="00C971CA" w:rsidRPr="00E6193F" w:rsidRDefault="00C971CA" w:rsidP="000A1696">
      <w:pPr>
        <w:pStyle w:val="ListParagraph"/>
        <w:numPr>
          <w:ilvl w:val="0"/>
          <w:numId w:val="28"/>
        </w:numPr>
        <w:spacing w:after="120"/>
        <w:rPr>
          <w:rFonts w:asciiTheme="majorHAnsi" w:hAnsiTheme="majorHAnsi" w:cstheme="majorHAnsi"/>
        </w:rPr>
      </w:pPr>
      <w:r w:rsidRPr="00E6193F">
        <w:rPr>
          <w:rFonts w:asciiTheme="majorHAnsi" w:hAnsiTheme="majorHAnsi" w:cstheme="majorHAnsi"/>
        </w:rPr>
        <w:t>not currently delivering DE</w:t>
      </w:r>
      <w:r w:rsidR="00FF0462" w:rsidRPr="00E6193F">
        <w:rPr>
          <w:rFonts w:asciiTheme="majorHAnsi" w:hAnsiTheme="majorHAnsi" w:cstheme="majorHAnsi"/>
        </w:rPr>
        <w:t>S</w:t>
      </w:r>
    </w:p>
    <w:p w:rsidR="00C971CA" w:rsidRPr="00E6193F" w:rsidRDefault="00C971CA" w:rsidP="000A1696">
      <w:pPr>
        <w:pStyle w:val="ListParagraph"/>
        <w:numPr>
          <w:ilvl w:val="0"/>
          <w:numId w:val="28"/>
        </w:numPr>
        <w:spacing w:after="120"/>
        <w:rPr>
          <w:rFonts w:asciiTheme="majorHAnsi" w:hAnsiTheme="majorHAnsi" w:cstheme="majorHAnsi"/>
        </w:rPr>
      </w:pPr>
      <w:r w:rsidRPr="00E6193F">
        <w:rPr>
          <w:rFonts w:asciiTheme="majorHAnsi" w:hAnsiTheme="majorHAnsi" w:cstheme="majorHAnsi"/>
        </w:rPr>
        <w:t xml:space="preserve">currently delivering DES but </w:t>
      </w:r>
      <w:r w:rsidR="0060679A">
        <w:rPr>
          <w:rFonts w:asciiTheme="majorHAnsi" w:hAnsiTheme="majorHAnsi" w:cstheme="majorHAnsi"/>
        </w:rPr>
        <w:t xml:space="preserve">have been identified </w:t>
      </w:r>
      <w:r w:rsidRPr="00E6193F">
        <w:rPr>
          <w:rFonts w:asciiTheme="majorHAnsi" w:hAnsiTheme="majorHAnsi" w:cstheme="majorHAnsi"/>
        </w:rPr>
        <w:t xml:space="preserve">as performing below 3-Stars </w:t>
      </w:r>
    </w:p>
    <w:p w:rsidR="00C971CA" w:rsidRDefault="00C971CA" w:rsidP="000A1696">
      <w:pPr>
        <w:pStyle w:val="ListParagraph"/>
        <w:numPr>
          <w:ilvl w:val="0"/>
          <w:numId w:val="28"/>
        </w:numPr>
        <w:spacing w:after="120"/>
        <w:rPr>
          <w:rFonts w:asciiTheme="majorHAnsi" w:hAnsiTheme="majorHAnsi" w:cstheme="majorHAnsi"/>
        </w:rPr>
      </w:pPr>
      <w:r w:rsidRPr="00E6193F">
        <w:rPr>
          <w:rFonts w:asciiTheme="majorHAnsi" w:hAnsiTheme="majorHAnsi" w:cstheme="majorHAnsi"/>
        </w:rPr>
        <w:t xml:space="preserve">currently delivering </w:t>
      </w:r>
      <w:r w:rsidR="00FF0462" w:rsidRPr="00E6193F">
        <w:rPr>
          <w:rFonts w:asciiTheme="majorHAnsi" w:hAnsiTheme="majorHAnsi" w:cstheme="majorHAnsi"/>
        </w:rPr>
        <w:t xml:space="preserve">DES and </w:t>
      </w:r>
      <w:r w:rsidR="0060679A">
        <w:rPr>
          <w:rFonts w:asciiTheme="majorHAnsi" w:hAnsiTheme="majorHAnsi" w:cstheme="majorHAnsi"/>
        </w:rPr>
        <w:t xml:space="preserve">have been </w:t>
      </w:r>
      <w:r w:rsidR="00FF0462" w:rsidRPr="00E6193F">
        <w:rPr>
          <w:rFonts w:asciiTheme="majorHAnsi" w:hAnsiTheme="majorHAnsi" w:cstheme="majorHAnsi"/>
        </w:rPr>
        <w:t xml:space="preserve">offered an ITT but </w:t>
      </w:r>
      <w:r w:rsidR="006C0D5C">
        <w:rPr>
          <w:rFonts w:asciiTheme="majorHAnsi" w:hAnsiTheme="majorHAnsi" w:cstheme="majorHAnsi"/>
        </w:rPr>
        <w:t>do not meet the criteria for an Invitation to Treat for at least some existing contracts</w:t>
      </w:r>
      <w:r w:rsidR="00553375">
        <w:rPr>
          <w:rFonts w:asciiTheme="majorHAnsi" w:hAnsiTheme="majorHAnsi" w:cstheme="majorHAnsi"/>
        </w:rPr>
        <w:t>; or</w:t>
      </w:r>
    </w:p>
    <w:p w:rsidR="00553375" w:rsidRDefault="00553375" w:rsidP="00553375">
      <w:pPr>
        <w:pStyle w:val="ListParagraph"/>
        <w:numPr>
          <w:ilvl w:val="0"/>
          <w:numId w:val="28"/>
        </w:numPr>
        <w:spacing w:after="120"/>
        <w:rPr>
          <w:rFonts w:asciiTheme="majorHAnsi" w:hAnsiTheme="majorHAnsi" w:cstheme="majorHAnsi"/>
        </w:rPr>
      </w:pPr>
      <w:proofErr w:type="gramStart"/>
      <w:r w:rsidRPr="00E6193F">
        <w:rPr>
          <w:rFonts w:asciiTheme="majorHAnsi" w:hAnsiTheme="majorHAnsi" w:cstheme="majorHAnsi"/>
        </w:rPr>
        <w:t>currently</w:t>
      </w:r>
      <w:proofErr w:type="gramEnd"/>
      <w:r w:rsidRPr="00E6193F">
        <w:rPr>
          <w:rFonts w:asciiTheme="majorHAnsi" w:hAnsiTheme="majorHAnsi" w:cstheme="majorHAnsi"/>
        </w:rPr>
        <w:t xml:space="preserve"> delivering DES and </w:t>
      </w:r>
      <w:r>
        <w:rPr>
          <w:rFonts w:asciiTheme="majorHAnsi" w:hAnsiTheme="majorHAnsi" w:cstheme="majorHAnsi"/>
        </w:rPr>
        <w:t xml:space="preserve">have been </w:t>
      </w:r>
      <w:r w:rsidRPr="00E6193F">
        <w:rPr>
          <w:rFonts w:asciiTheme="majorHAnsi" w:hAnsiTheme="majorHAnsi" w:cstheme="majorHAnsi"/>
        </w:rPr>
        <w:t xml:space="preserve">offered an ITT </w:t>
      </w:r>
      <w:r>
        <w:rPr>
          <w:rFonts w:asciiTheme="majorHAnsi" w:hAnsiTheme="majorHAnsi" w:cstheme="majorHAnsi"/>
        </w:rPr>
        <w:t xml:space="preserve">and wish to deliver additional services or locations. </w:t>
      </w:r>
    </w:p>
    <w:p w:rsidR="00C971CA" w:rsidRDefault="00C971CA" w:rsidP="00553375">
      <w:pPr>
        <w:pStyle w:val="ListParagraph"/>
        <w:numPr>
          <w:ilvl w:val="0"/>
          <w:numId w:val="29"/>
        </w:numPr>
        <w:spacing w:after="120"/>
        <w:rPr>
          <w:rFonts w:asciiTheme="majorHAnsi" w:hAnsiTheme="majorHAnsi" w:cstheme="majorHAnsi"/>
        </w:rPr>
      </w:pPr>
      <w:r w:rsidRPr="00E6193F">
        <w:rPr>
          <w:rFonts w:asciiTheme="majorHAnsi" w:hAnsiTheme="majorHAnsi" w:cstheme="majorHAnsi"/>
        </w:rPr>
        <w:t>Invitation to Treat</w:t>
      </w:r>
      <w:r w:rsidR="0098599A">
        <w:rPr>
          <w:rFonts w:asciiTheme="majorHAnsi" w:hAnsiTheme="majorHAnsi" w:cstheme="majorHAnsi"/>
        </w:rPr>
        <w:t xml:space="preserve"> (ITT)</w:t>
      </w:r>
      <w:r w:rsidRPr="00E6193F">
        <w:rPr>
          <w:rFonts w:asciiTheme="majorHAnsi" w:hAnsiTheme="majorHAnsi" w:cstheme="majorHAnsi"/>
        </w:rPr>
        <w:t xml:space="preserve"> – </w:t>
      </w:r>
      <w:r w:rsidR="00A55372">
        <w:rPr>
          <w:rFonts w:asciiTheme="majorHAnsi" w:hAnsiTheme="majorHAnsi" w:cstheme="majorHAnsi"/>
        </w:rPr>
        <w:t>entities</w:t>
      </w:r>
      <w:r w:rsidRPr="00E6193F">
        <w:rPr>
          <w:rFonts w:asciiTheme="majorHAnsi" w:hAnsiTheme="majorHAnsi" w:cstheme="majorHAnsi"/>
        </w:rPr>
        <w:t xml:space="preserve"> </w:t>
      </w:r>
      <w:r w:rsidR="009F3483" w:rsidRPr="00E6193F">
        <w:rPr>
          <w:rFonts w:asciiTheme="majorHAnsi" w:hAnsiTheme="majorHAnsi" w:cstheme="majorHAnsi"/>
        </w:rPr>
        <w:t xml:space="preserve">who have received an ITT offer for services they currently deliver </w:t>
      </w:r>
      <w:r w:rsidR="000F4767">
        <w:rPr>
          <w:rFonts w:asciiTheme="majorHAnsi" w:hAnsiTheme="majorHAnsi" w:cstheme="majorHAnsi"/>
        </w:rPr>
        <w:t xml:space="preserve">must </w:t>
      </w:r>
      <w:r w:rsidRPr="00E6193F">
        <w:rPr>
          <w:rFonts w:asciiTheme="majorHAnsi" w:hAnsiTheme="majorHAnsi" w:cstheme="majorHAnsi"/>
        </w:rPr>
        <w:t xml:space="preserve">accept or decline </w:t>
      </w:r>
      <w:r w:rsidR="009F3483" w:rsidRPr="00E6193F">
        <w:rPr>
          <w:rFonts w:asciiTheme="majorHAnsi" w:hAnsiTheme="majorHAnsi" w:cstheme="majorHAnsi"/>
        </w:rPr>
        <w:t>the offer</w:t>
      </w:r>
      <w:r w:rsidRPr="00E6193F">
        <w:rPr>
          <w:rFonts w:asciiTheme="majorHAnsi" w:hAnsiTheme="majorHAnsi" w:cstheme="majorHAnsi"/>
        </w:rPr>
        <w:t>. The ITT will be run as a separate process alongside th</w:t>
      </w:r>
      <w:r w:rsidR="00C4147C">
        <w:rPr>
          <w:rFonts w:asciiTheme="majorHAnsi" w:hAnsiTheme="majorHAnsi" w:cstheme="majorHAnsi"/>
        </w:rPr>
        <w:t>e</w:t>
      </w:r>
      <w:r w:rsidRPr="00E6193F">
        <w:rPr>
          <w:rFonts w:asciiTheme="majorHAnsi" w:hAnsiTheme="majorHAnsi" w:cstheme="majorHAnsi"/>
        </w:rPr>
        <w:t xml:space="preserve"> </w:t>
      </w:r>
      <w:r w:rsidR="009264E1">
        <w:rPr>
          <w:rFonts w:asciiTheme="majorHAnsi" w:hAnsiTheme="majorHAnsi" w:cstheme="majorHAnsi"/>
        </w:rPr>
        <w:t>g</w:t>
      </w:r>
      <w:r w:rsidRPr="00E6193F">
        <w:rPr>
          <w:rFonts w:asciiTheme="majorHAnsi" w:hAnsiTheme="majorHAnsi" w:cstheme="majorHAnsi"/>
        </w:rPr>
        <w:t>rant application process.</w:t>
      </w:r>
      <w:r w:rsidR="00401D1B">
        <w:rPr>
          <w:rFonts w:asciiTheme="majorHAnsi" w:hAnsiTheme="majorHAnsi" w:cstheme="majorHAnsi"/>
        </w:rPr>
        <w:t xml:space="preserve"> The Invitation to Treat will run concurrently with the </w:t>
      </w:r>
      <w:r w:rsidR="00CF385F">
        <w:rPr>
          <w:rFonts w:asciiTheme="majorHAnsi" w:hAnsiTheme="majorHAnsi" w:cstheme="majorHAnsi"/>
        </w:rPr>
        <w:t>Restricted Grant Application</w:t>
      </w:r>
      <w:r w:rsidR="00401D1B">
        <w:rPr>
          <w:rFonts w:asciiTheme="majorHAnsi" w:hAnsiTheme="majorHAnsi" w:cstheme="majorHAnsi"/>
        </w:rPr>
        <w:t xml:space="preserve"> </w:t>
      </w:r>
      <w:r w:rsidR="009264E1">
        <w:rPr>
          <w:rFonts w:asciiTheme="majorHAnsi" w:hAnsiTheme="majorHAnsi" w:cstheme="majorHAnsi"/>
        </w:rPr>
        <w:t>process</w:t>
      </w:r>
      <w:r w:rsidR="00401D1B">
        <w:rPr>
          <w:rFonts w:asciiTheme="majorHAnsi" w:hAnsiTheme="majorHAnsi" w:cstheme="majorHAnsi"/>
        </w:rPr>
        <w:t xml:space="preserve">. Offers will be sent out </w:t>
      </w:r>
      <w:r w:rsidR="00553375" w:rsidRPr="00553375">
        <w:rPr>
          <w:rFonts w:asciiTheme="majorHAnsi" w:hAnsiTheme="majorHAnsi" w:cstheme="majorHAnsi"/>
        </w:rPr>
        <w:t xml:space="preserve">shortly after the Stage 2 notifications </w:t>
      </w:r>
      <w:r w:rsidR="00401D1B">
        <w:rPr>
          <w:rFonts w:asciiTheme="majorHAnsi" w:hAnsiTheme="majorHAnsi" w:cstheme="majorHAnsi"/>
        </w:rPr>
        <w:t xml:space="preserve">on </w:t>
      </w:r>
      <w:r w:rsidR="00F34C51">
        <w:rPr>
          <w:rFonts w:asciiTheme="majorHAnsi" w:hAnsiTheme="majorHAnsi" w:cstheme="majorHAnsi"/>
        </w:rPr>
        <w:t>12</w:t>
      </w:r>
      <w:r w:rsidR="00C4147C">
        <w:rPr>
          <w:rFonts w:asciiTheme="majorHAnsi" w:hAnsiTheme="majorHAnsi" w:cstheme="majorHAnsi"/>
        </w:rPr>
        <w:t> </w:t>
      </w:r>
      <w:r w:rsidR="00401D1B">
        <w:rPr>
          <w:rFonts w:asciiTheme="majorHAnsi" w:hAnsiTheme="majorHAnsi" w:cstheme="majorHAnsi"/>
        </w:rPr>
        <w:t>September</w:t>
      </w:r>
      <w:r w:rsidR="00B5240F">
        <w:rPr>
          <w:rFonts w:asciiTheme="majorHAnsi" w:hAnsiTheme="majorHAnsi" w:cstheme="majorHAnsi"/>
        </w:rPr>
        <w:t xml:space="preserve"> 2017</w:t>
      </w:r>
      <w:r w:rsidR="00553375">
        <w:rPr>
          <w:rFonts w:asciiTheme="majorHAnsi" w:hAnsiTheme="majorHAnsi" w:cstheme="majorHAnsi"/>
        </w:rPr>
        <w:t>,</w:t>
      </w:r>
      <w:r w:rsidR="00B5240F">
        <w:rPr>
          <w:rFonts w:asciiTheme="majorHAnsi" w:hAnsiTheme="majorHAnsi" w:cstheme="majorHAnsi"/>
        </w:rPr>
        <w:t xml:space="preserve"> and r</w:t>
      </w:r>
      <w:r w:rsidR="00401D1B">
        <w:rPr>
          <w:rFonts w:asciiTheme="majorHAnsi" w:hAnsiTheme="majorHAnsi" w:cstheme="majorHAnsi"/>
        </w:rPr>
        <w:t>esponse</w:t>
      </w:r>
      <w:r w:rsidR="00B5240F">
        <w:rPr>
          <w:rFonts w:asciiTheme="majorHAnsi" w:hAnsiTheme="majorHAnsi" w:cstheme="majorHAnsi"/>
        </w:rPr>
        <w:t>s</w:t>
      </w:r>
      <w:r w:rsidR="00401D1B">
        <w:rPr>
          <w:rFonts w:asciiTheme="majorHAnsi" w:hAnsiTheme="majorHAnsi" w:cstheme="majorHAnsi"/>
        </w:rPr>
        <w:t xml:space="preserve"> </w:t>
      </w:r>
      <w:r w:rsidR="00B5240F">
        <w:rPr>
          <w:rFonts w:asciiTheme="majorHAnsi" w:hAnsiTheme="majorHAnsi" w:cstheme="majorHAnsi"/>
        </w:rPr>
        <w:t>are</w:t>
      </w:r>
      <w:r w:rsidR="00401D1B">
        <w:rPr>
          <w:rFonts w:asciiTheme="majorHAnsi" w:hAnsiTheme="majorHAnsi" w:cstheme="majorHAnsi"/>
        </w:rPr>
        <w:t xml:space="preserve"> to be received by </w:t>
      </w:r>
      <w:r w:rsidR="00553375">
        <w:rPr>
          <w:rFonts w:asciiTheme="majorHAnsi" w:hAnsiTheme="majorHAnsi" w:cstheme="majorHAnsi"/>
        </w:rPr>
        <w:t xml:space="preserve">the Department no later than </w:t>
      </w:r>
      <w:r w:rsidR="00B5240F">
        <w:rPr>
          <w:rFonts w:asciiTheme="majorHAnsi" w:hAnsiTheme="majorHAnsi" w:cstheme="majorHAnsi"/>
        </w:rPr>
        <w:t xml:space="preserve">24 </w:t>
      </w:r>
      <w:r w:rsidR="00401D1B">
        <w:rPr>
          <w:rFonts w:asciiTheme="majorHAnsi" w:hAnsiTheme="majorHAnsi" w:cstheme="majorHAnsi"/>
        </w:rPr>
        <w:t xml:space="preserve">October </w:t>
      </w:r>
      <w:r w:rsidR="00B5240F">
        <w:rPr>
          <w:rFonts w:asciiTheme="majorHAnsi" w:hAnsiTheme="majorHAnsi" w:cstheme="majorHAnsi"/>
        </w:rPr>
        <w:t>2017</w:t>
      </w:r>
      <w:r w:rsidR="00ED510D">
        <w:rPr>
          <w:rFonts w:asciiTheme="majorHAnsi" w:hAnsiTheme="majorHAnsi" w:cstheme="majorHAnsi"/>
        </w:rPr>
        <w:t>.</w:t>
      </w:r>
    </w:p>
    <w:p w:rsidR="00144CF0" w:rsidRPr="00144CF0" w:rsidRDefault="00144CF0" w:rsidP="003C251A">
      <w:pPr>
        <w:pStyle w:val="ListParagraph"/>
        <w:spacing w:before="120" w:after="180"/>
        <w:ind w:left="357"/>
        <w:rPr>
          <w:rFonts w:asciiTheme="majorHAnsi" w:hAnsiTheme="majorHAnsi" w:cstheme="majorHAnsi"/>
        </w:rPr>
      </w:pPr>
      <w:r w:rsidRPr="00144CF0">
        <w:rPr>
          <w:rFonts w:asciiTheme="majorHAnsi" w:hAnsiTheme="majorHAnsi" w:cstheme="majorHAnsi"/>
          <w:i/>
        </w:rPr>
        <w:t xml:space="preserve">(Note: Invitations to </w:t>
      </w:r>
      <w:proofErr w:type="gramStart"/>
      <w:r w:rsidRPr="00144CF0">
        <w:rPr>
          <w:rFonts w:asciiTheme="majorHAnsi" w:hAnsiTheme="majorHAnsi" w:cstheme="majorHAnsi"/>
          <w:i/>
        </w:rPr>
        <w:t>Treat</w:t>
      </w:r>
      <w:proofErr w:type="gramEnd"/>
      <w:r w:rsidRPr="00144CF0">
        <w:rPr>
          <w:rFonts w:asciiTheme="majorHAnsi" w:hAnsiTheme="majorHAnsi" w:cstheme="majorHAnsi"/>
          <w:i/>
        </w:rPr>
        <w:t xml:space="preserve"> will be offered as direct source grants based on a provider’s entitlement at June 2017. Novation requests that will impact an Invitation to </w:t>
      </w:r>
      <w:proofErr w:type="gramStart"/>
      <w:r w:rsidRPr="00144CF0">
        <w:rPr>
          <w:rFonts w:asciiTheme="majorHAnsi" w:hAnsiTheme="majorHAnsi" w:cstheme="majorHAnsi"/>
          <w:i/>
        </w:rPr>
        <w:t>Treat</w:t>
      </w:r>
      <w:proofErr w:type="gramEnd"/>
      <w:r w:rsidRPr="00144CF0">
        <w:rPr>
          <w:rFonts w:asciiTheme="majorHAnsi" w:hAnsiTheme="majorHAnsi" w:cstheme="majorHAnsi"/>
          <w:i/>
        </w:rPr>
        <w:t xml:space="preserve"> offer will not be considered by the Department until Grant Agreements are executed).</w:t>
      </w:r>
    </w:p>
    <w:p w:rsidR="00F61555" w:rsidRDefault="00DC5E47" w:rsidP="00C971CA">
      <w:pPr>
        <w:pStyle w:val="ListParagraph"/>
        <w:numPr>
          <w:ilvl w:val="0"/>
          <w:numId w:val="29"/>
        </w:numPr>
        <w:spacing w:after="120"/>
        <w:rPr>
          <w:rFonts w:asciiTheme="majorHAnsi" w:hAnsiTheme="majorHAnsi" w:cstheme="majorHAnsi"/>
        </w:rPr>
      </w:pPr>
      <w:bookmarkStart w:id="12" w:name="_Ref490560300"/>
      <w:r w:rsidRPr="00E6193F">
        <w:rPr>
          <w:rFonts w:asciiTheme="majorHAnsi" w:hAnsiTheme="majorHAnsi" w:cstheme="majorHAnsi"/>
        </w:rPr>
        <w:t xml:space="preserve">Service gaps – the Department </w:t>
      </w:r>
      <w:r w:rsidR="00AE1BFF">
        <w:rPr>
          <w:rFonts w:asciiTheme="majorHAnsi" w:hAnsiTheme="majorHAnsi" w:cstheme="majorHAnsi"/>
        </w:rPr>
        <w:t>may</w:t>
      </w:r>
      <w:r w:rsidR="00AE1BFF" w:rsidRPr="00E6193F">
        <w:rPr>
          <w:rFonts w:asciiTheme="majorHAnsi" w:hAnsiTheme="majorHAnsi" w:cstheme="majorHAnsi"/>
        </w:rPr>
        <w:t xml:space="preserve"> </w:t>
      </w:r>
      <w:r w:rsidRPr="00E6193F">
        <w:rPr>
          <w:rFonts w:asciiTheme="majorHAnsi" w:hAnsiTheme="majorHAnsi" w:cstheme="majorHAnsi"/>
        </w:rPr>
        <w:t xml:space="preserve">approach </w:t>
      </w:r>
      <w:r w:rsidR="00A55372">
        <w:rPr>
          <w:rFonts w:asciiTheme="majorHAnsi" w:hAnsiTheme="majorHAnsi" w:cstheme="majorHAnsi"/>
        </w:rPr>
        <w:t>entities</w:t>
      </w:r>
      <w:r w:rsidR="00AE1BFF">
        <w:rPr>
          <w:rFonts w:asciiTheme="majorHAnsi" w:hAnsiTheme="majorHAnsi" w:cstheme="majorHAnsi"/>
        </w:rPr>
        <w:t xml:space="preserve"> suitable to deliver services</w:t>
      </w:r>
      <w:r w:rsidRPr="00E6193F">
        <w:rPr>
          <w:rFonts w:asciiTheme="majorHAnsi" w:hAnsiTheme="majorHAnsi" w:cstheme="majorHAnsi"/>
        </w:rPr>
        <w:t xml:space="preserve"> where a lack of coverage has been identified. </w:t>
      </w:r>
      <w:r w:rsidR="0060679A">
        <w:rPr>
          <w:rFonts w:asciiTheme="majorHAnsi" w:hAnsiTheme="majorHAnsi" w:cstheme="majorHAnsi"/>
        </w:rPr>
        <w:t xml:space="preserve">This will occur once the outcomes of the </w:t>
      </w:r>
      <w:r w:rsidR="00B5240F">
        <w:rPr>
          <w:rFonts w:asciiTheme="majorHAnsi" w:hAnsiTheme="majorHAnsi" w:cstheme="majorHAnsi"/>
        </w:rPr>
        <w:t>Restricted Grant A</w:t>
      </w:r>
      <w:r w:rsidR="0060679A">
        <w:rPr>
          <w:rFonts w:asciiTheme="majorHAnsi" w:hAnsiTheme="majorHAnsi" w:cstheme="majorHAnsi"/>
        </w:rPr>
        <w:t>pplication process</w:t>
      </w:r>
      <w:r w:rsidR="00B5240F">
        <w:rPr>
          <w:rFonts w:asciiTheme="majorHAnsi" w:hAnsiTheme="majorHAnsi" w:cstheme="majorHAnsi"/>
        </w:rPr>
        <w:t xml:space="preserve"> and ITT</w:t>
      </w:r>
      <w:r w:rsidR="0060679A">
        <w:rPr>
          <w:rFonts w:asciiTheme="majorHAnsi" w:hAnsiTheme="majorHAnsi" w:cstheme="majorHAnsi"/>
        </w:rPr>
        <w:t xml:space="preserve"> have been </w:t>
      </w:r>
      <w:r w:rsidR="00B5240F">
        <w:rPr>
          <w:rFonts w:asciiTheme="majorHAnsi" w:hAnsiTheme="majorHAnsi" w:cstheme="majorHAnsi"/>
        </w:rPr>
        <w:t>determined</w:t>
      </w:r>
      <w:r w:rsidR="0060679A">
        <w:rPr>
          <w:rFonts w:asciiTheme="majorHAnsi" w:hAnsiTheme="majorHAnsi" w:cstheme="majorHAnsi"/>
        </w:rPr>
        <w:t>.</w:t>
      </w:r>
      <w:bookmarkEnd w:id="12"/>
      <w:r w:rsidR="0060679A">
        <w:rPr>
          <w:rFonts w:asciiTheme="majorHAnsi" w:hAnsiTheme="majorHAnsi" w:cstheme="majorHAnsi"/>
        </w:rPr>
        <w:t xml:space="preserve"> </w:t>
      </w:r>
    </w:p>
    <w:p w:rsidR="00F61555" w:rsidRDefault="00F61555" w:rsidP="00F61555">
      <w:pPr>
        <w:rPr>
          <w:rFonts w:eastAsia="Times New Roman"/>
        </w:rPr>
      </w:pPr>
      <w:r>
        <w:br w:type="page"/>
      </w:r>
    </w:p>
    <w:p w:rsidR="00F76C86" w:rsidRPr="00F61555" w:rsidRDefault="00F76C86" w:rsidP="00C971CA">
      <w:pPr>
        <w:pStyle w:val="ListParagraph"/>
        <w:numPr>
          <w:ilvl w:val="0"/>
          <w:numId w:val="29"/>
        </w:numPr>
        <w:spacing w:after="120"/>
        <w:rPr>
          <w:rFonts w:asciiTheme="majorHAnsi" w:hAnsiTheme="majorHAnsi" w:cstheme="majorHAnsi"/>
        </w:rPr>
      </w:pPr>
    </w:p>
    <w:p w:rsidR="00C971CA" w:rsidRPr="00E6193F" w:rsidRDefault="00C971CA" w:rsidP="00C971CA">
      <w:pPr>
        <w:spacing w:after="120"/>
      </w:pPr>
      <w:r w:rsidRPr="00E6193F">
        <w:t xml:space="preserve">Table - High-level summary of process requirements for existing DES </w:t>
      </w:r>
      <w:r w:rsidR="00034208">
        <w:t>Providers</w:t>
      </w:r>
      <w:r w:rsidRPr="00E6193F">
        <w:t xml:space="preserve"> and new applicants.</w:t>
      </w:r>
      <w:r w:rsidR="0008061F">
        <w:t xml:space="preserve"> </w:t>
      </w:r>
    </w:p>
    <w:tbl>
      <w:tblPr>
        <w:tblStyle w:val="TableGrid1"/>
        <w:tblW w:w="0" w:type="auto"/>
        <w:tblLook w:val="04A0" w:firstRow="1" w:lastRow="0" w:firstColumn="1" w:lastColumn="0" w:noHBand="0" w:noVBand="1"/>
        <w:tblCaption w:val="High level summary of selection process requirements"/>
        <w:tblDescription w:val="The table is a description of the different stages of the selection process that apply to different types of organisations including DES providers, other employment services providers and new organisations."/>
      </w:tblPr>
      <w:tblGrid>
        <w:gridCol w:w="1668"/>
        <w:gridCol w:w="2551"/>
        <w:gridCol w:w="4961"/>
      </w:tblGrid>
      <w:tr w:rsidR="000906DD" w:rsidRPr="00E6193F" w:rsidTr="00025CDE">
        <w:trPr>
          <w:trHeight w:val="593"/>
          <w:tblHeader/>
        </w:trPr>
        <w:tc>
          <w:tcPr>
            <w:tcW w:w="1668" w:type="dxa"/>
            <w:shd w:val="clear" w:color="auto" w:fill="D9D9D9" w:themeFill="background1" w:themeFillShade="D9"/>
          </w:tcPr>
          <w:p w:rsidR="000906DD" w:rsidRPr="00E6193F" w:rsidRDefault="000906DD" w:rsidP="00025CDE">
            <w:pPr>
              <w:spacing w:before="60" w:line="240" w:lineRule="auto"/>
              <w:jc w:val="center"/>
              <w:rPr>
                <w:rFonts w:asciiTheme="minorHAnsi" w:hAnsiTheme="minorHAnsi"/>
                <w:b/>
                <w:iCs/>
                <w:spacing w:val="4"/>
                <w:lang w:eastAsia="en-AU"/>
              </w:rPr>
            </w:pPr>
            <w:r w:rsidRPr="00E6193F">
              <w:rPr>
                <w:rFonts w:asciiTheme="minorHAnsi" w:hAnsiTheme="minorHAnsi"/>
                <w:b/>
                <w:iCs/>
                <w:spacing w:val="4"/>
                <w:lang w:eastAsia="en-AU"/>
              </w:rPr>
              <w:t>Organisation</w:t>
            </w:r>
          </w:p>
        </w:tc>
        <w:tc>
          <w:tcPr>
            <w:tcW w:w="2551" w:type="dxa"/>
            <w:shd w:val="clear" w:color="auto" w:fill="D9D9D9" w:themeFill="background1" w:themeFillShade="D9"/>
          </w:tcPr>
          <w:p w:rsidR="000906DD" w:rsidRPr="00E6193F" w:rsidRDefault="000906DD" w:rsidP="00025CDE">
            <w:pPr>
              <w:spacing w:before="60" w:line="240" w:lineRule="auto"/>
              <w:jc w:val="center"/>
              <w:rPr>
                <w:rFonts w:asciiTheme="minorHAnsi" w:hAnsiTheme="minorHAnsi"/>
                <w:b/>
                <w:iCs/>
                <w:spacing w:val="4"/>
                <w:lang w:eastAsia="en-AU"/>
              </w:rPr>
            </w:pPr>
            <w:r w:rsidRPr="00E6193F">
              <w:rPr>
                <w:rFonts w:asciiTheme="minorHAnsi" w:hAnsiTheme="minorHAnsi"/>
                <w:b/>
                <w:iCs/>
                <w:spacing w:val="4"/>
                <w:lang w:eastAsia="en-AU"/>
              </w:rPr>
              <w:t>Business*</w:t>
            </w:r>
          </w:p>
        </w:tc>
        <w:tc>
          <w:tcPr>
            <w:tcW w:w="4961" w:type="dxa"/>
            <w:shd w:val="clear" w:color="auto" w:fill="D9D9D9" w:themeFill="background1" w:themeFillShade="D9"/>
          </w:tcPr>
          <w:p w:rsidR="000906DD" w:rsidRPr="00E6193F" w:rsidRDefault="000906DD" w:rsidP="00025CDE">
            <w:pPr>
              <w:spacing w:before="60" w:line="240" w:lineRule="auto"/>
              <w:jc w:val="center"/>
              <w:rPr>
                <w:rFonts w:asciiTheme="minorHAnsi" w:hAnsiTheme="minorHAnsi"/>
                <w:b/>
                <w:iCs/>
                <w:spacing w:val="4"/>
                <w:lang w:eastAsia="en-AU"/>
              </w:rPr>
            </w:pPr>
            <w:r w:rsidRPr="00E6193F">
              <w:rPr>
                <w:rFonts w:asciiTheme="minorHAnsi" w:hAnsiTheme="minorHAnsi"/>
                <w:b/>
                <w:iCs/>
                <w:spacing w:val="4"/>
                <w:lang w:eastAsia="en-AU"/>
              </w:rPr>
              <w:t xml:space="preserve">State 2: </w:t>
            </w:r>
            <w:r w:rsidR="00034208">
              <w:rPr>
                <w:rFonts w:asciiTheme="minorHAnsi" w:hAnsiTheme="minorHAnsi"/>
                <w:b/>
                <w:iCs/>
                <w:spacing w:val="4"/>
                <w:lang w:eastAsia="en-AU"/>
              </w:rPr>
              <w:t>Non-competitive grants process</w:t>
            </w:r>
          </w:p>
        </w:tc>
      </w:tr>
      <w:tr w:rsidR="000906DD" w:rsidRPr="00E6193F" w:rsidTr="00025CDE">
        <w:tc>
          <w:tcPr>
            <w:tcW w:w="1668" w:type="dxa"/>
            <w:vMerge w:val="restart"/>
            <w:vAlign w:val="center"/>
          </w:tcPr>
          <w:p w:rsidR="000906DD" w:rsidRPr="00E6193F" w:rsidRDefault="000906DD" w:rsidP="00025CDE">
            <w:pPr>
              <w:spacing w:before="60" w:line="240" w:lineRule="auto"/>
              <w:rPr>
                <w:rFonts w:asciiTheme="minorHAnsi" w:hAnsiTheme="minorHAnsi"/>
                <w:iCs/>
                <w:spacing w:val="4"/>
                <w:lang w:eastAsia="en-AU"/>
              </w:rPr>
            </w:pPr>
            <w:r w:rsidRPr="00E6193F">
              <w:rPr>
                <w:rFonts w:asciiTheme="minorHAnsi" w:hAnsiTheme="minorHAnsi"/>
                <w:iCs/>
                <w:spacing w:val="4"/>
                <w:lang w:eastAsia="en-AU"/>
              </w:rPr>
              <w:t>Existing</w:t>
            </w:r>
            <w:r w:rsidR="00034208">
              <w:rPr>
                <w:rFonts w:asciiTheme="minorHAnsi" w:hAnsiTheme="minorHAnsi"/>
                <w:iCs/>
                <w:spacing w:val="4"/>
                <w:lang w:eastAsia="en-AU"/>
              </w:rPr>
              <w:t xml:space="preserve"> DES P</w:t>
            </w:r>
            <w:r w:rsidRPr="00E6193F">
              <w:rPr>
                <w:rFonts w:asciiTheme="minorHAnsi" w:hAnsiTheme="minorHAnsi"/>
                <w:iCs/>
                <w:spacing w:val="4"/>
                <w:lang w:eastAsia="en-AU"/>
              </w:rPr>
              <w:t>rovider</w:t>
            </w:r>
          </w:p>
        </w:tc>
        <w:tc>
          <w:tcPr>
            <w:tcW w:w="2551" w:type="dxa"/>
            <w:shd w:val="clear" w:color="auto" w:fill="D9D9D9" w:themeFill="background1" w:themeFillShade="D9"/>
            <w:vAlign w:val="center"/>
          </w:tcPr>
          <w:p w:rsidR="000906DD" w:rsidRPr="00E6193F" w:rsidRDefault="000906DD" w:rsidP="00025CDE">
            <w:pPr>
              <w:spacing w:before="60" w:line="240" w:lineRule="auto"/>
              <w:rPr>
                <w:rFonts w:asciiTheme="minorHAnsi" w:hAnsiTheme="minorHAnsi"/>
                <w:iCs/>
                <w:spacing w:val="4"/>
                <w:lang w:eastAsia="en-AU"/>
              </w:rPr>
            </w:pPr>
            <w:r w:rsidRPr="00E6193F">
              <w:rPr>
                <w:rFonts w:asciiTheme="minorHAnsi" w:hAnsiTheme="minorHAnsi"/>
                <w:iCs/>
                <w:spacing w:val="4"/>
                <w:lang w:eastAsia="en-AU"/>
              </w:rPr>
              <w:t>ITT offers**</w:t>
            </w:r>
          </w:p>
        </w:tc>
        <w:tc>
          <w:tcPr>
            <w:tcW w:w="4961" w:type="dxa"/>
            <w:shd w:val="clear" w:color="auto" w:fill="D9D9D9" w:themeFill="background1" w:themeFillShade="D9"/>
            <w:vAlign w:val="center"/>
          </w:tcPr>
          <w:p w:rsidR="000906DD" w:rsidRPr="00E6193F" w:rsidRDefault="000906DD" w:rsidP="00025CDE">
            <w:pPr>
              <w:spacing w:before="60" w:line="240" w:lineRule="auto"/>
              <w:rPr>
                <w:rFonts w:asciiTheme="minorHAnsi" w:hAnsiTheme="minorHAnsi"/>
                <w:iCs/>
                <w:spacing w:val="4"/>
                <w:lang w:eastAsia="en-AU"/>
              </w:rPr>
            </w:pPr>
            <w:r w:rsidRPr="00E6193F">
              <w:rPr>
                <w:rFonts w:asciiTheme="minorHAnsi" w:hAnsiTheme="minorHAnsi"/>
                <w:iCs/>
                <w:spacing w:val="4"/>
                <w:lang w:eastAsia="en-AU"/>
              </w:rPr>
              <w:t xml:space="preserve">Accept or decline ITT (concurrent with </w:t>
            </w:r>
            <w:r w:rsidR="00C4147C">
              <w:rPr>
                <w:rFonts w:asciiTheme="minorHAnsi" w:hAnsiTheme="minorHAnsi"/>
                <w:iCs/>
                <w:spacing w:val="4"/>
                <w:lang w:eastAsia="en-AU"/>
              </w:rPr>
              <w:t>Restricted Grant A</w:t>
            </w:r>
            <w:r w:rsidRPr="00E6193F">
              <w:rPr>
                <w:rFonts w:asciiTheme="minorHAnsi" w:hAnsiTheme="minorHAnsi"/>
                <w:iCs/>
                <w:spacing w:val="4"/>
                <w:lang w:eastAsia="en-AU"/>
              </w:rPr>
              <w:t>pplication process)</w:t>
            </w:r>
          </w:p>
        </w:tc>
      </w:tr>
      <w:tr w:rsidR="000906DD" w:rsidRPr="00E6193F" w:rsidTr="00025CDE">
        <w:tc>
          <w:tcPr>
            <w:tcW w:w="1668" w:type="dxa"/>
            <w:vMerge/>
            <w:vAlign w:val="center"/>
          </w:tcPr>
          <w:p w:rsidR="000906DD" w:rsidRPr="00E6193F" w:rsidRDefault="000906DD" w:rsidP="00025CDE">
            <w:pPr>
              <w:spacing w:before="60" w:line="240" w:lineRule="auto"/>
              <w:rPr>
                <w:rFonts w:asciiTheme="minorHAnsi" w:hAnsiTheme="minorHAnsi"/>
                <w:iCs/>
                <w:spacing w:val="4"/>
                <w:lang w:eastAsia="en-AU"/>
              </w:rPr>
            </w:pPr>
          </w:p>
        </w:tc>
        <w:tc>
          <w:tcPr>
            <w:tcW w:w="2551" w:type="dxa"/>
            <w:shd w:val="clear" w:color="auto" w:fill="F2F2F2" w:themeFill="background1" w:themeFillShade="F2"/>
            <w:vAlign w:val="center"/>
          </w:tcPr>
          <w:p w:rsidR="000906DD" w:rsidRPr="00E6193F" w:rsidRDefault="000906DD" w:rsidP="00025CDE">
            <w:pPr>
              <w:spacing w:before="60" w:line="240" w:lineRule="auto"/>
              <w:rPr>
                <w:rFonts w:asciiTheme="minorHAnsi" w:hAnsiTheme="minorHAnsi"/>
                <w:iCs/>
                <w:spacing w:val="4"/>
                <w:lang w:eastAsia="en-AU"/>
              </w:rPr>
            </w:pPr>
            <w:r w:rsidRPr="00E6193F">
              <w:rPr>
                <w:rFonts w:asciiTheme="minorHAnsi" w:hAnsiTheme="minorHAnsi"/>
                <w:iCs/>
                <w:spacing w:val="4"/>
                <w:lang w:eastAsia="en-AU"/>
              </w:rPr>
              <w:t xml:space="preserve">Below 3-Stars performing business </w:t>
            </w:r>
          </w:p>
        </w:tc>
        <w:tc>
          <w:tcPr>
            <w:tcW w:w="4961" w:type="dxa"/>
            <w:vMerge w:val="restart"/>
            <w:shd w:val="clear" w:color="auto" w:fill="F2F2F2" w:themeFill="background1" w:themeFillShade="F2"/>
            <w:vAlign w:val="center"/>
          </w:tcPr>
          <w:p w:rsidR="000906DD" w:rsidRPr="00E6193F" w:rsidRDefault="000906DD" w:rsidP="00025CDE">
            <w:pPr>
              <w:spacing w:before="60" w:line="240" w:lineRule="auto"/>
              <w:rPr>
                <w:rFonts w:asciiTheme="minorHAnsi" w:hAnsiTheme="minorHAnsi"/>
                <w:b/>
                <w:iCs/>
                <w:spacing w:val="4"/>
                <w:lang w:eastAsia="en-AU"/>
              </w:rPr>
            </w:pPr>
            <w:r w:rsidRPr="00E6193F">
              <w:rPr>
                <w:rFonts w:asciiTheme="minorHAnsi" w:hAnsiTheme="minorHAnsi"/>
                <w:iCs/>
                <w:spacing w:val="4"/>
                <w:lang w:eastAsia="en-AU"/>
              </w:rPr>
              <w:t xml:space="preserve">Apply for business through </w:t>
            </w:r>
            <w:r w:rsidR="00C4147C">
              <w:rPr>
                <w:rFonts w:asciiTheme="minorHAnsi" w:hAnsiTheme="minorHAnsi"/>
                <w:iCs/>
                <w:spacing w:val="4"/>
                <w:lang w:eastAsia="en-AU"/>
              </w:rPr>
              <w:t>Restricted Grant A</w:t>
            </w:r>
            <w:r w:rsidR="00C4147C" w:rsidRPr="00E6193F">
              <w:rPr>
                <w:rFonts w:asciiTheme="minorHAnsi" w:hAnsiTheme="minorHAnsi"/>
                <w:iCs/>
                <w:spacing w:val="4"/>
                <w:lang w:eastAsia="en-AU"/>
              </w:rPr>
              <w:t xml:space="preserve">pplication </w:t>
            </w:r>
            <w:r w:rsidRPr="00E6193F">
              <w:rPr>
                <w:rFonts w:asciiTheme="minorHAnsi" w:hAnsiTheme="minorHAnsi"/>
                <w:iCs/>
                <w:spacing w:val="4"/>
                <w:lang w:eastAsia="en-AU"/>
              </w:rPr>
              <w:t>process</w:t>
            </w:r>
          </w:p>
          <w:p w:rsidR="000906DD" w:rsidRPr="00E6193F" w:rsidRDefault="000906DD" w:rsidP="00025CDE">
            <w:pPr>
              <w:spacing w:before="60" w:line="240" w:lineRule="auto"/>
              <w:rPr>
                <w:rFonts w:asciiTheme="minorHAnsi" w:hAnsiTheme="minorHAnsi"/>
                <w:iCs/>
                <w:spacing w:val="4"/>
                <w:lang w:eastAsia="en-AU"/>
              </w:rPr>
            </w:pPr>
          </w:p>
        </w:tc>
      </w:tr>
      <w:tr w:rsidR="000906DD" w:rsidRPr="00E6193F" w:rsidTr="00025CDE">
        <w:tc>
          <w:tcPr>
            <w:tcW w:w="1668" w:type="dxa"/>
            <w:vMerge/>
            <w:vAlign w:val="center"/>
          </w:tcPr>
          <w:p w:rsidR="000906DD" w:rsidRPr="00E6193F" w:rsidRDefault="000906DD" w:rsidP="000906DD">
            <w:pPr>
              <w:spacing w:before="120" w:after="180"/>
              <w:rPr>
                <w:rFonts w:asciiTheme="minorHAnsi" w:hAnsiTheme="minorHAnsi"/>
                <w:iCs/>
                <w:spacing w:val="4"/>
                <w:lang w:eastAsia="en-AU"/>
              </w:rPr>
            </w:pPr>
          </w:p>
        </w:tc>
        <w:tc>
          <w:tcPr>
            <w:tcW w:w="2551" w:type="dxa"/>
            <w:shd w:val="clear" w:color="auto" w:fill="D9D9D9" w:themeFill="background1" w:themeFillShade="D9"/>
            <w:vAlign w:val="center"/>
          </w:tcPr>
          <w:p w:rsidR="000906DD" w:rsidRPr="00E6193F" w:rsidRDefault="000906DD" w:rsidP="000906DD">
            <w:pPr>
              <w:spacing w:before="120" w:after="180"/>
              <w:rPr>
                <w:rFonts w:asciiTheme="minorHAnsi" w:hAnsiTheme="minorHAnsi"/>
                <w:iCs/>
                <w:spacing w:val="4"/>
                <w:lang w:eastAsia="en-AU"/>
              </w:rPr>
            </w:pPr>
            <w:r w:rsidRPr="00E6193F">
              <w:rPr>
                <w:rFonts w:asciiTheme="minorHAnsi" w:hAnsiTheme="minorHAnsi"/>
                <w:iCs/>
                <w:spacing w:val="4"/>
                <w:lang w:eastAsia="en-AU"/>
              </w:rPr>
              <w:t>New business</w:t>
            </w:r>
          </w:p>
        </w:tc>
        <w:tc>
          <w:tcPr>
            <w:tcW w:w="4961" w:type="dxa"/>
            <w:vMerge/>
            <w:shd w:val="clear" w:color="auto" w:fill="D9D9D9" w:themeFill="background1" w:themeFillShade="D9"/>
            <w:vAlign w:val="center"/>
          </w:tcPr>
          <w:p w:rsidR="000906DD" w:rsidRPr="00E6193F" w:rsidRDefault="000906DD" w:rsidP="000906DD">
            <w:pPr>
              <w:spacing w:before="120" w:after="180"/>
              <w:rPr>
                <w:rFonts w:asciiTheme="minorHAnsi" w:hAnsiTheme="minorHAnsi"/>
                <w:b/>
                <w:iCs/>
                <w:spacing w:val="4"/>
                <w:lang w:eastAsia="en-AU"/>
              </w:rPr>
            </w:pPr>
          </w:p>
        </w:tc>
      </w:tr>
      <w:tr w:rsidR="000906DD" w:rsidRPr="00E6193F" w:rsidTr="00025CDE">
        <w:tc>
          <w:tcPr>
            <w:tcW w:w="1668" w:type="dxa"/>
            <w:vAlign w:val="center"/>
          </w:tcPr>
          <w:p w:rsidR="000906DD" w:rsidRPr="00E6193F" w:rsidRDefault="000906DD" w:rsidP="000906DD">
            <w:pPr>
              <w:spacing w:before="120" w:after="180"/>
              <w:rPr>
                <w:rFonts w:asciiTheme="minorHAnsi" w:hAnsiTheme="minorHAnsi"/>
                <w:iCs/>
                <w:spacing w:val="4"/>
                <w:lang w:eastAsia="en-AU"/>
              </w:rPr>
            </w:pPr>
            <w:r w:rsidRPr="00E6193F">
              <w:rPr>
                <w:rFonts w:asciiTheme="minorHAnsi" w:hAnsiTheme="minorHAnsi"/>
                <w:iCs/>
                <w:spacing w:val="4"/>
                <w:lang w:eastAsia="en-AU"/>
              </w:rPr>
              <w:t>New Applicant</w:t>
            </w:r>
          </w:p>
        </w:tc>
        <w:tc>
          <w:tcPr>
            <w:tcW w:w="2551" w:type="dxa"/>
            <w:shd w:val="clear" w:color="auto" w:fill="F2F2F2" w:themeFill="background1" w:themeFillShade="F2"/>
            <w:vAlign w:val="center"/>
          </w:tcPr>
          <w:p w:rsidR="000906DD" w:rsidRPr="00E6193F" w:rsidRDefault="000906DD" w:rsidP="000906DD">
            <w:pPr>
              <w:spacing w:before="120" w:after="180"/>
              <w:rPr>
                <w:rFonts w:asciiTheme="minorHAnsi" w:hAnsiTheme="minorHAnsi"/>
                <w:iCs/>
                <w:spacing w:val="4"/>
                <w:lang w:eastAsia="en-AU"/>
              </w:rPr>
            </w:pPr>
            <w:r w:rsidRPr="00E6193F">
              <w:rPr>
                <w:rFonts w:asciiTheme="minorHAnsi" w:hAnsiTheme="minorHAnsi"/>
                <w:iCs/>
                <w:spacing w:val="4"/>
                <w:lang w:eastAsia="en-AU"/>
              </w:rPr>
              <w:t>New business</w:t>
            </w:r>
          </w:p>
        </w:tc>
        <w:tc>
          <w:tcPr>
            <w:tcW w:w="4961" w:type="dxa"/>
            <w:vMerge/>
            <w:shd w:val="clear" w:color="auto" w:fill="F2F2F2" w:themeFill="background1" w:themeFillShade="F2"/>
            <w:vAlign w:val="center"/>
          </w:tcPr>
          <w:p w:rsidR="000906DD" w:rsidRPr="00E6193F" w:rsidRDefault="000906DD" w:rsidP="000906DD">
            <w:pPr>
              <w:spacing w:before="120" w:after="180"/>
              <w:rPr>
                <w:rFonts w:asciiTheme="minorHAnsi" w:hAnsiTheme="minorHAnsi"/>
                <w:b/>
                <w:iCs/>
                <w:spacing w:val="4"/>
                <w:lang w:eastAsia="en-AU"/>
              </w:rPr>
            </w:pPr>
          </w:p>
        </w:tc>
      </w:tr>
    </w:tbl>
    <w:p w:rsidR="00C971CA" w:rsidRPr="00E6193F" w:rsidRDefault="00C971CA" w:rsidP="00C971CA">
      <w:pPr>
        <w:spacing w:after="0"/>
        <w:rPr>
          <w:i/>
          <w:iCs/>
          <w:spacing w:val="4"/>
          <w:lang w:eastAsia="en-AU"/>
        </w:rPr>
      </w:pPr>
      <w:r w:rsidRPr="00E6193F">
        <w:rPr>
          <w:i/>
          <w:iCs/>
          <w:spacing w:val="4"/>
          <w:lang w:eastAsia="en-AU"/>
        </w:rPr>
        <w:t>* Business refers to existing business levels within a particular ESA.</w:t>
      </w:r>
    </w:p>
    <w:p w:rsidR="00553375" w:rsidRPr="00E6193F" w:rsidRDefault="00553375" w:rsidP="00553375">
      <w:pPr>
        <w:spacing w:after="0"/>
        <w:rPr>
          <w:i/>
          <w:iCs/>
          <w:spacing w:val="4"/>
          <w:lang w:eastAsia="en-AU"/>
        </w:rPr>
      </w:pPr>
      <w:r w:rsidRPr="00E6193F">
        <w:rPr>
          <w:i/>
          <w:iCs/>
          <w:spacing w:val="4"/>
          <w:lang w:eastAsia="en-AU"/>
        </w:rPr>
        <w:t>**Includes business</w:t>
      </w:r>
      <w:r>
        <w:rPr>
          <w:i/>
          <w:iCs/>
          <w:spacing w:val="4"/>
          <w:lang w:eastAsia="en-AU"/>
        </w:rPr>
        <w:t>:</w:t>
      </w:r>
      <w:r w:rsidRPr="00E6193F">
        <w:rPr>
          <w:i/>
          <w:iCs/>
          <w:spacing w:val="4"/>
          <w:lang w:eastAsia="en-AU"/>
        </w:rPr>
        <w:t xml:space="preserve"> </w:t>
      </w:r>
      <w:r w:rsidRPr="001D5CD4">
        <w:rPr>
          <w:i/>
          <w:iCs/>
          <w:spacing w:val="4"/>
          <w:lang w:eastAsia="en-AU"/>
        </w:rPr>
        <w:t>performing at 3-Stars or above for the contract under the June 2017 Star Ratings</w:t>
      </w:r>
      <w:r>
        <w:rPr>
          <w:i/>
          <w:iCs/>
          <w:spacing w:val="4"/>
          <w:lang w:eastAsia="en-AU"/>
        </w:rPr>
        <w:t xml:space="preserve">; </w:t>
      </w:r>
      <w:r w:rsidRPr="001D5CD4">
        <w:rPr>
          <w:i/>
          <w:iCs/>
          <w:spacing w:val="4"/>
          <w:lang w:eastAsia="en-AU"/>
        </w:rPr>
        <w:t>receiving new or additional business through the 2016-17 DES Business Reallocation</w:t>
      </w:r>
      <w:r>
        <w:rPr>
          <w:i/>
          <w:iCs/>
          <w:spacing w:val="4"/>
          <w:lang w:eastAsia="en-AU"/>
        </w:rPr>
        <w:t xml:space="preserve"> process; </w:t>
      </w:r>
      <w:r w:rsidRPr="001D5CD4">
        <w:rPr>
          <w:i/>
          <w:iCs/>
          <w:spacing w:val="4"/>
          <w:lang w:eastAsia="en-AU"/>
        </w:rPr>
        <w:t>receiving new or additional business as a result of a gap-filling arrangement in 2017</w:t>
      </w:r>
      <w:r>
        <w:rPr>
          <w:i/>
          <w:iCs/>
          <w:spacing w:val="4"/>
          <w:lang w:eastAsia="en-AU"/>
        </w:rPr>
        <w:t xml:space="preserve">; </w:t>
      </w:r>
      <w:r w:rsidRPr="00E6193F">
        <w:rPr>
          <w:i/>
          <w:iCs/>
          <w:spacing w:val="4"/>
          <w:lang w:eastAsia="en-AU"/>
        </w:rPr>
        <w:t xml:space="preserve">or any new business since reallocation </w:t>
      </w:r>
      <w:r>
        <w:rPr>
          <w:i/>
          <w:iCs/>
          <w:spacing w:val="4"/>
          <w:lang w:eastAsia="en-AU"/>
        </w:rPr>
        <w:t xml:space="preserve">and before 29 August 2017 (commencement of the moratorium on novation) </w:t>
      </w:r>
      <w:r w:rsidRPr="00E6193F">
        <w:rPr>
          <w:i/>
          <w:iCs/>
          <w:spacing w:val="4"/>
          <w:lang w:eastAsia="en-AU"/>
        </w:rPr>
        <w:t>as a result of novation</w:t>
      </w:r>
      <w:r w:rsidR="00860F3A">
        <w:rPr>
          <w:i/>
          <w:iCs/>
          <w:spacing w:val="4"/>
          <w:lang w:eastAsia="en-AU"/>
        </w:rPr>
        <w:t>.</w:t>
      </w:r>
      <w:r>
        <w:rPr>
          <w:i/>
          <w:iCs/>
          <w:spacing w:val="4"/>
          <w:lang w:eastAsia="en-AU"/>
        </w:rPr>
        <w:t xml:space="preserve"> </w:t>
      </w:r>
    </w:p>
    <w:p w:rsidR="00C971CA" w:rsidRPr="00E6193F" w:rsidRDefault="00C971CA" w:rsidP="009F348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sidRPr="00E6193F">
        <w:t>Case Study Example:</w:t>
      </w:r>
    </w:p>
    <w:p w:rsidR="00C971CA" w:rsidRPr="00E6193F" w:rsidRDefault="00C971CA" w:rsidP="009F348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sidRPr="00E6193F">
        <w:t xml:space="preserve">In June 2017, Alice’s Disability Service received a 4-Star rating for </w:t>
      </w:r>
      <w:r w:rsidR="00034208">
        <w:t>its</w:t>
      </w:r>
      <w:r w:rsidRPr="00E6193F">
        <w:t xml:space="preserve"> DES-DMS </w:t>
      </w:r>
      <w:r w:rsidR="00DC46DE">
        <w:t xml:space="preserve">(Generalist) service in </w:t>
      </w:r>
      <w:r w:rsidRPr="00E6193F">
        <w:t xml:space="preserve">the ACT/Queanbeyan ESA and a 2-Star </w:t>
      </w:r>
      <w:proofErr w:type="gramStart"/>
      <w:r w:rsidRPr="00E6193F">
        <w:t>Rating</w:t>
      </w:r>
      <w:proofErr w:type="gramEnd"/>
      <w:r w:rsidRPr="00E6193F">
        <w:t xml:space="preserve"> for a specialist service in the same ESA. </w:t>
      </w:r>
      <w:r w:rsidR="00DC46DE">
        <w:t xml:space="preserve"> </w:t>
      </w:r>
      <w:r w:rsidRPr="00E6193F">
        <w:t>Alice’s Disability Service wants to continue providing</w:t>
      </w:r>
      <w:r w:rsidR="006942D4">
        <w:t xml:space="preserve"> the</w:t>
      </w:r>
      <w:r w:rsidRPr="00E6193F">
        <w:t xml:space="preserve"> </w:t>
      </w:r>
      <w:r w:rsidR="00DC46DE" w:rsidRPr="00E6193F">
        <w:t>DES-DMS</w:t>
      </w:r>
      <w:r w:rsidR="00DC46DE">
        <w:t xml:space="preserve"> (Generalist) and </w:t>
      </w:r>
      <w:r w:rsidR="00DC46DE" w:rsidRPr="00E6193F">
        <w:t xml:space="preserve">specialist services </w:t>
      </w:r>
      <w:r w:rsidRPr="00E6193F">
        <w:t>in the ACT/Queanbeyan ESA</w:t>
      </w:r>
      <w:r w:rsidR="006942D4">
        <w:t xml:space="preserve"> and </w:t>
      </w:r>
      <w:r w:rsidRPr="00E6193F">
        <w:t>woul</w:t>
      </w:r>
      <w:r w:rsidR="006942D4">
        <w:t>d like to expand to deliver DES</w:t>
      </w:r>
      <w:r w:rsidR="006942D4">
        <w:noBreakHyphen/>
      </w:r>
      <w:r w:rsidRPr="00E6193F">
        <w:t xml:space="preserve">ESS in the same ESA. </w:t>
      </w:r>
    </w:p>
    <w:p w:rsidR="002C4232" w:rsidRDefault="00C971CA" w:rsidP="002C4232">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sidRPr="00E6193F">
        <w:t>At Stage 1 – Alice’s Disability Service submitted a Registration of Interest for the ACT/Queanbeyan ESA and nominated to deliver DES-DMS, DES-ESS and a specialist service</w:t>
      </w:r>
      <w:r w:rsidR="009F3483" w:rsidRPr="00E6193F">
        <w:t xml:space="preserve"> in the ACT/Queanbeyan ESA</w:t>
      </w:r>
      <w:r w:rsidRPr="00E6193F">
        <w:t>.</w:t>
      </w:r>
    </w:p>
    <w:p w:rsidR="00187F0B" w:rsidRPr="00E6193F" w:rsidRDefault="006942D4" w:rsidP="002C4232">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t>At Stage 2:</w:t>
      </w:r>
      <w:r w:rsidR="00C971CA" w:rsidRPr="00E6193F">
        <w:t xml:space="preserve"> </w:t>
      </w:r>
      <w:r w:rsidR="00187F0B">
        <w:t xml:space="preserve">Invitation to Treat - </w:t>
      </w:r>
      <w:r w:rsidR="00187F0B" w:rsidRPr="00E6193F">
        <w:t>Alice’s Disability Service will receive a letter with an ITT offer for the DES-DMS business in the ACT/Queanbeyan ESA only, as this was the only business that met the 3-Star or above rating in the June 2017 Star Ratings.  They wil</w:t>
      </w:r>
      <w:r>
        <w:t>l need to respond to the ITT if they wish to</w:t>
      </w:r>
      <w:r w:rsidR="00187F0B" w:rsidRPr="00E6193F">
        <w:t xml:space="preserve"> accept this business.</w:t>
      </w:r>
    </w:p>
    <w:p w:rsidR="00C971CA" w:rsidRPr="00E6193F" w:rsidRDefault="00B5240F" w:rsidP="00025CD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t xml:space="preserve">At </w:t>
      </w:r>
      <w:r w:rsidR="00187F0B">
        <w:t>Stage 2</w:t>
      </w:r>
      <w:r w:rsidR="006942D4">
        <w:t>:</w:t>
      </w:r>
      <w:r>
        <w:t xml:space="preserve"> Restricted Grants</w:t>
      </w:r>
      <w:r w:rsidR="00187F0B">
        <w:t xml:space="preserve"> Application - </w:t>
      </w:r>
      <w:r w:rsidR="00C971CA" w:rsidRPr="00E6193F">
        <w:t xml:space="preserve">Alice’s Disability Service </w:t>
      </w:r>
      <w:r w:rsidR="006942D4">
        <w:t xml:space="preserve">will </w:t>
      </w:r>
      <w:r w:rsidR="00C971CA" w:rsidRPr="00E6193F">
        <w:t xml:space="preserve">receive a letter inviting them to apply through the </w:t>
      </w:r>
      <w:r w:rsidR="005115F0">
        <w:t>Restricted Grant A</w:t>
      </w:r>
      <w:r w:rsidR="00C971CA" w:rsidRPr="00E6193F">
        <w:t xml:space="preserve">pplication process online. Alice’s Disability Service </w:t>
      </w:r>
      <w:r w:rsidR="009F3483" w:rsidRPr="00E6193F">
        <w:t xml:space="preserve">will be required to </w:t>
      </w:r>
      <w:r w:rsidR="00C971CA" w:rsidRPr="00E6193F">
        <w:t xml:space="preserve">apply </w:t>
      </w:r>
      <w:r w:rsidR="009F3483" w:rsidRPr="00E6193F">
        <w:t xml:space="preserve">through the Restricted Grant Application process </w:t>
      </w:r>
      <w:r w:rsidR="00C971CA" w:rsidRPr="00E6193F">
        <w:t>for</w:t>
      </w:r>
      <w:r w:rsidR="009F3483" w:rsidRPr="00E6193F">
        <w:t xml:space="preserve"> the</w:t>
      </w:r>
      <w:r w:rsidR="00C971CA" w:rsidRPr="00E6193F">
        <w:t xml:space="preserve"> new DES ESS business </w:t>
      </w:r>
      <w:r w:rsidR="009F3483" w:rsidRPr="00E6193F">
        <w:t>and</w:t>
      </w:r>
      <w:r w:rsidR="00C971CA" w:rsidRPr="00E6193F">
        <w:t xml:space="preserve"> the </w:t>
      </w:r>
      <w:r w:rsidR="009F3483" w:rsidRPr="00E6193F">
        <w:t xml:space="preserve">existing </w:t>
      </w:r>
      <w:r w:rsidR="00C971CA" w:rsidRPr="00E6193F">
        <w:t>specialist se</w:t>
      </w:r>
      <w:r w:rsidR="009F3483" w:rsidRPr="00E6193F">
        <w:t>rvice that did not receive an ITT</w:t>
      </w:r>
      <w:r w:rsidR="005115F0">
        <w:t xml:space="preserve"> (as only a 2</w:t>
      </w:r>
      <w:r w:rsidR="005115F0">
        <w:noBreakHyphen/>
        <w:t>star rating was received in June 2017</w:t>
      </w:r>
      <w:r w:rsidR="009F3483" w:rsidRPr="00E6193F">
        <w:t>.</w:t>
      </w:r>
      <w:r w:rsidR="00C971CA" w:rsidRPr="00E6193F">
        <w:t xml:space="preserve"> Alice will need to nominate the ESA and the service types, and respond to selection criteria for this application.</w:t>
      </w:r>
    </w:p>
    <w:p w:rsidR="00C971CA" w:rsidRPr="00E6193F" w:rsidRDefault="00C971CA" w:rsidP="00B55D79">
      <w:pPr>
        <w:keepLines/>
        <w:spacing w:after="120"/>
      </w:pPr>
      <w:r w:rsidRPr="00E6193F">
        <w:lastRenderedPageBreak/>
        <w:t>To ensure transparency in the DES</w:t>
      </w:r>
      <w:r w:rsidR="00187F0B">
        <w:t xml:space="preserve"> </w:t>
      </w:r>
      <w:r w:rsidR="00A45332">
        <w:t>selection</w:t>
      </w:r>
      <w:r w:rsidRPr="00E6193F">
        <w:t xml:space="preserve"> proc</w:t>
      </w:r>
      <w:r w:rsidR="006942D4">
        <w:t>ess, Star Ratings (at the c</w:t>
      </w:r>
      <w:r w:rsidRPr="00E6193F">
        <w:t xml:space="preserve">ontract/ESA level) </w:t>
      </w:r>
      <w:r w:rsidR="00B5240F">
        <w:t xml:space="preserve">were </w:t>
      </w:r>
      <w:r w:rsidRPr="00E6193F">
        <w:t xml:space="preserve">made publicly available on the </w:t>
      </w:r>
      <w:r w:rsidR="00431371">
        <w:t xml:space="preserve">Department of </w:t>
      </w:r>
      <w:r w:rsidRPr="00E6193F">
        <w:t>Employment</w:t>
      </w:r>
      <w:r w:rsidR="00431371">
        <w:t xml:space="preserve"> </w:t>
      </w:r>
      <w:r w:rsidRPr="00E6193F">
        <w:t xml:space="preserve">website DES Star Ratings </w:t>
      </w:r>
      <w:hyperlink r:id="rId9" w:history="1">
        <w:r w:rsidRPr="00CF1A42">
          <w:rPr>
            <w:rStyle w:val="Hyperlink"/>
            <w:rFonts w:cstheme="minorBidi"/>
          </w:rPr>
          <w:t>page</w:t>
        </w:r>
      </w:hyperlink>
      <w:r w:rsidR="00CF1A42">
        <w:t xml:space="preserve"> (</w:t>
      </w:r>
      <w:r w:rsidR="00CF1A42" w:rsidRPr="00CF1A42">
        <w:t>https://www.employment.gov.au/disability-employment-services-star-ratings</w:t>
      </w:r>
      <w:r w:rsidR="00CF1A42">
        <w:t>)</w:t>
      </w:r>
      <w:r w:rsidRPr="00E6193F">
        <w:t xml:space="preserve"> and on the </w:t>
      </w:r>
      <w:hyperlink r:id="rId10" w:history="1">
        <w:r w:rsidRPr="00E6193F">
          <w:rPr>
            <w:rStyle w:val="Hyperlink"/>
            <w:rFonts w:cstheme="minorBidi"/>
          </w:rPr>
          <w:t>Labour Market Information Portal</w:t>
        </w:r>
      </w:hyperlink>
      <w:r w:rsidRPr="00E6193F">
        <w:t xml:space="preserve"> in August 2017</w:t>
      </w:r>
      <w:r w:rsidR="00B5240F">
        <w:t xml:space="preserve"> (</w:t>
      </w:r>
      <w:hyperlink r:id="rId11" w:history="1">
        <w:r w:rsidR="00B5240F" w:rsidRPr="00666316">
          <w:rPr>
            <w:rStyle w:val="Hyperlink"/>
            <w:rFonts w:cstheme="minorBidi"/>
          </w:rPr>
          <w:t>http://lmip.gov.au/</w:t>
        </w:r>
      </w:hyperlink>
      <w:r w:rsidR="00B5240F">
        <w:t>)</w:t>
      </w:r>
      <w:r w:rsidRPr="00E6193F">
        <w:t xml:space="preserve">. </w:t>
      </w:r>
    </w:p>
    <w:p w:rsidR="00045933" w:rsidRPr="00E6193F" w:rsidRDefault="00045933" w:rsidP="002C4232">
      <w:pPr>
        <w:spacing w:after="120"/>
      </w:pPr>
      <w:r w:rsidRPr="00E6193F">
        <w:t xml:space="preserve">The </w:t>
      </w:r>
      <w:r w:rsidR="00B2186C" w:rsidRPr="00E6193F">
        <w:t>DES grant opportunity</w:t>
      </w:r>
      <w:r w:rsidRPr="00E6193F">
        <w:t xml:space="preserve"> will be </w:t>
      </w:r>
      <w:r w:rsidR="009264E1">
        <w:t>conducted</w:t>
      </w:r>
      <w:r w:rsidR="009264E1" w:rsidRPr="00E6193F">
        <w:t xml:space="preserve"> </w:t>
      </w:r>
      <w:r w:rsidR="009264E1">
        <w:t>pursuant</w:t>
      </w:r>
      <w:r w:rsidR="009264E1" w:rsidRPr="00E6193F">
        <w:t xml:space="preserve"> </w:t>
      </w:r>
      <w:r w:rsidRPr="00E6193F">
        <w:t xml:space="preserve">to the </w:t>
      </w:r>
      <w:r w:rsidRPr="00E6193F">
        <w:rPr>
          <w:i/>
        </w:rPr>
        <w:t xml:space="preserve">Commonwealth Grants Rules and Guidelines (CGRGs) </w:t>
      </w:r>
      <w:hyperlink r:id="rId12" w:history="1">
        <w:r w:rsidR="00C971CA" w:rsidRPr="00E6193F">
          <w:rPr>
            <w:rStyle w:val="Hyperlink"/>
            <w:rFonts w:cstheme="minorBidi"/>
          </w:rPr>
          <w:t>http://www.finance.gov.au/sites/default/files/commonwealth-grants-rules-and-guidelines-July2014.pdf</w:t>
        </w:r>
      </w:hyperlink>
      <w:r w:rsidR="009264E1">
        <w:rPr>
          <w:rStyle w:val="Hyperlink"/>
          <w:rFonts w:cstheme="minorBidi"/>
        </w:rPr>
        <w:t>.</w:t>
      </w:r>
    </w:p>
    <w:p w:rsidR="0038581F" w:rsidRPr="0001577D" w:rsidRDefault="0098599A" w:rsidP="0038581F">
      <w:pPr>
        <w:rPr>
          <w:rFonts w:asciiTheme="majorHAnsi" w:hAnsiTheme="majorHAnsi" w:cstheme="majorHAnsi"/>
          <w:u w:val="single"/>
        </w:rPr>
      </w:pPr>
      <w:r w:rsidRPr="0001577D">
        <w:rPr>
          <w:rFonts w:asciiTheme="majorHAnsi" w:hAnsiTheme="majorHAnsi" w:cstheme="majorHAnsi"/>
          <w:u w:val="single"/>
        </w:rPr>
        <w:t xml:space="preserve">Restricted Grants </w:t>
      </w:r>
      <w:r w:rsidR="00187F0B" w:rsidRPr="0001577D">
        <w:rPr>
          <w:rFonts w:asciiTheme="majorHAnsi" w:hAnsiTheme="majorHAnsi" w:cstheme="majorHAnsi"/>
          <w:u w:val="single"/>
        </w:rPr>
        <w:t>Application</w:t>
      </w:r>
      <w:r w:rsidR="000B7ABE">
        <w:rPr>
          <w:rFonts w:asciiTheme="majorHAnsi" w:hAnsiTheme="majorHAnsi" w:cstheme="majorHAnsi"/>
          <w:u w:val="single"/>
        </w:rPr>
        <w:t xml:space="preserve"> </w:t>
      </w:r>
      <w:r w:rsidR="009264E1">
        <w:rPr>
          <w:rFonts w:asciiTheme="majorHAnsi" w:hAnsiTheme="majorHAnsi" w:cstheme="majorHAnsi"/>
          <w:u w:val="single"/>
        </w:rPr>
        <w:t xml:space="preserve">- </w:t>
      </w:r>
      <w:r w:rsidR="000B7ABE">
        <w:rPr>
          <w:rFonts w:asciiTheme="majorHAnsi" w:hAnsiTheme="majorHAnsi" w:cstheme="majorHAnsi"/>
          <w:u w:val="single"/>
        </w:rPr>
        <w:t>applying for services</w:t>
      </w:r>
    </w:p>
    <w:p w:rsidR="0038581F" w:rsidRPr="0038581F" w:rsidRDefault="005B41B2" w:rsidP="0038581F">
      <w:pPr>
        <w:rPr>
          <w:rFonts w:asciiTheme="majorHAnsi" w:hAnsiTheme="majorHAnsi" w:cstheme="majorHAnsi"/>
        </w:rPr>
      </w:pPr>
      <w:r>
        <w:rPr>
          <w:rFonts w:asciiTheme="majorHAnsi" w:hAnsiTheme="majorHAnsi" w:cstheme="majorHAnsi"/>
        </w:rPr>
        <w:t xml:space="preserve">Through the </w:t>
      </w:r>
      <w:r w:rsidR="00274EB5">
        <w:rPr>
          <w:rFonts w:asciiTheme="majorHAnsi" w:hAnsiTheme="majorHAnsi" w:cstheme="majorHAnsi"/>
        </w:rPr>
        <w:t>Restricted Grants Application</w:t>
      </w:r>
      <w:r>
        <w:rPr>
          <w:rFonts w:asciiTheme="majorHAnsi" w:hAnsiTheme="majorHAnsi" w:cstheme="majorHAnsi"/>
        </w:rPr>
        <w:t xml:space="preserve"> process, </w:t>
      </w:r>
      <w:r w:rsidR="00187F0B">
        <w:rPr>
          <w:rFonts w:asciiTheme="majorHAnsi" w:hAnsiTheme="majorHAnsi" w:cstheme="majorHAnsi"/>
        </w:rPr>
        <w:t xml:space="preserve">applicants </w:t>
      </w:r>
      <w:r>
        <w:rPr>
          <w:rFonts w:asciiTheme="majorHAnsi" w:hAnsiTheme="majorHAnsi" w:cstheme="majorHAnsi"/>
        </w:rPr>
        <w:t xml:space="preserve">will be required to identify the ESAs </w:t>
      </w:r>
      <w:r w:rsidR="00187F0B">
        <w:rPr>
          <w:rFonts w:asciiTheme="majorHAnsi" w:hAnsiTheme="majorHAnsi" w:cstheme="majorHAnsi"/>
        </w:rPr>
        <w:t>they</w:t>
      </w:r>
      <w:r>
        <w:rPr>
          <w:rFonts w:asciiTheme="majorHAnsi" w:hAnsiTheme="majorHAnsi" w:cstheme="majorHAnsi"/>
        </w:rPr>
        <w:t xml:space="preserve"> wish to deliver </w:t>
      </w:r>
      <w:r w:rsidR="006942D4">
        <w:rPr>
          <w:rFonts w:asciiTheme="majorHAnsi" w:hAnsiTheme="majorHAnsi" w:cstheme="majorHAnsi"/>
        </w:rPr>
        <w:t>S</w:t>
      </w:r>
      <w:r>
        <w:rPr>
          <w:rFonts w:asciiTheme="majorHAnsi" w:hAnsiTheme="majorHAnsi" w:cstheme="majorHAnsi"/>
        </w:rPr>
        <w:t xml:space="preserve">ervices in. </w:t>
      </w:r>
    </w:p>
    <w:p w:rsidR="005B41B2" w:rsidRPr="00AE6A5F" w:rsidRDefault="0038581F" w:rsidP="0038581F">
      <w:pPr>
        <w:rPr>
          <w:rFonts w:asciiTheme="majorHAnsi" w:hAnsiTheme="majorHAnsi" w:cstheme="majorHAnsi"/>
        </w:rPr>
      </w:pPr>
      <w:r>
        <w:rPr>
          <w:rFonts w:asciiTheme="majorHAnsi" w:hAnsiTheme="majorHAnsi" w:cstheme="majorHAnsi"/>
        </w:rPr>
        <w:t xml:space="preserve">For each </w:t>
      </w:r>
      <w:r w:rsidRPr="00AE6A5F">
        <w:rPr>
          <w:rFonts w:asciiTheme="majorHAnsi" w:hAnsiTheme="majorHAnsi" w:cstheme="majorHAnsi"/>
        </w:rPr>
        <w:t xml:space="preserve">ESA, </w:t>
      </w:r>
      <w:r w:rsidR="00187F0B" w:rsidRPr="00AE6A5F">
        <w:rPr>
          <w:rFonts w:asciiTheme="majorHAnsi" w:hAnsiTheme="majorHAnsi" w:cstheme="majorHAnsi"/>
        </w:rPr>
        <w:t>applicants</w:t>
      </w:r>
      <w:r w:rsidRPr="00AE6A5F">
        <w:rPr>
          <w:rFonts w:asciiTheme="majorHAnsi" w:hAnsiTheme="majorHAnsi" w:cstheme="majorHAnsi"/>
        </w:rPr>
        <w:t xml:space="preserve"> will apply for the</w:t>
      </w:r>
      <w:r w:rsidR="005B41B2" w:rsidRPr="00AE6A5F">
        <w:rPr>
          <w:rFonts w:asciiTheme="majorHAnsi" w:hAnsiTheme="majorHAnsi" w:cstheme="majorHAnsi"/>
        </w:rPr>
        <w:t xml:space="preserve"> </w:t>
      </w:r>
      <w:r w:rsidR="006942D4">
        <w:rPr>
          <w:rFonts w:asciiTheme="majorHAnsi" w:hAnsiTheme="majorHAnsi" w:cstheme="majorHAnsi"/>
        </w:rPr>
        <w:t>generalist and/or specialist S</w:t>
      </w:r>
      <w:r w:rsidRPr="00AE6A5F">
        <w:rPr>
          <w:rFonts w:asciiTheme="majorHAnsi" w:hAnsiTheme="majorHAnsi" w:cstheme="majorHAnsi"/>
        </w:rPr>
        <w:t xml:space="preserve">ervice </w:t>
      </w:r>
      <w:r w:rsidR="006942D4">
        <w:rPr>
          <w:rFonts w:asciiTheme="majorHAnsi" w:hAnsiTheme="majorHAnsi" w:cstheme="majorHAnsi"/>
        </w:rPr>
        <w:t>T</w:t>
      </w:r>
      <w:r w:rsidRPr="00AE6A5F">
        <w:rPr>
          <w:rFonts w:asciiTheme="majorHAnsi" w:hAnsiTheme="majorHAnsi" w:cstheme="majorHAnsi"/>
        </w:rPr>
        <w:t>ypes</w:t>
      </w:r>
      <w:r w:rsidR="005B41B2" w:rsidRPr="00AE6A5F">
        <w:rPr>
          <w:rFonts w:asciiTheme="majorHAnsi" w:hAnsiTheme="majorHAnsi" w:cstheme="majorHAnsi"/>
        </w:rPr>
        <w:t xml:space="preserve"> </w:t>
      </w:r>
      <w:r w:rsidR="00187F0B" w:rsidRPr="00AE6A5F">
        <w:rPr>
          <w:rFonts w:asciiTheme="majorHAnsi" w:hAnsiTheme="majorHAnsi" w:cstheme="majorHAnsi"/>
        </w:rPr>
        <w:t>they</w:t>
      </w:r>
      <w:r w:rsidR="005B41B2" w:rsidRPr="00AE6A5F">
        <w:rPr>
          <w:rFonts w:asciiTheme="majorHAnsi" w:hAnsiTheme="majorHAnsi" w:cstheme="majorHAnsi"/>
        </w:rPr>
        <w:t xml:space="preserve"> wish to deliver</w:t>
      </w:r>
      <w:r w:rsidR="00BD7FA1">
        <w:rPr>
          <w:rFonts w:asciiTheme="majorHAnsi" w:hAnsiTheme="majorHAnsi" w:cstheme="majorHAnsi"/>
        </w:rPr>
        <w:t xml:space="preserve"> in the following streams</w:t>
      </w:r>
      <w:r w:rsidR="005B41B2" w:rsidRPr="00AE6A5F">
        <w:rPr>
          <w:rFonts w:asciiTheme="majorHAnsi" w:hAnsiTheme="majorHAnsi" w:cstheme="majorHAnsi"/>
        </w:rPr>
        <w:t>:</w:t>
      </w:r>
    </w:p>
    <w:p w:rsidR="00BD7FA1" w:rsidRDefault="005B41B2" w:rsidP="000A1696">
      <w:pPr>
        <w:pStyle w:val="ListParagraph"/>
        <w:numPr>
          <w:ilvl w:val="0"/>
          <w:numId w:val="42"/>
        </w:numPr>
        <w:ind w:hanging="357"/>
        <w:contextualSpacing/>
        <w:rPr>
          <w:rFonts w:asciiTheme="majorHAnsi" w:hAnsiTheme="majorHAnsi" w:cstheme="majorHAnsi"/>
        </w:rPr>
      </w:pPr>
      <w:r w:rsidRPr="00AE6A5F">
        <w:rPr>
          <w:rFonts w:asciiTheme="majorHAnsi" w:hAnsiTheme="majorHAnsi" w:cstheme="majorHAnsi"/>
        </w:rPr>
        <w:t>DES ESS</w:t>
      </w:r>
      <w:r w:rsidR="00BD7FA1">
        <w:rPr>
          <w:rFonts w:asciiTheme="majorHAnsi" w:hAnsiTheme="majorHAnsi" w:cstheme="majorHAnsi"/>
        </w:rPr>
        <w:t>,</w:t>
      </w:r>
      <w:r w:rsidRPr="00AE6A5F">
        <w:rPr>
          <w:rFonts w:asciiTheme="majorHAnsi" w:hAnsiTheme="majorHAnsi" w:cstheme="majorHAnsi"/>
        </w:rPr>
        <w:t xml:space="preserve"> and/</w:t>
      </w:r>
      <w:r w:rsidR="0038581F" w:rsidRPr="00AE6A5F">
        <w:rPr>
          <w:rFonts w:asciiTheme="majorHAnsi" w:hAnsiTheme="majorHAnsi" w:cstheme="majorHAnsi"/>
        </w:rPr>
        <w:t xml:space="preserve">or </w:t>
      </w:r>
    </w:p>
    <w:p w:rsidR="005B41B2" w:rsidRPr="00AE6A5F" w:rsidRDefault="0038581F" w:rsidP="002A67DB">
      <w:pPr>
        <w:pStyle w:val="ListParagraph"/>
        <w:numPr>
          <w:ilvl w:val="0"/>
          <w:numId w:val="42"/>
        </w:numPr>
        <w:spacing w:after="120"/>
        <w:ind w:hanging="357"/>
        <w:rPr>
          <w:rFonts w:asciiTheme="majorHAnsi" w:hAnsiTheme="majorHAnsi" w:cstheme="majorHAnsi"/>
        </w:rPr>
      </w:pPr>
      <w:r w:rsidRPr="00AE6A5F">
        <w:rPr>
          <w:rFonts w:asciiTheme="majorHAnsi" w:hAnsiTheme="majorHAnsi" w:cstheme="majorHAnsi"/>
        </w:rPr>
        <w:t xml:space="preserve">DES DMS. </w:t>
      </w:r>
    </w:p>
    <w:p w:rsidR="00F25155" w:rsidRDefault="00187F0B" w:rsidP="00F25155">
      <w:pPr>
        <w:jc w:val="both"/>
      </w:pPr>
      <w:r w:rsidRPr="00AE6A5F">
        <w:rPr>
          <w:rFonts w:asciiTheme="majorHAnsi" w:hAnsiTheme="majorHAnsi" w:cstheme="majorHAnsi"/>
        </w:rPr>
        <w:t xml:space="preserve">Applicants </w:t>
      </w:r>
      <w:r w:rsidR="0038581F" w:rsidRPr="00AE6A5F">
        <w:rPr>
          <w:rFonts w:asciiTheme="majorHAnsi" w:hAnsiTheme="majorHAnsi" w:cstheme="majorHAnsi"/>
        </w:rPr>
        <w:t>ca</w:t>
      </w:r>
      <w:r w:rsidR="005B41B2" w:rsidRPr="00AE6A5F">
        <w:rPr>
          <w:rFonts w:asciiTheme="majorHAnsi" w:hAnsiTheme="majorHAnsi" w:cstheme="majorHAnsi"/>
        </w:rPr>
        <w:t xml:space="preserve">n determine the </w:t>
      </w:r>
      <w:r w:rsidR="006D23FA" w:rsidRPr="00AE6A5F">
        <w:rPr>
          <w:rFonts w:asciiTheme="majorHAnsi" w:hAnsiTheme="majorHAnsi" w:cstheme="majorHAnsi"/>
        </w:rPr>
        <w:t>specialist</w:t>
      </w:r>
      <w:r w:rsidR="005B41B2" w:rsidRPr="00AE6A5F">
        <w:rPr>
          <w:rFonts w:asciiTheme="majorHAnsi" w:hAnsiTheme="majorHAnsi" w:cstheme="majorHAnsi"/>
        </w:rPr>
        <w:t xml:space="preserve"> cohort they wish to deliver, and </w:t>
      </w:r>
      <w:r w:rsidR="006D23FA" w:rsidRPr="00AE6A5F">
        <w:rPr>
          <w:rFonts w:asciiTheme="majorHAnsi" w:hAnsiTheme="majorHAnsi" w:cstheme="majorHAnsi"/>
        </w:rPr>
        <w:t xml:space="preserve">must </w:t>
      </w:r>
      <w:r w:rsidR="005B41B2" w:rsidRPr="00AE6A5F">
        <w:rPr>
          <w:rFonts w:asciiTheme="majorHAnsi" w:hAnsiTheme="majorHAnsi" w:cstheme="majorHAnsi"/>
        </w:rPr>
        <w:t xml:space="preserve">identify this in the application. </w:t>
      </w:r>
      <w:r w:rsidR="00F25155" w:rsidRPr="00AE6A5F">
        <w:t>Specialist client groups can be defined by job seeker characteristic and/or disability type. For example: physical, mental health, Aboriginal and Torres Strait Islander or youth</w:t>
      </w:r>
      <w:r w:rsidR="00F25155" w:rsidRPr="00AE6A5F">
        <w:noBreakHyphen/>
        <w:t>at</w:t>
      </w:r>
      <w:r w:rsidR="00F25155" w:rsidRPr="00AE6A5F">
        <w:noBreakHyphen/>
        <w:t>risk can be specialisations. Direct Registration cannot be a specialisation.</w:t>
      </w:r>
      <w:r w:rsidR="00F25155">
        <w:t xml:space="preserve"> </w:t>
      </w:r>
    </w:p>
    <w:p w:rsidR="0038581F" w:rsidRPr="0038581F" w:rsidRDefault="00187F0B" w:rsidP="0038581F">
      <w:pPr>
        <w:rPr>
          <w:rFonts w:asciiTheme="majorHAnsi" w:hAnsiTheme="majorHAnsi" w:cstheme="majorHAnsi"/>
        </w:rPr>
      </w:pPr>
      <w:r>
        <w:rPr>
          <w:rFonts w:asciiTheme="majorHAnsi" w:hAnsiTheme="majorHAnsi" w:cstheme="majorHAnsi"/>
        </w:rPr>
        <w:t xml:space="preserve">Applicants </w:t>
      </w:r>
      <w:r w:rsidR="0038581F" w:rsidRPr="0038581F">
        <w:rPr>
          <w:rFonts w:asciiTheme="majorHAnsi" w:hAnsiTheme="majorHAnsi" w:cstheme="majorHAnsi"/>
        </w:rPr>
        <w:t>will also be required to nominate proposed site locations in each ESA</w:t>
      </w:r>
      <w:r w:rsidR="0038581F">
        <w:rPr>
          <w:rFonts w:asciiTheme="majorHAnsi" w:hAnsiTheme="majorHAnsi" w:cstheme="majorHAnsi"/>
        </w:rPr>
        <w:t xml:space="preserve"> </w:t>
      </w:r>
      <w:r w:rsidR="006942D4">
        <w:rPr>
          <w:rFonts w:asciiTheme="majorHAnsi" w:hAnsiTheme="majorHAnsi" w:cstheme="majorHAnsi"/>
        </w:rPr>
        <w:t>that it</w:t>
      </w:r>
      <w:r w:rsidR="0038581F">
        <w:rPr>
          <w:rFonts w:asciiTheme="majorHAnsi" w:hAnsiTheme="majorHAnsi" w:cstheme="majorHAnsi"/>
        </w:rPr>
        <w:t xml:space="preserve"> wish</w:t>
      </w:r>
      <w:r w:rsidR="006942D4">
        <w:rPr>
          <w:rFonts w:asciiTheme="majorHAnsi" w:hAnsiTheme="majorHAnsi" w:cstheme="majorHAnsi"/>
        </w:rPr>
        <w:t>es to deliver S</w:t>
      </w:r>
      <w:r w:rsidR="0038581F">
        <w:rPr>
          <w:rFonts w:asciiTheme="majorHAnsi" w:hAnsiTheme="majorHAnsi" w:cstheme="majorHAnsi"/>
        </w:rPr>
        <w:t>ervices from</w:t>
      </w:r>
      <w:r w:rsidR="0038581F" w:rsidRPr="0038581F">
        <w:rPr>
          <w:rFonts w:asciiTheme="majorHAnsi" w:hAnsiTheme="majorHAnsi" w:cstheme="majorHAnsi"/>
        </w:rPr>
        <w:t>. E</w:t>
      </w:r>
      <w:r w:rsidR="0038581F">
        <w:rPr>
          <w:rFonts w:asciiTheme="majorHAnsi" w:hAnsiTheme="majorHAnsi" w:cstheme="majorHAnsi"/>
        </w:rPr>
        <w:t xml:space="preserve">ach site must be identified as </w:t>
      </w:r>
      <w:r w:rsidR="0038581F" w:rsidRPr="0038581F">
        <w:rPr>
          <w:rFonts w:asciiTheme="majorHAnsi" w:hAnsiTheme="majorHAnsi" w:cstheme="majorHAnsi"/>
        </w:rPr>
        <w:t>one of the following types:</w:t>
      </w:r>
    </w:p>
    <w:p w:rsidR="0038581F" w:rsidRPr="0038581F" w:rsidRDefault="0038581F" w:rsidP="000A1696">
      <w:pPr>
        <w:pStyle w:val="ListParagraph"/>
        <w:numPr>
          <w:ilvl w:val="0"/>
          <w:numId w:val="41"/>
        </w:numPr>
        <w:spacing w:after="0" w:line="240" w:lineRule="auto"/>
        <w:rPr>
          <w:rFonts w:asciiTheme="majorHAnsi" w:hAnsiTheme="majorHAnsi" w:cstheme="majorHAnsi"/>
        </w:rPr>
      </w:pPr>
      <w:r w:rsidRPr="0038581F">
        <w:rPr>
          <w:rFonts w:asciiTheme="majorHAnsi" w:hAnsiTheme="majorHAnsi" w:cstheme="majorHAnsi"/>
        </w:rPr>
        <w:t>a permanent Full-Time Site, which, as a minimum, would operate Monday to Friday from 9.00 am to 5.00 pm daily</w:t>
      </w:r>
    </w:p>
    <w:p w:rsidR="0038581F" w:rsidRPr="0038581F" w:rsidRDefault="0038581F" w:rsidP="000A1696">
      <w:pPr>
        <w:pStyle w:val="ListParagraph"/>
        <w:numPr>
          <w:ilvl w:val="0"/>
          <w:numId w:val="41"/>
        </w:numPr>
        <w:spacing w:after="0" w:line="240" w:lineRule="auto"/>
        <w:rPr>
          <w:rFonts w:asciiTheme="majorHAnsi" w:hAnsiTheme="majorHAnsi" w:cstheme="majorHAnsi"/>
        </w:rPr>
      </w:pPr>
      <w:r w:rsidRPr="0038581F">
        <w:rPr>
          <w:rFonts w:asciiTheme="majorHAnsi" w:hAnsiTheme="majorHAnsi" w:cstheme="majorHAnsi"/>
        </w:rPr>
        <w:t>a permanent Part-Time Site, at which there is a regular weekly presence with hours of operation less than a Full-Time Site, or</w:t>
      </w:r>
    </w:p>
    <w:p w:rsidR="0038581F" w:rsidRPr="0038581F" w:rsidRDefault="0038581F" w:rsidP="000A1696">
      <w:pPr>
        <w:pStyle w:val="ListParagraph"/>
        <w:numPr>
          <w:ilvl w:val="0"/>
          <w:numId w:val="41"/>
        </w:numPr>
        <w:spacing w:after="0" w:line="240" w:lineRule="auto"/>
        <w:rPr>
          <w:rFonts w:asciiTheme="majorHAnsi" w:hAnsiTheme="majorHAnsi" w:cstheme="majorHAnsi"/>
        </w:rPr>
      </w:pPr>
      <w:proofErr w:type="gramStart"/>
      <w:r w:rsidRPr="0038581F">
        <w:rPr>
          <w:rFonts w:asciiTheme="majorHAnsi" w:hAnsiTheme="majorHAnsi" w:cstheme="majorHAnsi"/>
        </w:rPr>
        <w:t>an</w:t>
      </w:r>
      <w:proofErr w:type="gramEnd"/>
      <w:r w:rsidRPr="0038581F">
        <w:rPr>
          <w:rFonts w:asciiTheme="majorHAnsi" w:hAnsiTheme="majorHAnsi" w:cstheme="majorHAnsi"/>
        </w:rPr>
        <w:t xml:space="preserve"> Outreach Site, at which there is not a permanent presence, for example, operating on a monthly, seasonal or ‘as needs arise’ basis at a local library, town hall or other location.</w:t>
      </w:r>
    </w:p>
    <w:p w:rsidR="003A4350" w:rsidRPr="006951CC" w:rsidRDefault="00187F0B" w:rsidP="003A4350">
      <w:pPr>
        <w:rPr>
          <w:rFonts w:asciiTheme="majorHAnsi" w:hAnsiTheme="majorHAnsi" w:cstheme="majorHAnsi"/>
        </w:rPr>
      </w:pPr>
      <w:r w:rsidRPr="006951CC">
        <w:rPr>
          <w:rFonts w:asciiTheme="majorHAnsi" w:hAnsiTheme="majorHAnsi" w:cstheme="majorHAnsi"/>
        </w:rPr>
        <w:t xml:space="preserve">Applicants </w:t>
      </w:r>
      <w:r w:rsidR="0038581F" w:rsidRPr="006951CC">
        <w:rPr>
          <w:rFonts w:asciiTheme="majorHAnsi" w:hAnsiTheme="majorHAnsi" w:cstheme="majorHAnsi"/>
        </w:rPr>
        <w:t xml:space="preserve">must </w:t>
      </w:r>
      <w:r w:rsidR="005B41B2" w:rsidRPr="006951CC">
        <w:rPr>
          <w:rFonts w:asciiTheme="majorHAnsi" w:hAnsiTheme="majorHAnsi" w:cstheme="majorHAnsi"/>
        </w:rPr>
        <w:t xml:space="preserve">also </w:t>
      </w:r>
      <w:r w:rsidR="006942D4">
        <w:rPr>
          <w:rFonts w:asciiTheme="majorHAnsi" w:hAnsiTheme="majorHAnsi" w:cstheme="majorHAnsi"/>
        </w:rPr>
        <w:t>nominate against each site and Service T</w:t>
      </w:r>
      <w:r w:rsidR="0038581F" w:rsidRPr="006951CC">
        <w:rPr>
          <w:rFonts w:asciiTheme="majorHAnsi" w:hAnsiTheme="majorHAnsi" w:cstheme="majorHAnsi"/>
        </w:rPr>
        <w:t>ype</w:t>
      </w:r>
      <w:r w:rsidR="00B5240F" w:rsidRPr="006951CC">
        <w:rPr>
          <w:rFonts w:asciiTheme="majorHAnsi" w:hAnsiTheme="majorHAnsi" w:cstheme="majorHAnsi"/>
        </w:rPr>
        <w:t xml:space="preserve"> </w:t>
      </w:r>
      <w:r w:rsidRPr="006951CC">
        <w:rPr>
          <w:rFonts w:asciiTheme="majorHAnsi" w:hAnsiTheme="majorHAnsi" w:cstheme="majorHAnsi"/>
        </w:rPr>
        <w:t xml:space="preserve">the </w:t>
      </w:r>
      <w:r w:rsidR="006942D4">
        <w:rPr>
          <w:rFonts w:asciiTheme="majorHAnsi" w:hAnsiTheme="majorHAnsi" w:cstheme="majorHAnsi"/>
        </w:rPr>
        <w:t>M</w:t>
      </w:r>
      <w:r w:rsidR="0038581F" w:rsidRPr="006951CC">
        <w:rPr>
          <w:rFonts w:asciiTheme="majorHAnsi" w:hAnsiTheme="majorHAnsi" w:cstheme="majorHAnsi"/>
        </w:rPr>
        <w:t xml:space="preserve">aximum </w:t>
      </w:r>
      <w:r w:rsidR="006942D4">
        <w:rPr>
          <w:rFonts w:asciiTheme="majorHAnsi" w:hAnsiTheme="majorHAnsi" w:cstheme="majorHAnsi"/>
        </w:rPr>
        <w:t>C</w:t>
      </w:r>
      <w:r w:rsidR="00B5240F" w:rsidRPr="006951CC">
        <w:rPr>
          <w:rFonts w:asciiTheme="majorHAnsi" w:hAnsiTheme="majorHAnsi" w:cstheme="majorHAnsi"/>
        </w:rPr>
        <w:t>aseload</w:t>
      </w:r>
      <w:r w:rsidR="005B41B2" w:rsidRPr="006951CC">
        <w:rPr>
          <w:rFonts w:asciiTheme="majorHAnsi" w:hAnsiTheme="majorHAnsi" w:cstheme="majorHAnsi"/>
        </w:rPr>
        <w:t xml:space="preserve"> for the </w:t>
      </w:r>
      <w:r w:rsidR="00034208">
        <w:rPr>
          <w:rFonts w:asciiTheme="majorHAnsi" w:hAnsiTheme="majorHAnsi" w:cstheme="majorHAnsi"/>
        </w:rPr>
        <w:t>Participants</w:t>
      </w:r>
      <w:r w:rsidR="005B41B2" w:rsidRPr="006951CC">
        <w:rPr>
          <w:rFonts w:asciiTheme="majorHAnsi" w:hAnsiTheme="majorHAnsi" w:cstheme="majorHAnsi"/>
        </w:rPr>
        <w:t xml:space="preserve"> </w:t>
      </w:r>
      <w:r w:rsidRPr="006951CC">
        <w:rPr>
          <w:rFonts w:asciiTheme="majorHAnsi" w:hAnsiTheme="majorHAnsi" w:cstheme="majorHAnsi"/>
        </w:rPr>
        <w:t xml:space="preserve">that can be </w:t>
      </w:r>
      <w:r w:rsidR="005B41B2" w:rsidRPr="006951CC">
        <w:rPr>
          <w:rFonts w:asciiTheme="majorHAnsi" w:hAnsiTheme="majorHAnsi" w:cstheme="majorHAnsi"/>
        </w:rPr>
        <w:t>service</w:t>
      </w:r>
      <w:r w:rsidRPr="006951CC">
        <w:rPr>
          <w:rFonts w:asciiTheme="majorHAnsi" w:hAnsiTheme="majorHAnsi" w:cstheme="majorHAnsi"/>
        </w:rPr>
        <w:t>d</w:t>
      </w:r>
      <w:r w:rsidR="00B5240F" w:rsidRPr="006951CC">
        <w:rPr>
          <w:rFonts w:asciiTheme="majorHAnsi" w:hAnsiTheme="majorHAnsi" w:cstheme="majorHAnsi"/>
        </w:rPr>
        <w:t xml:space="preserve"> at that site</w:t>
      </w:r>
      <w:r w:rsidR="0038581F" w:rsidRPr="006951CC">
        <w:rPr>
          <w:rFonts w:asciiTheme="majorHAnsi" w:hAnsiTheme="majorHAnsi" w:cstheme="majorHAnsi"/>
        </w:rPr>
        <w:t xml:space="preserve">. </w:t>
      </w:r>
      <w:r w:rsidR="005B41B2" w:rsidRPr="006951CC">
        <w:rPr>
          <w:rFonts w:asciiTheme="majorHAnsi" w:hAnsiTheme="majorHAnsi" w:cstheme="majorHAnsi"/>
        </w:rPr>
        <w:t xml:space="preserve"> </w:t>
      </w:r>
      <w:r w:rsidR="00034208">
        <w:rPr>
          <w:rFonts w:asciiTheme="majorHAnsi" w:hAnsiTheme="majorHAnsi" w:cstheme="majorHAnsi"/>
        </w:rPr>
        <w:t>Providers</w:t>
      </w:r>
      <w:r w:rsidR="003A4350" w:rsidRPr="006951CC">
        <w:rPr>
          <w:rFonts w:asciiTheme="majorHAnsi" w:hAnsiTheme="majorHAnsi" w:cstheme="majorHAnsi"/>
        </w:rPr>
        <w:t xml:space="preserve"> will be required to provide coverage to the entire ESA. </w:t>
      </w:r>
    </w:p>
    <w:p w:rsidR="006942D4" w:rsidRPr="006951CC" w:rsidRDefault="006942D4" w:rsidP="006942D4">
      <w:pPr>
        <w:rPr>
          <w:rFonts w:asciiTheme="majorHAnsi" w:hAnsiTheme="majorHAnsi" w:cstheme="majorHAnsi"/>
        </w:rPr>
      </w:pPr>
      <w:r w:rsidRPr="006951CC">
        <w:rPr>
          <w:rFonts w:asciiTheme="majorHAnsi" w:hAnsiTheme="majorHAnsi" w:cstheme="majorHAnsi"/>
        </w:rPr>
        <w:t xml:space="preserve">Applicants will be able to apply as a consortium. Details of these arrangements </w:t>
      </w:r>
      <w:r>
        <w:rPr>
          <w:rFonts w:asciiTheme="majorHAnsi" w:hAnsiTheme="majorHAnsi" w:cstheme="majorHAnsi"/>
        </w:rPr>
        <w:t>are addressed at section</w:t>
      </w:r>
      <w:r w:rsidR="002A67DB">
        <w:rPr>
          <w:rFonts w:asciiTheme="majorHAnsi" w:hAnsiTheme="majorHAnsi" w:cstheme="majorHAnsi"/>
        </w:rPr>
        <w:t xml:space="preserve"> </w:t>
      </w:r>
      <w:r w:rsidR="002A67DB">
        <w:rPr>
          <w:rFonts w:asciiTheme="majorHAnsi" w:hAnsiTheme="majorHAnsi" w:cstheme="majorHAnsi"/>
        </w:rPr>
        <w:fldChar w:fldCharType="begin"/>
      </w:r>
      <w:r w:rsidR="002A67DB">
        <w:rPr>
          <w:rFonts w:asciiTheme="majorHAnsi" w:hAnsiTheme="majorHAnsi" w:cstheme="majorHAnsi"/>
        </w:rPr>
        <w:instrText xml:space="preserve"> REF _Ref490043055 \r \h </w:instrText>
      </w:r>
      <w:r w:rsidR="002A67DB">
        <w:rPr>
          <w:rFonts w:asciiTheme="majorHAnsi" w:hAnsiTheme="majorHAnsi" w:cstheme="majorHAnsi"/>
        </w:rPr>
      </w:r>
      <w:r w:rsidR="002A67DB">
        <w:rPr>
          <w:rFonts w:asciiTheme="majorHAnsi" w:hAnsiTheme="majorHAnsi" w:cstheme="majorHAnsi"/>
        </w:rPr>
        <w:fldChar w:fldCharType="separate"/>
      </w:r>
      <w:r w:rsidR="00E74018">
        <w:rPr>
          <w:rFonts w:asciiTheme="majorHAnsi" w:hAnsiTheme="majorHAnsi" w:cstheme="majorHAnsi"/>
        </w:rPr>
        <w:t>7.5</w:t>
      </w:r>
      <w:r w:rsidR="002A67DB">
        <w:rPr>
          <w:rFonts w:asciiTheme="majorHAnsi" w:hAnsiTheme="majorHAnsi" w:cstheme="majorHAnsi"/>
        </w:rPr>
        <w:fldChar w:fldCharType="end"/>
      </w:r>
      <w:r w:rsidR="002A67DB">
        <w:rPr>
          <w:rFonts w:asciiTheme="majorHAnsi" w:hAnsiTheme="majorHAnsi" w:cstheme="majorHAnsi"/>
        </w:rPr>
        <w:t xml:space="preserve"> </w:t>
      </w:r>
      <w:r>
        <w:rPr>
          <w:rFonts w:asciiTheme="majorHAnsi" w:hAnsiTheme="majorHAnsi" w:cstheme="majorHAnsi"/>
        </w:rPr>
        <w:t>of these Grant Opportunity Guidelines</w:t>
      </w:r>
      <w:r w:rsidR="00D62CA5">
        <w:rPr>
          <w:rFonts w:asciiTheme="majorHAnsi" w:hAnsiTheme="majorHAnsi" w:cstheme="majorHAnsi"/>
        </w:rPr>
        <w:t>.</w:t>
      </w:r>
    </w:p>
    <w:p w:rsidR="0038581F" w:rsidRPr="0001577D" w:rsidRDefault="000B7ABE" w:rsidP="002A67DB">
      <w:pPr>
        <w:keepNext/>
        <w:keepLines/>
        <w:rPr>
          <w:rFonts w:asciiTheme="majorHAnsi" w:hAnsiTheme="majorHAnsi" w:cstheme="majorHAnsi"/>
          <w:u w:val="single"/>
        </w:rPr>
      </w:pPr>
      <w:r>
        <w:rPr>
          <w:rFonts w:asciiTheme="majorHAnsi" w:hAnsiTheme="majorHAnsi" w:cstheme="majorHAnsi"/>
          <w:u w:val="single"/>
        </w:rPr>
        <w:lastRenderedPageBreak/>
        <w:t>Invitation to Treat Offers</w:t>
      </w:r>
    </w:p>
    <w:p w:rsidR="00732D76" w:rsidRDefault="00274EB5" w:rsidP="002A67DB">
      <w:pPr>
        <w:keepNext/>
        <w:keepLines/>
        <w:rPr>
          <w:rFonts w:asciiTheme="majorHAnsi" w:hAnsiTheme="majorHAnsi" w:cstheme="majorHAnsi"/>
        </w:rPr>
      </w:pPr>
      <w:r w:rsidRPr="00A85173">
        <w:rPr>
          <w:rFonts w:asciiTheme="majorHAnsi" w:eastAsia="Times New Roman" w:hAnsiTheme="majorHAnsi" w:cstheme="majorHAnsi"/>
        </w:rPr>
        <w:t>An Invitation to Treat (ITT) process will run concurrently with the Restricted Grant Application process for those DES Providers who registered their interest in Stage 1</w:t>
      </w:r>
      <w:r>
        <w:rPr>
          <w:rFonts w:asciiTheme="majorHAnsi" w:eastAsia="Times New Roman" w:hAnsiTheme="majorHAnsi" w:cstheme="majorHAnsi"/>
        </w:rPr>
        <w:t xml:space="preserve">.  </w:t>
      </w:r>
      <w:r w:rsidR="0038581F" w:rsidRPr="00B5240F">
        <w:rPr>
          <w:rFonts w:asciiTheme="majorHAnsi" w:hAnsiTheme="majorHAnsi" w:cstheme="majorHAnsi"/>
        </w:rPr>
        <w:t xml:space="preserve">The ITT will be </w:t>
      </w:r>
      <w:r w:rsidR="0098599A">
        <w:rPr>
          <w:rFonts w:asciiTheme="majorHAnsi" w:hAnsiTheme="majorHAnsi" w:cstheme="majorHAnsi"/>
        </w:rPr>
        <w:t xml:space="preserve">sent out </w:t>
      </w:r>
      <w:r w:rsidR="00B5240F">
        <w:rPr>
          <w:rFonts w:asciiTheme="majorHAnsi" w:hAnsiTheme="majorHAnsi" w:cstheme="majorHAnsi"/>
        </w:rPr>
        <w:t xml:space="preserve">for </w:t>
      </w:r>
      <w:r w:rsidR="0038581F" w:rsidRPr="00B5240F">
        <w:rPr>
          <w:rFonts w:asciiTheme="majorHAnsi" w:hAnsiTheme="majorHAnsi" w:cstheme="majorHAnsi"/>
        </w:rPr>
        <w:t>curr</w:t>
      </w:r>
      <w:r w:rsidR="00AB6072" w:rsidRPr="00B5240F">
        <w:rPr>
          <w:rFonts w:asciiTheme="majorHAnsi" w:hAnsiTheme="majorHAnsi" w:cstheme="majorHAnsi"/>
        </w:rPr>
        <w:t>ent busines</w:t>
      </w:r>
      <w:r w:rsidR="00496FCB">
        <w:rPr>
          <w:rFonts w:asciiTheme="majorHAnsi" w:hAnsiTheme="majorHAnsi" w:cstheme="majorHAnsi"/>
        </w:rPr>
        <w:t>s</w:t>
      </w:r>
      <w:r w:rsidR="00B5240F">
        <w:rPr>
          <w:rFonts w:asciiTheme="majorHAnsi" w:hAnsiTheme="majorHAnsi" w:cstheme="majorHAnsi"/>
        </w:rPr>
        <w:t xml:space="preserve"> under existing arrangements including</w:t>
      </w:r>
      <w:r w:rsidR="00B5240F" w:rsidRPr="00B5240F">
        <w:rPr>
          <w:rFonts w:asciiTheme="majorHAnsi" w:hAnsiTheme="majorHAnsi" w:cstheme="majorHAnsi"/>
        </w:rPr>
        <w:t xml:space="preserve"> service types, sites</w:t>
      </w:r>
      <w:r w:rsidR="00B5240F">
        <w:rPr>
          <w:rFonts w:asciiTheme="majorHAnsi" w:hAnsiTheme="majorHAnsi" w:cstheme="majorHAnsi"/>
        </w:rPr>
        <w:t xml:space="preserve"> and</w:t>
      </w:r>
      <w:r w:rsidR="00B5240F" w:rsidRPr="00B5240F">
        <w:rPr>
          <w:rFonts w:asciiTheme="majorHAnsi" w:hAnsiTheme="majorHAnsi" w:cstheme="majorHAnsi"/>
        </w:rPr>
        <w:t xml:space="preserve"> group/subcontracting arrangements</w:t>
      </w:r>
      <w:r w:rsidR="0098599A">
        <w:rPr>
          <w:rFonts w:asciiTheme="majorHAnsi" w:hAnsiTheme="majorHAnsi" w:cstheme="majorHAnsi"/>
        </w:rPr>
        <w:t xml:space="preserve">. </w:t>
      </w:r>
      <w:r w:rsidR="00732D76">
        <w:t xml:space="preserve">ITTs will only be </w:t>
      </w:r>
      <w:r w:rsidR="00D44DE4">
        <w:t>made to current Providers for a</w:t>
      </w:r>
      <w:r w:rsidR="00D44DE4" w:rsidRPr="00E24C26">
        <w:t xml:space="preserve"> contract that is eligible to receive an ITT offer (3 stars or above or which otherwise meets the ITT criteria). </w:t>
      </w:r>
    </w:p>
    <w:p w:rsidR="0038581F" w:rsidRDefault="00034208" w:rsidP="0038581F">
      <w:pPr>
        <w:rPr>
          <w:rFonts w:asciiTheme="majorHAnsi" w:hAnsiTheme="majorHAnsi" w:cstheme="majorHAnsi"/>
        </w:rPr>
      </w:pPr>
      <w:r>
        <w:rPr>
          <w:rFonts w:asciiTheme="majorHAnsi" w:hAnsiTheme="majorHAnsi" w:cstheme="majorHAnsi"/>
        </w:rPr>
        <w:t>Providers</w:t>
      </w:r>
      <w:r w:rsidR="0098599A">
        <w:rPr>
          <w:rFonts w:asciiTheme="majorHAnsi" w:hAnsiTheme="majorHAnsi" w:cstheme="majorHAnsi"/>
        </w:rPr>
        <w:t xml:space="preserve"> will be requested to accept or decline their existing arrangements at an ESA level</w:t>
      </w:r>
      <w:r w:rsidR="00D44DE4">
        <w:rPr>
          <w:rFonts w:asciiTheme="majorHAnsi" w:hAnsiTheme="majorHAnsi" w:cstheme="majorHAnsi"/>
        </w:rPr>
        <w:t xml:space="preserve">, </w:t>
      </w:r>
      <w:r w:rsidR="00EB2481">
        <w:rPr>
          <w:rFonts w:asciiTheme="majorHAnsi" w:hAnsiTheme="majorHAnsi" w:cstheme="majorHAnsi"/>
        </w:rPr>
        <w:t>and</w:t>
      </w:r>
      <w:r w:rsidR="00D44DE4">
        <w:rPr>
          <w:rFonts w:asciiTheme="majorHAnsi" w:hAnsiTheme="majorHAnsi" w:cstheme="majorHAnsi"/>
        </w:rPr>
        <w:t xml:space="preserve"> </w:t>
      </w:r>
      <w:r w:rsidR="00D44DE4" w:rsidRPr="00E24C26">
        <w:rPr>
          <w:rFonts w:asciiTheme="majorHAnsi" w:hAnsiTheme="majorHAnsi" w:cstheme="majorHAnsi"/>
        </w:rPr>
        <w:t xml:space="preserve">specify </w:t>
      </w:r>
      <w:r w:rsidR="008D48C8">
        <w:rPr>
          <w:rFonts w:asciiTheme="majorHAnsi" w:hAnsiTheme="majorHAnsi" w:cstheme="majorHAnsi"/>
        </w:rPr>
        <w:t>their</w:t>
      </w:r>
      <w:r w:rsidR="00D44DE4" w:rsidRPr="00E24C26">
        <w:rPr>
          <w:rFonts w:asciiTheme="majorHAnsi" w:hAnsiTheme="majorHAnsi" w:cstheme="majorHAnsi"/>
        </w:rPr>
        <w:t xml:space="preserve"> nominated maximum caseload at the site level</w:t>
      </w:r>
      <w:r w:rsidR="0098599A">
        <w:rPr>
          <w:rFonts w:asciiTheme="majorHAnsi" w:hAnsiTheme="majorHAnsi" w:cstheme="majorHAnsi"/>
        </w:rPr>
        <w:t>.</w:t>
      </w:r>
      <w:r w:rsidR="0038581F" w:rsidRPr="00B5240F">
        <w:rPr>
          <w:rFonts w:asciiTheme="majorHAnsi" w:hAnsiTheme="majorHAnsi" w:cstheme="majorHAnsi"/>
        </w:rPr>
        <w:t xml:space="preserve"> </w:t>
      </w:r>
      <w:r w:rsidR="0098599A">
        <w:rPr>
          <w:rFonts w:asciiTheme="majorHAnsi" w:hAnsiTheme="majorHAnsi" w:cstheme="majorHAnsi"/>
        </w:rPr>
        <w:t>It</w:t>
      </w:r>
      <w:r w:rsidR="00D44DE4">
        <w:rPr>
          <w:rFonts w:asciiTheme="majorHAnsi" w:hAnsiTheme="majorHAnsi" w:cstheme="majorHAnsi"/>
        </w:rPr>
        <w:t> </w:t>
      </w:r>
      <w:r w:rsidR="0098599A">
        <w:rPr>
          <w:rFonts w:asciiTheme="majorHAnsi" w:hAnsiTheme="majorHAnsi" w:cstheme="majorHAnsi"/>
        </w:rPr>
        <w:t xml:space="preserve">should also be noted that </w:t>
      </w:r>
      <w:r>
        <w:rPr>
          <w:rFonts w:asciiTheme="majorHAnsi" w:hAnsiTheme="majorHAnsi" w:cstheme="majorHAnsi"/>
        </w:rPr>
        <w:t>Providers</w:t>
      </w:r>
      <w:r w:rsidR="003A4350" w:rsidRPr="00B5240F">
        <w:rPr>
          <w:rFonts w:asciiTheme="majorHAnsi" w:hAnsiTheme="majorHAnsi" w:cstheme="majorHAnsi"/>
        </w:rPr>
        <w:t xml:space="preserve"> that currently </w:t>
      </w:r>
      <w:r w:rsidR="0098599A">
        <w:rPr>
          <w:rFonts w:asciiTheme="majorHAnsi" w:hAnsiTheme="majorHAnsi" w:cstheme="majorHAnsi"/>
        </w:rPr>
        <w:t xml:space="preserve">only </w:t>
      </w:r>
      <w:r w:rsidR="003A4350" w:rsidRPr="00B5240F">
        <w:rPr>
          <w:rFonts w:asciiTheme="majorHAnsi" w:hAnsiTheme="majorHAnsi" w:cstheme="majorHAnsi"/>
        </w:rPr>
        <w:t>partially cover an ESA can continue to do this</w:t>
      </w:r>
      <w:r w:rsidR="0098599A">
        <w:rPr>
          <w:rFonts w:asciiTheme="majorHAnsi" w:hAnsiTheme="majorHAnsi" w:cstheme="majorHAnsi"/>
        </w:rPr>
        <w:t xml:space="preserve"> via the acceptance of this arrang</w:t>
      </w:r>
      <w:r w:rsidR="001D3B3E">
        <w:rPr>
          <w:rFonts w:asciiTheme="majorHAnsi" w:hAnsiTheme="majorHAnsi" w:cstheme="majorHAnsi"/>
        </w:rPr>
        <w:t>e</w:t>
      </w:r>
      <w:r w:rsidR="0098599A">
        <w:rPr>
          <w:rFonts w:asciiTheme="majorHAnsi" w:hAnsiTheme="majorHAnsi" w:cstheme="majorHAnsi"/>
        </w:rPr>
        <w:t>ment</w:t>
      </w:r>
      <w:r w:rsidR="003A4350" w:rsidRPr="00B5240F">
        <w:rPr>
          <w:rFonts w:asciiTheme="majorHAnsi" w:hAnsiTheme="majorHAnsi" w:cstheme="majorHAnsi"/>
        </w:rPr>
        <w:t>.</w:t>
      </w:r>
      <w:r w:rsidR="00BB10F0">
        <w:rPr>
          <w:rFonts w:asciiTheme="majorHAnsi" w:hAnsiTheme="majorHAnsi" w:cstheme="majorHAnsi"/>
        </w:rPr>
        <w:t xml:space="preserve"> </w:t>
      </w:r>
    </w:p>
    <w:p w:rsidR="00C971CA" w:rsidRDefault="0038581F" w:rsidP="00045933">
      <w:pPr>
        <w:spacing w:after="120"/>
      </w:pPr>
      <w:r w:rsidRPr="00496FCB">
        <w:t xml:space="preserve">If </w:t>
      </w:r>
      <w:r w:rsidR="00181E73">
        <w:t xml:space="preserve">a </w:t>
      </w:r>
      <w:r w:rsidR="00034208">
        <w:t>Provider</w:t>
      </w:r>
      <w:r w:rsidR="001D3B3E">
        <w:t xml:space="preserve"> wishes </w:t>
      </w:r>
      <w:r w:rsidRPr="00496FCB">
        <w:t xml:space="preserve">to </w:t>
      </w:r>
      <w:r w:rsidR="00274EB5">
        <w:t>continue providing</w:t>
      </w:r>
      <w:r w:rsidR="001D3B3E">
        <w:t xml:space="preserve"> </w:t>
      </w:r>
      <w:r w:rsidR="00274EB5">
        <w:t>S</w:t>
      </w:r>
      <w:r w:rsidR="001D3B3E">
        <w:t xml:space="preserve">ervices </w:t>
      </w:r>
      <w:r w:rsidR="0055658A">
        <w:t xml:space="preserve">in a particular ESA, but </w:t>
      </w:r>
      <w:r w:rsidR="00732D76">
        <w:t>wishes to make any changes such as organisation or site changes</w:t>
      </w:r>
      <w:r w:rsidR="00496FCB">
        <w:t>,</w:t>
      </w:r>
      <w:r w:rsidR="001D3B3E">
        <w:t xml:space="preserve"> </w:t>
      </w:r>
      <w:r w:rsidR="00274EB5">
        <w:t xml:space="preserve">the Provider may choose not to accept the ITT with the current arrangements and </w:t>
      </w:r>
      <w:r w:rsidRPr="00496FCB">
        <w:t xml:space="preserve">apply </w:t>
      </w:r>
      <w:r w:rsidR="003A4350" w:rsidRPr="00496FCB">
        <w:t>through</w:t>
      </w:r>
      <w:r w:rsidRPr="00496FCB">
        <w:t xml:space="preserve"> the Restricted Grants Application</w:t>
      </w:r>
      <w:r w:rsidR="001D3B3E">
        <w:t xml:space="preserve"> </w:t>
      </w:r>
      <w:r w:rsidR="00274EB5">
        <w:t xml:space="preserve">process </w:t>
      </w:r>
      <w:r w:rsidR="001D3B3E">
        <w:t>for th</w:t>
      </w:r>
      <w:r w:rsidR="0055658A">
        <w:t xml:space="preserve">at </w:t>
      </w:r>
      <w:r w:rsidR="00274EB5">
        <w:t>Service</w:t>
      </w:r>
      <w:r w:rsidR="0055658A">
        <w:t xml:space="preserve">. </w:t>
      </w:r>
    </w:p>
    <w:p w:rsidR="006942D4" w:rsidRPr="006942D4" w:rsidRDefault="006942D4" w:rsidP="006942D4">
      <w:pPr>
        <w:spacing w:after="120"/>
        <w:rPr>
          <w:u w:val="single"/>
        </w:rPr>
      </w:pPr>
      <w:r w:rsidRPr="006942D4">
        <w:rPr>
          <w:u w:val="single"/>
        </w:rPr>
        <w:t>Novation and assignment requests</w:t>
      </w:r>
    </w:p>
    <w:p w:rsidR="006942D4" w:rsidRPr="000B7ABE" w:rsidRDefault="006942D4" w:rsidP="006942D4">
      <w:r w:rsidRPr="00AE6A5F">
        <w:t>While th</w:t>
      </w:r>
      <w:r>
        <w:t>e Department is establishing a P</w:t>
      </w:r>
      <w:r w:rsidRPr="00AE6A5F">
        <w:t xml:space="preserve">anel of new DES </w:t>
      </w:r>
      <w:r>
        <w:t>Providers</w:t>
      </w:r>
      <w:r w:rsidRPr="00AE6A5F">
        <w:t xml:space="preserve">, a moratorium will apply to requests for novation/assignment, and/or variation to the </w:t>
      </w:r>
      <w:r>
        <w:t>s</w:t>
      </w:r>
      <w:r w:rsidRPr="00AE6A5F">
        <w:t xml:space="preserve">ervices from existing DES </w:t>
      </w:r>
      <w:r>
        <w:t>Providers</w:t>
      </w:r>
      <w:r w:rsidRPr="00AE6A5F">
        <w:t xml:space="preserve">. The moratorium will be for the period from 29 August 2017 (close of Registration of Interest) until grant agreements are executed. The only requests the Department will consider will be where exceptional circumstances can be demonstrated. </w:t>
      </w:r>
      <w:r w:rsidR="00166AE1" w:rsidRPr="00AE6A5F">
        <w:t>Approval of all requests is</w:t>
      </w:r>
      <w:r w:rsidRPr="00AE6A5F">
        <w:t xml:space="preserve"> at the sole discretion of the Department.</w:t>
      </w:r>
      <w:r w:rsidRPr="000B7ABE">
        <w:t xml:space="preserve">  </w:t>
      </w:r>
    </w:p>
    <w:p w:rsidR="00045933" w:rsidRPr="00E6193F" w:rsidRDefault="00B23114" w:rsidP="00056305">
      <w:pPr>
        <w:pStyle w:val="Heading2Numbered"/>
        <w:ind w:left="567"/>
        <w:rPr>
          <w:color w:val="auto"/>
        </w:rPr>
      </w:pPr>
      <w:bookmarkStart w:id="13" w:name="_Toc461105052"/>
      <w:bookmarkStart w:id="14" w:name="_Toc467773953"/>
      <w:bookmarkStart w:id="15" w:name="_Toc490042506"/>
      <w:bookmarkStart w:id="16" w:name="_Toc492472261"/>
      <w:bookmarkStart w:id="17" w:name="_Ref421783365"/>
      <w:bookmarkEnd w:id="13"/>
      <w:r w:rsidRPr="00E6193F">
        <w:rPr>
          <w:color w:val="auto"/>
        </w:rPr>
        <w:t xml:space="preserve">DES </w:t>
      </w:r>
      <w:r w:rsidR="00045933" w:rsidRPr="00E6193F">
        <w:rPr>
          <w:color w:val="auto"/>
        </w:rPr>
        <w:t>Grant Opportunity outcomes</w:t>
      </w:r>
      <w:bookmarkEnd w:id="14"/>
      <w:bookmarkEnd w:id="15"/>
      <w:bookmarkEnd w:id="16"/>
      <w:r w:rsidR="00045933" w:rsidRPr="00E6193F">
        <w:rPr>
          <w:color w:val="auto"/>
        </w:rPr>
        <w:t xml:space="preserve"> </w:t>
      </w:r>
      <w:bookmarkEnd w:id="17"/>
    </w:p>
    <w:p w:rsidR="00094BEE" w:rsidRPr="00E6193F" w:rsidRDefault="00045933" w:rsidP="00094BEE">
      <w:pPr>
        <w:spacing w:after="120" w:line="240" w:lineRule="auto"/>
        <w:rPr>
          <w:rFonts w:cs="Arial"/>
        </w:rPr>
      </w:pPr>
      <w:r w:rsidRPr="00E6193F">
        <w:t>The</w:t>
      </w:r>
      <w:r w:rsidR="00B23114" w:rsidRPr="00E6193F">
        <w:t xml:space="preserve"> DES</w:t>
      </w:r>
      <w:r w:rsidRPr="00E6193F">
        <w:t xml:space="preserve"> </w:t>
      </w:r>
      <w:r w:rsidRPr="00E6193F">
        <w:rPr>
          <w:rStyle w:val="highlightedtextChar"/>
          <w:b w:val="0"/>
          <w:color w:val="auto"/>
        </w:rPr>
        <w:t>grant opportunity</w:t>
      </w:r>
      <w:r w:rsidR="00094BEE" w:rsidRPr="00E6193F">
        <w:t xml:space="preserve"> is intended</w:t>
      </w:r>
      <w:r w:rsidR="00D96DF5" w:rsidRPr="00E6193F">
        <w:t xml:space="preserve"> to</w:t>
      </w:r>
      <w:r w:rsidR="00094BEE" w:rsidRPr="00E6193F">
        <w:t xml:space="preserve"> </w:t>
      </w:r>
      <w:r w:rsidR="00094BEE" w:rsidRPr="00E6193F">
        <w:rPr>
          <w:rFonts w:cs="Arial"/>
        </w:rPr>
        <w:t>improve the participation rates of people with disability in employment.</w:t>
      </w:r>
    </w:p>
    <w:p w:rsidR="00094BEE" w:rsidRPr="00E6193F" w:rsidRDefault="00045933" w:rsidP="00094BEE">
      <w:pPr>
        <w:spacing w:after="120" w:line="240" w:lineRule="auto"/>
      </w:pPr>
      <w:r w:rsidRPr="00E6193F">
        <w:t>The objecti</w:t>
      </w:r>
      <w:r w:rsidR="00DB0937" w:rsidRPr="00E6193F">
        <w:t>ves of the grant opportunity</w:t>
      </w:r>
      <w:r w:rsidRPr="00E6193F">
        <w:t xml:space="preserve"> are </w:t>
      </w:r>
      <w:r w:rsidR="00094BEE" w:rsidRPr="00E6193F">
        <w:t>to provide effective employment services to people with disability and deliver a range of services to meet the needs of employers</w:t>
      </w:r>
      <w:r w:rsidR="00D44DE4">
        <w:t>.</w:t>
      </w:r>
    </w:p>
    <w:p w:rsidR="00045933" w:rsidRPr="00E6193F" w:rsidRDefault="00045933" w:rsidP="00A668C8">
      <w:pPr>
        <w:pStyle w:val="Heading1Numbered"/>
        <w:rPr>
          <w:color w:val="auto"/>
        </w:rPr>
      </w:pPr>
      <w:bookmarkStart w:id="18" w:name="_Toc467773954"/>
      <w:bookmarkStart w:id="19" w:name="_Toc490042507"/>
      <w:bookmarkStart w:id="20" w:name="_Toc492472262"/>
      <w:r w:rsidRPr="00E6193F">
        <w:rPr>
          <w:color w:val="auto"/>
        </w:rPr>
        <w:t>Grant amount</w:t>
      </w:r>
      <w:bookmarkEnd w:id="18"/>
      <w:bookmarkEnd w:id="19"/>
      <w:bookmarkEnd w:id="20"/>
    </w:p>
    <w:p w:rsidR="00045933" w:rsidRPr="00E6193F" w:rsidRDefault="002C204D" w:rsidP="00045933">
      <w:r>
        <w:t>A</w:t>
      </w:r>
      <w:r w:rsidR="00045933" w:rsidRPr="00E6193F">
        <w:t xml:space="preserve"> total of </w:t>
      </w:r>
      <w:r w:rsidR="00D02EEB" w:rsidRPr="00E6193F">
        <w:t xml:space="preserve">around </w:t>
      </w:r>
      <w:r w:rsidR="00045933" w:rsidRPr="00E6193F">
        <w:t>$</w:t>
      </w:r>
      <w:r w:rsidR="00094BEE" w:rsidRPr="00E6193F">
        <w:rPr>
          <w:rStyle w:val="highlightedtextChar"/>
          <w:b w:val="0"/>
          <w:color w:val="auto"/>
        </w:rPr>
        <w:t>4 billion</w:t>
      </w:r>
      <w:r w:rsidR="00045933" w:rsidRPr="00E6193F">
        <w:t xml:space="preserve"> over </w:t>
      </w:r>
      <w:r w:rsidR="00094BEE" w:rsidRPr="00E6193F">
        <w:rPr>
          <w:rStyle w:val="highlightedtextChar"/>
          <w:b w:val="0"/>
          <w:color w:val="auto"/>
        </w:rPr>
        <w:t>five</w:t>
      </w:r>
      <w:r w:rsidR="00045933" w:rsidRPr="00E6193F">
        <w:t xml:space="preserve"> years for the </w:t>
      </w:r>
      <w:r w:rsidR="00094BEE" w:rsidRPr="00E6193F">
        <w:t xml:space="preserve">Disability Employment Services </w:t>
      </w:r>
      <w:r w:rsidR="00094BEE" w:rsidRPr="00E6193F">
        <w:rPr>
          <w:rStyle w:val="highlightedtextChar"/>
          <w:b w:val="0"/>
          <w:color w:val="auto"/>
        </w:rPr>
        <w:t>program</w:t>
      </w:r>
      <w:r>
        <w:rPr>
          <w:rStyle w:val="highlightedtextChar"/>
          <w:b w:val="0"/>
          <w:color w:val="auto"/>
        </w:rPr>
        <w:t xml:space="preserve"> is</w:t>
      </w:r>
      <w:r w:rsidR="00D02EEB" w:rsidRPr="00E6193F">
        <w:rPr>
          <w:rStyle w:val="highlightedtextChar"/>
          <w:b w:val="0"/>
          <w:color w:val="auto"/>
        </w:rPr>
        <w:t xml:space="preserve"> </w:t>
      </w:r>
      <w:r w:rsidR="00045933" w:rsidRPr="00E6193F">
        <w:t xml:space="preserve">available for this grant opportunity, starting </w:t>
      </w:r>
      <w:r w:rsidR="00D44DE4">
        <w:t>1</w:t>
      </w:r>
      <w:r w:rsidR="00045933" w:rsidRPr="00E6193F">
        <w:t xml:space="preserve"> </w:t>
      </w:r>
      <w:r w:rsidR="00BB1C77" w:rsidRPr="00E6193F">
        <w:rPr>
          <w:rStyle w:val="highlightedtextChar"/>
          <w:b w:val="0"/>
          <w:color w:val="auto"/>
        </w:rPr>
        <w:t>July 2018</w:t>
      </w:r>
      <w:r w:rsidR="00D96DF5" w:rsidRPr="00E6193F">
        <w:rPr>
          <w:rStyle w:val="highlightedtextChar"/>
          <w:b w:val="0"/>
          <w:color w:val="auto"/>
        </w:rPr>
        <w:t>.</w:t>
      </w:r>
      <w:r w:rsidR="00045933" w:rsidRPr="00E6193F">
        <w:rPr>
          <w:b/>
        </w:rPr>
        <w:t xml:space="preserve"> </w:t>
      </w:r>
    </w:p>
    <w:p w:rsidR="00557DA2" w:rsidRPr="00E6193F" w:rsidRDefault="00D96DF5" w:rsidP="00557DA2">
      <w:r w:rsidRPr="00E6193F">
        <w:t>The DES</w:t>
      </w:r>
      <w:r w:rsidR="00557DA2" w:rsidRPr="00E6193F">
        <w:t> funding model includes three primary types of payments:</w:t>
      </w:r>
    </w:p>
    <w:p w:rsidR="00557DA2" w:rsidRPr="00E6193F" w:rsidRDefault="00274EB5" w:rsidP="000A1696">
      <w:pPr>
        <w:pStyle w:val="ListParagraph"/>
        <w:numPr>
          <w:ilvl w:val="0"/>
          <w:numId w:val="24"/>
        </w:numPr>
        <w:spacing w:after="0"/>
        <w:rPr>
          <w:rFonts w:asciiTheme="minorHAnsi" w:hAnsiTheme="minorHAnsi"/>
        </w:rPr>
      </w:pPr>
      <w:r>
        <w:rPr>
          <w:rFonts w:asciiTheme="minorHAnsi" w:hAnsiTheme="minorHAnsi"/>
        </w:rPr>
        <w:t>Service F</w:t>
      </w:r>
      <w:r w:rsidR="00557DA2" w:rsidRPr="00E6193F">
        <w:rPr>
          <w:rFonts w:asciiTheme="minorHAnsi" w:hAnsiTheme="minorHAnsi"/>
        </w:rPr>
        <w:t xml:space="preserve">ees - </w:t>
      </w:r>
      <w:r>
        <w:rPr>
          <w:rFonts w:asciiTheme="minorHAnsi" w:hAnsiTheme="minorHAnsi"/>
        </w:rPr>
        <w:t xml:space="preserve">which are paid quarterly to </w:t>
      </w:r>
      <w:r w:rsidR="00034208">
        <w:rPr>
          <w:rFonts w:asciiTheme="minorHAnsi" w:hAnsiTheme="minorHAnsi"/>
        </w:rPr>
        <w:t>Providers</w:t>
      </w:r>
      <w:r w:rsidR="00557DA2" w:rsidRPr="00E6193F">
        <w:rPr>
          <w:rFonts w:asciiTheme="minorHAnsi" w:hAnsiTheme="minorHAnsi"/>
        </w:rPr>
        <w:t xml:space="preserve"> to deliver assistance to </w:t>
      </w:r>
      <w:r w:rsidR="00034208">
        <w:rPr>
          <w:rFonts w:asciiTheme="minorHAnsi" w:hAnsiTheme="minorHAnsi"/>
        </w:rPr>
        <w:t>Participants</w:t>
      </w:r>
      <w:r w:rsidR="00557DA2" w:rsidRPr="00E6193F">
        <w:rPr>
          <w:rFonts w:asciiTheme="minorHAnsi" w:hAnsiTheme="minorHAnsi"/>
        </w:rPr>
        <w:t xml:space="preserve"> to find and secure employment or move into education </w:t>
      </w:r>
    </w:p>
    <w:p w:rsidR="00557DA2" w:rsidRPr="00E6193F" w:rsidRDefault="00557DA2" w:rsidP="000A1696">
      <w:pPr>
        <w:pStyle w:val="ListParagraph"/>
        <w:numPr>
          <w:ilvl w:val="0"/>
          <w:numId w:val="24"/>
        </w:numPr>
        <w:spacing w:after="0"/>
        <w:rPr>
          <w:rFonts w:asciiTheme="minorHAnsi" w:hAnsiTheme="minorHAnsi"/>
        </w:rPr>
      </w:pPr>
      <w:r w:rsidRPr="00E6193F">
        <w:rPr>
          <w:rFonts w:asciiTheme="minorHAnsi" w:hAnsiTheme="minorHAnsi"/>
        </w:rPr>
        <w:t>Outc</w:t>
      </w:r>
      <w:r w:rsidR="00274EB5">
        <w:rPr>
          <w:rFonts w:asciiTheme="minorHAnsi" w:hAnsiTheme="minorHAnsi"/>
        </w:rPr>
        <w:t>ome Fees - which are paid to</w:t>
      </w:r>
      <w:r w:rsidRPr="00E6193F">
        <w:rPr>
          <w:rFonts w:asciiTheme="minorHAnsi" w:hAnsiTheme="minorHAnsi"/>
        </w:rPr>
        <w:t xml:space="preserve"> </w:t>
      </w:r>
      <w:r w:rsidR="00034208">
        <w:rPr>
          <w:rFonts w:asciiTheme="minorHAnsi" w:hAnsiTheme="minorHAnsi"/>
        </w:rPr>
        <w:t>Providers</w:t>
      </w:r>
      <w:r w:rsidRPr="00E6193F">
        <w:rPr>
          <w:rFonts w:asciiTheme="minorHAnsi" w:hAnsiTheme="minorHAnsi"/>
        </w:rPr>
        <w:t xml:space="preserve"> when a participant has maintained sustainable employment or education for a particular period of time</w:t>
      </w:r>
      <w:r w:rsidR="005F797B">
        <w:rPr>
          <w:rFonts w:asciiTheme="minorHAnsi" w:hAnsiTheme="minorHAnsi"/>
        </w:rPr>
        <w:t>, and</w:t>
      </w:r>
    </w:p>
    <w:p w:rsidR="00557DA2" w:rsidRPr="00E6193F" w:rsidRDefault="00557DA2" w:rsidP="000A1696">
      <w:pPr>
        <w:pStyle w:val="ListParagraph"/>
        <w:numPr>
          <w:ilvl w:val="0"/>
          <w:numId w:val="24"/>
        </w:numPr>
        <w:ind w:left="714" w:hanging="357"/>
        <w:rPr>
          <w:rFonts w:asciiTheme="minorHAnsi" w:hAnsiTheme="minorHAnsi"/>
        </w:rPr>
      </w:pPr>
      <w:r w:rsidRPr="00E6193F">
        <w:rPr>
          <w:rFonts w:asciiTheme="minorHAnsi" w:hAnsiTheme="minorHAnsi"/>
        </w:rPr>
        <w:lastRenderedPageBreak/>
        <w:t>Ongoing Suppo</w:t>
      </w:r>
      <w:r w:rsidR="00274EB5">
        <w:rPr>
          <w:rFonts w:asciiTheme="minorHAnsi" w:hAnsiTheme="minorHAnsi"/>
        </w:rPr>
        <w:t xml:space="preserve">rt Fees - which are paid to </w:t>
      </w:r>
      <w:r w:rsidR="00034208">
        <w:rPr>
          <w:rFonts w:asciiTheme="minorHAnsi" w:hAnsiTheme="minorHAnsi"/>
        </w:rPr>
        <w:t>Providers</w:t>
      </w:r>
      <w:r w:rsidRPr="00E6193F">
        <w:rPr>
          <w:rFonts w:asciiTheme="minorHAnsi" w:hAnsiTheme="minorHAnsi"/>
        </w:rPr>
        <w:t xml:space="preserve"> to continue to deliver support to help a participant maintain employment after a 26-week employment outcome has been achieved. </w:t>
      </w:r>
    </w:p>
    <w:p w:rsidR="00557DA2" w:rsidRPr="00E6193F" w:rsidRDefault="00557DA2" w:rsidP="00557DA2">
      <w:r w:rsidRPr="00E6193F">
        <w:t xml:space="preserve">Details on the </w:t>
      </w:r>
      <w:r w:rsidRPr="00B11DF7">
        <w:t xml:space="preserve">funding model, including fee amounts, for DES are provided at </w:t>
      </w:r>
      <w:r w:rsidRPr="00544F9B">
        <w:rPr>
          <w:b/>
        </w:rPr>
        <w:t xml:space="preserve">Attachment </w:t>
      </w:r>
      <w:proofErr w:type="gramStart"/>
      <w:r w:rsidR="00FF2189" w:rsidRPr="00544F9B">
        <w:rPr>
          <w:b/>
        </w:rPr>
        <w:t>A</w:t>
      </w:r>
      <w:proofErr w:type="gramEnd"/>
      <w:r w:rsidRPr="00B11DF7">
        <w:t>, S</w:t>
      </w:r>
      <w:r w:rsidR="00FF2189" w:rsidRPr="00B11DF7">
        <w:t>tatement of Requirements</w:t>
      </w:r>
      <w:r w:rsidRPr="00B11DF7">
        <w:t>.</w:t>
      </w:r>
    </w:p>
    <w:p w:rsidR="00340616" w:rsidRPr="00E6193F" w:rsidRDefault="00340616" w:rsidP="00340616">
      <w:pPr>
        <w:pStyle w:val="Heading1Numbered"/>
        <w:rPr>
          <w:color w:val="auto"/>
        </w:rPr>
      </w:pPr>
      <w:bookmarkStart w:id="21" w:name="_Toc421777594"/>
      <w:bookmarkStart w:id="22" w:name="_Ref428266971"/>
      <w:bookmarkStart w:id="23" w:name="_Toc467773955"/>
      <w:bookmarkStart w:id="24" w:name="_Ref490560350"/>
      <w:bookmarkStart w:id="25" w:name="_Toc490042508"/>
      <w:bookmarkStart w:id="26" w:name="_Toc492472263"/>
      <w:r w:rsidRPr="00E6193F">
        <w:rPr>
          <w:color w:val="auto"/>
        </w:rPr>
        <w:t>Grant eligibility</w:t>
      </w:r>
      <w:bookmarkEnd w:id="21"/>
      <w:bookmarkEnd w:id="22"/>
      <w:r w:rsidRPr="00E6193F">
        <w:rPr>
          <w:color w:val="auto"/>
        </w:rPr>
        <w:t xml:space="preserve"> criteria</w:t>
      </w:r>
      <w:bookmarkEnd w:id="23"/>
      <w:bookmarkEnd w:id="24"/>
      <w:bookmarkEnd w:id="25"/>
      <w:bookmarkEnd w:id="26"/>
      <w:r w:rsidRPr="00E6193F">
        <w:rPr>
          <w:color w:val="auto"/>
        </w:rPr>
        <w:t xml:space="preserve"> </w:t>
      </w:r>
    </w:p>
    <w:p w:rsidR="00340616" w:rsidRPr="00E6193F" w:rsidRDefault="00340616" w:rsidP="00340616">
      <w:pPr>
        <w:spacing w:after="120"/>
      </w:pPr>
      <w:bookmarkStart w:id="27" w:name="_Ref414285977"/>
      <w:r w:rsidRPr="00E6193F">
        <w:t>We cannot consider your application if it does not satisfy the</w:t>
      </w:r>
      <w:r w:rsidR="00091B24">
        <w:t xml:space="preserve"> following</w:t>
      </w:r>
      <w:r w:rsidRPr="00E6193F">
        <w:t xml:space="preserve"> eligibility criteria. </w:t>
      </w:r>
    </w:p>
    <w:p w:rsidR="00340616" w:rsidRPr="00E6193F" w:rsidRDefault="00340616" w:rsidP="00056305">
      <w:pPr>
        <w:pStyle w:val="Heading2Numbered"/>
        <w:ind w:left="567"/>
        <w:rPr>
          <w:color w:val="auto"/>
        </w:rPr>
      </w:pPr>
      <w:bookmarkStart w:id="28" w:name="_Ref421696970"/>
      <w:bookmarkStart w:id="29" w:name="_Toc421777595"/>
      <w:bookmarkStart w:id="30" w:name="_Toc467773956"/>
      <w:bookmarkStart w:id="31" w:name="_Toc490042509"/>
      <w:bookmarkStart w:id="32" w:name="_Toc492472264"/>
      <w:r w:rsidRPr="00E6193F">
        <w:rPr>
          <w:color w:val="auto"/>
        </w:rPr>
        <w:t>Who is eligible to apply for a grant?</w:t>
      </w:r>
      <w:bookmarkEnd w:id="27"/>
      <w:bookmarkEnd w:id="28"/>
      <w:bookmarkEnd w:id="29"/>
      <w:bookmarkEnd w:id="30"/>
      <w:bookmarkEnd w:id="31"/>
      <w:bookmarkEnd w:id="32"/>
    </w:p>
    <w:p w:rsidR="002E1745" w:rsidRDefault="002E1745" w:rsidP="00340616">
      <w:pPr>
        <w:pStyle w:val="NoSpacing"/>
        <w:rPr>
          <w:rFonts w:asciiTheme="minorHAnsi" w:hAnsiTheme="minorHAnsi" w:cstheme="minorHAnsi"/>
        </w:rPr>
      </w:pPr>
    </w:p>
    <w:p w:rsidR="00340616" w:rsidRPr="00FF3DC4" w:rsidRDefault="002E1745" w:rsidP="00340616">
      <w:pPr>
        <w:pStyle w:val="NoSpacing"/>
        <w:rPr>
          <w:rFonts w:asciiTheme="minorHAnsi" w:hAnsiTheme="minorHAnsi" w:cstheme="minorHAnsi"/>
        </w:rPr>
      </w:pPr>
      <w:r>
        <w:rPr>
          <w:rFonts w:asciiTheme="minorHAnsi" w:hAnsiTheme="minorHAnsi" w:cstheme="minorHAnsi"/>
        </w:rPr>
        <w:t>To</w:t>
      </w:r>
      <w:r w:rsidR="00340616" w:rsidRPr="00FF3DC4">
        <w:rPr>
          <w:rFonts w:asciiTheme="minorHAnsi" w:hAnsiTheme="minorHAnsi" w:cstheme="minorHAnsi"/>
        </w:rPr>
        <w:t xml:space="preserve"> be eligible you must:</w:t>
      </w:r>
    </w:p>
    <w:p w:rsidR="00340616" w:rsidRPr="00FF3DC4" w:rsidRDefault="00340616" w:rsidP="000A271A">
      <w:pPr>
        <w:pStyle w:val="Bullet1"/>
      </w:pPr>
      <w:r w:rsidRPr="00FF3DC4">
        <w:t xml:space="preserve">be one of the following entity types:  </w:t>
      </w:r>
    </w:p>
    <w:p w:rsidR="00EA2216" w:rsidRDefault="00EA2216" w:rsidP="00EA2216">
      <w:pPr>
        <w:pStyle w:val="Bullet2"/>
      </w:pPr>
      <w:r>
        <w:t>Aboriginal Corporation</w:t>
      </w:r>
    </w:p>
    <w:p w:rsidR="00EA2216" w:rsidRDefault="00EA2216" w:rsidP="00EA2216">
      <w:pPr>
        <w:pStyle w:val="Bullet2"/>
      </w:pPr>
      <w:r>
        <w:t>Australian Government</w:t>
      </w:r>
    </w:p>
    <w:p w:rsidR="00EA2216" w:rsidRDefault="00EA2216" w:rsidP="00EA2216">
      <w:pPr>
        <w:pStyle w:val="Bullet2"/>
      </w:pPr>
      <w:r>
        <w:t>Private Company</w:t>
      </w:r>
    </w:p>
    <w:p w:rsidR="00EA2216" w:rsidRDefault="00EA2216" w:rsidP="00EA2216">
      <w:pPr>
        <w:pStyle w:val="Bullet2"/>
      </w:pPr>
      <w:r>
        <w:t>Public Company</w:t>
      </w:r>
    </w:p>
    <w:p w:rsidR="00EA2216" w:rsidRDefault="00EA2216" w:rsidP="00EA2216">
      <w:pPr>
        <w:pStyle w:val="Bullet2"/>
      </w:pPr>
      <w:r>
        <w:t>Incorporated Cooperative</w:t>
      </w:r>
    </w:p>
    <w:p w:rsidR="00EA2216" w:rsidRDefault="00EA2216" w:rsidP="00EA2216">
      <w:pPr>
        <w:pStyle w:val="Bullet2"/>
      </w:pPr>
      <w:r>
        <w:t>Trustee on behalf of Trust</w:t>
      </w:r>
    </w:p>
    <w:p w:rsidR="00EA2216" w:rsidRDefault="00EA2216" w:rsidP="00EA2216">
      <w:pPr>
        <w:pStyle w:val="Bullet2"/>
      </w:pPr>
      <w:r>
        <w:t>Incorporated Association</w:t>
      </w:r>
    </w:p>
    <w:p w:rsidR="00EA2216" w:rsidRDefault="00EA2216" w:rsidP="00EA2216">
      <w:pPr>
        <w:pStyle w:val="Bullet2"/>
      </w:pPr>
      <w:r>
        <w:t>Organisation established through a specific piece of Commonwealth or State/Territory legislation</w:t>
      </w:r>
    </w:p>
    <w:p w:rsidR="00EA2216" w:rsidRDefault="00EA2216" w:rsidP="00EA2216">
      <w:pPr>
        <w:pStyle w:val="Bullet2"/>
      </w:pPr>
      <w:r>
        <w:t>Individual/Sole Trader</w:t>
      </w:r>
    </w:p>
    <w:p w:rsidR="00EA2216" w:rsidRDefault="00EA2216" w:rsidP="00EA2216">
      <w:pPr>
        <w:pStyle w:val="Bullet2"/>
      </w:pPr>
      <w:r>
        <w:t>Local Government</w:t>
      </w:r>
    </w:p>
    <w:p w:rsidR="00EA2216" w:rsidRDefault="00EA2216" w:rsidP="00EA2216">
      <w:pPr>
        <w:pStyle w:val="Bullet2"/>
      </w:pPr>
      <w:r>
        <w:t>Non-Entity Joint Venture</w:t>
      </w:r>
    </w:p>
    <w:p w:rsidR="00EA2216" w:rsidRDefault="00EA2216" w:rsidP="00EA2216">
      <w:pPr>
        <w:pStyle w:val="Bullet2"/>
      </w:pPr>
      <w:r>
        <w:t>Partnership</w:t>
      </w:r>
    </w:p>
    <w:p w:rsidR="00EA2216" w:rsidRDefault="00EA2216" w:rsidP="00EA2216">
      <w:pPr>
        <w:pStyle w:val="Bullet2"/>
      </w:pPr>
      <w:r>
        <w:t>State</w:t>
      </w:r>
      <w:r w:rsidR="00166AE1">
        <w:t xml:space="preserve"> </w:t>
      </w:r>
      <w:r>
        <w:t>/</w:t>
      </w:r>
      <w:r w:rsidR="00166AE1">
        <w:t xml:space="preserve"> </w:t>
      </w:r>
      <w:r>
        <w:t>Territory Government</w:t>
      </w:r>
    </w:p>
    <w:p w:rsidR="00340616" w:rsidRDefault="00EA2216" w:rsidP="00EA2216">
      <w:pPr>
        <w:pStyle w:val="Bullet2"/>
      </w:pPr>
      <w:r>
        <w:t>Other Incorporated Entity</w:t>
      </w:r>
      <w:r w:rsidR="00854C04">
        <w:t>; and</w:t>
      </w:r>
    </w:p>
    <w:p w:rsidR="00A45D08" w:rsidRDefault="00F35BFE" w:rsidP="00F35BFE">
      <w:pPr>
        <w:pStyle w:val="Bullet1"/>
      </w:pPr>
      <w:r>
        <w:t>have</w:t>
      </w:r>
      <w:r w:rsidRPr="00F35BFE">
        <w:t xml:space="preserve"> legal personality</w:t>
      </w:r>
      <w:r w:rsidR="00A45D08">
        <w:t>; and</w:t>
      </w:r>
    </w:p>
    <w:p w:rsidR="00854C04" w:rsidRDefault="00A45D08" w:rsidP="00F35BFE">
      <w:pPr>
        <w:pStyle w:val="Bullet1"/>
      </w:pPr>
      <w:proofErr w:type="gramStart"/>
      <w:r>
        <w:t>have</w:t>
      </w:r>
      <w:proofErr w:type="gramEnd"/>
      <w:r>
        <w:t xml:space="preserve"> a valid Australian Business Number (ABN)</w:t>
      </w:r>
      <w:r w:rsidR="00F35BFE">
        <w:t xml:space="preserve">. </w:t>
      </w:r>
      <w:r w:rsidR="00F35BFE" w:rsidRPr="00F35BFE">
        <w:t xml:space="preserve"> </w:t>
      </w:r>
    </w:p>
    <w:p w:rsidR="00854C04" w:rsidDel="002E1745" w:rsidRDefault="00F35BFE" w:rsidP="00FF3DC4">
      <w:pPr>
        <w:rPr>
          <w:sz w:val="23"/>
          <w:szCs w:val="23"/>
        </w:rPr>
      </w:pPr>
      <w:r w:rsidRPr="00F35BFE" w:rsidDel="002E1745">
        <w:rPr>
          <w:sz w:val="23"/>
          <w:szCs w:val="23"/>
        </w:rPr>
        <w:t>An individual or organisation will have legal personality if it has the right</w:t>
      </w:r>
      <w:r w:rsidR="000648D8">
        <w:rPr>
          <w:sz w:val="23"/>
          <w:szCs w:val="23"/>
        </w:rPr>
        <w:t>s</w:t>
      </w:r>
      <w:r w:rsidRPr="00F35BFE" w:rsidDel="002E1745">
        <w:rPr>
          <w:sz w:val="23"/>
          <w:szCs w:val="23"/>
        </w:rPr>
        <w:t xml:space="preserve"> and obligations of a legal person.  These include, but are not limited to, the right to buy, sell, assign or lease any property</w:t>
      </w:r>
      <w:r w:rsidR="000648D8">
        <w:rPr>
          <w:sz w:val="23"/>
          <w:szCs w:val="23"/>
        </w:rPr>
        <w:t>,</w:t>
      </w:r>
      <w:r w:rsidRPr="00F35BFE" w:rsidDel="002E1745">
        <w:rPr>
          <w:sz w:val="23"/>
          <w:szCs w:val="23"/>
        </w:rPr>
        <w:t xml:space="preserve"> enter into contracts and sue and be sued in their own name.</w:t>
      </w:r>
    </w:p>
    <w:p w:rsidR="00340616" w:rsidRPr="00FF3DC4" w:rsidDel="002E1745" w:rsidRDefault="00340616" w:rsidP="00FF3DC4">
      <w:pPr>
        <w:rPr>
          <w:sz w:val="23"/>
          <w:szCs w:val="23"/>
        </w:rPr>
      </w:pPr>
      <w:r w:rsidRPr="00FF3DC4" w:rsidDel="002E1745">
        <w:rPr>
          <w:sz w:val="23"/>
          <w:szCs w:val="23"/>
        </w:rPr>
        <w:lastRenderedPageBreak/>
        <w:t xml:space="preserve">Applications from consortia are acceptable, provided you have a lead applicant who is the main driver of the project and </w:t>
      </w:r>
      <w:r w:rsidR="004450E0" w:rsidRPr="00FF3DC4" w:rsidDel="002E1745">
        <w:rPr>
          <w:sz w:val="23"/>
          <w:szCs w:val="23"/>
        </w:rPr>
        <w:t xml:space="preserve">all members of the consortia are </w:t>
      </w:r>
      <w:r w:rsidRPr="00FF3DC4" w:rsidDel="002E1745">
        <w:rPr>
          <w:sz w:val="23"/>
          <w:szCs w:val="23"/>
        </w:rPr>
        <w:t>eligible as per the list above.</w:t>
      </w:r>
    </w:p>
    <w:p w:rsidR="00FA207D" w:rsidRPr="00E6193F" w:rsidDel="002E1745" w:rsidRDefault="00FA207D" w:rsidP="00FA207D">
      <w:pPr>
        <w:rPr>
          <w:rFonts w:cstheme="minorHAnsi"/>
        </w:rPr>
      </w:pPr>
      <w:r w:rsidDel="002E1745">
        <w:rPr>
          <w:rFonts w:cstheme="minorHAnsi"/>
        </w:rPr>
        <w:t>The only entities that are eligible to</w:t>
      </w:r>
      <w:r w:rsidR="00496FCB">
        <w:rPr>
          <w:rFonts w:cstheme="minorHAnsi"/>
        </w:rPr>
        <w:t xml:space="preserve"> apply in this Restricted Grant</w:t>
      </w:r>
      <w:r w:rsidDel="002E1745">
        <w:rPr>
          <w:rFonts w:cstheme="minorHAnsi"/>
        </w:rPr>
        <w:t xml:space="preserve"> </w:t>
      </w:r>
      <w:r w:rsidR="00496FCB">
        <w:rPr>
          <w:rFonts w:cstheme="minorHAnsi"/>
        </w:rPr>
        <w:t xml:space="preserve">Application </w:t>
      </w:r>
      <w:r w:rsidDel="002E1745">
        <w:rPr>
          <w:rFonts w:cstheme="minorHAnsi"/>
        </w:rPr>
        <w:t xml:space="preserve">are those that have registered </w:t>
      </w:r>
      <w:r w:rsidR="009C6975" w:rsidDel="002E1745">
        <w:rPr>
          <w:rFonts w:cstheme="minorHAnsi"/>
        </w:rPr>
        <w:t xml:space="preserve">their </w:t>
      </w:r>
      <w:r w:rsidDel="002E1745">
        <w:rPr>
          <w:rFonts w:cstheme="minorHAnsi"/>
        </w:rPr>
        <w:t xml:space="preserve">interest in </w:t>
      </w:r>
      <w:r w:rsidRPr="00E6193F" w:rsidDel="002E1745">
        <w:rPr>
          <w:rFonts w:cstheme="minorHAnsi"/>
        </w:rPr>
        <w:t>Stage 1</w:t>
      </w:r>
      <w:r w:rsidDel="002E1745">
        <w:rPr>
          <w:rFonts w:cstheme="minorHAnsi"/>
        </w:rPr>
        <w:t xml:space="preserve"> </w:t>
      </w:r>
      <w:r w:rsidRPr="00E6193F" w:rsidDel="002E1745">
        <w:rPr>
          <w:rFonts w:cstheme="minorHAnsi"/>
        </w:rPr>
        <w:t>and are one of the entity types</w:t>
      </w:r>
      <w:r w:rsidDel="002E1745">
        <w:rPr>
          <w:rFonts w:cstheme="minorHAnsi"/>
        </w:rPr>
        <w:t xml:space="preserve"> listed above</w:t>
      </w:r>
      <w:r w:rsidR="00F61555">
        <w:rPr>
          <w:rFonts w:cstheme="minorHAnsi"/>
        </w:rPr>
        <w:t>.</w:t>
      </w:r>
    </w:p>
    <w:p w:rsidR="00340616" w:rsidRPr="00E6193F" w:rsidRDefault="00340616" w:rsidP="00056305">
      <w:pPr>
        <w:pStyle w:val="Heading2Numbered"/>
        <w:ind w:left="567"/>
        <w:rPr>
          <w:color w:val="auto"/>
        </w:rPr>
      </w:pPr>
      <w:bookmarkStart w:id="33" w:name="_Toc467773958"/>
      <w:bookmarkStart w:id="34" w:name="_Toc490042510"/>
      <w:bookmarkStart w:id="35" w:name="_Toc492472265"/>
      <w:r w:rsidRPr="00E6193F">
        <w:rPr>
          <w:color w:val="auto"/>
        </w:rPr>
        <w:t>What qualifications or skills are required?</w:t>
      </w:r>
      <w:bookmarkEnd w:id="33"/>
      <w:bookmarkEnd w:id="34"/>
      <w:bookmarkEnd w:id="35"/>
    </w:p>
    <w:p w:rsidR="000847A5" w:rsidRPr="00E6193F" w:rsidRDefault="000847A5" w:rsidP="000847A5">
      <w:r w:rsidRPr="00E6193F">
        <w:t xml:space="preserve">All </w:t>
      </w:r>
      <w:r w:rsidR="00A55372">
        <w:t>entities</w:t>
      </w:r>
      <w:r w:rsidRPr="00E6193F">
        <w:t xml:space="preserve"> delivering DES must comply with the following standards in the specified timeframes.</w:t>
      </w:r>
    </w:p>
    <w:p w:rsidR="000847A5" w:rsidRPr="00CF4E01" w:rsidRDefault="000847A5" w:rsidP="00CF4E01">
      <w:pPr>
        <w:rPr>
          <w:b/>
          <w:sz w:val="23"/>
          <w:szCs w:val="23"/>
        </w:rPr>
      </w:pPr>
      <w:r w:rsidRPr="00CF4E01">
        <w:rPr>
          <w:b/>
          <w:sz w:val="23"/>
          <w:szCs w:val="23"/>
        </w:rPr>
        <w:t xml:space="preserve">Certification with the National Standards for Disability Services </w:t>
      </w:r>
    </w:p>
    <w:p w:rsidR="000847A5" w:rsidRPr="00E6193F" w:rsidRDefault="000847A5" w:rsidP="000847A5">
      <w:r w:rsidRPr="00E6193F">
        <w:rPr>
          <w:sz w:val="23"/>
          <w:szCs w:val="23"/>
        </w:rPr>
        <w:t>The National Standards for Disability Services (National Standards) aim to promote and drive a nationally consistent approach to improving the quality of services for people with disability. The National Standards focus on rights and outcomes for people with disability.</w:t>
      </w:r>
    </w:p>
    <w:p w:rsidR="000847A5" w:rsidRPr="00E6193F" w:rsidRDefault="000847A5" w:rsidP="000847A5">
      <w:r w:rsidRPr="00E6193F">
        <w:t xml:space="preserve">Both DES-ESS and DES-DMS are provided for under the </w:t>
      </w:r>
      <w:r w:rsidRPr="00E6193F">
        <w:rPr>
          <w:i/>
        </w:rPr>
        <w:t>Disability Services Act 1986</w:t>
      </w:r>
      <w:r w:rsidR="00274EB5">
        <w:rPr>
          <w:i/>
        </w:rPr>
        <w:t xml:space="preserve"> </w:t>
      </w:r>
      <w:r w:rsidR="00274EB5">
        <w:t>(the Act)</w:t>
      </w:r>
      <w:r w:rsidRPr="00E6193F">
        <w:rPr>
          <w:i/>
        </w:rPr>
        <w:t xml:space="preserve">. </w:t>
      </w:r>
      <w:r w:rsidRPr="00E6193F">
        <w:t xml:space="preserve"> It is a requirement under the Act that any organisati</w:t>
      </w:r>
      <w:r w:rsidR="00274EB5">
        <w:t>on providing DES-ESS and/or DES</w:t>
      </w:r>
      <w:r w:rsidR="00274EB5">
        <w:noBreakHyphen/>
      </w:r>
      <w:r w:rsidRPr="00E6193F">
        <w:t xml:space="preserve">DMS be certified as compliant with the National Standards.  </w:t>
      </w:r>
    </w:p>
    <w:p w:rsidR="00B8312B" w:rsidRPr="00166AE1" w:rsidRDefault="000847A5" w:rsidP="000847A5">
      <w:pPr>
        <w:rPr>
          <w:color w:val="1F497D"/>
        </w:rPr>
      </w:pPr>
      <w:r w:rsidRPr="00E6193F">
        <w:t xml:space="preserve">Applicants who do not currently hold certification against the National Standards will be required to obtain such certification within 12 months of commencement of the Grant Agreement.  For further information, refer to the step by step guide to obtaining a Certificate of Compliance </w:t>
      </w:r>
      <w:r w:rsidR="00EA2216">
        <w:t xml:space="preserve">outlined </w:t>
      </w:r>
      <w:r w:rsidR="001D41D6">
        <w:t>on the Department’s</w:t>
      </w:r>
      <w:r w:rsidR="00166AE1">
        <w:t xml:space="preserve"> website </w:t>
      </w:r>
      <w:r w:rsidR="009E60D5">
        <w:t>(</w:t>
      </w:r>
      <w:r w:rsidR="009E60D5" w:rsidRPr="009E60D5">
        <w:t>https://www.dss.gov.au/disability-and-carers/programs-services/for-people-with-disability/australian-disability-enterprises/quality-assurance-for-employment-services</w:t>
      </w:r>
      <w:r w:rsidR="00B8312B" w:rsidRPr="00166AE1">
        <w:rPr>
          <w:u w:color="0070C0"/>
        </w:rPr>
        <w:t>).</w:t>
      </w:r>
    </w:p>
    <w:p w:rsidR="00A33DBD" w:rsidRPr="00E6193F" w:rsidRDefault="00A33DBD" w:rsidP="000847A5">
      <w:r w:rsidRPr="00E6193F">
        <w:t xml:space="preserve">If you are not already compliant, you will need to outline </w:t>
      </w:r>
      <w:r w:rsidR="00601522" w:rsidRPr="00E6193F">
        <w:t xml:space="preserve">in the </w:t>
      </w:r>
      <w:r w:rsidR="00672C4F">
        <w:t>A</w:t>
      </w:r>
      <w:r w:rsidR="00601522" w:rsidRPr="00E6193F">
        <w:t xml:space="preserve">pplication </w:t>
      </w:r>
      <w:r w:rsidR="00672C4F">
        <w:t>F</w:t>
      </w:r>
      <w:r w:rsidR="00601522" w:rsidRPr="00E6193F">
        <w:t xml:space="preserve">orm </w:t>
      </w:r>
      <w:r w:rsidRPr="00E6193F">
        <w:t>anticipated dates</w:t>
      </w:r>
      <w:r w:rsidR="00601522" w:rsidRPr="00601522">
        <w:t xml:space="preserve"> </w:t>
      </w:r>
      <w:r w:rsidR="00601522" w:rsidRPr="00E6193F">
        <w:t>for gaining certification</w:t>
      </w:r>
      <w:r w:rsidRPr="00E6193F">
        <w:t>, should you be successful</w:t>
      </w:r>
      <w:r w:rsidR="00FA207D">
        <w:t xml:space="preserve"> in your grant application</w:t>
      </w:r>
      <w:r w:rsidR="00601522">
        <w:t>.</w:t>
      </w:r>
    </w:p>
    <w:p w:rsidR="000847A5" w:rsidRPr="00CF4E01" w:rsidRDefault="000847A5" w:rsidP="00CF4E01">
      <w:pPr>
        <w:rPr>
          <w:b/>
        </w:rPr>
      </w:pPr>
      <w:r w:rsidRPr="00CF4E01">
        <w:rPr>
          <w:b/>
        </w:rPr>
        <w:t>Information Technology Certification - Pathway to Accreditation Programme</w:t>
      </w:r>
    </w:p>
    <w:p w:rsidR="000847A5" w:rsidRPr="00E6193F" w:rsidRDefault="000847A5" w:rsidP="000847A5">
      <w:r w:rsidRPr="00E6193F">
        <w:t xml:space="preserve">DES </w:t>
      </w:r>
      <w:r w:rsidR="00034208">
        <w:t>Providers</w:t>
      </w:r>
      <w:r w:rsidRPr="00E6193F">
        <w:t xml:space="preserve"> must obtain accreditation under the Pathway to Accreditation Programme within 36 months from commencement of the DES Grant Agreement. </w:t>
      </w:r>
    </w:p>
    <w:p w:rsidR="000847A5" w:rsidRPr="00E6193F" w:rsidRDefault="000847A5" w:rsidP="000847A5">
      <w:r w:rsidRPr="00E6193F">
        <w:t xml:space="preserve">The DES program uses </w:t>
      </w:r>
      <w:r w:rsidR="00D62CA5">
        <w:t xml:space="preserve">the Department of </w:t>
      </w:r>
      <w:r w:rsidRPr="00E6193F">
        <w:t xml:space="preserve">Employment’s </w:t>
      </w:r>
      <w:proofErr w:type="spellStart"/>
      <w:r w:rsidRPr="00E6193F">
        <w:t>ESSweb</w:t>
      </w:r>
      <w:proofErr w:type="spellEnd"/>
      <w:r w:rsidRPr="00E6193F">
        <w:t xml:space="preserve"> system. </w:t>
      </w:r>
      <w:proofErr w:type="spellStart"/>
      <w:r w:rsidRPr="00E6193F">
        <w:t>ESSweb</w:t>
      </w:r>
      <w:proofErr w:type="spellEnd"/>
      <w:r w:rsidRPr="00E6193F">
        <w:t xml:space="preserve"> manages access for DES </w:t>
      </w:r>
      <w:r w:rsidR="00034208">
        <w:t>Providers</w:t>
      </w:r>
      <w:r w:rsidRPr="00E6193F">
        <w:t xml:space="preserve"> to </w:t>
      </w:r>
      <w:r w:rsidR="00034208">
        <w:t>Participants</w:t>
      </w:r>
      <w:r w:rsidRPr="00E6193F">
        <w:t xml:space="preserve">’ information and handles the recording of all payments, referrals, commencements, financial and performance reporting, assurance and audit support for the many individual transactions each year. </w:t>
      </w:r>
    </w:p>
    <w:p w:rsidR="002E49A1" w:rsidRDefault="000847A5" w:rsidP="000847A5">
      <w:r w:rsidRPr="00E6193F">
        <w:t xml:space="preserve">Commonwealth Government agencies are required to comply with the </w:t>
      </w:r>
      <w:r w:rsidRPr="00E6193F">
        <w:rPr>
          <w:i/>
        </w:rPr>
        <w:t>Privacy Act 1988</w:t>
      </w:r>
      <w:r w:rsidRPr="00E6193F">
        <w:t xml:space="preserve">, the </w:t>
      </w:r>
      <w:r w:rsidRPr="00E6193F">
        <w:rPr>
          <w:i/>
        </w:rPr>
        <w:t xml:space="preserve">Protective Security Policy Framework </w:t>
      </w:r>
      <w:r w:rsidRPr="00E6193F">
        <w:t xml:space="preserve">(PSPF), and the </w:t>
      </w:r>
      <w:r w:rsidRPr="00E6193F">
        <w:rPr>
          <w:i/>
        </w:rPr>
        <w:t>Australian Government Information Security Manual</w:t>
      </w:r>
      <w:r w:rsidRPr="00E6193F">
        <w:t xml:space="preserve"> (ISM) to protect personal and sensitive data belonging to job seekers. This is also consistent with the Australian Government’s obligations under the </w:t>
      </w:r>
      <w:r w:rsidRPr="00E6193F">
        <w:rPr>
          <w:i/>
        </w:rPr>
        <w:t>Public Governance, Performance and Accountability Act</w:t>
      </w:r>
      <w:r w:rsidR="000648D8">
        <w:rPr>
          <w:i/>
        </w:rPr>
        <w:t xml:space="preserve"> 2013</w:t>
      </w:r>
      <w:r w:rsidRPr="00E6193F">
        <w:t>.</w:t>
      </w:r>
    </w:p>
    <w:p w:rsidR="002E49A1" w:rsidRDefault="002E49A1" w:rsidP="002E49A1">
      <w:r>
        <w:br w:type="page"/>
      </w:r>
    </w:p>
    <w:p w:rsidR="000847A5" w:rsidRPr="00E6193F" w:rsidRDefault="000847A5" w:rsidP="000847A5">
      <w:r w:rsidRPr="00E6193F">
        <w:lastRenderedPageBreak/>
        <w:t xml:space="preserve">The PSPF and ISM policies, protocols and guidelines demonstrate to Government that </w:t>
      </w:r>
      <w:r w:rsidR="00034208">
        <w:t>Providers</w:t>
      </w:r>
      <w:r w:rsidRPr="00E6193F">
        <w:t xml:space="preserve"> are effectively managing the risks associated with the security, confidentiality, integrity, availability and aggregation of personal and sensitive information pertaining to job seekers. Any changes to the PSPF and ISM may correspondingly change the compliance requirements of DES </w:t>
      </w:r>
      <w:r w:rsidR="00034208">
        <w:t>Providers</w:t>
      </w:r>
      <w:r w:rsidRPr="00E6193F">
        <w:t xml:space="preserve"> and their Third Party IT </w:t>
      </w:r>
      <w:r w:rsidR="00034208">
        <w:t>Providers</w:t>
      </w:r>
      <w:r w:rsidRPr="00E6193F">
        <w:t xml:space="preserve"> (TPITPs).</w:t>
      </w:r>
    </w:p>
    <w:p w:rsidR="000847A5" w:rsidRPr="00E6193F" w:rsidRDefault="000847A5" w:rsidP="000847A5">
      <w:r w:rsidRPr="00E6193F">
        <w:t xml:space="preserve">To satisfy these requirements, the Pathway to Accreditation Programme is the means by which </w:t>
      </w:r>
      <w:r w:rsidR="00D44DE4">
        <w:t xml:space="preserve">the Department of </w:t>
      </w:r>
      <w:r w:rsidRPr="00E6193F">
        <w:t xml:space="preserve">Employment, in partnership with and on behalf of, </w:t>
      </w:r>
      <w:r w:rsidR="00D44DE4">
        <w:t>the Department of Social Services</w:t>
      </w:r>
      <w:r w:rsidRPr="00E6193F">
        <w:t xml:space="preserve">, determines the required compliance and accreditation process for DES </w:t>
      </w:r>
      <w:r w:rsidR="00034208">
        <w:t>Providers</w:t>
      </w:r>
      <w:r w:rsidRPr="00E6193F">
        <w:t xml:space="preserve"> and their TPITPs.</w:t>
      </w:r>
    </w:p>
    <w:p w:rsidR="000847A5" w:rsidRPr="00E6193F" w:rsidRDefault="000847A5" w:rsidP="000847A5">
      <w:r w:rsidRPr="00E6193F">
        <w:t xml:space="preserve">A security assessment will be independently conducted by an Information Registered Assessor Program (IRAP) assessor. Accreditation, once granted, is valid for three years from the time of accreditation. However, if there is a variation to the organisation that affects the risk profile of their IT Systems during this time, DES </w:t>
      </w:r>
      <w:r w:rsidR="00034208">
        <w:t>Providers</w:t>
      </w:r>
      <w:r w:rsidRPr="00E6193F">
        <w:t xml:space="preserve"> must seek re-accreditation for these changes.</w:t>
      </w:r>
    </w:p>
    <w:p w:rsidR="000847A5" w:rsidRPr="00E6193F" w:rsidRDefault="000847A5" w:rsidP="000847A5">
      <w:r w:rsidRPr="00E6193F">
        <w:t>There is a prioritised list of controls (termed a ‘Statement of Applicability’ (</w:t>
      </w:r>
      <w:proofErr w:type="spellStart"/>
      <w:r w:rsidRPr="00E6193F">
        <w:t>SoA</w:t>
      </w:r>
      <w:proofErr w:type="spellEnd"/>
      <w:r w:rsidRPr="00E6193F">
        <w:t xml:space="preserve">)) to govern compliance for all employment services organisations. The </w:t>
      </w:r>
      <w:proofErr w:type="spellStart"/>
      <w:r w:rsidRPr="00E6193F">
        <w:t>SoA</w:t>
      </w:r>
      <w:proofErr w:type="spellEnd"/>
      <w:r w:rsidRPr="00E6193F">
        <w:t xml:space="preserve"> will be implemented in a phased approach to minimise operational disruption to employment services organisations while undertaking the Pathway to Accreditation programme.</w:t>
      </w:r>
    </w:p>
    <w:p w:rsidR="000847A5" w:rsidRPr="00E6193F" w:rsidRDefault="000847A5" w:rsidP="000847A5">
      <w:r w:rsidRPr="00E6193F">
        <w:t xml:space="preserve">The </w:t>
      </w:r>
      <w:proofErr w:type="spellStart"/>
      <w:r w:rsidRPr="00E6193F">
        <w:t>SoA</w:t>
      </w:r>
      <w:proofErr w:type="spellEnd"/>
      <w:r w:rsidRPr="00E6193F">
        <w:t xml:space="preserve"> is divided into three phases. This phased approach is designed to assist </w:t>
      </w:r>
      <w:r w:rsidR="00034208">
        <w:t>Providers</w:t>
      </w:r>
      <w:r w:rsidRPr="00E6193F">
        <w:t xml:space="preserve"> achieve accreditation by allowing sufficient time for employment services organisations to consider and address the changes required in their organisation. </w:t>
      </w:r>
    </w:p>
    <w:p w:rsidR="000847A5" w:rsidRPr="00E6193F" w:rsidRDefault="000847A5" w:rsidP="000A1696">
      <w:pPr>
        <w:pStyle w:val="ListParagraph"/>
        <w:numPr>
          <w:ilvl w:val="0"/>
          <w:numId w:val="21"/>
        </w:numPr>
        <w:spacing w:after="0"/>
        <w:rPr>
          <w:rFonts w:asciiTheme="minorHAnsi" w:hAnsiTheme="minorHAnsi"/>
        </w:rPr>
      </w:pPr>
      <w:proofErr w:type="spellStart"/>
      <w:r w:rsidRPr="00E6193F">
        <w:rPr>
          <w:rFonts w:asciiTheme="minorHAnsi" w:hAnsiTheme="minorHAnsi"/>
        </w:rPr>
        <w:t>SoA</w:t>
      </w:r>
      <w:proofErr w:type="spellEnd"/>
      <w:r w:rsidRPr="00E6193F">
        <w:rPr>
          <w:rFonts w:asciiTheme="minorHAnsi" w:hAnsiTheme="minorHAnsi"/>
        </w:rPr>
        <w:t xml:space="preserve"> Phase 1 – Self Assessment of Scope</w:t>
      </w:r>
    </w:p>
    <w:p w:rsidR="000847A5" w:rsidRPr="00E6193F" w:rsidRDefault="000847A5" w:rsidP="000A1696">
      <w:pPr>
        <w:pStyle w:val="ListParagraph"/>
        <w:numPr>
          <w:ilvl w:val="0"/>
          <w:numId w:val="21"/>
        </w:numPr>
        <w:spacing w:after="0"/>
        <w:rPr>
          <w:rFonts w:asciiTheme="minorHAnsi" w:hAnsiTheme="minorHAnsi"/>
        </w:rPr>
      </w:pPr>
      <w:proofErr w:type="spellStart"/>
      <w:r w:rsidRPr="00E6193F">
        <w:rPr>
          <w:rFonts w:asciiTheme="minorHAnsi" w:hAnsiTheme="minorHAnsi"/>
        </w:rPr>
        <w:t>SoA</w:t>
      </w:r>
      <w:proofErr w:type="spellEnd"/>
      <w:r w:rsidRPr="00E6193F">
        <w:rPr>
          <w:rFonts w:asciiTheme="minorHAnsi" w:hAnsiTheme="minorHAnsi"/>
        </w:rPr>
        <w:t xml:space="preserve"> Phase 2 – Initial audit against a sub-set of controls </w:t>
      </w:r>
    </w:p>
    <w:p w:rsidR="000847A5" w:rsidRPr="00E6193F" w:rsidRDefault="000847A5" w:rsidP="000A1696">
      <w:pPr>
        <w:pStyle w:val="ListParagraph"/>
        <w:numPr>
          <w:ilvl w:val="0"/>
          <w:numId w:val="21"/>
        </w:numPr>
        <w:ind w:left="714" w:hanging="357"/>
        <w:rPr>
          <w:rFonts w:asciiTheme="minorHAnsi" w:hAnsiTheme="minorHAnsi"/>
        </w:rPr>
      </w:pPr>
      <w:proofErr w:type="spellStart"/>
      <w:r w:rsidRPr="00E6193F">
        <w:rPr>
          <w:rFonts w:asciiTheme="minorHAnsi" w:hAnsiTheme="minorHAnsi"/>
        </w:rPr>
        <w:t>SoA</w:t>
      </w:r>
      <w:proofErr w:type="spellEnd"/>
      <w:r w:rsidRPr="00E6193F">
        <w:rPr>
          <w:rFonts w:asciiTheme="minorHAnsi" w:hAnsiTheme="minorHAnsi"/>
        </w:rPr>
        <w:t xml:space="preserve"> Phase 3 – Final audit based on all relevant controls </w:t>
      </w:r>
    </w:p>
    <w:p w:rsidR="000847A5" w:rsidRPr="00E6193F" w:rsidRDefault="000847A5" w:rsidP="000847A5">
      <w:r w:rsidRPr="00E6193F">
        <w:t xml:space="preserve">The </w:t>
      </w:r>
      <w:r w:rsidR="00672C4F">
        <w:t>A</w:t>
      </w:r>
      <w:r w:rsidRPr="00E6193F">
        <w:t xml:space="preserve">ccreditation process is the same for all </w:t>
      </w:r>
      <w:r w:rsidR="00034208">
        <w:t>Providers</w:t>
      </w:r>
      <w:r w:rsidRPr="00E6193F">
        <w:t xml:space="preserve">. </w:t>
      </w:r>
      <w:r w:rsidR="00034208">
        <w:t>Providers</w:t>
      </w:r>
      <w:r w:rsidRPr="00E6193F">
        <w:t xml:space="preserve"> delivering the following services are currently required to meet these same Security Accreditation requirements:</w:t>
      </w:r>
    </w:p>
    <w:p w:rsidR="000847A5" w:rsidRPr="00E6193F" w:rsidRDefault="000847A5" w:rsidP="000A1696">
      <w:pPr>
        <w:pStyle w:val="ListParagraph"/>
        <w:numPr>
          <w:ilvl w:val="0"/>
          <w:numId w:val="22"/>
        </w:numPr>
        <w:spacing w:after="0"/>
        <w:rPr>
          <w:rFonts w:asciiTheme="minorHAnsi" w:hAnsiTheme="minorHAnsi"/>
        </w:rPr>
      </w:pPr>
      <w:proofErr w:type="spellStart"/>
      <w:r w:rsidRPr="00E6193F">
        <w:rPr>
          <w:rFonts w:asciiTheme="minorHAnsi" w:hAnsiTheme="minorHAnsi"/>
        </w:rPr>
        <w:t>jobactive</w:t>
      </w:r>
      <w:proofErr w:type="spellEnd"/>
    </w:p>
    <w:p w:rsidR="000847A5" w:rsidRPr="00E6193F" w:rsidRDefault="000847A5" w:rsidP="000A1696">
      <w:pPr>
        <w:pStyle w:val="ListParagraph"/>
        <w:numPr>
          <w:ilvl w:val="0"/>
          <w:numId w:val="22"/>
        </w:numPr>
        <w:spacing w:after="0"/>
        <w:rPr>
          <w:rFonts w:asciiTheme="minorHAnsi" w:hAnsiTheme="minorHAnsi"/>
        </w:rPr>
      </w:pPr>
      <w:r w:rsidRPr="00E6193F">
        <w:rPr>
          <w:rFonts w:asciiTheme="minorHAnsi" w:hAnsiTheme="minorHAnsi"/>
        </w:rPr>
        <w:t>Harvest Labour Services</w:t>
      </w:r>
    </w:p>
    <w:p w:rsidR="000847A5" w:rsidRPr="00E6193F" w:rsidRDefault="000847A5" w:rsidP="000A1696">
      <w:pPr>
        <w:pStyle w:val="ListParagraph"/>
        <w:numPr>
          <w:ilvl w:val="0"/>
          <w:numId w:val="22"/>
        </w:numPr>
        <w:spacing w:after="0"/>
        <w:rPr>
          <w:rFonts w:asciiTheme="minorHAnsi" w:hAnsiTheme="minorHAnsi"/>
        </w:rPr>
      </w:pPr>
      <w:r w:rsidRPr="00E6193F">
        <w:rPr>
          <w:rFonts w:asciiTheme="minorHAnsi" w:hAnsiTheme="minorHAnsi"/>
        </w:rPr>
        <w:t>New Enterprise Incentive Scheme</w:t>
      </w:r>
    </w:p>
    <w:p w:rsidR="000847A5" w:rsidRPr="00E6193F" w:rsidRDefault="000847A5" w:rsidP="000A1696">
      <w:pPr>
        <w:pStyle w:val="ListParagraph"/>
        <w:numPr>
          <w:ilvl w:val="0"/>
          <w:numId w:val="22"/>
        </w:numPr>
        <w:spacing w:after="0"/>
        <w:rPr>
          <w:rFonts w:asciiTheme="minorHAnsi" w:hAnsiTheme="minorHAnsi"/>
        </w:rPr>
      </w:pPr>
      <w:r w:rsidRPr="00E6193F">
        <w:rPr>
          <w:rFonts w:asciiTheme="minorHAnsi" w:hAnsiTheme="minorHAnsi"/>
        </w:rPr>
        <w:t>Transition to Work</w:t>
      </w:r>
    </w:p>
    <w:p w:rsidR="000847A5" w:rsidRPr="00E6193F" w:rsidRDefault="000847A5" w:rsidP="000A1696">
      <w:pPr>
        <w:pStyle w:val="ListParagraph"/>
        <w:numPr>
          <w:ilvl w:val="0"/>
          <w:numId w:val="22"/>
        </w:numPr>
        <w:spacing w:after="0"/>
        <w:rPr>
          <w:rFonts w:asciiTheme="minorHAnsi" w:hAnsiTheme="minorHAnsi"/>
        </w:rPr>
      </w:pPr>
      <w:proofErr w:type="spellStart"/>
      <w:r w:rsidRPr="00E6193F">
        <w:rPr>
          <w:rFonts w:asciiTheme="minorHAnsi" w:hAnsiTheme="minorHAnsi"/>
        </w:rPr>
        <w:t>ParentsNext</w:t>
      </w:r>
      <w:proofErr w:type="spellEnd"/>
      <w:r w:rsidR="00431371">
        <w:rPr>
          <w:rFonts w:asciiTheme="minorHAnsi" w:hAnsiTheme="minorHAnsi"/>
        </w:rPr>
        <w:t>, or</w:t>
      </w:r>
    </w:p>
    <w:p w:rsidR="000847A5" w:rsidRPr="00E6193F" w:rsidRDefault="000847A5" w:rsidP="000A1696">
      <w:pPr>
        <w:pStyle w:val="ListParagraph"/>
        <w:numPr>
          <w:ilvl w:val="0"/>
          <w:numId w:val="21"/>
        </w:numPr>
        <w:ind w:left="714" w:hanging="357"/>
        <w:rPr>
          <w:rFonts w:asciiTheme="minorHAnsi" w:hAnsiTheme="minorHAnsi"/>
        </w:rPr>
      </w:pPr>
      <w:r w:rsidRPr="00E6193F">
        <w:rPr>
          <w:rFonts w:asciiTheme="minorHAnsi" w:hAnsiTheme="minorHAnsi"/>
        </w:rPr>
        <w:t>Employability Skills and Training (EST).</w:t>
      </w:r>
    </w:p>
    <w:p w:rsidR="000847A5" w:rsidRPr="00E6193F" w:rsidRDefault="000847A5" w:rsidP="000847A5">
      <w:r w:rsidRPr="00E6193F">
        <w:t xml:space="preserve">If a DES </w:t>
      </w:r>
      <w:r w:rsidR="00034208">
        <w:t>Provider</w:t>
      </w:r>
      <w:r w:rsidRPr="00E6193F">
        <w:t xml:space="preserve"> is currently delivering the above contracts, the </w:t>
      </w:r>
      <w:r w:rsidR="00034208">
        <w:t>Provider</w:t>
      </w:r>
      <w:r w:rsidRPr="00E6193F">
        <w:t xml:space="preserve"> will still need to submit the </w:t>
      </w:r>
      <w:proofErr w:type="spellStart"/>
      <w:r w:rsidRPr="00E6193F">
        <w:t>SoA</w:t>
      </w:r>
      <w:proofErr w:type="spellEnd"/>
      <w:r w:rsidRPr="00E6193F">
        <w:t xml:space="preserve"> Phase 1 self-assessment of scope. The Accrediting Authority may then determine that the </w:t>
      </w:r>
      <w:r w:rsidR="00034208">
        <w:t>Provider</w:t>
      </w:r>
      <w:r w:rsidRPr="00E6193F">
        <w:t>:</w:t>
      </w:r>
    </w:p>
    <w:p w:rsidR="000847A5" w:rsidRPr="00E6193F" w:rsidRDefault="000847A5" w:rsidP="000A1696">
      <w:pPr>
        <w:pStyle w:val="ListParagraph"/>
        <w:numPr>
          <w:ilvl w:val="0"/>
          <w:numId w:val="23"/>
        </w:numPr>
        <w:spacing w:after="0"/>
        <w:rPr>
          <w:rFonts w:asciiTheme="minorHAnsi" w:hAnsiTheme="minorHAnsi"/>
        </w:rPr>
      </w:pPr>
      <w:r w:rsidRPr="00E6193F">
        <w:rPr>
          <w:rFonts w:asciiTheme="minorHAnsi" w:hAnsiTheme="minorHAnsi"/>
        </w:rPr>
        <w:t>must continue with Phase 2 and 3 of the accreditation process for DES</w:t>
      </w:r>
      <w:r w:rsidR="00431371">
        <w:rPr>
          <w:rFonts w:asciiTheme="minorHAnsi" w:hAnsiTheme="minorHAnsi"/>
        </w:rPr>
        <w:t>,</w:t>
      </w:r>
      <w:r w:rsidRPr="00E6193F">
        <w:rPr>
          <w:rFonts w:asciiTheme="minorHAnsi" w:hAnsiTheme="minorHAnsi"/>
        </w:rPr>
        <w:t xml:space="preserve"> or</w:t>
      </w:r>
    </w:p>
    <w:p w:rsidR="000847A5" w:rsidRPr="00E6193F" w:rsidRDefault="000847A5" w:rsidP="000A1696">
      <w:pPr>
        <w:pStyle w:val="ListParagraph"/>
        <w:numPr>
          <w:ilvl w:val="0"/>
          <w:numId w:val="21"/>
        </w:numPr>
        <w:ind w:left="714" w:hanging="357"/>
        <w:rPr>
          <w:rFonts w:asciiTheme="minorHAnsi" w:hAnsiTheme="minorHAnsi"/>
        </w:rPr>
      </w:pPr>
      <w:proofErr w:type="gramStart"/>
      <w:r w:rsidRPr="00E6193F">
        <w:rPr>
          <w:rFonts w:asciiTheme="minorHAnsi" w:hAnsiTheme="minorHAnsi"/>
        </w:rPr>
        <w:t>would</w:t>
      </w:r>
      <w:proofErr w:type="gramEnd"/>
      <w:r w:rsidRPr="00E6193F">
        <w:rPr>
          <w:rFonts w:asciiTheme="minorHAnsi" w:hAnsiTheme="minorHAnsi"/>
        </w:rPr>
        <w:t xml:space="preserve"> not be required to achieve independent accreditation for DES under the same IT environment. </w:t>
      </w:r>
    </w:p>
    <w:p w:rsidR="000847A5" w:rsidRPr="00E6193F" w:rsidRDefault="000847A5" w:rsidP="000847A5">
      <w:r w:rsidRPr="00E6193F">
        <w:t>The accreditation process for TPITPs continues to be separate and independent to the Pathway to Accreditation programme conducted for Employment Services organisations.</w:t>
      </w:r>
    </w:p>
    <w:p w:rsidR="000847A5" w:rsidRDefault="000847A5" w:rsidP="000847A5">
      <w:r w:rsidRPr="00E6193F">
        <w:lastRenderedPageBreak/>
        <w:t xml:space="preserve">For more information on the IRAP, ISM or PSPF, please refer </w:t>
      </w:r>
      <w:hyperlink r:id="rId13" w:history="1">
        <w:r w:rsidR="00FF44F8">
          <w:rPr>
            <w:rStyle w:val="Hyperlink"/>
            <w:rFonts w:cstheme="minorBidi"/>
          </w:rPr>
          <w:t>Department of Employment IT Security Policy</w:t>
        </w:r>
      </w:hyperlink>
      <w:r w:rsidR="00FF44F8">
        <w:t>.</w:t>
      </w:r>
    </w:p>
    <w:p w:rsidR="00340616" w:rsidRPr="00E6193F" w:rsidRDefault="00340616" w:rsidP="00A668C8">
      <w:pPr>
        <w:pStyle w:val="Heading1Numbered"/>
        <w:rPr>
          <w:color w:val="auto"/>
        </w:rPr>
      </w:pPr>
      <w:bookmarkStart w:id="36" w:name="_Toc467773959"/>
      <w:bookmarkStart w:id="37" w:name="_Toc489623775"/>
      <w:bookmarkStart w:id="38" w:name="_Toc490042511"/>
      <w:bookmarkStart w:id="39" w:name="_Toc492472266"/>
      <w:r w:rsidRPr="00E6193F">
        <w:rPr>
          <w:color w:val="auto"/>
        </w:rPr>
        <w:t>Eligible grant activities</w:t>
      </w:r>
      <w:bookmarkEnd w:id="36"/>
      <w:bookmarkEnd w:id="37"/>
      <w:bookmarkEnd w:id="38"/>
      <w:bookmarkEnd w:id="39"/>
    </w:p>
    <w:p w:rsidR="00340616" w:rsidRPr="00E6193F" w:rsidRDefault="00340616" w:rsidP="00056305">
      <w:pPr>
        <w:pStyle w:val="Heading2Numbered"/>
        <w:ind w:left="567"/>
        <w:rPr>
          <w:color w:val="auto"/>
        </w:rPr>
      </w:pPr>
      <w:bookmarkStart w:id="40" w:name="_Toc467773960"/>
      <w:bookmarkStart w:id="41" w:name="_Toc489623776"/>
      <w:bookmarkStart w:id="42" w:name="_Toc490042512"/>
      <w:bookmarkStart w:id="43" w:name="_Toc492472267"/>
      <w:r w:rsidRPr="00E6193F">
        <w:rPr>
          <w:color w:val="auto"/>
        </w:rPr>
        <w:t xml:space="preserve">What the grant money </w:t>
      </w:r>
      <w:r w:rsidR="00F31B04">
        <w:rPr>
          <w:color w:val="auto"/>
        </w:rPr>
        <w:t xml:space="preserve">can </w:t>
      </w:r>
      <w:r w:rsidRPr="00E6193F">
        <w:rPr>
          <w:color w:val="auto"/>
        </w:rPr>
        <w:t>be used for</w:t>
      </w:r>
      <w:bookmarkEnd w:id="40"/>
      <w:bookmarkEnd w:id="41"/>
      <w:bookmarkEnd w:id="42"/>
      <w:bookmarkEnd w:id="43"/>
    </w:p>
    <w:p w:rsidR="00A33555" w:rsidRPr="00E6193F" w:rsidRDefault="002D131B" w:rsidP="0062656A">
      <w:pPr>
        <w:rPr>
          <w:rStyle w:val="highlightedtextChar"/>
          <w:rFonts w:cstheme="minorHAnsi"/>
          <w:b w:val="0"/>
          <w:color w:val="auto"/>
        </w:rPr>
      </w:pPr>
      <w:r>
        <w:rPr>
          <w:rStyle w:val="highlightedtextChar"/>
          <w:rFonts w:cstheme="minorHAnsi"/>
          <w:b w:val="0"/>
          <w:color w:val="auto"/>
        </w:rPr>
        <w:t xml:space="preserve">Please refer to </w:t>
      </w:r>
      <w:r w:rsidRPr="00061169">
        <w:rPr>
          <w:rStyle w:val="highlightedtextChar"/>
          <w:rFonts w:cstheme="minorHAnsi"/>
          <w:color w:val="auto"/>
        </w:rPr>
        <w:t>Attachment A</w:t>
      </w:r>
      <w:r>
        <w:rPr>
          <w:rStyle w:val="highlightedtextChar"/>
          <w:rFonts w:cstheme="minorHAnsi"/>
          <w:b w:val="0"/>
          <w:color w:val="auto"/>
        </w:rPr>
        <w:t xml:space="preserve"> – Statement of Requirements and the draft </w:t>
      </w:r>
      <w:r w:rsidR="008F06BA">
        <w:rPr>
          <w:rStyle w:val="highlightedtextChar"/>
          <w:rFonts w:cstheme="minorHAnsi"/>
          <w:b w:val="0"/>
          <w:color w:val="auto"/>
        </w:rPr>
        <w:t xml:space="preserve">Grant </w:t>
      </w:r>
      <w:r>
        <w:rPr>
          <w:rStyle w:val="highlightedtextChar"/>
          <w:rFonts w:cstheme="minorHAnsi"/>
          <w:b w:val="0"/>
          <w:color w:val="auto"/>
        </w:rPr>
        <w:t>Agreement.</w:t>
      </w:r>
    </w:p>
    <w:p w:rsidR="00340616" w:rsidRPr="00E6193F" w:rsidRDefault="00A33555" w:rsidP="00056305">
      <w:pPr>
        <w:pStyle w:val="Heading2Numbered"/>
        <w:ind w:left="567"/>
        <w:rPr>
          <w:color w:val="auto"/>
        </w:rPr>
      </w:pPr>
      <w:r w:rsidRPr="00E6193F">
        <w:rPr>
          <w:rStyle w:val="highlightedtextChar"/>
          <w:rFonts w:cstheme="minorHAnsi"/>
          <w:color w:val="auto"/>
        </w:rPr>
        <w:t xml:space="preserve"> </w:t>
      </w:r>
      <w:bookmarkStart w:id="44" w:name="_Toc467773961"/>
      <w:bookmarkStart w:id="45" w:name="_Toc489623777"/>
      <w:bookmarkStart w:id="46" w:name="_Toc490042513"/>
      <w:bookmarkStart w:id="47" w:name="_Toc492472268"/>
      <w:r w:rsidR="00340616" w:rsidRPr="00E6193F">
        <w:rPr>
          <w:color w:val="auto"/>
        </w:rPr>
        <w:t>What the grant money cannot be used for</w:t>
      </w:r>
      <w:bookmarkEnd w:id="44"/>
      <w:bookmarkEnd w:id="45"/>
      <w:bookmarkEnd w:id="46"/>
      <w:bookmarkEnd w:id="47"/>
    </w:p>
    <w:p w:rsidR="00A33DBD" w:rsidRPr="00E6193F" w:rsidRDefault="002D131B" w:rsidP="00340616">
      <w:pPr>
        <w:rPr>
          <w:rFonts w:cstheme="minorHAnsi"/>
        </w:rPr>
      </w:pPr>
      <w:r>
        <w:rPr>
          <w:rFonts w:cstheme="minorHAnsi"/>
        </w:rPr>
        <w:t xml:space="preserve">Please refer to </w:t>
      </w:r>
      <w:r w:rsidRPr="00061169">
        <w:rPr>
          <w:rFonts w:cstheme="minorHAnsi"/>
          <w:b/>
        </w:rPr>
        <w:t>Attachment A</w:t>
      </w:r>
      <w:r>
        <w:rPr>
          <w:rFonts w:cstheme="minorHAnsi"/>
        </w:rPr>
        <w:t xml:space="preserve"> – Statement of Requirements and the draft </w:t>
      </w:r>
      <w:r w:rsidR="008F06BA">
        <w:rPr>
          <w:rFonts w:cstheme="minorHAnsi"/>
        </w:rPr>
        <w:t xml:space="preserve">Grant </w:t>
      </w:r>
      <w:r>
        <w:rPr>
          <w:rFonts w:cstheme="minorHAnsi"/>
        </w:rPr>
        <w:t>Agreement.</w:t>
      </w:r>
    </w:p>
    <w:p w:rsidR="00340616" w:rsidRPr="00E6193F" w:rsidRDefault="00340616" w:rsidP="00A632E3">
      <w:pPr>
        <w:pStyle w:val="Heading1Numbered"/>
        <w:rPr>
          <w:color w:val="auto"/>
        </w:rPr>
      </w:pPr>
      <w:bookmarkStart w:id="48" w:name="_Toc414983554"/>
      <w:bookmarkStart w:id="49" w:name="_Toc414983971"/>
      <w:bookmarkStart w:id="50" w:name="_Toc414984731"/>
      <w:bookmarkStart w:id="51" w:name="_Toc414984825"/>
      <w:bookmarkStart w:id="52" w:name="_Toc414984929"/>
      <w:bookmarkStart w:id="53" w:name="_Toc414985033"/>
      <w:bookmarkStart w:id="54" w:name="_Toc414985136"/>
      <w:bookmarkStart w:id="55" w:name="_Toc414985238"/>
      <w:bookmarkStart w:id="56" w:name="_Toc467773963"/>
      <w:bookmarkStart w:id="57" w:name="_Toc490042514"/>
      <w:bookmarkStart w:id="58" w:name="_Toc492472269"/>
      <w:bookmarkStart w:id="59" w:name="_Ref416444108"/>
      <w:bookmarkStart w:id="60" w:name="_Toc421777599"/>
      <w:bookmarkEnd w:id="48"/>
      <w:bookmarkEnd w:id="49"/>
      <w:bookmarkEnd w:id="50"/>
      <w:bookmarkEnd w:id="51"/>
      <w:bookmarkEnd w:id="52"/>
      <w:bookmarkEnd w:id="53"/>
      <w:bookmarkEnd w:id="54"/>
      <w:bookmarkEnd w:id="55"/>
      <w:r w:rsidRPr="00E6193F">
        <w:rPr>
          <w:color w:val="auto"/>
        </w:rPr>
        <w:t>The grant selection process</w:t>
      </w:r>
      <w:bookmarkEnd w:id="56"/>
      <w:bookmarkEnd w:id="57"/>
      <w:bookmarkEnd w:id="58"/>
    </w:p>
    <w:p w:rsidR="003D2913" w:rsidRPr="00E6193F" w:rsidRDefault="00A33DBD" w:rsidP="00340616">
      <w:pPr>
        <w:rPr>
          <w:rFonts w:cstheme="minorHAnsi"/>
          <w:b/>
        </w:rPr>
      </w:pPr>
      <w:r w:rsidRPr="00E6193F">
        <w:rPr>
          <w:rFonts w:cstheme="minorHAnsi"/>
          <w:b/>
        </w:rPr>
        <w:t xml:space="preserve">Restricted </w:t>
      </w:r>
      <w:r w:rsidR="00A40607">
        <w:rPr>
          <w:rFonts w:cstheme="minorHAnsi"/>
          <w:b/>
        </w:rPr>
        <w:t>G</w:t>
      </w:r>
      <w:r w:rsidR="00393CC0" w:rsidRPr="00E6193F">
        <w:rPr>
          <w:rFonts w:cstheme="minorHAnsi"/>
          <w:b/>
        </w:rPr>
        <w:t>rant</w:t>
      </w:r>
      <w:r w:rsidR="003D2913" w:rsidRPr="00E6193F">
        <w:rPr>
          <w:rFonts w:cstheme="minorHAnsi"/>
          <w:b/>
        </w:rPr>
        <w:t xml:space="preserve"> </w:t>
      </w:r>
      <w:r w:rsidR="00A40607">
        <w:rPr>
          <w:rFonts w:cstheme="minorHAnsi"/>
          <w:b/>
        </w:rPr>
        <w:t>A</w:t>
      </w:r>
      <w:r w:rsidR="00393CC0" w:rsidRPr="00E6193F">
        <w:rPr>
          <w:rFonts w:cstheme="minorHAnsi"/>
          <w:b/>
        </w:rPr>
        <w:t>pplication</w:t>
      </w:r>
    </w:p>
    <w:p w:rsidR="0091411C" w:rsidRPr="00E6193F" w:rsidRDefault="0091411C" w:rsidP="0091411C">
      <w:pPr>
        <w:rPr>
          <w:rFonts w:cstheme="minorHAnsi"/>
        </w:rPr>
      </w:pPr>
      <w:r w:rsidRPr="0091411C">
        <w:rPr>
          <w:rFonts w:cstheme="minorHAnsi"/>
        </w:rPr>
        <w:t>First we will assess your application for completeness including checking all relevant attachments are included and all questions and criteria have been responded to, and against the eligibility criteria. Only eligible applications will move to the next stage. Eligible applications will be considered through a restricted non-competitive grant process.</w:t>
      </w:r>
    </w:p>
    <w:p w:rsidR="00340616" w:rsidRPr="00E6193F" w:rsidRDefault="00340616" w:rsidP="00A40607">
      <w:r w:rsidRPr="00E6193F">
        <w:rPr>
          <w:rFonts w:cstheme="minorHAnsi"/>
        </w:rPr>
        <w:t xml:space="preserve">We will then assess your application against the </w:t>
      </w:r>
      <w:r w:rsidR="00D44DE4">
        <w:rPr>
          <w:rFonts w:cstheme="minorHAnsi"/>
        </w:rPr>
        <w:t>Assessment C</w:t>
      </w:r>
      <w:r w:rsidRPr="00E6193F">
        <w:rPr>
          <w:rFonts w:cstheme="minorHAnsi"/>
        </w:rPr>
        <w:t xml:space="preserve">riteria set out </w:t>
      </w:r>
      <w:r w:rsidR="001E3356" w:rsidRPr="00E6193F">
        <w:rPr>
          <w:rFonts w:cstheme="minorHAnsi"/>
        </w:rPr>
        <w:t xml:space="preserve">in Section </w:t>
      </w:r>
      <w:r w:rsidR="002E1745" w:rsidRPr="008F19FF">
        <w:rPr>
          <w:rFonts w:cstheme="minorHAnsi"/>
        </w:rPr>
        <w:t>6</w:t>
      </w:r>
      <w:r w:rsidRPr="00E6193F">
        <w:rPr>
          <w:rFonts w:cstheme="minorHAnsi"/>
        </w:rPr>
        <w:t>. Your application will be considered on</w:t>
      </w:r>
      <w:r w:rsidR="00A40607">
        <w:rPr>
          <w:rFonts w:cstheme="minorHAnsi"/>
        </w:rPr>
        <w:t xml:space="preserve"> its merits, based on </w:t>
      </w:r>
      <w:r w:rsidRPr="00E6193F">
        <w:t>how well it meets the</w:t>
      </w:r>
      <w:r w:rsidR="00431371">
        <w:t xml:space="preserve"> </w:t>
      </w:r>
      <w:r w:rsidR="00D44DE4">
        <w:t>A</w:t>
      </w:r>
      <w:r w:rsidR="00431371">
        <w:t>ssessment</w:t>
      </w:r>
      <w:r w:rsidRPr="00E6193F">
        <w:t xml:space="preserve"> </w:t>
      </w:r>
      <w:r w:rsidR="00D44DE4">
        <w:t>C</w:t>
      </w:r>
      <w:r w:rsidRPr="00E6193F">
        <w:t>riteria</w:t>
      </w:r>
      <w:r w:rsidR="00100D56">
        <w:t>.</w:t>
      </w:r>
    </w:p>
    <w:p w:rsidR="003D2913" w:rsidRPr="008F19FF" w:rsidRDefault="003D2913" w:rsidP="003D2913">
      <w:pPr>
        <w:pStyle w:val="Bullet1"/>
        <w:numPr>
          <w:ilvl w:val="0"/>
          <w:numId w:val="0"/>
        </w:numPr>
        <w:spacing w:after="240"/>
      </w:pPr>
      <w:r w:rsidRPr="00E6193F">
        <w:t xml:space="preserve">Financial viability checks will be undertaken on </w:t>
      </w:r>
      <w:r w:rsidR="00A40607">
        <w:t>Applicants</w:t>
      </w:r>
      <w:r w:rsidR="00C7525B">
        <w:t>, including all members of a consortium</w:t>
      </w:r>
      <w:r w:rsidR="008F19FF">
        <w:t xml:space="preserve">. However, </w:t>
      </w:r>
      <w:r w:rsidR="00624086">
        <w:t>Applicants</w:t>
      </w:r>
      <w:r w:rsidRPr="00E6193F">
        <w:t xml:space="preserve"> </w:t>
      </w:r>
      <w:r w:rsidR="008F19FF">
        <w:t xml:space="preserve">will not need to have these checks </w:t>
      </w:r>
      <w:r w:rsidR="00D44DE4">
        <w:t xml:space="preserve">completed </w:t>
      </w:r>
      <w:r w:rsidR="008F19FF">
        <w:t xml:space="preserve">if they </w:t>
      </w:r>
      <w:r w:rsidR="00496FCB">
        <w:t>have</w:t>
      </w:r>
      <w:r w:rsidR="008F19FF">
        <w:t xml:space="preserve"> </w:t>
      </w:r>
      <w:r w:rsidR="00496FCB">
        <w:t xml:space="preserve">provided a </w:t>
      </w:r>
      <w:r w:rsidR="00496FCB">
        <w:rPr>
          <w:i/>
        </w:rPr>
        <w:t xml:space="preserve">Financial and Credentials Information </w:t>
      </w:r>
      <w:r w:rsidR="00496FCB" w:rsidRPr="008F19FF">
        <w:rPr>
          <w:i/>
        </w:rPr>
        <w:t>Form</w:t>
      </w:r>
      <w:r w:rsidR="00496FCB">
        <w:t xml:space="preserve"> to </w:t>
      </w:r>
      <w:r w:rsidR="001E3356" w:rsidRPr="00E6193F">
        <w:t xml:space="preserve">the Department of Social Services, Department of Employment or Department of </w:t>
      </w:r>
      <w:r w:rsidR="00D62CA5">
        <w:t xml:space="preserve">the </w:t>
      </w:r>
      <w:r w:rsidR="001E3356" w:rsidRPr="00E6193F">
        <w:t xml:space="preserve">Prime Minister and Cabinet </w:t>
      </w:r>
      <w:r w:rsidR="008F19FF">
        <w:t>w</w:t>
      </w:r>
      <w:r w:rsidR="00AE1BFF">
        <w:t>ithin the last 12 months</w:t>
      </w:r>
      <w:r w:rsidR="008F19FF">
        <w:t xml:space="preserve"> and all information is up to date</w:t>
      </w:r>
      <w:r w:rsidR="00AE1BFF">
        <w:t xml:space="preserve">. </w:t>
      </w:r>
      <w:r w:rsidR="008F19FF">
        <w:t xml:space="preserve"> The </w:t>
      </w:r>
      <w:r w:rsidR="008F19FF">
        <w:rPr>
          <w:i/>
        </w:rPr>
        <w:t>Financial and Credentials Information</w:t>
      </w:r>
      <w:r w:rsidR="008F19FF">
        <w:t xml:space="preserve"> </w:t>
      </w:r>
      <w:r w:rsidR="008F19FF">
        <w:rPr>
          <w:i/>
        </w:rPr>
        <w:t>Form</w:t>
      </w:r>
      <w:r w:rsidR="008F19FF">
        <w:t xml:space="preserve"> is provided as part of the Application Pack on </w:t>
      </w:r>
      <w:proofErr w:type="spellStart"/>
      <w:r w:rsidR="008F19FF">
        <w:t>GrantConnect</w:t>
      </w:r>
      <w:proofErr w:type="spellEnd"/>
      <w:r w:rsidR="00431371">
        <w:t>.</w:t>
      </w:r>
    </w:p>
    <w:p w:rsidR="003D2913" w:rsidRPr="00E6193F" w:rsidRDefault="003D2913" w:rsidP="003D2913">
      <w:pPr>
        <w:pStyle w:val="Bullet1"/>
        <w:numPr>
          <w:ilvl w:val="0"/>
          <w:numId w:val="0"/>
        </w:numPr>
        <w:spacing w:after="240"/>
        <w:rPr>
          <w:b/>
        </w:rPr>
      </w:pPr>
      <w:r w:rsidRPr="00E6193F">
        <w:rPr>
          <w:b/>
        </w:rPr>
        <w:t>Invitation to Treat</w:t>
      </w:r>
    </w:p>
    <w:p w:rsidR="004F1BF1" w:rsidRPr="00E6193F" w:rsidRDefault="004F1BF1" w:rsidP="004F1BF1">
      <w:pPr>
        <w:rPr>
          <w:rFonts w:cstheme="minorHAnsi"/>
        </w:rPr>
      </w:pPr>
      <w:r w:rsidRPr="00E6193F">
        <w:t>An initial assessment was made by the Department</w:t>
      </w:r>
      <w:r w:rsidR="002E1745">
        <w:t xml:space="preserve"> </w:t>
      </w:r>
      <w:r w:rsidRPr="00E6193F">
        <w:t xml:space="preserve">based on the DES Performance Framework. </w:t>
      </w:r>
      <w:r w:rsidRPr="00E6193F">
        <w:rPr>
          <w:rFonts w:cstheme="minorHAnsi"/>
        </w:rPr>
        <w:t xml:space="preserve">The DES </w:t>
      </w:r>
      <w:r w:rsidR="00C33E56">
        <w:rPr>
          <w:rFonts w:cstheme="minorHAnsi"/>
        </w:rPr>
        <w:t>S</w:t>
      </w:r>
      <w:r w:rsidRPr="00E6193F">
        <w:rPr>
          <w:rFonts w:cstheme="minorHAnsi"/>
        </w:rPr>
        <w:t xml:space="preserve">tar </w:t>
      </w:r>
      <w:r w:rsidR="00C33E56">
        <w:rPr>
          <w:rFonts w:cstheme="minorHAnsi"/>
        </w:rPr>
        <w:t>R</w:t>
      </w:r>
      <w:r w:rsidRPr="00E6193F">
        <w:rPr>
          <w:rFonts w:cstheme="minorHAnsi"/>
        </w:rPr>
        <w:t xml:space="preserve">ating system measures relative success of </w:t>
      </w:r>
      <w:r w:rsidR="00034208">
        <w:rPr>
          <w:rFonts w:cstheme="minorHAnsi"/>
        </w:rPr>
        <w:t>Providers</w:t>
      </w:r>
      <w:r w:rsidRPr="00E6193F">
        <w:rPr>
          <w:rFonts w:cstheme="minorHAnsi"/>
        </w:rPr>
        <w:t xml:space="preserve"> in achieving outcomes for job seekers taking part in </w:t>
      </w:r>
      <w:r w:rsidR="00B2186C" w:rsidRPr="00E6193F">
        <w:rPr>
          <w:rFonts w:cstheme="minorHAnsi"/>
        </w:rPr>
        <w:t>DES</w:t>
      </w:r>
      <w:r w:rsidRPr="00E6193F">
        <w:rPr>
          <w:rFonts w:cstheme="minorHAnsi"/>
        </w:rPr>
        <w:t xml:space="preserve">. Job seekers and employers can use star ratings to help them choose the right </w:t>
      </w:r>
      <w:r w:rsidR="00034208">
        <w:rPr>
          <w:rFonts w:cstheme="minorHAnsi"/>
        </w:rPr>
        <w:t>Provider</w:t>
      </w:r>
      <w:r w:rsidRPr="00E6193F">
        <w:rPr>
          <w:rFonts w:cstheme="minorHAnsi"/>
        </w:rPr>
        <w:t xml:space="preserve"> for them. Ratings are from one to five stars, with one being the lowest, and five being the highest. </w:t>
      </w:r>
    </w:p>
    <w:p w:rsidR="004F1BF1" w:rsidRPr="00E6193F" w:rsidRDefault="004F1BF1" w:rsidP="004F1BF1">
      <w:pPr>
        <w:spacing w:after="120"/>
      </w:pPr>
      <w:r w:rsidRPr="00E6193F">
        <w:t xml:space="preserve">This assessment determined that </w:t>
      </w:r>
      <w:r w:rsidR="00A40607">
        <w:t>Providers</w:t>
      </w:r>
      <w:r w:rsidRPr="00E6193F">
        <w:t xml:space="preserve"> with </w:t>
      </w:r>
      <w:r w:rsidR="00601522">
        <w:t>3 stars and above</w:t>
      </w:r>
      <w:r w:rsidRPr="00E6193F">
        <w:t xml:space="preserve"> have already met a </w:t>
      </w:r>
      <w:r w:rsidR="00FA207D">
        <w:t>sufficient</w:t>
      </w:r>
      <w:r w:rsidR="00FA207D" w:rsidRPr="00E6193F">
        <w:t xml:space="preserve"> </w:t>
      </w:r>
      <w:r w:rsidRPr="00E6193F">
        <w:t>performance standard</w:t>
      </w:r>
      <w:r w:rsidR="008968E3">
        <w:t xml:space="preserve"> including demonstrating value with relevant money</w:t>
      </w:r>
      <w:r w:rsidRPr="00E6193F">
        <w:t xml:space="preserve"> and would therefore not need to provide further evidence to continue to deliver DES for the services that were shown to be performing. </w:t>
      </w:r>
    </w:p>
    <w:p w:rsidR="00660C81" w:rsidRPr="00E6193F" w:rsidRDefault="004F1BF1" w:rsidP="00660C81">
      <w:r w:rsidRPr="00E6193F">
        <w:lastRenderedPageBreak/>
        <w:t>Based on this determination, c</w:t>
      </w:r>
      <w:r w:rsidR="00660C81" w:rsidRPr="00E6193F">
        <w:t xml:space="preserve">urrent </w:t>
      </w:r>
      <w:r w:rsidR="00034208">
        <w:t>Providers</w:t>
      </w:r>
      <w:r w:rsidR="00660C81" w:rsidRPr="00E6193F">
        <w:t xml:space="preserve"> </w:t>
      </w:r>
      <w:r w:rsidRPr="00E6193F">
        <w:t>have been</w:t>
      </w:r>
      <w:r w:rsidR="00660C81" w:rsidRPr="00E6193F">
        <w:t xml:space="preserve"> invi</w:t>
      </w:r>
      <w:r w:rsidR="00624086">
        <w:t>ted to continue delivering the S</w:t>
      </w:r>
      <w:r w:rsidR="00660C81" w:rsidRPr="00E6193F">
        <w:t>ervice</w:t>
      </w:r>
      <w:r w:rsidR="00624086">
        <w:t>s</w:t>
      </w:r>
      <w:r w:rsidR="00660C81" w:rsidRPr="00E6193F">
        <w:t xml:space="preserve"> in ESAs where the </w:t>
      </w:r>
      <w:r w:rsidR="00034208">
        <w:t>Provider</w:t>
      </w:r>
      <w:r w:rsidR="00660C81" w:rsidRPr="00E6193F">
        <w:t xml:space="preserve"> is identified as:</w:t>
      </w:r>
    </w:p>
    <w:p w:rsidR="00660C81" w:rsidRPr="00E6193F" w:rsidRDefault="00660C81" w:rsidP="000A1696">
      <w:pPr>
        <w:pStyle w:val="ListParagraph"/>
        <w:numPr>
          <w:ilvl w:val="0"/>
          <w:numId w:val="26"/>
        </w:numPr>
        <w:spacing w:before="120" w:after="180" w:line="280" w:lineRule="atLeast"/>
        <w:contextualSpacing/>
        <w:rPr>
          <w:rFonts w:asciiTheme="minorHAnsi" w:hAnsiTheme="minorHAnsi" w:cstheme="minorHAnsi"/>
        </w:rPr>
      </w:pPr>
      <w:r w:rsidRPr="00E6193F">
        <w:rPr>
          <w:rFonts w:asciiTheme="minorHAnsi" w:hAnsiTheme="minorHAnsi" w:cstheme="minorHAnsi"/>
        </w:rPr>
        <w:t xml:space="preserve">performing </w:t>
      </w:r>
      <w:r w:rsidR="00431371">
        <w:rPr>
          <w:rFonts w:asciiTheme="minorHAnsi" w:hAnsiTheme="minorHAnsi" w:cstheme="minorHAnsi"/>
        </w:rPr>
        <w:t xml:space="preserve">at </w:t>
      </w:r>
      <w:r w:rsidRPr="00E6193F">
        <w:rPr>
          <w:rFonts w:asciiTheme="minorHAnsi" w:hAnsiTheme="minorHAnsi" w:cstheme="minorHAnsi"/>
        </w:rPr>
        <w:t>3-Stars or above under the June 2017 Star Ratings</w:t>
      </w:r>
    </w:p>
    <w:p w:rsidR="00660C81" w:rsidRPr="00E6193F" w:rsidRDefault="00660C81" w:rsidP="000A1696">
      <w:pPr>
        <w:pStyle w:val="ListParagraph"/>
        <w:numPr>
          <w:ilvl w:val="0"/>
          <w:numId w:val="26"/>
        </w:numPr>
        <w:spacing w:before="120" w:after="180" w:line="280" w:lineRule="atLeast"/>
        <w:contextualSpacing/>
        <w:rPr>
          <w:rFonts w:asciiTheme="minorHAnsi" w:hAnsiTheme="minorHAnsi" w:cstheme="minorHAnsi"/>
        </w:rPr>
      </w:pPr>
      <w:r w:rsidRPr="00E6193F">
        <w:rPr>
          <w:rFonts w:asciiTheme="minorHAnsi" w:hAnsiTheme="minorHAnsi" w:cstheme="minorHAnsi"/>
        </w:rPr>
        <w:t>receiving new or additional business through the 2016-17 DES Business Reallocation process, or</w:t>
      </w:r>
    </w:p>
    <w:p w:rsidR="00660C81" w:rsidRPr="00E6193F" w:rsidRDefault="00660C81" w:rsidP="000A1696">
      <w:pPr>
        <w:pStyle w:val="ListParagraph"/>
        <w:numPr>
          <w:ilvl w:val="0"/>
          <w:numId w:val="26"/>
        </w:numPr>
        <w:spacing w:before="120" w:after="180" w:line="280" w:lineRule="atLeast"/>
        <w:contextualSpacing/>
        <w:rPr>
          <w:rFonts w:asciiTheme="minorHAnsi" w:hAnsiTheme="minorHAnsi" w:cstheme="minorHAnsi"/>
        </w:rPr>
      </w:pPr>
      <w:proofErr w:type="gramStart"/>
      <w:r w:rsidRPr="00E6193F">
        <w:rPr>
          <w:rFonts w:asciiTheme="minorHAnsi" w:hAnsiTheme="minorHAnsi" w:cstheme="minorHAnsi"/>
        </w:rPr>
        <w:t>receiving</w:t>
      </w:r>
      <w:proofErr w:type="gramEnd"/>
      <w:r w:rsidRPr="00E6193F">
        <w:rPr>
          <w:rFonts w:asciiTheme="minorHAnsi" w:hAnsiTheme="minorHAnsi" w:cstheme="minorHAnsi"/>
        </w:rPr>
        <w:t xml:space="preserve"> new or additional business as a result of a gap-filling arrangement in 2017.</w:t>
      </w:r>
    </w:p>
    <w:p w:rsidR="006D23FA" w:rsidRDefault="00B93EC4" w:rsidP="00B55D79">
      <w:pPr>
        <w:keepLines/>
        <w:spacing w:before="240"/>
        <w:rPr>
          <w:rFonts w:cstheme="minorHAnsi"/>
          <w:b/>
        </w:rPr>
      </w:pPr>
      <w:r w:rsidRPr="00E6193F">
        <w:rPr>
          <w:rFonts w:cstheme="minorHAnsi"/>
          <w:b/>
        </w:rPr>
        <w:t xml:space="preserve">Service Gaps </w:t>
      </w:r>
    </w:p>
    <w:p w:rsidR="00B93EC4" w:rsidRPr="00E6193F" w:rsidRDefault="00B93EC4" w:rsidP="00B55D79">
      <w:pPr>
        <w:keepLines/>
        <w:spacing w:before="240"/>
        <w:rPr>
          <w:rFonts w:cstheme="minorHAnsi"/>
        </w:rPr>
      </w:pPr>
      <w:r w:rsidRPr="00E6193F">
        <w:rPr>
          <w:rFonts w:cstheme="minorHAnsi"/>
        </w:rPr>
        <w:t xml:space="preserve">Service gaps will be identified </w:t>
      </w:r>
      <w:r w:rsidR="005D5078" w:rsidRPr="00E6193F">
        <w:rPr>
          <w:rFonts w:cstheme="minorHAnsi"/>
        </w:rPr>
        <w:t xml:space="preserve">following the </w:t>
      </w:r>
      <w:r w:rsidR="00624086">
        <w:rPr>
          <w:rFonts w:cstheme="minorHAnsi"/>
        </w:rPr>
        <w:t>outcome</w:t>
      </w:r>
      <w:r w:rsidR="005D5078" w:rsidRPr="00E6193F">
        <w:rPr>
          <w:rFonts w:cstheme="minorHAnsi"/>
        </w:rPr>
        <w:t xml:space="preserve"> of th</w:t>
      </w:r>
      <w:r w:rsidR="00C33E56">
        <w:rPr>
          <w:rFonts w:cstheme="minorHAnsi"/>
        </w:rPr>
        <w:t>e</w:t>
      </w:r>
      <w:r w:rsidR="005D5078" w:rsidRPr="00E6193F">
        <w:rPr>
          <w:rFonts w:cstheme="minorHAnsi"/>
        </w:rPr>
        <w:t xml:space="preserve"> </w:t>
      </w:r>
      <w:r w:rsidR="00C33E56">
        <w:rPr>
          <w:rFonts w:cstheme="minorHAnsi"/>
        </w:rPr>
        <w:t>Restricted G</w:t>
      </w:r>
      <w:r w:rsidR="005D5078" w:rsidRPr="00E6193F">
        <w:rPr>
          <w:rFonts w:cstheme="minorHAnsi"/>
        </w:rPr>
        <w:t xml:space="preserve">rant </w:t>
      </w:r>
      <w:r w:rsidR="00C33E56">
        <w:rPr>
          <w:rFonts w:cstheme="minorHAnsi"/>
        </w:rPr>
        <w:t>A</w:t>
      </w:r>
      <w:r w:rsidR="005D5078" w:rsidRPr="00E6193F">
        <w:rPr>
          <w:rFonts w:cstheme="minorHAnsi"/>
        </w:rPr>
        <w:t xml:space="preserve">pplication </w:t>
      </w:r>
      <w:r w:rsidR="00431371">
        <w:rPr>
          <w:rFonts w:cstheme="minorHAnsi"/>
        </w:rPr>
        <w:t xml:space="preserve">process </w:t>
      </w:r>
      <w:r w:rsidR="005D5078" w:rsidRPr="00E6193F">
        <w:rPr>
          <w:rFonts w:cstheme="minorHAnsi"/>
        </w:rPr>
        <w:t xml:space="preserve">and acceptance of </w:t>
      </w:r>
      <w:r w:rsidR="00B3406E">
        <w:rPr>
          <w:rFonts w:cstheme="minorHAnsi"/>
        </w:rPr>
        <w:t>ITT</w:t>
      </w:r>
      <w:r w:rsidR="005D5078" w:rsidRPr="00E6193F">
        <w:rPr>
          <w:rFonts w:cstheme="minorHAnsi"/>
        </w:rPr>
        <w:t xml:space="preserve"> offers</w:t>
      </w:r>
      <w:r w:rsidR="00042D9E" w:rsidRPr="00E6193F">
        <w:rPr>
          <w:rFonts w:cstheme="minorHAnsi"/>
        </w:rPr>
        <w:t xml:space="preserve">.  </w:t>
      </w:r>
    </w:p>
    <w:p w:rsidR="005C25A4" w:rsidRPr="005C25A4" w:rsidRDefault="005C25A4" w:rsidP="005C25A4">
      <w:pPr>
        <w:spacing w:before="240"/>
        <w:rPr>
          <w:rFonts w:cstheme="minorHAnsi"/>
        </w:rPr>
      </w:pPr>
      <w:r w:rsidRPr="005C25A4">
        <w:rPr>
          <w:rFonts w:cstheme="minorHAnsi"/>
        </w:rPr>
        <w:t>Where the Department identifies a gap in coverage, the Department reserve</w:t>
      </w:r>
      <w:r w:rsidR="00EB2801">
        <w:rPr>
          <w:rFonts w:cstheme="minorHAnsi"/>
        </w:rPr>
        <w:t>s</w:t>
      </w:r>
      <w:r w:rsidRPr="005C25A4">
        <w:rPr>
          <w:rFonts w:cstheme="minorHAnsi"/>
        </w:rPr>
        <w:t xml:space="preserve"> the right to make appropriate and targeted interventions to sustain coverag</w:t>
      </w:r>
      <w:r w:rsidR="008F19FF">
        <w:rPr>
          <w:rFonts w:cstheme="minorHAnsi"/>
        </w:rPr>
        <w:t xml:space="preserve">e and ensure adequate servicing, </w:t>
      </w:r>
      <w:r w:rsidRPr="005C25A4">
        <w:rPr>
          <w:rFonts w:cstheme="minorHAnsi"/>
        </w:rPr>
        <w:t>including (but not limited to):</w:t>
      </w:r>
    </w:p>
    <w:p w:rsidR="005C25A4" w:rsidRPr="005C25A4" w:rsidRDefault="005C25A4" w:rsidP="005C25A4">
      <w:pPr>
        <w:pStyle w:val="ListParagraph"/>
        <w:numPr>
          <w:ilvl w:val="0"/>
          <w:numId w:val="26"/>
        </w:numPr>
        <w:spacing w:before="120" w:after="180" w:line="280" w:lineRule="atLeast"/>
        <w:contextualSpacing/>
        <w:rPr>
          <w:rFonts w:asciiTheme="minorHAnsi" w:hAnsiTheme="minorHAnsi" w:cstheme="minorHAnsi"/>
        </w:rPr>
      </w:pPr>
      <w:r w:rsidRPr="005C25A4">
        <w:rPr>
          <w:rFonts w:asciiTheme="minorHAnsi" w:hAnsiTheme="minorHAnsi" w:cstheme="minorHAnsi"/>
        </w:rPr>
        <w:t xml:space="preserve">the direct selection/exclusive invitation of </w:t>
      </w:r>
      <w:r w:rsidR="00034208">
        <w:rPr>
          <w:rFonts w:asciiTheme="minorHAnsi" w:hAnsiTheme="minorHAnsi" w:cstheme="minorHAnsi"/>
        </w:rPr>
        <w:t>Providers</w:t>
      </w:r>
      <w:r w:rsidR="00EB2801">
        <w:rPr>
          <w:rFonts w:asciiTheme="minorHAnsi" w:hAnsiTheme="minorHAnsi" w:cstheme="minorHAnsi"/>
        </w:rPr>
        <w:t xml:space="preserve"> to deliver S</w:t>
      </w:r>
      <w:r w:rsidRPr="005C25A4">
        <w:rPr>
          <w:rFonts w:asciiTheme="minorHAnsi" w:hAnsiTheme="minorHAnsi" w:cstheme="minorHAnsi"/>
        </w:rPr>
        <w:t>ervices in an ESA</w:t>
      </w:r>
    </w:p>
    <w:p w:rsidR="005C25A4" w:rsidRPr="005C25A4" w:rsidRDefault="005C25A4" w:rsidP="005C25A4">
      <w:pPr>
        <w:pStyle w:val="ListParagraph"/>
        <w:numPr>
          <w:ilvl w:val="0"/>
          <w:numId w:val="26"/>
        </w:numPr>
        <w:spacing w:before="120" w:after="180" w:line="280" w:lineRule="atLeast"/>
        <w:contextualSpacing/>
        <w:rPr>
          <w:rFonts w:asciiTheme="minorHAnsi" w:hAnsiTheme="minorHAnsi" w:cstheme="minorHAnsi"/>
        </w:rPr>
      </w:pPr>
      <w:r w:rsidRPr="005C25A4">
        <w:rPr>
          <w:rFonts w:asciiTheme="minorHAnsi" w:hAnsiTheme="minorHAnsi" w:cstheme="minorHAnsi"/>
        </w:rPr>
        <w:t xml:space="preserve">requesting </w:t>
      </w:r>
      <w:r w:rsidR="00034208">
        <w:rPr>
          <w:rFonts w:asciiTheme="minorHAnsi" w:hAnsiTheme="minorHAnsi" w:cstheme="minorHAnsi"/>
        </w:rPr>
        <w:t>Provider</w:t>
      </w:r>
      <w:r w:rsidR="00EB2801">
        <w:rPr>
          <w:rFonts w:asciiTheme="minorHAnsi" w:hAnsiTheme="minorHAnsi" w:cstheme="minorHAnsi"/>
        </w:rPr>
        <w:t>/s to deliver S</w:t>
      </w:r>
      <w:r w:rsidRPr="005C25A4">
        <w:rPr>
          <w:rFonts w:asciiTheme="minorHAnsi" w:hAnsiTheme="minorHAnsi" w:cstheme="minorHAnsi"/>
        </w:rPr>
        <w:t>ervices in ESAs through modified service delivery modes</w:t>
      </w:r>
    </w:p>
    <w:p w:rsidR="005C25A4" w:rsidRPr="005C25A4" w:rsidRDefault="005C25A4" w:rsidP="005C25A4">
      <w:pPr>
        <w:pStyle w:val="ListParagraph"/>
        <w:numPr>
          <w:ilvl w:val="0"/>
          <w:numId w:val="26"/>
        </w:numPr>
        <w:spacing w:before="120" w:after="180" w:line="280" w:lineRule="atLeast"/>
        <w:contextualSpacing/>
        <w:rPr>
          <w:rFonts w:asciiTheme="minorHAnsi" w:hAnsiTheme="minorHAnsi" w:cstheme="minorHAnsi"/>
        </w:rPr>
      </w:pPr>
      <w:r w:rsidRPr="005C25A4">
        <w:rPr>
          <w:rFonts w:asciiTheme="minorHAnsi" w:hAnsiTheme="minorHAnsi" w:cstheme="minorHAnsi"/>
        </w:rPr>
        <w:t xml:space="preserve">requiring </w:t>
      </w:r>
      <w:r w:rsidR="00034208">
        <w:rPr>
          <w:rFonts w:asciiTheme="minorHAnsi" w:hAnsiTheme="minorHAnsi" w:cstheme="minorHAnsi"/>
        </w:rPr>
        <w:t>Providers</w:t>
      </w:r>
      <w:r w:rsidR="00EB2801">
        <w:rPr>
          <w:rFonts w:asciiTheme="minorHAnsi" w:hAnsiTheme="minorHAnsi" w:cstheme="minorHAnsi"/>
        </w:rPr>
        <w:t xml:space="preserve"> to deliver S</w:t>
      </w:r>
      <w:r w:rsidRPr="005C25A4">
        <w:rPr>
          <w:rFonts w:asciiTheme="minorHAnsi" w:hAnsiTheme="minorHAnsi" w:cstheme="minorHAnsi"/>
        </w:rPr>
        <w:t>ervices in an ESA(s) a</w:t>
      </w:r>
      <w:r w:rsidR="00EB2801">
        <w:rPr>
          <w:rFonts w:asciiTheme="minorHAnsi" w:hAnsiTheme="minorHAnsi" w:cstheme="minorHAnsi"/>
        </w:rPr>
        <w:t>s a condition of delivering S</w:t>
      </w:r>
      <w:r w:rsidRPr="005C25A4">
        <w:rPr>
          <w:rFonts w:asciiTheme="minorHAnsi" w:hAnsiTheme="minorHAnsi" w:cstheme="minorHAnsi"/>
        </w:rPr>
        <w:t>ervices in another ESA(s)</w:t>
      </w:r>
      <w:r w:rsidR="00431371">
        <w:rPr>
          <w:rFonts w:asciiTheme="minorHAnsi" w:hAnsiTheme="minorHAnsi" w:cstheme="minorHAnsi"/>
        </w:rPr>
        <w:t>,</w:t>
      </w:r>
      <w:r w:rsidRPr="005C25A4">
        <w:rPr>
          <w:rFonts w:asciiTheme="minorHAnsi" w:hAnsiTheme="minorHAnsi" w:cstheme="minorHAnsi"/>
        </w:rPr>
        <w:t xml:space="preserve"> or</w:t>
      </w:r>
    </w:p>
    <w:p w:rsidR="008F19FF" w:rsidRPr="008F19FF" w:rsidRDefault="005C25A4" w:rsidP="008F19FF">
      <w:pPr>
        <w:pStyle w:val="ListParagraph"/>
        <w:numPr>
          <w:ilvl w:val="0"/>
          <w:numId w:val="26"/>
        </w:numPr>
        <w:spacing w:before="120" w:after="180" w:line="280" w:lineRule="atLeast"/>
        <w:contextualSpacing/>
        <w:rPr>
          <w:rFonts w:asciiTheme="minorHAnsi" w:hAnsiTheme="minorHAnsi" w:cstheme="minorHAnsi"/>
        </w:rPr>
      </w:pPr>
      <w:proofErr w:type="gramStart"/>
      <w:r w:rsidRPr="005C25A4">
        <w:rPr>
          <w:rFonts w:asciiTheme="minorHAnsi" w:hAnsiTheme="minorHAnsi" w:cstheme="minorHAnsi"/>
        </w:rPr>
        <w:t>requiring</w:t>
      </w:r>
      <w:proofErr w:type="gramEnd"/>
      <w:r w:rsidRPr="005C25A4">
        <w:rPr>
          <w:rFonts w:asciiTheme="minorHAnsi" w:hAnsiTheme="minorHAnsi" w:cstheme="minorHAnsi"/>
        </w:rPr>
        <w:t xml:space="preserve"> </w:t>
      </w:r>
      <w:r w:rsidR="00034208">
        <w:rPr>
          <w:rFonts w:asciiTheme="minorHAnsi" w:hAnsiTheme="minorHAnsi" w:cstheme="minorHAnsi"/>
        </w:rPr>
        <w:t>Providers</w:t>
      </w:r>
      <w:r w:rsidRPr="005C25A4">
        <w:rPr>
          <w:rFonts w:asciiTheme="minorHAnsi" w:hAnsiTheme="minorHAnsi" w:cstheme="minorHAnsi"/>
        </w:rPr>
        <w:t xml:space="preserve"> in t</w:t>
      </w:r>
      <w:r w:rsidR="008F19FF">
        <w:rPr>
          <w:rFonts w:asciiTheme="minorHAnsi" w:hAnsiTheme="minorHAnsi" w:cstheme="minorHAnsi"/>
        </w:rPr>
        <w:t xml:space="preserve">he ESA to expand their </w:t>
      </w:r>
      <w:r w:rsidR="00D87DB9" w:rsidRPr="00D87DB9">
        <w:rPr>
          <w:rFonts w:asciiTheme="minorHAnsi" w:hAnsiTheme="minorHAnsi" w:cstheme="minorHAnsi"/>
        </w:rPr>
        <w:t xml:space="preserve">delivery locations in order to provide greater </w:t>
      </w:r>
      <w:r w:rsidRPr="005C25A4">
        <w:rPr>
          <w:rFonts w:asciiTheme="minorHAnsi" w:hAnsiTheme="minorHAnsi" w:cstheme="minorHAnsi"/>
        </w:rPr>
        <w:t>coverage within an ESA</w:t>
      </w:r>
      <w:r>
        <w:rPr>
          <w:rFonts w:asciiTheme="minorHAnsi" w:hAnsiTheme="minorHAnsi" w:cstheme="minorHAnsi"/>
        </w:rPr>
        <w:t xml:space="preserve">. </w:t>
      </w:r>
      <w:bookmarkStart w:id="61" w:name="_Ref421697890"/>
      <w:bookmarkStart w:id="62" w:name="_Ref421697892"/>
      <w:bookmarkStart w:id="63" w:name="_Toc421777600"/>
      <w:bookmarkStart w:id="64" w:name="_Toc467773964"/>
      <w:bookmarkEnd w:id="59"/>
      <w:bookmarkEnd w:id="60"/>
    </w:p>
    <w:p w:rsidR="00340616" w:rsidRPr="00E6193F" w:rsidRDefault="00340616" w:rsidP="00A632E3">
      <w:pPr>
        <w:pStyle w:val="Heading1Numbered"/>
        <w:rPr>
          <w:color w:val="auto"/>
        </w:rPr>
      </w:pPr>
      <w:bookmarkStart w:id="65" w:name="_Ref490560382"/>
      <w:bookmarkStart w:id="66" w:name="_Toc490042515"/>
      <w:bookmarkStart w:id="67" w:name="_Toc492472270"/>
      <w:r w:rsidRPr="00E6193F">
        <w:rPr>
          <w:color w:val="auto"/>
        </w:rPr>
        <w:t xml:space="preserve">The </w:t>
      </w:r>
      <w:r w:rsidR="009E60D5">
        <w:rPr>
          <w:color w:val="auto"/>
        </w:rPr>
        <w:t>A</w:t>
      </w:r>
      <w:r w:rsidRPr="00E6193F">
        <w:rPr>
          <w:color w:val="auto"/>
        </w:rPr>
        <w:t xml:space="preserve">ssessment </w:t>
      </w:r>
      <w:r w:rsidR="009E60D5">
        <w:rPr>
          <w:color w:val="auto"/>
        </w:rPr>
        <w:t>C</w:t>
      </w:r>
      <w:r w:rsidRPr="00E6193F">
        <w:rPr>
          <w:color w:val="auto"/>
        </w:rPr>
        <w:t>riteria</w:t>
      </w:r>
      <w:bookmarkEnd w:id="61"/>
      <w:bookmarkEnd w:id="62"/>
      <w:bookmarkEnd w:id="63"/>
      <w:bookmarkEnd w:id="64"/>
      <w:bookmarkEnd w:id="65"/>
      <w:bookmarkEnd w:id="66"/>
      <w:bookmarkEnd w:id="67"/>
    </w:p>
    <w:p w:rsidR="00AD1DC2" w:rsidRPr="00E6193F" w:rsidRDefault="00340616" w:rsidP="00340616">
      <w:r w:rsidRPr="00E6193F">
        <w:t xml:space="preserve">You will need to address the following </w:t>
      </w:r>
      <w:r w:rsidR="009E60D5">
        <w:t>A</w:t>
      </w:r>
      <w:r w:rsidRPr="00E6193F">
        <w:t xml:space="preserve">ssessment </w:t>
      </w:r>
      <w:r w:rsidR="009E60D5">
        <w:t>C</w:t>
      </w:r>
      <w:r w:rsidRPr="00E6193F">
        <w:t>riteria in your application</w:t>
      </w:r>
      <w:r w:rsidR="00431EC1" w:rsidRPr="00E6193F">
        <w:t xml:space="preserve"> for the Restricted Grants Application </w:t>
      </w:r>
      <w:r w:rsidR="00EB2801">
        <w:t>process</w:t>
      </w:r>
      <w:r w:rsidRPr="00E6193F">
        <w:t>.</w:t>
      </w:r>
      <w:r w:rsidR="00431EC1" w:rsidRPr="00E6193F">
        <w:t xml:space="preserve"> </w:t>
      </w:r>
    </w:p>
    <w:p w:rsidR="0091411C" w:rsidRDefault="0091411C" w:rsidP="0091411C">
      <w:r>
        <w:rPr>
          <w:b/>
          <w:bCs/>
        </w:rPr>
        <w:t>NOTE:</w:t>
      </w:r>
      <w:r>
        <w:t xml:space="preserve"> Applicants will not need to respond to Assessment Criterion 1: Management and Governance, if they have received and are accepting at least one ITT, and are also applying through the Restricted Grant Application for new service types, new ESAs or existing business that was not offered an ITT.  </w:t>
      </w:r>
    </w:p>
    <w:p w:rsidR="00EB2801" w:rsidRDefault="00EB2801" w:rsidP="00EB2801">
      <w:r w:rsidRPr="00E6193F">
        <w:t xml:space="preserve">New </w:t>
      </w:r>
      <w:r>
        <w:t xml:space="preserve">potential DES </w:t>
      </w:r>
      <w:r w:rsidR="00630DF5">
        <w:t>Providers</w:t>
      </w:r>
      <w:r w:rsidRPr="00E6193F">
        <w:t xml:space="preserve"> or existing </w:t>
      </w:r>
      <w:r>
        <w:t>P</w:t>
      </w:r>
      <w:r w:rsidRPr="00E6193F">
        <w:t xml:space="preserve">roviders that have not been offered an ITT for any business must respond to all </w:t>
      </w:r>
      <w:r w:rsidR="009E60D5">
        <w:t>A</w:t>
      </w:r>
      <w:r>
        <w:t xml:space="preserve">ssessment </w:t>
      </w:r>
      <w:r w:rsidR="009E60D5">
        <w:t>C</w:t>
      </w:r>
      <w:r w:rsidRPr="00E6193F">
        <w:t xml:space="preserve">riteria. </w:t>
      </w:r>
    </w:p>
    <w:p w:rsidR="00EB2801" w:rsidRDefault="001174D7" w:rsidP="00340616">
      <w:r>
        <w:t>Assessment c</w:t>
      </w:r>
      <w:r w:rsidR="00281145">
        <w:t>riteri</w:t>
      </w:r>
      <w:r w:rsidR="00E318A1">
        <w:t>on</w:t>
      </w:r>
      <w:r w:rsidR="00281145">
        <w:t xml:space="preserve"> one, two and three</w:t>
      </w:r>
      <w:r w:rsidR="00EB2801">
        <w:t xml:space="preserve"> (where applicable)</w:t>
      </w:r>
      <w:r w:rsidR="00281145">
        <w:t xml:space="preserve"> </w:t>
      </w:r>
      <w:r>
        <w:t xml:space="preserve">are considered threshold </w:t>
      </w:r>
      <w:r w:rsidR="00EB2801">
        <w:t xml:space="preserve">assessment </w:t>
      </w:r>
      <w:r>
        <w:t xml:space="preserve">criteria. </w:t>
      </w:r>
      <w:r w:rsidR="00EB2801">
        <w:t xml:space="preserve"> </w:t>
      </w:r>
      <w:r w:rsidR="00EB2801" w:rsidRPr="00250886">
        <w:t>This</w:t>
      </w:r>
      <w:r w:rsidR="00EB2801">
        <w:t xml:space="preserve"> means that each criterion will be assessed using a pass/fail concept, whereby an application that fails to achieve a pass requirement will not proceed for further assessment.</w:t>
      </w:r>
    </w:p>
    <w:p w:rsidR="001174D7" w:rsidRDefault="001174D7" w:rsidP="00340616">
      <w:r>
        <w:t>Applications that pass all of the threshold criteria</w:t>
      </w:r>
      <w:r w:rsidR="009A14D5">
        <w:t xml:space="preserve"> </w:t>
      </w:r>
      <w:r>
        <w:t xml:space="preserve">will then </w:t>
      </w:r>
      <w:r w:rsidR="009A14D5">
        <w:t xml:space="preserve">be subject to further assessment </w:t>
      </w:r>
      <w:r w:rsidR="00EB2801">
        <w:t>against</w:t>
      </w:r>
      <w:r w:rsidR="00145275">
        <w:t xml:space="preserve"> </w:t>
      </w:r>
      <w:r w:rsidR="009A14D5">
        <w:t>criteri</w:t>
      </w:r>
      <w:r w:rsidR="00E318A1">
        <w:t>on</w:t>
      </w:r>
      <w:r w:rsidR="009A14D5">
        <w:t xml:space="preserve"> four </w:t>
      </w:r>
      <w:r w:rsidR="00100D56">
        <w:t xml:space="preserve">and </w:t>
      </w:r>
      <w:r w:rsidR="00145275">
        <w:t xml:space="preserve">the </w:t>
      </w:r>
      <w:r w:rsidR="005959C2">
        <w:t xml:space="preserve">general criterion response on </w:t>
      </w:r>
      <w:r w:rsidR="00100D56">
        <w:t>intended</w:t>
      </w:r>
      <w:r w:rsidR="00145275">
        <w:t xml:space="preserve"> service types, </w:t>
      </w:r>
      <w:r w:rsidR="009E60D5">
        <w:t>ESAs</w:t>
      </w:r>
      <w:r w:rsidR="00145275">
        <w:t xml:space="preserve"> and site locations indicated in </w:t>
      </w:r>
      <w:r w:rsidR="00E60E58">
        <w:t xml:space="preserve">the </w:t>
      </w:r>
      <w:r w:rsidR="005959C2" w:rsidRPr="005959C2">
        <w:t>Service and Coverage Area Template</w:t>
      </w:r>
      <w:r w:rsidR="005959C2">
        <w:t>.</w:t>
      </w:r>
    </w:p>
    <w:p w:rsidR="00281145" w:rsidRDefault="00281145" w:rsidP="00340616">
      <w:r>
        <w:t>You must answer</w:t>
      </w:r>
      <w:r w:rsidR="00984A25">
        <w:t xml:space="preserve"> all of</w:t>
      </w:r>
      <w:r>
        <w:t xml:space="preserve"> </w:t>
      </w:r>
      <w:r w:rsidR="00E318A1">
        <w:t xml:space="preserve">the </w:t>
      </w:r>
      <w:r>
        <w:t xml:space="preserve">questions in the form correctly to ensure that you are prompted to complete </w:t>
      </w:r>
      <w:r w:rsidR="00984A25">
        <w:t>the</w:t>
      </w:r>
      <w:r>
        <w:t xml:space="preserve"> assessment criteria relevant to your organisation’s situation</w:t>
      </w:r>
      <w:r w:rsidR="00E318A1">
        <w:t xml:space="preserve">. </w:t>
      </w:r>
      <w:r>
        <w:t xml:space="preserve">If you do not </w:t>
      </w:r>
      <w:r>
        <w:lastRenderedPageBreak/>
        <w:t xml:space="preserve">provide a response against all of the relevant criteria your application may be adversely impacted. </w:t>
      </w:r>
    </w:p>
    <w:p w:rsidR="00340616" w:rsidRPr="00E6193F" w:rsidRDefault="00340616" w:rsidP="00340616">
      <w:r w:rsidRPr="00E6193F">
        <w:t xml:space="preserve">The </w:t>
      </w:r>
      <w:r w:rsidR="00C33E56">
        <w:t>A</w:t>
      </w:r>
      <w:r w:rsidRPr="00E6193F">
        <w:t xml:space="preserve">pplication </w:t>
      </w:r>
      <w:r w:rsidR="00C33E56">
        <w:t>F</w:t>
      </w:r>
      <w:r w:rsidRPr="00E6193F">
        <w:t xml:space="preserve">orm includes </w:t>
      </w:r>
      <w:r w:rsidR="009A14D5">
        <w:t>character</w:t>
      </w:r>
      <w:r w:rsidR="009A14D5" w:rsidRPr="00E6193F">
        <w:t xml:space="preserve"> </w:t>
      </w:r>
      <w:r w:rsidRPr="00E6193F">
        <w:t>limits</w:t>
      </w:r>
      <w:r w:rsidR="009A14D5">
        <w:t xml:space="preserve"> as indicated under each </w:t>
      </w:r>
      <w:r w:rsidR="00746C38">
        <w:t>assessment</w:t>
      </w:r>
      <w:r w:rsidR="009A14D5">
        <w:t xml:space="preserve"> criterion below</w:t>
      </w:r>
      <w:r w:rsidRPr="00E6193F">
        <w:t xml:space="preserve">. </w:t>
      </w:r>
    </w:p>
    <w:p w:rsidR="00FD59CA" w:rsidRPr="00F61555" w:rsidRDefault="00CF1A37" w:rsidP="00F61555">
      <w:pPr>
        <w:pStyle w:val="BodyText1"/>
        <w:rPr>
          <w:rFonts w:asciiTheme="minorHAnsi" w:hAnsiTheme="minorHAnsi" w:cstheme="minorHAnsi"/>
          <w:b/>
          <w:lang w:eastAsia="en-AU"/>
        </w:rPr>
      </w:pPr>
      <w:r w:rsidRPr="00F61555">
        <w:rPr>
          <w:rFonts w:asciiTheme="minorHAnsi" w:hAnsiTheme="minorHAnsi" w:cstheme="minorHAnsi"/>
          <w:b/>
          <w:lang w:eastAsia="en-AU"/>
        </w:rPr>
        <w:t xml:space="preserve">General </w:t>
      </w:r>
      <w:r w:rsidR="00042D9E" w:rsidRPr="00F61555">
        <w:rPr>
          <w:rFonts w:asciiTheme="minorHAnsi" w:hAnsiTheme="minorHAnsi" w:cstheme="minorHAnsi"/>
          <w:b/>
          <w:lang w:eastAsia="en-AU"/>
        </w:rPr>
        <w:t xml:space="preserve">Criterion </w:t>
      </w:r>
    </w:p>
    <w:p w:rsidR="00042D9E" w:rsidRPr="00F61555" w:rsidRDefault="00042D9E" w:rsidP="00F61555">
      <w:pPr>
        <w:pStyle w:val="BodyText1"/>
        <w:rPr>
          <w:rFonts w:asciiTheme="minorHAnsi" w:hAnsiTheme="minorHAnsi" w:cstheme="minorHAnsi"/>
          <w:b/>
          <w:lang w:eastAsia="en-AU"/>
        </w:rPr>
      </w:pPr>
      <w:r w:rsidRPr="00F61555">
        <w:rPr>
          <w:rFonts w:asciiTheme="minorHAnsi" w:hAnsiTheme="minorHAnsi" w:cstheme="minorHAnsi"/>
          <w:b/>
          <w:lang w:eastAsia="en-AU"/>
        </w:rPr>
        <w:t>Intended service types, Employment Service Areas and site locations</w:t>
      </w:r>
    </w:p>
    <w:p w:rsidR="00A71EFA" w:rsidRPr="00F61555" w:rsidRDefault="00A71EFA" w:rsidP="00F61555">
      <w:pPr>
        <w:pStyle w:val="BodyText1"/>
        <w:rPr>
          <w:rFonts w:asciiTheme="minorHAnsi" w:hAnsiTheme="minorHAnsi" w:cstheme="minorHAnsi"/>
        </w:rPr>
      </w:pPr>
      <w:r w:rsidRPr="00F61555">
        <w:rPr>
          <w:rFonts w:asciiTheme="minorHAnsi" w:hAnsiTheme="minorHAnsi" w:cstheme="minorHAnsi"/>
        </w:rPr>
        <w:t>You must identify the service type(s) (DMS/ESS, Generalist/Specialist), Employment Service Areas (ESAs)</w:t>
      </w:r>
      <w:r w:rsidR="00B45DA6" w:rsidRPr="00F61555">
        <w:rPr>
          <w:rFonts w:asciiTheme="minorHAnsi" w:hAnsiTheme="minorHAnsi" w:cstheme="minorHAnsi"/>
        </w:rPr>
        <w:t>,</w:t>
      </w:r>
      <w:r w:rsidRPr="00F61555">
        <w:rPr>
          <w:rFonts w:asciiTheme="minorHAnsi" w:hAnsiTheme="minorHAnsi" w:cstheme="minorHAnsi"/>
        </w:rPr>
        <w:t xml:space="preserve"> proposed site locations</w:t>
      </w:r>
      <w:r w:rsidR="00B45DA6" w:rsidRPr="00F61555">
        <w:rPr>
          <w:rFonts w:asciiTheme="minorHAnsi" w:hAnsiTheme="minorHAnsi" w:cstheme="minorHAnsi"/>
        </w:rPr>
        <w:t xml:space="preserve"> and Maximum Caseloads</w:t>
      </w:r>
      <w:r w:rsidRPr="00F61555">
        <w:rPr>
          <w:rFonts w:asciiTheme="minorHAnsi" w:hAnsiTheme="minorHAnsi" w:cstheme="minorHAnsi"/>
        </w:rPr>
        <w:t xml:space="preserve"> that yo</w:t>
      </w:r>
      <w:r w:rsidR="00EB2801" w:rsidRPr="00F61555">
        <w:rPr>
          <w:rFonts w:asciiTheme="minorHAnsi" w:hAnsiTheme="minorHAnsi" w:cstheme="minorHAnsi"/>
        </w:rPr>
        <w:t xml:space="preserve">ur organisation is applying for in the ‘Service and Coverage Area Template’ provided in the Application Pack on </w:t>
      </w:r>
      <w:proofErr w:type="spellStart"/>
      <w:r w:rsidR="00EB2801" w:rsidRPr="00F61555">
        <w:rPr>
          <w:rFonts w:asciiTheme="minorHAnsi" w:hAnsiTheme="minorHAnsi" w:cstheme="minorHAnsi"/>
        </w:rPr>
        <w:t>GrantConnect</w:t>
      </w:r>
      <w:proofErr w:type="spellEnd"/>
      <w:r w:rsidR="00EB2801" w:rsidRPr="00F61555">
        <w:rPr>
          <w:rFonts w:asciiTheme="minorHAnsi" w:hAnsiTheme="minorHAnsi" w:cstheme="minorHAnsi"/>
        </w:rPr>
        <w:t>.</w:t>
      </w:r>
    </w:p>
    <w:p w:rsidR="001630C9" w:rsidRPr="00F61555" w:rsidRDefault="00E60E58" w:rsidP="00F61555">
      <w:pPr>
        <w:pStyle w:val="BodyText1"/>
        <w:rPr>
          <w:rFonts w:asciiTheme="minorHAnsi" w:hAnsiTheme="minorHAnsi" w:cstheme="minorHAnsi"/>
          <w:i/>
        </w:rPr>
      </w:pPr>
      <w:r w:rsidRPr="00F61555">
        <w:rPr>
          <w:rFonts w:asciiTheme="minorHAnsi" w:hAnsiTheme="minorHAnsi" w:cstheme="minorHAnsi"/>
        </w:rPr>
        <w:t xml:space="preserve">The </w:t>
      </w:r>
      <w:r w:rsidR="001630C9" w:rsidRPr="00F61555">
        <w:rPr>
          <w:rFonts w:asciiTheme="minorHAnsi" w:hAnsiTheme="minorHAnsi" w:cstheme="minorHAnsi"/>
        </w:rPr>
        <w:t xml:space="preserve">‘Service and Coverage Area Template’ will detail </w:t>
      </w:r>
      <w:r w:rsidRPr="00F61555">
        <w:rPr>
          <w:rFonts w:asciiTheme="minorHAnsi" w:hAnsiTheme="minorHAnsi" w:cstheme="minorHAnsi"/>
        </w:rPr>
        <w:t xml:space="preserve">if ESAs are classified as metropolitan or regional. </w:t>
      </w:r>
      <w:r w:rsidR="001630C9" w:rsidRPr="00F61555">
        <w:rPr>
          <w:rFonts w:asciiTheme="minorHAnsi" w:hAnsiTheme="minorHAnsi" w:cstheme="minorHAnsi"/>
        </w:rPr>
        <w:t xml:space="preserve"> </w:t>
      </w:r>
    </w:p>
    <w:p w:rsidR="00EB2801" w:rsidRPr="00F61555" w:rsidRDefault="00EB2801" w:rsidP="00F61555">
      <w:pPr>
        <w:pStyle w:val="BodyText1"/>
        <w:rPr>
          <w:rFonts w:asciiTheme="minorHAnsi" w:hAnsiTheme="minorHAnsi" w:cstheme="minorHAnsi"/>
          <w:b/>
          <w:i/>
        </w:rPr>
      </w:pPr>
      <w:r w:rsidRPr="00F61555">
        <w:rPr>
          <w:rFonts w:asciiTheme="minorHAnsi" w:hAnsiTheme="minorHAnsi" w:cstheme="minorHAnsi"/>
          <w:b/>
          <w:i/>
        </w:rPr>
        <w:t xml:space="preserve">Note: </w:t>
      </w:r>
    </w:p>
    <w:p w:rsidR="00A71EFA" w:rsidRPr="00F61555" w:rsidRDefault="00A71EFA" w:rsidP="00F61555">
      <w:pPr>
        <w:pStyle w:val="BodyText1"/>
        <w:rPr>
          <w:rFonts w:asciiTheme="minorHAnsi" w:hAnsiTheme="minorHAnsi" w:cstheme="minorHAnsi"/>
          <w:i/>
        </w:rPr>
      </w:pPr>
      <w:r w:rsidRPr="00F61555">
        <w:rPr>
          <w:rFonts w:asciiTheme="minorHAnsi" w:hAnsiTheme="minorHAnsi" w:cstheme="minorHAnsi"/>
          <w:i/>
        </w:rPr>
        <w:t xml:space="preserve">Service types (DMS/ESS and Generalist/Specialist) are the services that your organisation intends to deliver. These service types will inform aspects of the selection process. </w:t>
      </w:r>
    </w:p>
    <w:p w:rsidR="00A71EFA" w:rsidRPr="00F61555" w:rsidRDefault="00A71EFA" w:rsidP="00F61555">
      <w:pPr>
        <w:pStyle w:val="BodyText1"/>
        <w:rPr>
          <w:rFonts w:asciiTheme="minorHAnsi" w:hAnsiTheme="minorHAnsi" w:cstheme="minorHAnsi"/>
          <w:i/>
        </w:rPr>
      </w:pPr>
      <w:r w:rsidRPr="00F61555">
        <w:rPr>
          <w:rFonts w:asciiTheme="minorHAnsi" w:hAnsiTheme="minorHAnsi" w:cstheme="minorHAnsi"/>
          <w:i/>
        </w:rPr>
        <w:t xml:space="preserve">Your </w:t>
      </w:r>
      <w:r w:rsidR="00EB2801" w:rsidRPr="00F61555">
        <w:rPr>
          <w:rFonts w:asciiTheme="minorHAnsi" w:hAnsiTheme="minorHAnsi" w:cstheme="minorHAnsi"/>
          <w:i/>
        </w:rPr>
        <w:t xml:space="preserve">nominated </w:t>
      </w:r>
      <w:r w:rsidRPr="00F61555">
        <w:rPr>
          <w:rFonts w:asciiTheme="minorHAnsi" w:hAnsiTheme="minorHAnsi" w:cstheme="minorHAnsi"/>
          <w:i/>
        </w:rPr>
        <w:t>ESA(s)</w:t>
      </w:r>
      <w:r w:rsidR="00B45DA6" w:rsidRPr="00F61555">
        <w:rPr>
          <w:rFonts w:asciiTheme="minorHAnsi" w:hAnsiTheme="minorHAnsi" w:cstheme="minorHAnsi"/>
          <w:i/>
        </w:rPr>
        <w:t>,</w:t>
      </w:r>
      <w:r w:rsidRPr="00F61555">
        <w:rPr>
          <w:rFonts w:asciiTheme="minorHAnsi" w:hAnsiTheme="minorHAnsi" w:cstheme="minorHAnsi"/>
          <w:i/>
        </w:rPr>
        <w:t xml:space="preserve"> site location(s) </w:t>
      </w:r>
      <w:r w:rsidR="00B45DA6" w:rsidRPr="00F61555">
        <w:rPr>
          <w:rFonts w:asciiTheme="minorHAnsi" w:hAnsiTheme="minorHAnsi" w:cstheme="minorHAnsi"/>
          <w:i/>
        </w:rPr>
        <w:t xml:space="preserve">and Maximum Caseload </w:t>
      </w:r>
      <w:r w:rsidRPr="00F61555">
        <w:rPr>
          <w:rFonts w:asciiTheme="minorHAnsi" w:hAnsiTheme="minorHAnsi" w:cstheme="minorHAnsi"/>
          <w:i/>
        </w:rPr>
        <w:t xml:space="preserve">will inform the </w:t>
      </w:r>
      <w:r w:rsidR="00EB2801" w:rsidRPr="00F61555">
        <w:rPr>
          <w:rFonts w:asciiTheme="minorHAnsi" w:hAnsiTheme="minorHAnsi" w:cstheme="minorHAnsi"/>
          <w:i/>
        </w:rPr>
        <w:t xml:space="preserve">Department’s </w:t>
      </w:r>
      <w:r w:rsidRPr="00F61555">
        <w:rPr>
          <w:rFonts w:asciiTheme="minorHAnsi" w:hAnsiTheme="minorHAnsi" w:cstheme="minorHAnsi"/>
          <w:i/>
        </w:rPr>
        <w:t>assessment of service coverage.</w:t>
      </w:r>
    </w:p>
    <w:p w:rsidR="00393CC0" w:rsidRPr="00F61555" w:rsidRDefault="00CF1A37" w:rsidP="00F61555">
      <w:pPr>
        <w:pStyle w:val="Heading2"/>
        <w:rPr>
          <w:rFonts w:eastAsia="Times New Roman"/>
          <w:b/>
          <w:sz w:val="22"/>
          <w:szCs w:val="22"/>
          <w:lang w:eastAsia="en-AU"/>
        </w:rPr>
      </w:pPr>
      <w:r w:rsidRPr="00F61555">
        <w:rPr>
          <w:rFonts w:eastAsia="Times New Roman"/>
          <w:b/>
          <w:sz w:val="22"/>
          <w:szCs w:val="22"/>
          <w:lang w:eastAsia="en-AU"/>
        </w:rPr>
        <w:t xml:space="preserve">Assessment </w:t>
      </w:r>
      <w:r w:rsidR="003C0F62" w:rsidRPr="00F61555">
        <w:rPr>
          <w:rFonts w:eastAsia="Times New Roman"/>
          <w:b/>
          <w:sz w:val="22"/>
          <w:szCs w:val="22"/>
          <w:lang w:eastAsia="en-AU"/>
        </w:rPr>
        <w:t>Criterion</w:t>
      </w:r>
      <w:r w:rsidRPr="00F61555">
        <w:rPr>
          <w:rFonts w:eastAsia="Times New Roman"/>
          <w:b/>
          <w:sz w:val="22"/>
          <w:szCs w:val="22"/>
          <w:lang w:eastAsia="en-AU"/>
        </w:rPr>
        <w:t xml:space="preserve"> 1</w:t>
      </w:r>
      <w:r w:rsidR="002E1745" w:rsidRPr="00F61555">
        <w:rPr>
          <w:rFonts w:eastAsia="Times New Roman"/>
          <w:b/>
          <w:sz w:val="22"/>
          <w:szCs w:val="22"/>
          <w:lang w:eastAsia="en-AU"/>
        </w:rPr>
        <w:t xml:space="preserve"> </w:t>
      </w:r>
      <w:r w:rsidR="00393CC0" w:rsidRPr="00F61555">
        <w:rPr>
          <w:rFonts w:eastAsia="Times New Roman"/>
          <w:b/>
          <w:sz w:val="22"/>
          <w:szCs w:val="22"/>
          <w:lang w:eastAsia="en-AU"/>
        </w:rPr>
        <w:t>- Management and Governance</w:t>
      </w:r>
    </w:p>
    <w:p w:rsidR="00393CC0" w:rsidRPr="00F61555" w:rsidRDefault="00393CC0" w:rsidP="00F61555">
      <w:pPr>
        <w:pStyle w:val="BodyText1"/>
        <w:rPr>
          <w:rFonts w:asciiTheme="minorHAnsi" w:hAnsiTheme="minorHAnsi" w:cstheme="minorHAnsi"/>
        </w:rPr>
      </w:pPr>
      <w:r w:rsidRPr="00F61555">
        <w:rPr>
          <w:rFonts w:asciiTheme="minorHAnsi" w:hAnsiTheme="minorHAnsi" w:cstheme="minorHAnsi"/>
        </w:rPr>
        <w:t>Demonstrate how your organisation’s management and governance arrangements will drive performance and quality service delivery.</w:t>
      </w:r>
    </w:p>
    <w:p w:rsidR="00D872EE" w:rsidRPr="00D872EE" w:rsidRDefault="00D872EE" w:rsidP="00D872EE">
      <w:pPr>
        <w:suppressAutoHyphens w:val="0"/>
        <w:spacing w:before="0" w:line="288" w:lineRule="auto"/>
        <w:rPr>
          <w:rFonts w:eastAsia="Times New Roman" w:cstheme="minorHAnsi"/>
          <w:i/>
        </w:rPr>
      </w:pPr>
    </w:p>
    <w:p w:rsidR="00393CC0" w:rsidRPr="00E6193F" w:rsidRDefault="00393CC0" w:rsidP="00393CC0">
      <w:pPr>
        <w:suppressAutoHyphens w:val="0"/>
        <w:spacing w:before="0" w:line="288" w:lineRule="auto"/>
        <w:rPr>
          <w:rFonts w:eastAsia="Times New Roman" w:cstheme="minorHAnsi"/>
          <w:i/>
        </w:rPr>
      </w:pPr>
      <w:r w:rsidRPr="00E6193F">
        <w:rPr>
          <w:rFonts w:eastAsia="Times New Roman" w:cstheme="minorHAnsi"/>
          <w:b/>
          <w:i/>
        </w:rPr>
        <w:t>Note:</w:t>
      </w:r>
      <w:r w:rsidRPr="00E6193F">
        <w:rPr>
          <w:rFonts w:eastAsia="Times New Roman" w:cstheme="minorHAnsi"/>
          <w:i/>
        </w:rPr>
        <w:t xml:space="preserve">  Your organisation must address this criterion once if your organisation:</w:t>
      </w:r>
    </w:p>
    <w:p w:rsidR="00393CC0" w:rsidRPr="00E6193F" w:rsidRDefault="00127E0B" w:rsidP="000A1696">
      <w:pPr>
        <w:numPr>
          <w:ilvl w:val="0"/>
          <w:numId w:val="39"/>
        </w:numPr>
        <w:suppressAutoHyphens w:val="0"/>
        <w:spacing w:before="0" w:after="0" w:line="288" w:lineRule="auto"/>
        <w:contextualSpacing/>
        <w:rPr>
          <w:rFonts w:eastAsia="Times New Roman" w:cstheme="minorHAnsi"/>
          <w:i/>
        </w:rPr>
      </w:pPr>
      <w:r>
        <w:rPr>
          <w:rFonts w:eastAsia="Times New Roman" w:cstheme="minorHAnsi"/>
          <w:i/>
        </w:rPr>
        <w:t xml:space="preserve">does not have an existing </w:t>
      </w:r>
      <w:r w:rsidR="00393CC0" w:rsidRPr="00E6193F">
        <w:rPr>
          <w:rFonts w:eastAsia="Times New Roman" w:cstheme="minorHAnsi"/>
          <w:i/>
        </w:rPr>
        <w:t xml:space="preserve">DES </w:t>
      </w:r>
      <w:r>
        <w:rPr>
          <w:rFonts w:eastAsia="Times New Roman" w:cstheme="minorHAnsi"/>
          <w:i/>
        </w:rPr>
        <w:t>Deed</w:t>
      </w:r>
      <w:r w:rsidR="00F75DBC">
        <w:rPr>
          <w:rFonts w:eastAsia="Times New Roman" w:cstheme="minorHAnsi"/>
          <w:i/>
        </w:rPr>
        <w:t>,</w:t>
      </w:r>
      <w:r w:rsidR="00393CC0" w:rsidRPr="00E6193F">
        <w:rPr>
          <w:rFonts w:eastAsia="Times New Roman" w:cstheme="minorHAnsi"/>
          <w:i/>
        </w:rPr>
        <w:t xml:space="preserve"> or</w:t>
      </w:r>
    </w:p>
    <w:p w:rsidR="00393CC0" w:rsidRPr="00E6193F" w:rsidRDefault="00E60E58" w:rsidP="000A1696">
      <w:pPr>
        <w:numPr>
          <w:ilvl w:val="0"/>
          <w:numId w:val="39"/>
        </w:numPr>
        <w:suppressAutoHyphens w:val="0"/>
        <w:spacing w:before="0" w:after="0" w:line="288" w:lineRule="auto"/>
        <w:contextualSpacing/>
        <w:rPr>
          <w:rFonts w:eastAsia="Times New Roman" w:cstheme="minorHAnsi"/>
          <w:i/>
        </w:rPr>
      </w:pPr>
      <w:proofErr w:type="gramStart"/>
      <w:r>
        <w:rPr>
          <w:rFonts w:eastAsia="Times New Roman" w:cstheme="minorHAnsi"/>
          <w:i/>
        </w:rPr>
        <w:t>h</w:t>
      </w:r>
      <w:r w:rsidR="003C0F62">
        <w:rPr>
          <w:rFonts w:eastAsia="Times New Roman" w:cstheme="minorHAnsi"/>
          <w:i/>
        </w:rPr>
        <w:t>as</w:t>
      </w:r>
      <w:proofErr w:type="gramEnd"/>
      <w:r w:rsidR="00393CC0" w:rsidRPr="00E6193F">
        <w:rPr>
          <w:rFonts w:eastAsia="Times New Roman" w:cstheme="minorHAnsi"/>
          <w:i/>
        </w:rPr>
        <w:t xml:space="preserve"> not been offered an ITT for any business under </w:t>
      </w:r>
      <w:r w:rsidR="00A71EFA">
        <w:rPr>
          <w:rFonts w:eastAsia="Times New Roman" w:cstheme="minorHAnsi"/>
          <w:i/>
        </w:rPr>
        <w:t>an</w:t>
      </w:r>
      <w:r w:rsidR="00393CC0" w:rsidRPr="00E6193F">
        <w:rPr>
          <w:rFonts w:eastAsia="Times New Roman" w:cstheme="minorHAnsi"/>
          <w:i/>
        </w:rPr>
        <w:t xml:space="preserve"> </w:t>
      </w:r>
      <w:r w:rsidR="00A71EFA">
        <w:rPr>
          <w:rFonts w:eastAsia="Times New Roman" w:cstheme="minorHAnsi"/>
          <w:i/>
        </w:rPr>
        <w:t>existing DES Deed</w:t>
      </w:r>
      <w:r w:rsidR="00393CC0" w:rsidRPr="00E6193F">
        <w:rPr>
          <w:rFonts w:eastAsia="Times New Roman" w:cstheme="minorHAnsi"/>
          <w:i/>
        </w:rPr>
        <w:t>.</w:t>
      </w:r>
    </w:p>
    <w:p w:rsidR="00A71EFA" w:rsidRDefault="00A71EFA" w:rsidP="00393CC0">
      <w:pPr>
        <w:suppressAutoHyphens w:val="0"/>
        <w:spacing w:before="0" w:line="288" w:lineRule="auto"/>
        <w:rPr>
          <w:rFonts w:eastAsia="Times New Roman" w:cstheme="minorHAnsi"/>
          <w:i/>
        </w:rPr>
      </w:pPr>
    </w:p>
    <w:p w:rsidR="00D872EE" w:rsidRDefault="00983416" w:rsidP="00393CC0">
      <w:pPr>
        <w:suppressAutoHyphens w:val="0"/>
        <w:spacing w:before="0" w:line="288" w:lineRule="auto"/>
        <w:rPr>
          <w:rFonts w:eastAsia="Times New Roman" w:cstheme="minorHAnsi"/>
        </w:rPr>
      </w:pPr>
      <w:r>
        <w:rPr>
          <w:rFonts w:eastAsia="Times New Roman" w:cstheme="minorHAnsi"/>
          <w:i/>
        </w:rPr>
        <w:t>Response l</w:t>
      </w:r>
      <w:r w:rsidR="00816220">
        <w:rPr>
          <w:rFonts w:eastAsia="Times New Roman" w:cstheme="minorHAnsi"/>
          <w:i/>
        </w:rPr>
        <w:t xml:space="preserve">ength: </w:t>
      </w:r>
      <w:r w:rsidR="00E2321A">
        <w:rPr>
          <w:rFonts w:eastAsia="Times New Roman" w:cstheme="minorHAnsi"/>
          <w:i/>
        </w:rPr>
        <w:t>15,000 characters</w:t>
      </w:r>
      <w:r>
        <w:rPr>
          <w:rFonts w:eastAsia="Times New Roman" w:cstheme="minorHAnsi"/>
          <w:i/>
        </w:rPr>
        <w:t xml:space="preserve"> </w:t>
      </w:r>
      <w:r w:rsidR="00630DF5">
        <w:rPr>
          <w:rFonts w:eastAsia="Times New Roman" w:cstheme="minorHAnsi"/>
          <w:i/>
        </w:rPr>
        <w:t>are</w:t>
      </w:r>
      <w:r w:rsidR="00816220">
        <w:rPr>
          <w:rFonts w:eastAsia="Times New Roman" w:cstheme="minorHAnsi"/>
          <w:i/>
        </w:rPr>
        <w:t xml:space="preserve"> provided for a response.</w:t>
      </w:r>
    </w:p>
    <w:p w:rsidR="00A71EFA" w:rsidRDefault="00A71EFA" w:rsidP="00A71EFA">
      <w:pPr>
        <w:spacing w:line="288" w:lineRule="auto"/>
        <w:rPr>
          <w:rFonts w:eastAsia="Times New Roman" w:cstheme="minorHAnsi"/>
        </w:rPr>
      </w:pPr>
      <w:r>
        <w:rPr>
          <w:rFonts w:eastAsia="Times New Roman" w:cstheme="minorHAnsi"/>
        </w:rPr>
        <w:t>Your response must demonstrate:</w:t>
      </w:r>
    </w:p>
    <w:p w:rsidR="00A71EFA" w:rsidRDefault="00A71EFA" w:rsidP="00A71EFA">
      <w:pPr>
        <w:numPr>
          <w:ilvl w:val="0"/>
          <w:numId w:val="34"/>
        </w:numPr>
        <w:suppressAutoHyphens w:val="0"/>
        <w:spacing w:before="0" w:after="120" w:line="288" w:lineRule="auto"/>
        <w:contextualSpacing/>
        <w:rPr>
          <w:rFonts w:eastAsia="Times New Roman" w:cstheme="minorHAnsi"/>
        </w:rPr>
      </w:pPr>
      <w:r>
        <w:rPr>
          <w:rFonts w:eastAsia="Times New Roman" w:cstheme="minorHAnsi"/>
        </w:rPr>
        <w:t xml:space="preserve">the governance protocols/guidelines, communication strategies, management and accountability structures that your organisation has in place to ensure that it </w:t>
      </w:r>
      <w:r w:rsidR="00983416">
        <w:rPr>
          <w:rFonts w:eastAsia="Times New Roman" w:cstheme="minorHAnsi"/>
        </w:rPr>
        <w:t>will comply with</w:t>
      </w:r>
      <w:r>
        <w:rPr>
          <w:rFonts w:eastAsia="Times New Roman" w:cstheme="minorHAnsi"/>
        </w:rPr>
        <w:t xml:space="preserve"> the Grant Agreement</w:t>
      </w:r>
    </w:p>
    <w:p w:rsidR="00A71EFA" w:rsidRDefault="00A71EFA" w:rsidP="00A71EFA">
      <w:pPr>
        <w:numPr>
          <w:ilvl w:val="0"/>
          <w:numId w:val="34"/>
        </w:numPr>
        <w:suppressAutoHyphens w:val="0"/>
        <w:spacing w:before="0" w:after="120" w:line="288" w:lineRule="auto"/>
        <w:contextualSpacing/>
        <w:rPr>
          <w:rFonts w:eastAsia="Times New Roman" w:cstheme="minorHAnsi"/>
        </w:rPr>
      </w:pPr>
      <w:r>
        <w:rPr>
          <w:rFonts w:eastAsia="Times New Roman" w:cstheme="minorHAnsi"/>
        </w:rPr>
        <w:t>how your organisation will recruit, train and retain suitably-qualified and experienced staff, and how it will ensure a supportive working environment that:</w:t>
      </w:r>
    </w:p>
    <w:p w:rsidR="00A71EFA"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values the development of its staff through individual and organisational development plans</w:t>
      </w:r>
      <w:r w:rsidR="00F75DBC">
        <w:rPr>
          <w:rFonts w:eastAsia="Times New Roman" w:cstheme="minorHAnsi"/>
        </w:rPr>
        <w:t>,</w:t>
      </w:r>
      <w:r>
        <w:rPr>
          <w:rFonts w:eastAsia="Times New Roman" w:cstheme="minorHAnsi"/>
        </w:rPr>
        <w:t xml:space="preserve"> and</w:t>
      </w:r>
    </w:p>
    <w:p w:rsidR="002E49A1"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 xml:space="preserve">ensures front-line staff have appropriate skills to work with a range of </w:t>
      </w:r>
      <w:r w:rsidR="00034208">
        <w:rPr>
          <w:rFonts w:eastAsia="Times New Roman" w:cstheme="minorHAnsi"/>
        </w:rPr>
        <w:t>Participants</w:t>
      </w:r>
      <w:r>
        <w:rPr>
          <w:rFonts w:eastAsia="Times New Roman" w:cstheme="minorHAnsi"/>
        </w:rPr>
        <w:t xml:space="preserve"> with different work capacity and capability due to their disability </w:t>
      </w:r>
    </w:p>
    <w:p w:rsidR="00A71EFA" w:rsidRPr="002E49A1" w:rsidRDefault="002E49A1" w:rsidP="002E49A1">
      <w:r>
        <w:br w:type="page"/>
      </w:r>
    </w:p>
    <w:p w:rsidR="00A71EFA" w:rsidRDefault="00A71EFA" w:rsidP="00A71EFA">
      <w:pPr>
        <w:numPr>
          <w:ilvl w:val="0"/>
          <w:numId w:val="34"/>
        </w:numPr>
        <w:suppressAutoHyphens w:val="0"/>
        <w:spacing w:before="0" w:after="120" w:line="288" w:lineRule="auto"/>
        <w:contextualSpacing/>
        <w:rPr>
          <w:rFonts w:eastAsia="Times New Roman" w:cstheme="minorHAnsi"/>
        </w:rPr>
      </w:pPr>
      <w:r>
        <w:rPr>
          <w:rFonts w:eastAsia="Times New Roman" w:cstheme="minorHAnsi"/>
        </w:rPr>
        <w:lastRenderedPageBreak/>
        <w:t>how your organisation will manage the performance and quality of service delivery, and ensure:</w:t>
      </w:r>
    </w:p>
    <w:p w:rsidR="00A71EFA"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a high standard of leadership</w:t>
      </w:r>
    </w:p>
    <w:p w:rsidR="00A71EFA"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effective planning</w:t>
      </w:r>
    </w:p>
    <w:p w:rsidR="00A71EFA"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appropriate measurement tools across all areas of operation</w:t>
      </w:r>
    </w:p>
    <w:p w:rsidR="00A71EFA"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effective processes for identifying issues and mitigating risks that may affect service delivery</w:t>
      </w:r>
    </w:p>
    <w:p w:rsidR="00A71EFA"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contractual, legislative and legal compliance</w:t>
      </w:r>
      <w:r w:rsidR="00F75DBC">
        <w:rPr>
          <w:rFonts w:eastAsia="Times New Roman" w:cstheme="minorHAnsi"/>
        </w:rPr>
        <w:t>,</w:t>
      </w:r>
      <w:r w:rsidR="00E60E58">
        <w:rPr>
          <w:rFonts w:eastAsia="Times New Roman" w:cstheme="minorHAnsi"/>
        </w:rPr>
        <w:t xml:space="preserve"> and</w:t>
      </w:r>
    </w:p>
    <w:p w:rsidR="00A71EFA"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continuous improvement and innovative p</w:t>
      </w:r>
      <w:r w:rsidR="00983416">
        <w:rPr>
          <w:rFonts w:eastAsia="Times New Roman" w:cstheme="minorHAnsi"/>
        </w:rPr>
        <w:t>ractices; and</w:t>
      </w:r>
    </w:p>
    <w:p w:rsidR="00061169" w:rsidRPr="00F61555" w:rsidRDefault="00A71EFA" w:rsidP="00F61555">
      <w:pPr>
        <w:numPr>
          <w:ilvl w:val="1"/>
          <w:numId w:val="30"/>
        </w:numPr>
        <w:suppressAutoHyphens w:val="0"/>
        <w:spacing w:before="0" w:after="120" w:line="288" w:lineRule="auto"/>
        <w:ind w:left="851"/>
        <w:contextualSpacing/>
        <w:rPr>
          <w:rFonts w:eastAsia="Times New Roman" w:cstheme="minorHAnsi"/>
          <w:b/>
          <w:lang w:eastAsia="en-AU"/>
        </w:rPr>
      </w:pPr>
      <w:proofErr w:type="gramStart"/>
      <w:r>
        <w:rPr>
          <w:rFonts w:eastAsia="Times New Roman" w:cstheme="minorHAnsi"/>
        </w:rPr>
        <w:t>appropriate</w:t>
      </w:r>
      <w:proofErr w:type="gramEnd"/>
      <w:r>
        <w:rPr>
          <w:rFonts w:eastAsia="Times New Roman" w:cstheme="minorHAnsi"/>
        </w:rPr>
        <w:t xml:space="preserve"> customer service and complaints handling processes.</w:t>
      </w:r>
    </w:p>
    <w:p w:rsidR="00393CC0" w:rsidRPr="00F61555" w:rsidRDefault="00CF1A37" w:rsidP="00F61555">
      <w:pPr>
        <w:pStyle w:val="Heading2"/>
        <w:rPr>
          <w:rFonts w:eastAsia="Times New Roman"/>
          <w:b/>
          <w:sz w:val="22"/>
          <w:szCs w:val="22"/>
          <w:lang w:eastAsia="en-AU"/>
        </w:rPr>
      </w:pPr>
      <w:r w:rsidRPr="00F61555">
        <w:rPr>
          <w:rFonts w:eastAsia="Times New Roman"/>
          <w:b/>
          <w:sz w:val="22"/>
          <w:szCs w:val="22"/>
          <w:lang w:eastAsia="en-AU"/>
        </w:rPr>
        <w:t xml:space="preserve">Assessment </w:t>
      </w:r>
      <w:r w:rsidR="00393CC0" w:rsidRPr="00F61555">
        <w:rPr>
          <w:rFonts w:eastAsia="Times New Roman"/>
          <w:b/>
          <w:sz w:val="22"/>
          <w:szCs w:val="22"/>
          <w:lang w:eastAsia="en-AU"/>
        </w:rPr>
        <w:t>Criterion</w:t>
      </w:r>
      <w:r w:rsidRPr="00F61555">
        <w:rPr>
          <w:rFonts w:eastAsia="Times New Roman"/>
          <w:b/>
          <w:sz w:val="22"/>
          <w:szCs w:val="22"/>
          <w:lang w:eastAsia="en-AU"/>
        </w:rPr>
        <w:t xml:space="preserve"> 2</w:t>
      </w:r>
      <w:r w:rsidR="00393CC0" w:rsidRPr="00F61555">
        <w:rPr>
          <w:rFonts w:eastAsia="Times New Roman"/>
          <w:b/>
          <w:sz w:val="22"/>
          <w:szCs w:val="22"/>
          <w:lang w:eastAsia="en-AU"/>
        </w:rPr>
        <w:t xml:space="preserve"> - Understanding of</w:t>
      </w:r>
      <w:r w:rsidR="00B3440D" w:rsidRPr="00F61555">
        <w:rPr>
          <w:rFonts w:eastAsia="Times New Roman"/>
          <w:b/>
          <w:sz w:val="22"/>
          <w:szCs w:val="22"/>
          <w:lang w:eastAsia="en-AU"/>
        </w:rPr>
        <w:t>,</w:t>
      </w:r>
      <w:r w:rsidR="00393CC0" w:rsidRPr="00F61555">
        <w:rPr>
          <w:rFonts w:eastAsia="Times New Roman"/>
          <w:b/>
          <w:sz w:val="22"/>
          <w:szCs w:val="22"/>
          <w:lang w:eastAsia="en-AU"/>
        </w:rPr>
        <w:t xml:space="preserve"> and strategies to deliver</w:t>
      </w:r>
      <w:r w:rsidR="00B3440D" w:rsidRPr="00F61555">
        <w:rPr>
          <w:rFonts w:eastAsia="Times New Roman"/>
          <w:b/>
          <w:sz w:val="22"/>
          <w:szCs w:val="22"/>
          <w:lang w:eastAsia="en-AU"/>
        </w:rPr>
        <w:t>,</w:t>
      </w:r>
      <w:r w:rsidR="00393CC0" w:rsidRPr="00F61555">
        <w:rPr>
          <w:rFonts w:eastAsia="Times New Roman"/>
          <w:b/>
          <w:sz w:val="22"/>
          <w:szCs w:val="22"/>
          <w:lang w:eastAsia="en-AU"/>
        </w:rPr>
        <w:t xml:space="preserve"> Disability Employment Services </w:t>
      </w:r>
    </w:p>
    <w:p w:rsidR="00393CC0" w:rsidRDefault="00393CC0" w:rsidP="00393CC0">
      <w:pPr>
        <w:suppressAutoHyphens w:val="0"/>
        <w:spacing w:before="0" w:line="288" w:lineRule="auto"/>
        <w:rPr>
          <w:rFonts w:eastAsia="Times New Roman" w:cstheme="minorHAnsi"/>
        </w:rPr>
      </w:pPr>
      <w:r w:rsidRPr="00F61555">
        <w:rPr>
          <w:rFonts w:eastAsia="Times New Roman" w:cstheme="minorHAnsi"/>
        </w:rPr>
        <w:t>Demonstrate how your organisation will deliver employment services for people with disability and achieve sustainable employment outcomes.</w:t>
      </w:r>
    </w:p>
    <w:p w:rsidR="00F61555" w:rsidRPr="00F61555" w:rsidRDefault="00F61555" w:rsidP="00393CC0">
      <w:pPr>
        <w:suppressAutoHyphens w:val="0"/>
        <w:spacing w:before="0" w:line="288" w:lineRule="auto"/>
        <w:rPr>
          <w:rFonts w:eastAsia="Times New Roman" w:cstheme="minorHAnsi"/>
        </w:rPr>
      </w:pPr>
    </w:p>
    <w:p w:rsidR="00393CC0" w:rsidRPr="00E60E58" w:rsidRDefault="00393CC0" w:rsidP="00393CC0">
      <w:pPr>
        <w:suppressAutoHyphens w:val="0"/>
        <w:spacing w:before="0" w:line="288" w:lineRule="auto"/>
        <w:rPr>
          <w:rFonts w:eastAsia="Times New Roman" w:cstheme="minorHAnsi"/>
          <w:i/>
        </w:rPr>
      </w:pPr>
      <w:r w:rsidRPr="00E6193F">
        <w:rPr>
          <w:rFonts w:eastAsia="Times New Roman" w:cstheme="minorHAnsi"/>
          <w:b/>
          <w:i/>
        </w:rPr>
        <w:t>Note</w:t>
      </w:r>
      <w:r w:rsidRPr="00E60E58">
        <w:rPr>
          <w:rFonts w:eastAsia="Times New Roman" w:cstheme="minorHAnsi"/>
          <w:b/>
          <w:i/>
        </w:rPr>
        <w:t>:</w:t>
      </w:r>
      <w:r w:rsidRPr="00E60E58">
        <w:rPr>
          <w:rFonts w:eastAsia="Times New Roman" w:cstheme="minorHAnsi"/>
          <w:i/>
        </w:rPr>
        <w:t xml:space="preserve"> Your organisation must address this criterion:</w:t>
      </w:r>
    </w:p>
    <w:p w:rsidR="00E60E58" w:rsidRDefault="00393CC0" w:rsidP="000A1696">
      <w:pPr>
        <w:numPr>
          <w:ilvl w:val="0"/>
          <w:numId w:val="36"/>
        </w:numPr>
        <w:suppressAutoHyphens w:val="0"/>
        <w:spacing w:before="0" w:after="0" w:line="288" w:lineRule="auto"/>
        <w:contextualSpacing/>
        <w:rPr>
          <w:rFonts w:eastAsia="Times New Roman" w:cstheme="minorHAnsi"/>
          <w:i/>
        </w:rPr>
      </w:pPr>
      <w:r w:rsidRPr="00E60E58">
        <w:rPr>
          <w:rFonts w:eastAsia="Times New Roman" w:cstheme="minorHAnsi"/>
          <w:i/>
        </w:rPr>
        <w:t xml:space="preserve">once </w:t>
      </w:r>
      <w:r w:rsidR="00E60E58" w:rsidRPr="00E60E58">
        <w:rPr>
          <w:rFonts w:eastAsia="Times New Roman" w:cstheme="minorHAnsi"/>
          <w:i/>
        </w:rPr>
        <w:t>for</w:t>
      </w:r>
      <w:r w:rsidRPr="00E60E58">
        <w:rPr>
          <w:rFonts w:eastAsia="Times New Roman" w:cstheme="minorHAnsi"/>
          <w:i/>
        </w:rPr>
        <w:t xml:space="preserve"> ESA</w:t>
      </w:r>
      <w:r w:rsidR="00E60E58" w:rsidRPr="00E60E58">
        <w:rPr>
          <w:rFonts w:eastAsia="Times New Roman" w:cstheme="minorHAnsi"/>
          <w:i/>
        </w:rPr>
        <w:t>s that are</w:t>
      </w:r>
      <w:r w:rsidRPr="00E60E58">
        <w:rPr>
          <w:rFonts w:eastAsia="Times New Roman" w:cstheme="minorHAnsi"/>
          <w:i/>
        </w:rPr>
        <w:t xml:space="preserve"> classified as a metropolitan </w:t>
      </w:r>
      <w:r w:rsidR="00E60E58">
        <w:rPr>
          <w:rFonts w:eastAsia="Times New Roman" w:cstheme="minorHAnsi"/>
          <w:i/>
        </w:rPr>
        <w:t xml:space="preserve">area </w:t>
      </w:r>
      <w:r w:rsidR="00E60E58" w:rsidRPr="00E60E58">
        <w:rPr>
          <w:rFonts w:eastAsia="Times New Roman" w:cstheme="minorHAnsi"/>
          <w:i/>
        </w:rPr>
        <w:t>(if applying for ESAs identified in the application as metropolitan locations)</w:t>
      </w:r>
      <w:r w:rsidR="00F75DBC">
        <w:rPr>
          <w:rFonts w:eastAsia="Times New Roman" w:cstheme="minorHAnsi"/>
          <w:i/>
        </w:rPr>
        <w:t>,</w:t>
      </w:r>
    </w:p>
    <w:p w:rsidR="00393CC0" w:rsidRPr="00E60E58" w:rsidRDefault="00393CC0" w:rsidP="00E60E58">
      <w:pPr>
        <w:suppressAutoHyphens w:val="0"/>
        <w:spacing w:before="0" w:after="0" w:line="288" w:lineRule="auto"/>
        <w:ind w:left="720"/>
        <w:contextualSpacing/>
        <w:rPr>
          <w:rFonts w:eastAsia="Times New Roman" w:cstheme="minorHAnsi"/>
          <w:i/>
          <w:u w:val="single"/>
        </w:rPr>
      </w:pPr>
      <w:r w:rsidRPr="00E60E58">
        <w:rPr>
          <w:rFonts w:eastAsia="Times New Roman" w:cstheme="minorHAnsi"/>
          <w:i/>
          <w:u w:val="single"/>
        </w:rPr>
        <w:t>and/or</w:t>
      </w:r>
    </w:p>
    <w:p w:rsidR="003C0F62" w:rsidRPr="00E60E58" w:rsidRDefault="00393CC0" w:rsidP="000A1696">
      <w:pPr>
        <w:numPr>
          <w:ilvl w:val="0"/>
          <w:numId w:val="36"/>
        </w:numPr>
        <w:suppressAutoHyphens w:val="0"/>
        <w:spacing w:before="0" w:after="0" w:line="288" w:lineRule="auto"/>
        <w:contextualSpacing/>
        <w:rPr>
          <w:rFonts w:eastAsia="Times New Roman" w:cstheme="minorHAnsi"/>
          <w:i/>
        </w:rPr>
      </w:pPr>
      <w:proofErr w:type="gramStart"/>
      <w:r w:rsidRPr="00E60E58">
        <w:rPr>
          <w:rFonts w:eastAsia="Times New Roman" w:cstheme="minorHAnsi"/>
          <w:i/>
        </w:rPr>
        <w:t>once</w:t>
      </w:r>
      <w:proofErr w:type="gramEnd"/>
      <w:r w:rsidRPr="00E60E58">
        <w:rPr>
          <w:rFonts w:eastAsia="Times New Roman" w:cstheme="minorHAnsi"/>
          <w:i/>
        </w:rPr>
        <w:t xml:space="preserve"> </w:t>
      </w:r>
      <w:r w:rsidR="00E60E58" w:rsidRPr="00E60E58">
        <w:rPr>
          <w:rFonts w:eastAsia="Times New Roman" w:cstheme="minorHAnsi"/>
          <w:i/>
        </w:rPr>
        <w:t xml:space="preserve">for </w:t>
      </w:r>
      <w:r w:rsidRPr="00E60E58">
        <w:rPr>
          <w:rFonts w:eastAsia="Times New Roman" w:cstheme="minorHAnsi"/>
          <w:i/>
        </w:rPr>
        <w:t>ESA</w:t>
      </w:r>
      <w:r w:rsidR="00E60E58" w:rsidRPr="00E60E58">
        <w:rPr>
          <w:rFonts w:eastAsia="Times New Roman" w:cstheme="minorHAnsi"/>
          <w:i/>
        </w:rPr>
        <w:t>s</w:t>
      </w:r>
      <w:r w:rsidRPr="00E60E58">
        <w:rPr>
          <w:rFonts w:eastAsia="Times New Roman" w:cstheme="minorHAnsi"/>
          <w:i/>
        </w:rPr>
        <w:t xml:space="preserve"> that </w:t>
      </w:r>
      <w:r w:rsidR="00E60E58" w:rsidRPr="00E60E58">
        <w:rPr>
          <w:rFonts w:eastAsia="Times New Roman" w:cstheme="minorHAnsi"/>
          <w:i/>
        </w:rPr>
        <w:t>are</w:t>
      </w:r>
      <w:r w:rsidRPr="00E60E58">
        <w:rPr>
          <w:rFonts w:eastAsia="Times New Roman" w:cstheme="minorHAnsi"/>
          <w:i/>
        </w:rPr>
        <w:t xml:space="preserve"> classified as a regional area</w:t>
      </w:r>
      <w:r w:rsidR="00E60E58" w:rsidRPr="00E60E58">
        <w:rPr>
          <w:rFonts w:eastAsia="Times New Roman" w:cstheme="minorHAnsi"/>
          <w:i/>
        </w:rPr>
        <w:t xml:space="preserve"> (if applying for ESAs identified in the application as regional locations</w:t>
      </w:r>
      <w:r w:rsidR="00E2321A" w:rsidRPr="00E60E58">
        <w:rPr>
          <w:rFonts w:eastAsia="Times New Roman" w:cstheme="minorHAnsi"/>
          <w:i/>
        </w:rPr>
        <w:t>.</w:t>
      </w:r>
      <w:r w:rsidRPr="00E60E58">
        <w:rPr>
          <w:rFonts w:eastAsia="Times New Roman" w:cstheme="minorHAnsi"/>
          <w:i/>
        </w:rPr>
        <w:t xml:space="preserve"> </w:t>
      </w:r>
    </w:p>
    <w:p w:rsidR="00816220" w:rsidRDefault="00816220" w:rsidP="005C25A4">
      <w:pPr>
        <w:suppressAutoHyphens w:val="0"/>
        <w:spacing w:before="0" w:line="288" w:lineRule="auto"/>
        <w:rPr>
          <w:rFonts w:eastAsia="Times New Roman" w:cstheme="minorHAnsi"/>
        </w:rPr>
      </w:pPr>
    </w:p>
    <w:p w:rsidR="005C25A4" w:rsidRPr="005C25A4" w:rsidRDefault="00816220" w:rsidP="005C25A4">
      <w:pPr>
        <w:suppressAutoHyphens w:val="0"/>
        <w:spacing w:before="0" w:line="288" w:lineRule="auto"/>
        <w:rPr>
          <w:rFonts w:eastAsia="Times New Roman" w:cstheme="minorHAnsi"/>
        </w:rPr>
      </w:pPr>
      <w:r>
        <w:rPr>
          <w:rFonts w:eastAsia="Times New Roman" w:cstheme="minorHAnsi"/>
        </w:rPr>
        <w:t xml:space="preserve">Metropolitan Response Length: </w:t>
      </w:r>
      <w:r w:rsidR="005C25A4" w:rsidRPr="005C25A4">
        <w:rPr>
          <w:rFonts w:eastAsia="Times New Roman" w:cstheme="minorHAnsi"/>
        </w:rPr>
        <w:t xml:space="preserve">15,000 characters </w:t>
      </w:r>
      <w:r w:rsidR="00630DF5" w:rsidRPr="00816220">
        <w:rPr>
          <w:rFonts w:eastAsia="Times New Roman" w:cstheme="minorHAnsi"/>
        </w:rPr>
        <w:t>are</w:t>
      </w:r>
      <w:r w:rsidRPr="00816220">
        <w:rPr>
          <w:rFonts w:eastAsia="Times New Roman" w:cstheme="minorHAnsi"/>
        </w:rPr>
        <w:t xml:space="preserve"> provided for a response</w:t>
      </w:r>
      <w:r w:rsidR="00E60E58">
        <w:rPr>
          <w:rFonts w:eastAsia="Times New Roman" w:cstheme="minorHAnsi"/>
        </w:rPr>
        <w:t>.</w:t>
      </w:r>
    </w:p>
    <w:p w:rsidR="005C25A4" w:rsidRPr="005C25A4" w:rsidRDefault="00816220" w:rsidP="005C25A4">
      <w:pPr>
        <w:suppressAutoHyphens w:val="0"/>
        <w:spacing w:before="0" w:line="288" w:lineRule="auto"/>
        <w:rPr>
          <w:rFonts w:eastAsia="Times New Roman" w:cstheme="minorHAnsi"/>
        </w:rPr>
      </w:pPr>
      <w:r>
        <w:rPr>
          <w:rFonts w:eastAsia="Times New Roman" w:cstheme="minorHAnsi"/>
        </w:rPr>
        <w:t xml:space="preserve">Regional Response Length: </w:t>
      </w:r>
      <w:r w:rsidR="005C25A4" w:rsidRPr="005C25A4">
        <w:rPr>
          <w:rFonts w:eastAsia="Times New Roman" w:cstheme="minorHAnsi"/>
        </w:rPr>
        <w:t xml:space="preserve">15,000 characters </w:t>
      </w:r>
      <w:r w:rsidR="00630DF5">
        <w:rPr>
          <w:rFonts w:eastAsia="Times New Roman" w:cstheme="minorHAnsi"/>
        </w:rPr>
        <w:t>are</w:t>
      </w:r>
      <w:r w:rsidR="00A71EFA">
        <w:rPr>
          <w:rFonts w:eastAsia="Times New Roman" w:cstheme="minorHAnsi"/>
        </w:rPr>
        <w:t xml:space="preserve"> provided for a response</w:t>
      </w:r>
      <w:r w:rsidR="00E60E58">
        <w:rPr>
          <w:rFonts w:eastAsia="Times New Roman" w:cstheme="minorHAnsi"/>
        </w:rPr>
        <w:t>.</w:t>
      </w:r>
    </w:p>
    <w:p w:rsidR="00816220" w:rsidRDefault="00816220" w:rsidP="003C0F62">
      <w:pPr>
        <w:suppressAutoHyphens w:val="0"/>
        <w:spacing w:before="0" w:after="0" w:line="288" w:lineRule="auto"/>
        <w:contextualSpacing/>
        <w:rPr>
          <w:rFonts w:eastAsia="Times New Roman" w:cstheme="minorHAnsi"/>
        </w:rPr>
      </w:pPr>
    </w:p>
    <w:p w:rsidR="00A71EFA" w:rsidRDefault="00A71EFA" w:rsidP="00A71EFA">
      <w:pPr>
        <w:spacing w:line="288" w:lineRule="auto"/>
        <w:contextualSpacing/>
        <w:rPr>
          <w:rFonts w:eastAsia="Times New Roman" w:cstheme="minorHAnsi"/>
        </w:rPr>
      </w:pPr>
      <w:r>
        <w:rPr>
          <w:rFonts w:eastAsia="Times New Roman" w:cstheme="minorHAnsi"/>
        </w:rPr>
        <w:t>Your response must demonstrate your organisation’s strategies to deliver Disability Employment Services, including:</w:t>
      </w:r>
    </w:p>
    <w:p w:rsidR="00A71EFA" w:rsidRDefault="00A71EFA" w:rsidP="00A71EFA">
      <w:pPr>
        <w:numPr>
          <w:ilvl w:val="0"/>
          <w:numId w:val="37"/>
        </w:numPr>
        <w:suppressAutoHyphens w:val="0"/>
        <w:spacing w:before="0" w:after="120" w:line="288" w:lineRule="auto"/>
        <w:contextualSpacing/>
        <w:rPr>
          <w:rFonts w:eastAsia="Times New Roman" w:cstheme="minorHAnsi"/>
        </w:rPr>
      </w:pPr>
      <w:r>
        <w:rPr>
          <w:rFonts w:eastAsia="Times New Roman" w:cstheme="minorHAnsi"/>
        </w:rPr>
        <w:t>your organisation’s understanding of the barriers that people with disability face in seeking employment in metropolitan and/or regional areas</w:t>
      </w:r>
    </w:p>
    <w:p w:rsidR="00A71EFA" w:rsidRDefault="00A71EFA" w:rsidP="00A71EFA">
      <w:pPr>
        <w:numPr>
          <w:ilvl w:val="0"/>
          <w:numId w:val="37"/>
        </w:numPr>
        <w:suppressAutoHyphens w:val="0"/>
        <w:spacing w:before="0" w:after="120" w:line="288" w:lineRule="auto"/>
        <w:contextualSpacing/>
        <w:rPr>
          <w:rFonts w:eastAsia="Times New Roman" w:cstheme="minorHAnsi"/>
        </w:rPr>
      </w:pPr>
      <w:r>
        <w:rPr>
          <w:rFonts w:eastAsia="Times New Roman" w:cstheme="minorHAnsi"/>
        </w:rPr>
        <w:t>how your organisation will achieve sustainable employment outcomes by providing:</w:t>
      </w:r>
    </w:p>
    <w:p w:rsidR="00A71EFA" w:rsidRDefault="00A71EFA" w:rsidP="00A71EFA">
      <w:pPr>
        <w:numPr>
          <w:ilvl w:val="0"/>
          <w:numId w:val="35"/>
        </w:numPr>
        <w:suppressAutoHyphens w:val="0"/>
        <w:spacing w:before="0" w:after="120" w:line="288" w:lineRule="auto"/>
        <w:contextualSpacing/>
        <w:rPr>
          <w:rFonts w:eastAsia="Times New Roman" w:cstheme="minorHAnsi"/>
        </w:rPr>
      </w:pPr>
      <w:r>
        <w:rPr>
          <w:rFonts w:eastAsia="Times New Roman" w:cstheme="minorHAnsi"/>
        </w:rPr>
        <w:t>Employment Assistance, including employment preparation support, training and skills development</w:t>
      </w:r>
    </w:p>
    <w:p w:rsidR="00A71EFA" w:rsidRDefault="00983416" w:rsidP="00A71EFA">
      <w:pPr>
        <w:numPr>
          <w:ilvl w:val="0"/>
          <w:numId w:val="35"/>
        </w:numPr>
        <w:suppressAutoHyphens w:val="0"/>
        <w:spacing w:before="0" w:after="120" w:line="288" w:lineRule="auto"/>
        <w:contextualSpacing/>
        <w:rPr>
          <w:rFonts w:eastAsia="Times New Roman" w:cstheme="minorHAnsi"/>
        </w:rPr>
      </w:pPr>
      <w:r>
        <w:rPr>
          <w:rFonts w:eastAsia="Times New Roman" w:cstheme="minorHAnsi"/>
        </w:rPr>
        <w:t>Post-P</w:t>
      </w:r>
      <w:r w:rsidR="00E60E58">
        <w:rPr>
          <w:rFonts w:eastAsia="Times New Roman" w:cstheme="minorHAnsi"/>
        </w:rPr>
        <w:t>lacement S</w:t>
      </w:r>
      <w:r w:rsidR="00A71EFA">
        <w:rPr>
          <w:rFonts w:eastAsia="Times New Roman" w:cstheme="minorHAnsi"/>
        </w:rPr>
        <w:t xml:space="preserve">upport, including mentoring, and </w:t>
      </w:r>
    </w:p>
    <w:p w:rsidR="00A71EFA" w:rsidRDefault="00A71EFA" w:rsidP="00A71EFA">
      <w:pPr>
        <w:numPr>
          <w:ilvl w:val="0"/>
          <w:numId w:val="35"/>
        </w:numPr>
        <w:suppressAutoHyphens w:val="0"/>
        <w:spacing w:before="0" w:after="120" w:line="288" w:lineRule="auto"/>
        <w:contextualSpacing/>
        <w:rPr>
          <w:rFonts w:eastAsia="Times New Roman" w:cstheme="minorHAnsi"/>
        </w:rPr>
      </w:pPr>
      <w:r>
        <w:rPr>
          <w:rFonts w:eastAsia="Times New Roman" w:cstheme="minorHAnsi"/>
        </w:rPr>
        <w:t>Ongoing Support, including</w:t>
      </w:r>
      <w:r w:rsidR="00F75DBC">
        <w:rPr>
          <w:rFonts w:eastAsia="Times New Roman" w:cstheme="minorHAnsi"/>
        </w:rPr>
        <w:t>:</w:t>
      </w:r>
      <w:r>
        <w:rPr>
          <w:rFonts w:eastAsia="Times New Roman" w:cstheme="minorHAnsi"/>
        </w:rPr>
        <w:t xml:space="preserve"> </w:t>
      </w:r>
    </w:p>
    <w:p w:rsidR="00A71EFA" w:rsidRDefault="00A71EFA" w:rsidP="00A71EFA">
      <w:pPr>
        <w:numPr>
          <w:ilvl w:val="1"/>
          <w:numId w:val="38"/>
        </w:numPr>
        <w:suppressAutoHyphens w:val="0"/>
        <w:spacing w:before="0" w:after="120" w:line="288" w:lineRule="auto"/>
        <w:contextualSpacing/>
        <w:rPr>
          <w:rFonts w:eastAsia="Times New Roman" w:cstheme="minorHAnsi"/>
        </w:rPr>
      </w:pPr>
      <w:r>
        <w:rPr>
          <w:rFonts w:eastAsia="Times New Roman" w:cstheme="minorHAnsi"/>
        </w:rPr>
        <w:t>Flexible Ongoing Support (DMS and ESS)</w:t>
      </w:r>
      <w:r w:rsidR="00F75DBC">
        <w:rPr>
          <w:rFonts w:eastAsia="Times New Roman" w:cstheme="minorHAnsi"/>
        </w:rPr>
        <w:t>,</w:t>
      </w:r>
      <w:r>
        <w:rPr>
          <w:rFonts w:eastAsia="Times New Roman" w:cstheme="minorHAnsi"/>
        </w:rPr>
        <w:t xml:space="preserve"> and/or </w:t>
      </w:r>
    </w:p>
    <w:p w:rsidR="002E49A1" w:rsidRDefault="00A71EFA" w:rsidP="00A71EFA">
      <w:pPr>
        <w:numPr>
          <w:ilvl w:val="1"/>
          <w:numId w:val="38"/>
        </w:numPr>
        <w:suppressAutoHyphens w:val="0"/>
        <w:spacing w:before="0" w:after="120" w:line="288" w:lineRule="auto"/>
        <w:contextualSpacing/>
        <w:rPr>
          <w:rFonts w:eastAsia="Times New Roman" w:cstheme="minorHAnsi"/>
        </w:rPr>
      </w:pPr>
      <w:r>
        <w:rPr>
          <w:rFonts w:eastAsia="Times New Roman" w:cstheme="minorHAnsi"/>
        </w:rPr>
        <w:t>Moderate and High Ongoing Support (ESS)</w:t>
      </w:r>
    </w:p>
    <w:p w:rsidR="00A71EFA" w:rsidRPr="002E49A1" w:rsidRDefault="002E49A1" w:rsidP="002E49A1">
      <w:r>
        <w:br w:type="page"/>
      </w:r>
    </w:p>
    <w:p w:rsidR="00A71EFA" w:rsidRDefault="00A71EFA" w:rsidP="00A71EFA">
      <w:pPr>
        <w:numPr>
          <w:ilvl w:val="0"/>
          <w:numId w:val="37"/>
        </w:numPr>
        <w:suppressAutoHyphens w:val="0"/>
        <w:spacing w:before="0" w:after="120" w:line="288" w:lineRule="auto"/>
        <w:contextualSpacing/>
        <w:rPr>
          <w:rFonts w:eastAsia="Times New Roman" w:cstheme="minorHAnsi"/>
        </w:rPr>
      </w:pPr>
      <w:r>
        <w:rPr>
          <w:rFonts w:eastAsia="Times New Roman" w:cstheme="minorHAnsi"/>
        </w:rPr>
        <w:lastRenderedPageBreak/>
        <w:t>how your org</w:t>
      </w:r>
      <w:r w:rsidR="00E60E58">
        <w:rPr>
          <w:rFonts w:eastAsia="Times New Roman" w:cstheme="minorHAnsi"/>
        </w:rPr>
        <w:t xml:space="preserve">anisation will ensure </w:t>
      </w:r>
      <w:r w:rsidR="00983416">
        <w:rPr>
          <w:rFonts w:eastAsia="Times New Roman" w:cstheme="minorHAnsi"/>
        </w:rPr>
        <w:t xml:space="preserve">that its </w:t>
      </w:r>
      <w:r w:rsidR="00E60E58">
        <w:rPr>
          <w:rFonts w:eastAsia="Times New Roman" w:cstheme="minorHAnsi"/>
        </w:rPr>
        <w:t>s</w:t>
      </w:r>
      <w:r>
        <w:rPr>
          <w:rFonts w:eastAsia="Times New Roman" w:cstheme="minorHAnsi"/>
        </w:rPr>
        <w:t>ervice:</w:t>
      </w:r>
    </w:p>
    <w:p w:rsidR="00A71EFA" w:rsidRDefault="00A71EFA" w:rsidP="00A71EFA">
      <w:pPr>
        <w:numPr>
          <w:ilvl w:val="0"/>
          <w:numId w:val="35"/>
        </w:numPr>
        <w:suppressAutoHyphens w:val="0"/>
        <w:spacing w:before="0" w:after="120" w:line="288" w:lineRule="auto"/>
        <w:contextualSpacing/>
        <w:rPr>
          <w:rFonts w:eastAsia="Times New Roman" w:cstheme="minorHAnsi"/>
        </w:rPr>
      </w:pPr>
      <w:r>
        <w:rPr>
          <w:rFonts w:eastAsia="Times New Roman" w:cstheme="minorHAnsi"/>
        </w:rPr>
        <w:t>delivers holistic, person-centred and individualised assistance</w:t>
      </w:r>
    </w:p>
    <w:p w:rsidR="00A71EFA" w:rsidRDefault="00A71EFA" w:rsidP="00A71EFA">
      <w:pPr>
        <w:numPr>
          <w:ilvl w:val="0"/>
          <w:numId w:val="35"/>
        </w:numPr>
        <w:suppressAutoHyphens w:val="0"/>
        <w:spacing w:before="0" w:after="120" w:line="288" w:lineRule="auto"/>
        <w:contextualSpacing/>
        <w:rPr>
          <w:rFonts w:eastAsia="Times New Roman" w:cstheme="minorHAnsi"/>
        </w:rPr>
      </w:pPr>
      <w:r>
        <w:rPr>
          <w:rFonts w:eastAsia="Times New Roman" w:cstheme="minorHAnsi"/>
        </w:rPr>
        <w:t>is sensitive to a person’s background including, Culturally and Linguistically Diverse and Aboriginal and Torres Strait Islander backgrounds</w:t>
      </w:r>
    </w:p>
    <w:p w:rsidR="00A71EFA" w:rsidRDefault="00A71EFA" w:rsidP="00A71EFA">
      <w:pPr>
        <w:numPr>
          <w:ilvl w:val="0"/>
          <w:numId w:val="35"/>
        </w:numPr>
        <w:suppressAutoHyphens w:val="0"/>
        <w:spacing w:before="0" w:after="120" w:line="288" w:lineRule="auto"/>
        <w:contextualSpacing/>
        <w:rPr>
          <w:rFonts w:eastAsia="Times New Roman" w:cstheme="minorHAnsi"/>
        </w:rPr>
      </w:pPr>
      <w:r>
        <w:rPr>
          <w:rFonts w:eastAsia="Times New Roman" w:cstheme="minorHAnsi"/>
        </w:rPr>
        <w:t xml:space="preserve">continually meets and adapts to the needs of </w:t>
      </w:r>
      <w:r w:rsidR="00F75DBC">
        <w:rPr>
          <w:rFonts w:eastAsia="Times New Roman" w:cstheme="minorHAnsi"/>
        </w:rPr>
        <w:t>e</w:t>
      </w:r>
      <w:r>
        <w:rPr>
          <w:rFonts w:eastAsia="Times New Roman" w:cstheme="minorHAnsi"/>
        </w:rPr>
        <w:t>mployers and people with disability</w:t>
      </w:r>
      <w:r w:rsidR="00F75DBC">
        <w:rPr>
          <w:rFonts w:eastAsia="Times New Roman" w:cstheme="minorHAnsi"/>
        </w:rPr>
        <w:t>, and</w:t>
      </w:r>
    </w:p>
    <w:p w:rsidR="00A71EFA" w:rsidRDefault="00A71EFA" w:rsidP="00A71EFA">
      <w:pPr>
        <w:numPr>
          <w:ilvl w:val="0"/>
          <w:numId w:val="35"/>
        </w:numPr>
        <w:suppressAutoHyphens w:val="0"/>
        <w:spacing w:before="0" w:after="120" w:line="288" w:lineRule="auto"/>
        <w:contextualSpacing/>
        <w:rPr>
          <w:rFonts w:eastAsia="Times New Roman" w:cstheme="minorHAnsi"/>
        </w:rPr>
      </w:pPr>
      <w:r>
        <w:rPr>
          <w:rFonts w:eastAsia="Times New Roman" w:cstheme="minorHAnsi"/>
        </w:rPr>
        <w:t xml:space="preserve">fosters ongoing engagement and participation of people with disability, including </w:t>
      </w:r>
      <w:r w:rsidR="00034208">
        <w:rPr>
          <w:rFonts w:eastAsia="Times New Roman" w:cstheme="minorHAnsi"/>
        </w:rPr>
        <w:t>Participants</w:t>
      </w:r>
      <w:r>
        <w:rPr>
          <w:rFonts w:eastAsia="Times New Roman" w:cstheme="minorHAnsi"/>
        </w:rPr>
        <w:t xml:space="preserve"> with participation requirements (Mutual Obligations and Compulsory Requirements) and volunteers</w:t>
      </w:r>
    </w:p>
    <w:p w:rsidR="00A71EFA" w:rsidRDefault="00A71EFA" w:rsidP="00A71EFA">
      <w:pPr>
        <w:numPr>
          <w:ilvl w:val="0"/>
          <w:numId w:val="37"/>
        </w:numPr>
        <w:suppressAutoHyphens w:val="0"/>
        <w:spacing w:before="0" w:after="120" w:line="288" w:lineRule="auto"/>
        <w:contextualSpacing/>
        <w:rPr>
          <w:rFonts w:eastAsia="Times New Roman" w:cstheme="minorHAnsi"/>
        </w:rPr>
      </w:pPr>
      <w:r>
        <w:rPr>
          <w:rFonts w:eastAsia="Times New Roman" w:cstheme="minorHAnsi"/>
        </w:rPr>
        <w:t>how you engage or link with other services or initiatives to achieve positive outcomes for people with disability</w:t>
      </w:r>
      <w:r w:rsidR="00F75DBC">
        <w:rPr>
          <w:rFonts w:eastAsia="Times New Roman" w:cstheme="minorHAnsi"/>
        </w:rPr>
        <w:t>, and</w:t>
      </w:r>
      <w:r>
        <w:rPr>
          <w:rFonts w:eastAsia="Times New Roman" w:cstheme="minorHAnsi"/>
        </w:rPr>
        <w:t xml:space="preserve"> </w:t>
      </w:r>
    </w:p>
    <w:p w:rsidR="00F61555" w:rsidRDefault="00A71EFA" w:rsidP="00F61555">
      <w:pPr>
        <w:numPr>
          <w:ilvl w:val="0"/>
          <w:numId w:val="37"/>
        </w:numPr>
        <w:suppressAutoHyphens w:val="0"/>
        <w:spacing w:before="0" w:after="120" w:line="288" w:lineRule="auto"/>
        <w:contextualSpacing/>
        <w:rPr>
          <w:rFonts w:eastAsia="Times New Roman" w:cstheme="minorHAnsi"/>
        </w:rPr>
      </w:pPr>
      <w:proofErr w:type="gramStart"/>
      <w:r>
        <w:rPr>
          <w:rFonts w:eastAsia="Times New Roman" w:cstheme="minorHAnsi"/>
        </w:rPr>
        <w:t>how</w:t>
      </w:r>
      <w:proofErr w:type="gramEnd"/>
      <w:r>
        <w:rPr>
          <w:rFonts w:eastAsia="Times New Roman" w:cstheme="minorHAnsi"/>
        </w:rPr>
        <w:t xml:space="preserve"> you will identify suitable employment opportunities for people with disability, injury or health condition/s in the open labour market.</w:t>
      </w:r>
    </w:p>
    <w:p w:rsidR="00393CC0" w:rsidRPr="00F61555" w:rsidRDefault="00CF1A37" w:rsidP="00F61555">
      <w:pPr>
        <w:pStyle w:val="Heading2"/>
        <w:rPr>
          <w:rFonts w:eastAsia="Times New Roman"/>
          <w:b/>
          <w:sz w:val="22"/>
          <w:szCs w:val="22"/>
          <w:lang w:eastAsia="en-AU"/>
        </w:rPr>
      </w:pPr>
      <w:r w:rsidRPr="00F61555">
        <w:rPr>
          <w:rFonts w:eastAsia="Times New Roman"/>
          <w:b/>
          <w:sz w:val="22"/>
          <w:szCs w:val="22"/>
          <w:lang w:eastAsia="en-AU"/>
        </w:rPr>
        <w:t xml:space="preserve">Assessment </w:t>
      </w:r>
      <w:r w:rsidR="00393CC0" w:rsidRPr="00F61555">
        <w:rPr>
          <w:rFonts w:eastAsia="Times New Roman"/>
          <w:b/>
          <w:sz w:val="22"/>
          <w:szCs w:val="22"/>
          <w:lang w:eastAsia="en-AU"/>
        </w:rPr>
        <w:t>Criterion</w:t>
      </w:r>
      <w:r w:rsidRPr="00F61555">
        <w:rPr>
          <w:rFonts w:eastAsia="Times New Roman"/>
          <w:b/>
          <w:sz w:val="22"/>
          <w:szCs w:val="22"/>
          <w:lang w:eastAsia="en-AU"/>
        </w:rPr>
        <w:t xml:space="preserve"> 3</w:t>
      </w:r>
      <w:r w:rsidR="002E1745" w:rsidRPr="00F61555">
        <w:rPr>
          <w:rFonts w:eastAsia="Times New Roman"/>
          <w:b/>
          <w:sz w:val="22"/>
          <w:szCs w:val="22"/>
          <w:lang w:eastAsia="en-AU"/>
        </w:rPr>
        <w:t xml:space="preserve"> </w:t>
      </w:r>
      <w:r w:rsidR="00F61555" w:rsidRPr="00F61555">
        <w:rPr>
          <w:rFonts w:eastAsia="Times New Roman"/>
          <w:b/>
          <w:sz w:val="22"/>
          <w:szCs w:val="22"/>
          <w:lang w:eastAsia="en-AU"/>
        </w:rPr>
        <w:t xml:space="preserve">- </w:t>
      </w:r>
      <w:r w:rsidR="00393CC0" w:rsidRPr="00F61555">
        <w:rPr>
          <w:rFonts w:eastAsia="Times New Roman"/>
          <w:b/>
          <w:sz w:val="22"/>
          <w:szCs w:val="22"/>
          <w:lang w:eastAsia="en-AU"/>
        </w:rPr>
        <w:t>Understanding of, and strategies to deliver, Disa</w:t>
      </w:r>
      <w:r w:rsidR="00B3440D" w:rsidRPr="00F61555">
        <w:rPr>
          <w:rFonts w:eastAsia="Times New Roman"/>
          <w:b/>
          <w:sz w:val="22"/>
          <w:szCs w:val="22"/>
          <w:lang w:eastAsia="en-AU"/>
        </w:rPr>
        <w:t>bility Employment Services for specialist c</w:t>
      </w:r>
      <w:r w:rsidR="00393CC0" w:rsidRPr="00F61555">
        <w:rPr>
          <w:rFonts w:eastAsia="Times New Roman"/>
          <w:b/>
          <w:sz w:val="22"/>
          <w:szCs w:val="22"/>
          <w:lang w:eastAsia="en-AU"/>
        </w:rPr>
        <w:t>ohorts</w:t>
      </w:r>
    </w:p>
    <w:p w:rsidR="00393CC0" w:rsidRPr="00F61555" w:rsidRDefault="00393CC0" w:rsidP="00393CC0">
      <w:pPr>
        <w:suppressAutoHyphens w:val="0"/>
        <w:spacing w:before="0" w:line="288" w:lineRule="auto"/>
        <w:rPr>
          <w:rFonts w:eastAsia="Times New Roman" w:cstheme="minorHAnsi"/>
        </w:rPr>
      </w:pPr>
      <w:r w:rsidRPr="00F61555">
        <w:rPr>
          <w:rFonts w:eastAsia="Times New Roman" w:cstheme="minorHAnsi"/>
        </w:rPr>
        <w:t>Demonstrate how your organisation will deliver employment services</w:t>
      </w:r>
      <w:r w:rsidR="00B3440D" w:rsidRPr="00F61555">
        <w:rPr>
          <w:rFonts w:eastAsia="Times New Roman" w:cstheme="minorHAnsi"/>
        </w:rPr>
        <w:t xml:space="preserve"> for people with disability in s</w:t>
      </w:r>
      <w:r w:rsidRPr="00F61555">
        <w:rPr>
          <w:rFonts w:eastAsia="Times New Roman" w:cstheme="minorHAnsi"/>
        </w:rPr>
        <w:t xml:space="preserve">pecialist </w:t>
      </w:r>
      <w:r w:rsidR="00B3440D" w:rsidRPr="00F61555">
        <w:rPr>
          <w:rFonts w:eastAsia="Times New Roman" w:cstheme="minorHAnsi"/>
        </w:rPr>
        <w:t>c</w:t>
      </w:r>
      <w:r w:rsidRPr="00F61555">
        <w:rPr>
          <w:rFonts w:eastAsia="Times New Roman" w:cstheme="minorHAnsi"/>
        </w:rPr>
        <w:t>ohorts and achieve sustainable employment outcomes.</w:t>
      </w:r>
    </w:p>
    <w:p w:rsidR="00A71EFA" w:rsidRDefault="00A71EFA" w:rsidP="00393CC0">
      <w:pPr>
        <w:suppressAutoHyphens w:val="0"/>
        <w:spacing w:before="0" w:line="288" w:lineRule="auto"/>
        <w:rPr>
          <w:rFonts w:eastAsia="Times New Roman" w:cstheme="minorHAnsi"/>
          <w:b/>
          <w:i/>
        </w:rPr>
      </w:pPr>
    </w:p>
    <w:p w:rsidR="00393CC0" w:rsidRPr="00E6193F" w:rsidRDefault="00393CC0" w:rsidP="00393CC0">
      <w:pPr>
        <w:suppressAutoHyphens w:val="0"/>
        <w:spacing w:before="0" w:line="288" w:lineRule="auto"/>
        <w:rPr>
          <w:rFonts w:eastAsia="Times New Roman" w:cstheme="minorHAnsi"/>
          <w:i/>
        </w:rPr>
      </w:pPr>
      <w:r w:rsidRPr="003C0F62">
        <w:rPr>
          <w:rFonts w:eastAsia="Times New Roman" w:cstheme="minorHAnsi"/>
          <w:b/>
          <w:i/>
        </w:rPr>
        <w:t>Note</w:t>
      </w:r>
      <w:r w:rsidRPr="00E6193F">
        <w:rPr>
          <w:rFonts w:eastAsia="Times New Roman" w:cstheme="minorHAnsi"/>
          <w:i/>
        </w:rPr>
        <w:t>: Your organisation must respond to this criterion for each specialisation that it is applying to deliver.</w:t>
      </w:r>
    </w:p>
    <w:p w:rsidR="005C25A4" w:rsidRDefault="00816220" w:rsidP="005C25A4">
      <w:pPr>
        <w:spacing w:after="120"/>
      </w:pPr>
      <w:r>
        <w:t xml:space="preserve">Specialist </w:t>
      </w:r>
      <w:r w:rsidR="00983416">
        <w:t>r</w:t>
      </w:r>
      <w:r>
        <w:t xml:space="preserve">esponse </w:t>
      </w:r>
      <w:r w:rsidR="00983416">
        <w:t>l</w:t>
      </w:r>
      <w:r>
        <w:t xml:space="preserve">ength: </w:t>
      </w:r>
      <w:r w:rsidR="005C25A4">
        <w:t>5,000 characters (for each specialisation</w:t>
      </w:r>
      <w:r w:rsidR="00E60E58">
        <w:t xml:space="preserve"> you are applying for</w:t>
      </w:r>
      <w:r w:rsidR="00746C38">
        <w:t>)</w:t>
      </w:r>
      <w:r w:rsidR="00D62CA5">
        <w:t>.</w:t>
      </w:r>
    </w:p>
    <w:p w:rsidR="00A71EFA" w:rsidRDefault="00A71EFA" w:rsidP="00A71EFA">
      <w:pPr>
        <w:spacing w:line="288" w:lineRule="auto"/>
        <w:rPr>
          <w:rFonts w:eastAsia="Times New Roman" w:cstheme="minorHAnsi"/>
        </w:rPr>
      </w:pPr>
      <w:r>
        <w:rPr>
          <w:rFonts w:eastAsia="Times New Roman" w:cstheme="minorHAnsi"/>
        </w:rPr>
        <w:t>Your organisation</w:t>
      </w:r>
      <w:r w:rsidR="00F75DBC">
        <w:rPr>
          <w:rFonts w:eastAsia="Times New Roman" w:cstheme="minorHAnsi"/>
        </w:rPr>
        <w:t>’</w:t>
      </w:r>
      <w:r>
        <w:rPr>
          <w:rFonts w:eastAsia="Times New Roman" w:cstheme="minorHAnsi"/>
        </w:rPr>
        <w:t>s response must demonstrate its strategies to deliver Disability Employment Services to your specified specialist cohort(s) including:</w:t>
      </w:r>
    </w:p>
    <w:p w:rsidR="00A71EFA" w:rsidRDefault="00A71EFA" w:rsidP="00A71EFA">
      <w:pPr>
        <w:numPr>
          <w:ilvl w:val="0"/>
          <w:numId w:val="37"/>
        </w:numPr>
        <w:suppressAutoHyphens w:val="0"/>
        <w:spacing w:before="0" w:after="120" w:line="288" w:lineRule="auto"/>
        <w:contextualSpacing/>
        <w:rPr>
          <w:rFonts w:eastAsia="Times New Roman" w:cstheme="minorHAnsi"/>
        </w:rPr>
      </w:pPr>
      <w:r>
        <w:rPr>
          <w:rFonts w:eastAsia="Times New Roman" w:cstheme="minorHAnsi"/>
        </w:rPr>
        <w:t>your organisation</w:t>
      </w:r>
      <w:r w:rsidR="00F75DBC">
        <w:rPr>
          <w:rFonts w:eastAsia="Times New Roman" w:cstheme="minorHAnsi"/>
        </w:rPr>
        <w:t>’</w:t>
      </w:r>
      <w:r>
        <w:rPr>
          <w:rFonts w:eastAsia="Times New Roman" w:cstheme="minorHAnsi"/>
        </w:rPr>
        <w:t>s understanding of the barriers faced by people within your specified specialist cohort in seeking employment</w:t>
      </w:r>
    </w:p>
    <w:p w:rsidR="00A71EFA" w:rsidRDefault="00A71EFA" w:rsidP="00A71EFA">
      <w:pPr>
        <w:numPr>
          <w:ilvl w:val="0"/>
          <w:numId w:val="37"/>
        </w:numPr>
        <w:suppressAutoHyphens w:val="0"/>
        <w:spacing w:before="0" w:after="120" w:line="288" w:lineRule="auto"/>
        <w:contextualSpacing/>
        <w:rPr>
          <w:rFonts w:eastAsia="Times New Roman" w:cstheme="minorHAnsi"/>
        </w:rPr>
      </w:pPr>
      <w:r>
        <w:rPr>
          <w:rFonts w:eastAsia="Times New Roman" w:cstheme="minorHAnsi"/>
        </w:rPr>
        <w:t>how your organisation will achieve sustainable employment outcomes by providing:</w:t>
      </w:r>
    </w:p>
    <w:p w:rsidR="00A71EFA" w:rsidRDefault="00A71EFA" w:rsidP="00A71EFA">
      <w:pPr>
        <w:numPr>
          <w:ilvl w:val="1"/>
          <w:numId w:val="31"/>
        </w:numPr>
        <w:suppressAutoHyphens w:val="0"/>
        <w:spacing w:before="0" w:after="120" w:line="288" w:lineRule="auto"/>
        <w:contextualSpacing/>
        <w:rPr>
          <w:rFonts w:eastAsia="Times New Roman" w:cstheme="minorHAnsi"/>
        </w:rPr>
      </w:pPr>
      <w:r>
        <w:rPr>
          <w:rFonts w:eastAsia="Times New Roman" w:cstheme="minorHAnsi"/>
        </w:rPr>
        <w:t>Employment Assistance, including employment preparation support, training and skills development</w:t>
      </w:r>
    </w:p>
    <w:p w:rsidR="00A71EFA" w:rsidRDefault="00983416" w:rsidP="00A71EFA">
      <w:pPr>
        <w:numPr>
          <w:ilvl w:val="1"/>
          <w:numId w:val="31"/>
        </w:numPr>
        <w:suppressAutoHyphens w:val="0"/>
        <w:spacing w:before="0" w:after="120" w:line="288" w:lineRule="auto"/>
        <w:contextualSpacing/>
        <w:rPr>
          <w:rFonts w:eastAsia="Times New Roman" w:cstheme="minorHAnsi"/>
        </w:rPr>
      </w:pPr>
      <w:r>
        <w:rPr>
          <w:rFonts w:eastAsia="Times New Roman" w:cstheme="minorHAnsi"/>
        </w:rPr>
        <w:t>Post-P</w:t>
      </w:r>
      <w:r w:rsidR="00E60E58">
        <w:rPr>
          <w:rFonts w:eastAsia="Times New Roman" w:cstheme="minorHAnsi"/>
        </w:rPr>
        <w:t>lacement S</w:t>
      </w:r>
      <w:r w:rsidR="00A71EFA">
        <w:rPr>
          <w:rFonts w:eastAsia="Times New Roman" w:cstheme="minorHAnsi"/>
        </w:rPr>
        <w:t xml:space="preserve">upport, including mentoring, and </w:t>
      </w:r>
    </w:p>
    <w:p w:rsidR="00A71EFA" w:rsidRDefault="00A71EFA" w:rsidP="00A71EFA">
      <w:pPr>
        <w:numPr>
          <w:ilvl w:val="0"/>
          <w:numId w:val="35"/>
        </w:numPr>
        <w:suppressAutoHyphens w:val="0"/>
        <w:spacing w:before="0" w:after="120" w:line="288" w:lineRule="auto"/>
        <w:contextualSpacing/>
        <w:rPr>
          <w:rFonts w:eastAsia="Times New Roman" w:cstheme="minorHAnsi"/>
        </w:rPr>
      </w:pPr>
      <w:r>
        <w:rPr>
          <w:rFonts w:eastAsia="Times New Roman" w:cstheme="minorHAnsi"/>
        </w:rPr>
        <w:t>Ongoing Support, including</w:t>
      </w:r>
      <w:r w:rsidR="00F75DBC">
        <w:rPr>
          <w:rFonts w:eastAsia="Times New Roman" w:cstheme="minorHAnsi"/>
        </w:rPr>
        <w:t>:</w:t>
      </w:r>
      <w:r>
        <w:rPr>
          <w:rFonts w:eastAsia="Times New Roman" w:cstheme="minorHAnsi"/>
        </w:rPr>
        <w:t xml:space="preserve"> </w:t>
      </w:r>
    </w:p>
    <w:p w:rsidR="00A71EFA" w:rsidRDefault="00A71EFA" w:rsidP="00A71EFA">
      <w:pPr>
        <w:numPr>
          <w:ilvl w:val="1"/>
          <w:numId w:val="38"/>
        </w:numPr>
        <w:suppressAutoHyphens w:val="0"/>
        <w:spacing w:before="0" w:after="120" w:line="288" w:lineRule="auto"/>
        <w:contextualSpacing/>
        <w:rPr>
          <w:rFonts w:eastAsia="Times New Roman" w:cstheme="minorHAnsi"/>
        </w:rPr>
      </w:pPr>
      <w:r>
        <w:rPr>
          <w:rFonts w:eastAsia="Times New Roman" w:cstheme="minorHAnsi"/>
        </w:rPr>
        <w:t>Flexible Ongoing Support (DMS and ESS)</w:t>
      </w:r>
      <w:r w:rsidR="00F75DBC">
        <w:rPr>
          <w:rFonts w:eastAsia="Times New Roman" w:cstheme="minorHAnsi"/>
        </w:rPr>
        <w:t>,</w:t>
      </w:r>
      <w:r>
        <w:rPr>
          <w:rFonts w:eastAsia="Times New Roman" w:cstheme="minorHAnsi"/>
        </w:rPr>
        <w:t xml:space="preserve"> and/or </w:t>
      </w:r>
    </w:p>
    <w:p w:rsidR="00CF1A37" w:rsidRDefault="00A71EFA" w:rsidP="00A71EFA">
      <w:pPr>
        <w:numPr>
          <w:ilvl w:val="1"/>
          <w:numId w:val="38"/>
        </w:numPr>
        <w:suppressAutoHyphens w:val="0"/>
        <w:spacing w:before="0" w:after="120" w:line="288" w:lineRule="auto"/>
        <w:contextualSpacing/>
        <w:rPr>
          <w:rFonts w:eastAsia="Times New Roman" w:cstheme="minorHAnsi"/>
          <w:b/>
          <w:lang w:eastAsia="en-AU"/>
        </w:rPr>
      </w:pPr>
      <w:r>
        <w:rPr>
          <w:rFonts w:eastAsia="Times New Roman" w:cstheme="minorHAnsi"/>
        </w:rPr>
        <w:t>Moderate and High Ongoing Support (ESS).</w:t>
      </w:r>
    </w:p>
    <w:p w:rsidR="00393CC0" w:rsidRPr="00F61555" w:rsidRDefault="00CF1A37" w:rsidP="00F61555">
      <w:pPr>
        <w:pStyle w:val="Heading2"/>
        <w:rPr>
          <w:rFonts w:eastAsia="Times New Roman"/>
          <w:b/>
          <w:sz w:val="22"/>
          <w:szCs w:val="22"/>
          <w:lang w:eastAsia="en-AU"/>
        </w:rPr>
      </w:pPr>
      <w:r w:rsidRPr="00F61555">
        <w:rPr>
          <w:rFonts w:eastAsia="Times New Roman"/>
          <w:b/>
          <w:sz w:val="22"/>
          <w:szCs w:val="22"/>
          <w:lang w:eastAsia="en-AU"/>
        </w:rPr>
        <w:t xml:space="preserve">Assessment </w:t>
      </w:r>
      <w:r w:rsidR="00393CC0" w:rsidRPr="00F61555">
        <w:rPr>
          <w:rFonts w:eastAsia="Times New Roman"/>
          <w:b/>
          <w:sz w:val="22"/>
          <w:szCs w:val="22"/>
          <w:lang w:eastAsia="en-AU"/>
        </w:rPr>
        <w:t>Criterion</w:t>
      </w:r>
      <w:r w:rsidRPr="00F61555">
        <w:rPr>
          <w:rFonts w:eastAsia="Times New Roman"/>
          <w:b/>
          <w:sz w:val="22"/>
          <w:szCs w:val="22"/>
          <w:lang w:eastAsia="en-AU"/>
        </w:rPr>
        <w:t xml:space="preserve"> 4</w:t>
      </w:r>
      <w:r w:rsidR="002E1745" w:rsidRPr="00F61555">
        <w:rPr>
          <w:rFonts w:eastAsia="Times New Roman"/>
          <w:b/>
          <w:sz w:val="22"/>
          <w:szCs w:val="22"/>
          <w:lang w:eastAsia="en-AU"/>
        </w:rPr>
        <w:t xml:space="preserve"> </w:t>
      </w:r>
      <w:r w:rsidR="00F61555" w:rsidRPr="00F61555">
        <w:rPr>
          <w:rFonts w:eastAsia="Times New Roman"/>
          <w:b/>
          <w:sz w:val="22"/>
          <w:szCs w:val="22"/>
          <w:lang w:eastAsia="en-AU"/>
        </w:rPr>
        <w:t xml:space="preserve">- </w:t>
      </w:r>
      <w:r w:rsidR="00393CC0" w:rsidRPr="00F61555">
        <w:rPr>
          <w:rFonts w:eastAsia="Times New Roman"/>
          <w:b/>
          <w:sz w:val="22"/>
          <w:szCs w:val="22"/>
          <w:lang w:eastAsia="en-AU"/>
        </w:rPr>
        <w:t>Past performance</w:t>
      </w:r>
    </w:p>
    <w:p w:rsidR="00393CC0" w:rsidRPr="00F61555" w:rsidRDefault="00393CC0" w:rsidP="00393CC0">
      <w:pPr>
        <w:suppressAutoHyphens w:val="0"/>
        <w:spacing w:before="0" w:line="288" w:lineRule="auto"/>
        <w:rPr>
          <w:rFonts w:eastAsia="Times New Roman" w:cstheme="minorHAnsi"/>
        </w:rPr>
      </w:pPr>
      <w:r w:rsidRPr="00F61555">
        <w:rPr>
          <w:rFonts w:eastAsia="Times New Roman" w:cstheme="minorHAnsi"/>
        </w:rPr>
        <w:t xml:space="preserve">Demonstrate your organisation’s experience and past performance delivering </w:t>
      </w:r>
      <w:r w:rsidR="00B3440D" w:rsidRPr="00F61555">
        <w:rPr>
          <w:rFonts w:eastAsia="Times New Roman" w:cstheme="minorHAnsi"/>
        </w:rPr>
        <w:t>disability or e</w:t>
      </w:r>
      <w:r w:rsidRPr="00F61555">
        <w:rPr>
          <w:rFonts w:eastAsia="Times New Roman" w:cstheme="minorHAnsi"/>
        </w:rPr>
        <w:t xml:space="preserve">mployment </w:t>
      </w:r>
      <w:r w:rsidR="00B3440D" w:rsidRPr="00F61555">
        <w:rPr>
          <w:rFonts w:eastAsia="Times New Roman" w:cstheme="minorHAnsi"/>
        </w:rPr>
        <w:t>s</w:t>
      </w:r>
      <w:r w:rsidRPr="00F61555">
        <w:rPr>
          <w:rFonts w:eastAsia="Times New Roman" w:cstheme="minorHAnsi"/>
        </w:rPr>
        <w:t xml:space="preserve">ervices (or similar services) </w:t>
      </w:r>
      <w:r w:rsidR="00FA207D" w:rsidRPr="00F61555">
        <w:rPr>
          <w:rFonts w:eastAsia="Times New Roman" w:cstheme="minorHAnsi"/>
        </w:rPr>
        <w:t xml:space="preserve">relevant for </w:t>
      </w:r>
      <w:r w:rsidRPr="00F61555">
        <w:rPr>
          <w:rFonts w:eastAsia="Times New Roman" w:cstheme="minorHAnsi"/>
        </w:rPr>
        <w:t>people with disability</w:t>
      </w:r>
      <w:r w:rsidR="00FA207D" w:rsidRPr="00F61555">
        <w:rPr>
          <w:rFonts w:eastAsia="Times New Roman" w:cstheme="minorHAnsi"/>
        </w:rPr>
        <w:t>.</w:t>
      </w:r>
    </w:p>
    <w:p w:rsidR="002E49A1" w:rsidRPr="00E6193F" w:rsidRDefault="00393CC0" w:rsidP="00393CC0">
      <w:pPr>
        <w:suppressAutoHyphens w:val="0"/>
        <w:spacing w:before="0" w:line="288" w:lineRule="auto"/>
        <w:rPr>
          <w:rFonts w:eastAsia="Times New Roman" w:cstheme="minorHAnsi"/>
          <w:i/>
        </w:rPr>
      </w:pPr>
      <w:r w:rsidRPr="00E6193F">
        <w:rPr>
          <w:rFonts w:eastAsia="Times New Roman" w:cstheme="minorHAnsi"/>
          <w:i/>
        </w:rPr>
        <w:t xml:space="preserve">If you are an existing DES or </w:t>
      </w:r>
      <w:proofErr w:type="spellStart"/>
      <w:r w:rsidRPr="00E6193F">
        <w:rPr>
          <w:rFonts w:eastAsia="Times New Roman" w:cstheme="minorHAnsi"/>
          <w:i/>
        </w:rPr>
        <w:t>jobactive</w:t>
      </w:r>
      <w:proofErr w:type="spellEnd"/>
      <w:r w:rsidRPr="00E6193F">
        <w:rPr>
          <w:rFonts w:eastAsia="Times New Roman" w:cstheme="minorHAnsi"/>
          <w:i/>
        </w:rPr>
        <w:t xml:space="preserve"> </w:t>
      </w:r>
      <w:r w:rsidR="00034208">
        <w:rPr>
          <w:rFonts w:eastAsia="Times New Roman" w:cstheme="minorHAnsi"/>
          <w:i/>
        </w:rPr>
        <w:t>Provider</w:t>
      </w:r>
      <w:r w:rsidRPr="00E6193F">
        <w:rPr>
          <w:rFonts w:eastAsia="Times New Roman" w:cstheme="minorHAnsi"/>
          <w:i/>
        </w:rPr>
        <w:t xml:space="preserve">, your star rating performance will also inform the assessment of your </w:t>
      </w:r>
      <w:r w:rsidR="00630DF5" w:rsidRPr="00E6193F">
        <w:rPr>
          <w:rFonts w:eastAsia="Times New Roman" w:cstheme="minorHAnsi"/>
          <w:i/>
        </w:rPr>
        <w:t>organisations</w:t>
      </w:r>
      <w:r w:rsidRPr="00E6193F">
        <w:rPr>
          <w:rFonts w:eastAsia="Times New Roman" w:cstheme="minorHAnsi"/>
          <w:i/>
        </w:rPr>
        <w:t xml:space="preserve"> past performance. </w:t>
      </w:r>
    </w:p>
    <w:p w:rsidR="0061349A" w:rsidRPr="00E6193F" w:rsidRDefault="0061349A" w:rsidP="0061349A">
      <w:pPr>
        <w:suppressAutoHyphens w:val="0"/>
        <w:spacing w:before="0" w:line="288" w:lineRule="auto"/>
        <w:rPr>
          <w:rFonts w:eastAsia="Times New Roman" w:cstheme="minorHAnsi"/>
          <w:i/>
        </w:rPr>
      </w:pPr>
      <w:r w:rsidRPr="00E6193F">
        <w:rPr>
          <w:rFonts w:eastAsia="Times New Roman" w:cstheme="minorHAnsi"/>
          <w:b/>
          <w:i/>
        </w:rPr>
        <w:lastRenderedPageBreak/>
        <w:t>Note:</w:t>
      </w:r>
      <w:r w:rsidRPr="00E6193F">
        <w:rPr>
          <w:rFonts w:eastAsia="Times New Roman" w:cstheme="minorHAnsi"/>
          <w:i/>
        </w:rPr>
        <w:t xml:space="preserve"> Your organisation must address this criterion:</w:t>
      </w:r>
    </w:p>
    <w:p w:rsidR="00E60E58" w:rsidRDefault="00E60E58" w:rsidP="00E60E58">
      <w:pPr>
        <w:numPr>
          <w:ilvl w:val="0"/>
          <w:numId w:val="36"/>
        </w:numPr>
        <w:suppressAutoHyphens w:val="0"/>
        <w:spacing w:before="0" w:after="0" w:line="288" w:lineRule="auto"/>
        <w:contextualSpacing/>
        <w:rPr>
          <w:rFonts w:eastAsia="Times New Roman" w:cstheme="minorHAnsi"/>
          <w:i/>
        </w:rPr>
      </w:pPr>
      <w:r w:rsidRPr="00E60E58">
        <w:rPr>
          <w:rFonts w:eastAsia="Times New Roman" w:cstheme="minorHAnsi"/>
          <w:i/>
        </w:rPr>
        <w:t xml:space="preserve">once for ESAs that are classified as a metropolitan </w:t>
      </w:r>
      <w:r>
        <w:rPr>
          <w:rFonts w:eastAsia="Times New Roman" w:cstheme="minorHAnsi"/>
          <w:i/>
        </w:rPr>
        <w:t xml:space="preserve">area </w:t>
      </w:r>
      <w:r w:rsidRPr="00E60E58">
        <w:rPr>
          <w:rFonts w:eastAsia="Times New Roman" w:cstheme="minorHAnsi"/>
          <w:i/>
        </w:rPr>
        <w:t>(if applying for ESAs identified in the application as metropolitan locations)</w:t>
      </w:r>
      <w:r w:rsidR="00F75DBC">
        <w:rPr>
          <w:rFonts w:eastAsia="Times New Roman" w:cstheme="minorHAnsi"/>
          <w:i/>
        </w:rPr>
        <w:t>,</w:t>
      </w:r>
      <w:r w:rsidRPr="00E60E58">
        <w:rPr>
          <w:rFonts w:eastAsia="Times New Roman" w:cstheme="minorHAnsi"/>
          <w:i/>
        </w:rPr>
        <w:t xml:space="preserve"> </w:t>
      </w:r>
    </w:p>
    <w:p w:rsidR="00E60E58" w:rsidRPr="00E60E58" w:rsidRDefault="00E60E58" w:rsidP="00E60E58">
      <w:pPr>
        <w:suppressAutoHyphens w:val="0"/>
        <w:spacing w:before="0" w:after="0" w:line="288" w:lineRule="auto"/>
        <w:ind w:left="720"/>
        <w:contextualSpacing/>
        <w:rPr>
          <w:rFonts w:eastAsia="Times New Roman" w:cstheme="minorHAnsi"/>
          <w:i/>
          <w:u w:val="single"/>
        </w:rPr>
      </w:pPr>
      <w:r w:rsidRPr="00E60E58">
        <w:rPr>
          <w:rFonts w:eastAsia="Times New Roman" w:cstheme="minorHAnsi"/>
          <w:i/>
          <w:u w:val="single"/>
        </w:rPr>
        <w:t>and/or</w:t>
      </w:r>
    </w:p>
    <w:p w:rsidR="00E60E58" w:rsidRPr="00E60E58" w:rsidRDefault="00E60E58" w:rsidP="00E60E58">
      <w:pPr>
        <w:numPr>
          <w:ilvl w:val="0"/>
          <w:numId w:val="36"/>
        </w:numPr>
        <w:suppressAutoHyphens w:val="0"/>
        <w:spacing w:before="0" w:after="0" w:line="288" w:lineRule="auto"/>
        <w:contextualSpacing/>
        <w:rPr>
          <w:rFonts w:eastAsia="Times New Roman" w:cstheme="minorHAnsi"/>
          <w:i/>
        </w:rPr>
      </w:pPr>
      <w:proofErr w:type="gramStart"/>
      <w:r w:rsidRPr="00E60E58">
        <w:rPr>
          <w:rFonts w:eastAsia="Times New Roman" w:cstheme="minorHAnsi"/>
          <w:i/>
        </w:rPr>
        <w:t>once</w:t>
      </w:r>
      <w:proofErr w:type="gramEnd"/>
      <w:r w:rsidRPr="00E60E58">
        <w:rPr>
          <w:rFonts w:eastAsia="Times New Roman" w:cstheme="minorHAnsi"/>
          <w:i/>
        </w:rPr>
        <w:t xml:space="preserve"> for ESAs that are classified as a regional area (if applying for ESAs identified in the application as regional locations. </w:t>
      </w:r>
    </w:p>
    <w:p w:rsidR="00AE493E" w:rsidRDefault="00AE493E" w:rsidP="005C25A4">
      <w:pPr>
        <w:suppressAutoHyphens w:val="0"/>
        <w:spacing w:before="0" w:line="288" w:lineRule="auto"/>
        <w:rPr>
          <w:rFonts w:eastAsia="Times New Roman" w:cstheme="minorHAnsi"/>
        </w:rPr>
      </w:pPr>
    </w:p>
    <w:p w:rsidR="005C25A4" w:rsidRPr="005C25A4" w:rsidRDefault="00983416" w:rsidP="005C25A4">
      <w:pPr>
        <w:suppressAutoHyphens w:val="0"/>
        <w:spacing w:before="0" w:line="288" w:lineRule="auto"/>
        <w:rPr>
          <w:rFonts w:eastAsia="Times New Roman" w:cstheme="minorHAnsi"/>
        </w:rPr>
      </w:pPr>
      <w:r>
        <w:rPr>
          <w:rFonts w:eastAsia="Times New Roman" w:cstheme="minorHAnsi"/>
        </w:rPr>
        <w:t>Metropolitan r</w:t>
      </w:r>
      <w:r w:rsidR="00AE493E">
        <w:rPr>
          <w:rFonts w:eastAsia="Times New Roman" w:cstheme="minorHAnsi"/>
        </w:rPr>
        <w:t xml:space="preserve">esponse </w:t>
      </w:r>
      <w:r>
        <w:rPr>
          <w:rFonts w:eastAsia="Times New Roman" w:cstheme="minorHAnsi"/>
        </w:rPr>
        <w:t>l</w:t>
      </w:r>
      <w:r w:rsidR="00AE493E">
        <w:rPr>
          <w:rFonts w:eastAsia="Times New Roman" w:cstheme="minorHAnsi"/>
        </w:rPr>
        <w:t xml:space="preserve">ength: </w:t>
      </w:r>
      <w:r w:rsidR="00E60E58">
        <w:rPr>
          <w:rFonts w:eastAsia="Times New Roman" w:cstheme="minorHAnsi"/>
        </w:rPr>
        <w:t>25,000 characters.</w:t>
      </w:r>
    </w:p>
    <w:p w:rsidR="005C25A4" w:rsidRDefault="00983416" w:rsidP="005C25A4">
      <w:pPr>
        <w:suppressAutoHyphens w:val="0"/>
        <w:spacing w:before="0" w:line="288" w:lineRule="auto"/>
        <w:rPr>
          <w:rFonts w:eastAsia="Times New Roman" w:cstheme="minorHAnsi"/>
        </w:rPr>
      </w:pPr>
      <w:r>
        <w:rPr>
          <w:rFonts w:eastAsia="Times New Roman" w:cstheme="minorHAnsi"/>
        </w:rPr>
        <w:t>Regional response l</w:t>
      </w:r>
      <w:r w:rsidR="00AE493E">
        <w:rPr>
          <w:rFonts w:eastAsia="Times New Roman" w:cstheme="minorHAnsi"/>
        </w:rPr>
        <w:t xml:space="preserve">ength: </w:t>
      </w:r>
      <w:r w:rsidR="00E60E58">
        <w:rPr>
          <w:rFonts w:eastAsia="Times New Roman" w:cstheme="minorHAnsi"/>
        </w:rPr>
        <w:t>25,000 characters.</w:t>
      </w:r>
    </w:p>
    <w:p w:rsidR="00A71EFA" w:rsidRDefault="00A71EFA" w:rsidP="00A71EFA">
      <w:pPr>
        <w:spacing w:line="288" w:lineRule="auto"/>
        <w:rPr>
          <w:rFonts w:eastAsia="Times New Roman" w:cstheme="minorHAnsi"/>
        </w:rPr>
      </w:pPr>
      <w:bookmarkStart w:id="68" w:name="_Toc421777611"/>
      <w:bookmarkStart w:id="69" w:name="_Toc467773965"/>
      <w:bookmarkStart w:id="70" w:name="_Toc421777601"/>
      <w:r>
        <w:rPr>
          <w:rFonts w:eastAsia="Times New Roman" w:cstheme="minorHAnsi"/>
        </w:rPr>
        <w:t>Your response must include:</w:t>
      </w:r>
    </w:p>
    <w:p w:rsidR="00A71EFA" w:rsidRDefault="00E60E58" w:rsidP="00A71EFA">
      <w:pPr>
        <w:numPr>
          <w:ilvl w:val="0"/>
          <w:numId w:val="31"/>
        </w:numPr>
        <w:suppressAutoHyphens w:val="0"/>
        <w:spacing w:before="0" w:after="120" w:line="288" w:lineRule="auto"/>
        <w:contextualSpacing/>
        <w:rPr>
          <w:rFonts w:eastAsia="Times New Roman" w:cstheme="minorHAnsi"/>
        </w:rPr>
      </w:pPr>
      <w:proofErr w:type="gramStart"/>
      <w:r>
        <w:rPr>
          <w:rFonts w:eastAsia="Times New Roman" w:cstheme="minorHAnsi"/>
        </w:rPr>
        <w:t>y</w:t>
      </w:r>
      <w:r w:rsidR="00A71EFA">
        <w:rPr>
          <w:rFonts w:eastAsia="Times New Roman" w:cstheme="minorHAnsi"/>
        </w:rPr>
        <w:t>our</w:t>
      </w:r>
      <w:proofErr w:type="gramEnd"/>
      <w:r w:rsidR="00A71EFA">
        <w:rPr>
          <w:rFonts w:eastAsia="Times New Roman" w:cstheme="minorHAnsi"/>
        </w:rPr>
        <w:t xml:space="preserve"> organisation’s experience delivering individualised disability services or employment services (or similar) that are most relevant to assisting people with disability gain and retain employment.  Your response must include any experience and achievement that demonstrates, or translates to:</w:t>
      </w:r>
    </w:p>
    <w:p w:rsidR="00A71EFA"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providing tailored employment services to job se</w:t>
      </w:r>
      <w:r w:rsidR="00E60E58">
        <w:rPr>
          <w:rFonts w:eastAsia="Times New Roman" w:cstheme="minorHAnsi"/>
        </w:rPr>
        <w:t xml:space="preserve">ekers, for example interviews, </w:t>
      </w:r>
      <w:r>
        <w:rPr>
          <w:rFonts w:eastAsia="Times New Roman" w:cstheme="minorHAnsi"/>
        </w:rPr>
        <w:t xml:space="preserve">assessments, quality and sustainable job placements, and flexible and/or regular support in the workplace </w:t>
      </w:r>
    </w:p>
    <w:p w:rsidR="00A71EFA"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delivering sustainable quality employment outcomes</w:t>
      </w:r>
      <w:r w:rsidR="00F75DBC">
        <w:rPr>
          <w:rFonts w:eastAsia="Times New Roman" w:cstheme="minorHAnsi"/>
        </w:rPr>
        <w:t>,</w:t>
      </w:r>
      <w:r>
        <w:rPr>
          <w:rFonts w:eastAsia="Times New Roman" w:cstheme="minorHAnsi"/>
        </w:rPr>
        <w:t xml:space="preserve"> and/or</w:t>
      </w:r>
    </w:p>
    <w:p w:rsidR="00A71EFA" w:rsidRDefault="00A71EFA" w:rsidP="00A71EFA">
      <w:pPr>
        <w:numPr>
          <w:ilvl w:val="1"/>
          <w:numId w:val="30"/>
        </w:numPr>
        <w:suppressAutoHyphens w:val="0"/>
        <w:spacing w:before="0" w:after="120" w:line="288" w:lineRule="auto"/>
        <w:ind w:left="851"/>
        <w:contextualSpacing/>
        <w:rPr>
          <w:rFonts w:eastAsia="Times New Roman" w:cstheme="minorHAnsi"/>
        </w:rPr>
      </w:pPr>
      <w:r>
        <w:rPr>
          <w:rFonts w:eastAsia="Times New Roman" w:cstheme="minorHAnsi"/>
        </w:rPr>
        <w:t xml:space="preserve">assisting people with disability to gain skills, work experience and training to gain employment </w:t>
      </w:r>
    </w:p>
    <w:p w:rsidR="00A71EFA" w:rsidRDefault="00E60E58" w:rsidP="00A71EFA">
      <w:pPr>
        <w:numPr>
          <w:ilvl w:val="0"/>
          <w:numId w:val="32"/>
        </w:numPr>
        <w:suppressAutoHyphens w:val="0"/>
        <w:spacing w:before="0" w:after="120" w:line="288" w:lineRule="auto"/>
        <w:contextualSpacing/>
        <w:rPr>
          <w:rFonts w:eastAsia="Times New Roman" w:cstheme="minorHAnsi"/>
        </w:rPr>
      </w:pPr>
      <w:r>
        <w:rPr>
          <w:rFonts w:eastAsia="Times New Roman" w:cstheme="minorHAnsi"/>
        </w:rPr>
        <w:t>e</w:t>
      </w:r>
      <w:r w:rsidR="00A71EFA">
        <w:rPr>
          <w:rFonts w:eastAsia="Times New Roman" w:cstheme="minorHAnsi"/>
        </w:rPr>
        <w:t>vidence to demonstrate your organisation’s achievements and the sustainability of programs it has delivered</w:t>
      </w:r>
      <w:r w:rsidR="00F75DBC">
        <w:rPr>
          <w:rFonts w:eastAsia="Times New Roman" w:cstheme="minorHAnsi"/>
        </w:rPr>
        <w:t>, and</w:t>
      </w:r>
      <w:r w:rsidR="00A71EFA">
        <w:rPr>
          <w:rFonts w:eastAsia="Times New Roman" w:cstheme="minorHAnsi"/>
        </w:rPr>
        <w:t xml:space="preserve"> </w:t>
      </w:r>
    </w:p>
    <w:p w:rsidR="00A71EFA" w:rsidRDefault="00E60E58" w:rsidP="00A71EFA">
      <w:pPr>
        <w:numPr>
          <w:ilvl w:val="0"/>
          <w:numId w:val="33"/>
        </w:numPr>
        <w:suppressAutoHyphens w:val="0"/>
        <w:spacing w:before="0" w:after="120" w:line="288" w:lineRule="auto"/>
        <w:contextualSpacing/>
        <w:rPr>
          <w:rFonts w:eastAsia="Times New Roman" w:cstheme="minorHAnsi"/>
        </w:rPr>
      </w:pPr>
      <w:proofErr w:type="gramStart"/>
      <w:r>
        <w:rPr>
          <w:rFonts w:eastAsia="Times New Roman" w:cstheme="minorHAnsi"/>
        </w:rPr>
        <w:t>a</w:t>
      </w:r>
      <w:r w:rsidR="00A71EFA">
        <w:rPr>
          <w:rFonts w:eastAsia="Times New Roman" w:cstheme="minorHAnsi"/>
        </w:rPr>
        <w:t>ny</w:t>
      </w:r>
      <w:proofErr w:type="gramEnd"/>
      <w:r w:rsidR="00A71EFA">
        <w:rPr>
          <w:rFonts w:eastAsia="Times New Roman" w:cstheme="minorHAnsi"/>
        </w:rPr>
        <w:t xml:space="preserve"> barriers that may have affected your organisation’s performance, and how your organisation will address these barriers to improve performance. </w:t>
      </w:r>
    </w:p>
    <w:p w:rsidR="00340616" w:rsidRPr="00E6193F" w:rsidRDefault="00340616" w:rsidP="00A632E3">
      <w:pPr>
        <w:pStyle w:val="Heading1Numbered"/>
        <w:rPr>
          <w:color w:val="auto"/>
        </w:rPr>
      </w:pPr>
      <w:bookmarkStart w:id="71" w:name="_Toc490042516"/>
      <w:bookmarkStart w:id="72" w:name="_Toc492472271"/>
      <w:r w:rsidRPr="00E6193F">
        <w:rPr>
          <w:color w:val="auto"/>
        </w:rPr>
        <w:t>The grant application process</w:t>
      </w:r>
      <w:bookmarkEnd w:id="68"/>
      <w:bookmarkEnd w:id="69"/>
      <w:bookmarkEnd w:id="71"/>
      <w:bookmarkEnd w:id="72"/>
    </w:p>
    <w:p w:rsidR="00340616" w:rsidRPr="00E6193F" w:rsidRDefault="00340616" w:rsidP="003717CD">
      <w:pPr>
        <w:pStyle w:val="Heading2Numbered"/>
        <w:ind w:left="567"/>
        <w:rPr>
          <w:color w:val="auto"/>
        </w:rPr>
      </w:pPr>
      <w:bookmarkStart w:id="73" w:name="_Toc421777612"/>
      <w:bookmarkStart w:id="74" w:name="_Toc467773966"/>
      <w:bookmarkStart w:id="75" w:name="_Toc490042517"/>
      <w:bookmarkStart w:id="76" w:name="_Toc492472272"/>
      <w:r w:rsidRPr="00E6193F">
        <w:rPr>
          <w:color w:val="auto"/>
        </w:rPr>
        <w:t>Overview of application process</w:t>
      </w:r>
      <w:bookmarkEnd w:id="73"/>
      <w:bookmarkEnd w:id="74"/>
      <w:bookmarkEnd w:id="75"/>
      <w:bookmarkEnd w:id="76"/>
    </w:p>
    <w:p w:rsidR="00431EC1" w:rsidRPr="00E6193F" w:rsidRDefault="00431EC1" w:rsidP="00340616">
      <w:pPr>
        <w:rPr>
          <w:b/>
        </w:rPr>
      </w:pPr>
      <w:r w:rsidRPr="00E6193F">
        <w:rPr>
          <w:b/>
        </w:rPr>
        <w:t>Restricted Grants Application</w:t>
      </w:r>
    </w:p>
    <w:p w:rsidR="00340616" w:rsidRPr="00E6193F" w:rsidRDefault="00280C81" w:rsidP="00340616">
      <w:r>
        <w:t>You must read these G</w:t>
      </w:r>
      <w:r w:rsidR="00340616" w:rsidRPr="00E6193F">
        <w:t xml:space="preserve">rant </w:t>
      </w:r>
      <w:r>
        <w:t>Opportunity G</w:t>
      </w:r>
      <w:r w:rsidR="00340616" w:rsidRPr="00E6193F">
        <w:t xml:space="preserve">uidelines, </w:t>
      </w:r>
      <w:r w:rsidR="003B0DF5" w:rsidRPr="00E6193F">
        <w:t>the Application Form</w:t>
      </w:r>
      <w:r w:rsidR="00340616" w:rsidRPr="00E6193F">
        <w:rPr>
          <w:b/>
        </w:rPr>
        <w:t>,</w:t>
      </w:r>
      <w:r w:rsidR="00340616" w:rsidRPr="00E6193F">
        <w:t xml:space="preserve"> the </w:t>
      </w:r>
      <w:r w:rsidR="003B0DF5" w:rsidRPr="00E6193F">
        <w:t>Questions and Answers</w:t>
      </w:r>
      <w:r w:rsidR="003B0DF5" w:rsidRPr="00E6193F">
        <w:rPr>
          <w:b/>
        </w:rPr>
        <w:t xml:space="preserve"> </w:t>
      </w:r>
      <w:r w:rsidR="003B0DF5" w:rsidRPr="00E6193F">
        <w:t>document, ESA maps</w:t>
      </w:r>
      <w:r w:rsidR="003B0DF5" w:rsidRPr="00E6193F">
        <w:rPr>
          <w:b/>
        </w:rPr>
        <w:t xml:space="preserve"> </w:t>
      </w:r>
      <w:r w:rsidR="00340616" w:rsidRPr="00E6193F">
        <w:t xml:space="preserve">and the draft </w:t>
      </w:r>
      <w:r w:rsidR="00F75DBC">
        <w:t>G</w:t>
      </w:r>
      <w:r w:rsidR="00340616" w:rsidRPr="00E6193F">
        <w:t xml:space="preserve">rant </w:t>
      </w:r>
      <w:r w:rsidR="00F75DBC">
        <w:t>A</w:t>
      </w:r>
      <w:r w:rsidR="00340616" w:rsidRPr="00E6193F">
        <w:t xml:space="preserve">greement before you submit an application. </w:t>
      </w:r>
    </w:p>
    <w:p w:rsidR="00340616" w:rsidRPr="00E6193F" w:rsidRDefault="00340616" w:rsidP="00340616">
      <w:r w:rsidRPr="00E6193F">
        <w:t xml:space="preserve">You are responsible for ensuring that your application is complete and accurate. Giving false or misleading information will exclude your application from further consideration. </w:t>
      </w:r>
    </w:p>
    <w:p w:rsidR="00340616" w:rsidRPr="00E6193F" w:rsidRDefault="00340616" w:rsidP="00340616">
      <w:r w:rsidRPr="00E6193F">
        <w:t xml:space="preserve">Please complete each section of the </w:t>
      </w:r>
      <w:r w:rsidR="000648D8">
        <w:t>A</w:t>
      </w:r>
      <w:r w:rsidRPr="00E6193F">
        <w:t xml:space="preserve">pplication </w:t>
      </w:r>
      <w:r w:rsidR="000648D8">
        <w:t>F</w:t>
      </w:r>
      <w:r w:rsidRPr="00E6193F">
        <w:t xml:space="preserve">orm and make sure you provide the information </w:t>
      </w:r>
      <w:r w:rsidR="000C232F">
        <w:t>that has been</w:t>
      </w:r>
      <w:r w:rsidRPr="00E6193F">
        <w:t xml:space="preserve"> requested.</w:t>
      </w:r>
    </w:p>
    <w:p w:rsidR="00340616" w:rsidRPr="00E6193F" w:rsidRDefault="00340616" w:rsidP="00025CDE">
      <w:pPr>
        <w:spacing w:after="240"/>
      </w:pPr>
      <w:r w:rsidRPr="00E6193F">
        <w:t xml:space="preserve">Please keep a copy of your application and any supporting papers. </w:t>
      </w:r>
    </w:p>
    <w:p w:rsidR="00431EC1" w:rsidRPr="00E6193F" w:rsidRDefault="00431EC1" w:rsidP="00340616">
      <w:pPr>
        <w:rPr>
          <w:b/>
        </w:rPr>
      </w:pPr>
      <w:r w:rsidRPr="00E6193F">
        <w:rPr>
          <w:b/>
        </w:rPr>
        <w:lastRenderedPageBreak/>
        <w:t>Invitation to Treat</w:t>
      </w:r>
    </w:p>
    <w:p w:rsidR="00431EC1" w:rsidRPr="00E6193F" w:rsidRDefault="00431EC1" w:rsidP="00431EC1">
      <w:r w:rsidRPr="00E6193F">
        <w:t xml:space="preserve">You must read these </w:t>
      </w:r>
      <w:r w:rsidR="00983416">
        <w:t>G</w:t>
      </w:r>
      <w:r w:rsidRPr="00E6193F">
        <w:t xml:space="preserve">rant </w:t>
      </w:r>
      <w:r w:rsidR="00983416">
        <w:t>Opportunity G</w:t>
      </w:r>
      <w:r w:rsidRPr="00E6193F">
        <w:t>uidelines,</w:t>
      </w:r>
      <w:r w:rsidR="00983416">
        <w:t xml:space="preserve"> ITT offer letter,</w:t>
      </w:r>
      <w:r w:rsidRPr="00E6193F">
        <w:t xml:space="preserve"> the Questions and Answers</w:t>
      </w:r>
      <w:r w:rsidRPr="00E6193F">
        <w:rPr>
          <w:b/>
        </w:rPr>
        <w:t xml:space="preserve"> </w:t>
      </w:r>
      <w:r w:rsidRPr="00E6193F">
        <w:t>document, ESA maps</w:t>
      </w:r>
      <w:r w:rsidRPr="00E6193F">
        <w:rPr>
          <w:b/>
        </w:rPr>
        <w:t xml:space="preserve"> </w:t>
      </w:r>
      <w:r w:rsidRPr="00E6193F">
        <w:t xml:space="preserve">and the draft </w:t>
      </w:r>
      <w:r w:rsidR="00F75DBC">
        <w:t>G</w:t>
      </w:r>
      <w:r w:rsidRPr="00E6193F">
        <w:t xml:space="preserve">rant </w:t>
      </w:r>
      <w:r w:rsidR="00F75DBC">
        <w:t>A</w:t>
      </w:r>
      <w:r w:rsidRPr="00E6193F">
        <w:t xml:space="preserve">greement before you </w:t>
      </w:r>
      <w:r w:rsidR="00280C81">
        <w:t>respond to</w:t>
      </w:r>
      <w:r w:rsidR="00280C81" w:rsidRPr="00E6193F">
        <w:t xml:space="preserve"> </w:t>
      </w:r>
      <w:r w:rsidRPr="00E6193F">
        <w:t xml:space="preserve">your ITT offer. </w:t>
      </w:r>
    </w:p>
    <w:p w:rsidR="00AB0E22" w:rsidRDefault="00AB0E22" w:rsidP="00431EC1">
      <w:r w:rsidRPr="00E6193F">
        <w:t xml:space="preserve">Please keep a copy of your response and any supporting papers. </w:t>
      </w:r>
    </w:p>
    <w:p w:rsidR="002F4744" w:rsidRDefault="002F4744" w:rsidP="002F4744">
      <w:r>
        <w:rPr>
          <w:b/>
        </w:rPr>
        <w:t>Service gaps</w:t>
      </w:r>
    </w:p>
    <w:p w:rsidR="002F4744" w:rsidRPr="003C0F62" w:rsidRDefault="00A55372" w:rsidP="002F4744">
      <w:proofErr w:type="gramStart"/>
      <w:r>
        <w:t>Entities</w:t>
      </w:r>
      <w:r w:rsidR="002F4744">
        <w:t xml:space="preserve"> that the Department approaches to fill service gaps, should this be required, must read these </w:t>
      </w:r>
      <w:r w:rsidR="00983416">
        <w:t>G</w:t>
      </w:r>
      <w:r w:rsidR="002F4744" w:rsidRPr="00E6193F">
        <w:t xml:space="preserve">rant </w:t>
      </w:r>
      <w:r w:rsidR="00983416">
        <w:t>Opportunity G</w:t>
      </w:r>
      <w:r w:rsidR="002F4744" w:rsidRPr="00E6193F">
        <w:t>uidelines, the Questions and Answers</w:t>
      </w:r>
      <w:r w:rsidR="002F4744" w:rsidRPr="00E6193F">
        <w:rPr>
          <w:b/>
        </w:rPr>
        <w:t xml:space="preserve"> </w:t>
      </w:r>
      <w:r w:rsidR="002F4744" w:rsidRPr="00E6193F">
        <w:t>document, ESA maps</w:t>
      </w:r>
      <w:r w:rsidR="002F4744" w:rsidRPr="00E6193F">
        <w:rPr>
          <w:b/>
        </w:rPr>
        <w:t xml:space="preserve"> </w:t>
      </w:r>
      <w:r w:rsidR="002F4744" w:rsidRPr="00E6193F">
        <w:t xml:space="preserve">and the draft </w:t>
      </w:r>
      <w:r w:rsidR="00F75DBC">
        <w:t>G</w:t>
      </w:r>
      <w:r w:rsidR="002F4744" w:rsidRPr="00E6193F">
        <w:t xml:space="preserve">rant </w:t>
      </w:r>
      <w:r w:rsidR="00F75DBC">
        <w:t>A</w:t>
      </w:r>
      <w:r w:rsidR="002F4744" w:rsidRPr="00E6193F">
        <w:t>greement before accept</w:t>
      </w:r>
      <w:r w:rsidR="00983416">
        <w:t>ing</w:t>
      </w:r>
      <w:r w:rsidR="002F4744">
        <w:t xml:space="preserve"> the </w:t>
      </w:r>
      <w:r w:rsidR="002F4744" w:rsidRPr="00E6193F">
        <w:t>offer</w:t>
      </w:r>
      <w:r w:rsidR="002F4744">
        <w:t>.</w:t>
      </w:r>
      <w:proofErr w:type="gramEnd"/>
    </w:p>
    <w:p w:rsidR="00340616" w:rsidRPr="00E6193F" w:rsidRDefault="00340616" w:rsidP="003717CD">
      <w:pPr>
        <w:pStyle w:val="Heading2Numbered"/>
        <w:ind w:left="567"/>
        <w:rPr>
          <w:color w:val="auto"/>
        </w:rPr>
      </w:pPr>
      <w:bookmarkStart w:id="77" w:name="_Toc467773967"/>
      <w:bookmarkStart w:id="78" w:name="_Toc490042518"/>
      <w:bookmarkStart w:id="79" w:name="_Toc492472273"/>
      <w:bookmarkStart w:id="80" w:name="_Toc421777613"/>
      <w:bookmarkStart w:id="81" w:name="_Ref421787098"/>
      <w:bookmarkStart w:id="82" w:name="_Ref422127559"/>
      <w:bookmarkStart w:id="83" w:name="_Ref422128505"/>
      <w:r w:rsidRPr="00E6193F">
        <w:rPr>
          <w:color w:val="auto"/>
        </w:rPr>
        <w:t>Application process timing</w:t>
      </w:r>
      <w:bookmarkEnd w:id="77"/>
      <w:bookmarkEnd w:id="78"/>
      <w:bookmarkEnd w:id="79"/>
      <w:r w:rsidRPr="00E6193F">
        <w:rPr>
          <w:color w:val="auto"/>
        </w:rPr>
        <w:t xml:space="preserve"> </w:t>
      </w:r>
      <w:bookmarkEnd w:id="80"/>
      <w:bookmarkEnd w:id="81"/>
      <w:bookmarkEnd w:id="82"/>
      <w:bookmarkEnd w:id="83"/>
    </w:p>
    <w:p w:rsidR="00287843" w:rsidRDefault="00983416" w:rsidP="006338CC">
      <w:r>
        <w:t>Applicants must s</w:t>
      </w:r>
      <w:r w:rsidR="00AB0E22" w:rsidRPr="00E6193F">
        <w:t xml:space="preserve">ubmit </w:t>
      </w:r>
      <w:r>
        <w:t>their</w:t>
      </w:r>
      <w:r w:rsidR="00AB0E22" w:rsidRPr="00E6193F">
        <w:t xml:space="preserve"> </w:t>
      </w:r>
      <w:r w:rsidR="00C57FB0">
        <w:t>Restricted Grant</w:t>
      </w:r>
      <w:r w:rsidR="00E53EB4">
        <w:t xml:space="preserve"> </w:t>
      </w:r>
      <w:r w:rsidR="00C57FB0">
        <w:t>A</w:t>
      </w:r>
      <w:r w:rsidR="00AB0E22" w:rsidRPr="00E6193F">
        <w:t>pplication</w:t>
      </w:r>
      <w:r w:rsidR="00C57FB0">
        <w:t xml:space="preserve"> and</w:t>
      </w:r>
      <w:r>
        <w:t>/or</w:t>
      </w:r>
      <w:r w:rsidR="00C57FB0">
        <w:t xml:space="preserve"> ITT</w:t>
      </w:r>
      <w:r w:rsidR="00AB0E22" w:rsidRPr="00E6193F">
        <w:t xml:space="preserve"> </w:t>
      </w:r>
      <w:r w:rsidR="00C57FB0">
        <w:t>response</w:t>
      </w:r>
      <w:r w:rsidR="00817F5C">
        <w:t xml:space="preserve"> (this process will be outlined in the letter of offer for those who qualify for an ITT)</w:t>
      </w:r>
      <w:r w:rsidR="00C57FB0">
        <w:t xml:space="preserve"> </w:t>
      </w:r>
      <w:r w:rsidR="006338CC" w:rsidRPr="00E6193F">
        <w:t xml:space="preserve">by the closing time and date below. </w:t>
      </w:r>
    </w:p>
    <w:p w:rsidR="00943C74" w:rsidRPr="00E6193F" w:rsidRDefault="00943C74" w:rsidP="00943C74">
      <w:r w:rsidRPr="00E6193F">
        <w:t xml:space="preserve">Information on the Community Grants Hub </w:t>
      </w:r>
      <w:hyperlink r:id="rId14" w:tooltip="late application policy" w:history="1">
        <w:r w:rsidRPr="00E6193F">
          <w:rPr>
            <w:rStyle w:val="Hyperlink"/>
          </w:rPr>
          <w:t>late application policy</w:t>
        </w:r>
      </w:hyperlink>
      <w:r w:rsidRPr="00E6193F">
        <w:t xml:space="preserve"> is available on the </w:t>
      </w:r>
      <w:hyperlink r:id="rId15" w:tooltip="late application policy" w:history="1">
        <w:r w:rsidRPr="00E6193F">
          <w:rPr>
            <w:rStyle w:val="Hyperlink"/>
          </w:rPr>
          <w:t>Community Grants Hub</w:t>
        </w:r>
      </w:hyperlink>
      <w:r w:rsidR="00AD5325">
        <w:rPr>
          <w:rStyle w:val="Hyperlink"/>
        </w:rPr>
        <w:t xml:space="preserve"> and </w:t>
      </w:r>
      <w:proofErr w:type="spellStart"/>
      <w:r w:rsidR="00AD5325">
        <w:rPr>
          <w:rStyle w:val="Hyperlink"/>
        </w:rPr>
        <w:t>GrantConnect</w:t>
      </w:r>
      <w:proofErr w:type="spellEnd"/>
      <w:r w:rsidRPr="00E6193F">
        <w:t xml:space="preserve"> website</w:t>
      </w:r>
      <w:r w:rsidR="00AD5325">
        <w:t>s</w:t>
      </w:r>
      <w:r w:rsidRPr="00E6193F">
        <w:t>.</w:t>
      </w:r>
    </w:p>
    <w:p w:rsidR="00FF218E" w:rsidRDefault="006338CC" w:rsidP="006338CC">
      <w:r w:rsidRPr="00E6193F">
        <w:t xml:space="preserve">Late applications </w:t>
      </w:r>
      <w:r w:rsidR="00287843">
        <w:t xml:space="preserve">or ITT </w:t>
      </w:r>
      <w:r w:rsidR="00C57FB0">
        <w:t>responses</w:t>
      </w:r>
      <w:r w:rsidR="00287843">
        <w:t xml:space="preserve"> </w:t>
      </w:r>
      <w:r w:rsidRPr="00E6193F">
        <w:t xml:space="preserve">will not be accepted. </w:t>
      </w:r>
    </w:p>
    <w:p w:rsidR="00287843" w:rsidRDefault="006338CC" w:rsidP="006338CC">
      <w:r w:rsidRPr="00E6193F">
        <w:t xml:space="preserve">If an application is late or the Community Grants Hub is requested to approve a lodgement after the closing date, the </w:t>
      </w:r>
      <w:r w:rsidRPr="005115F0">
        <w:t xml:space="preserve">Community Grants Hub </w:t>
      </w:r>
      <w:r w:rsidR="005115F0" w:rsidRPr="005115F0">
        <w:t xml:space="preserve">will consider the matter as per the late application policy guidelines and </w:t>
      </w:r>
      <w:r w:rsidRPr="00E6193F">
        <w:t>may determine that there were exceptional circumstances beyond the applicant’s control that meant they could not meet the deadline</w:t>
      </w:r>
      <w:r w:rsidR="005115F0">
        <w:t>.</w:t>
      </w:r>
    </w:p>
    <w:p w:rsidR="006338CC" w:rsidRPr="00E6193F" w:rsidRDefault="006338CC" w:rsidP="006338CC">
      <w:r w:rsidRPr="00E6193F">
        <w:t>Examples of exceptional circumstances could include, but may not be limited to:</w:t>
      </w:r>
    </w:p>
    <w:p w:rsidR="006338CC" w:rsidRPr="00E6193F" w:rsidRDefault="006338CC" w:rsidP="000A1696">
      <w:pPr>
        <w:numPr>
          <w:ilvl w:val="0"/>
          <w:numId w:val="16"/>
        </w:numPr>
        <w:suppressAutoHyphens w:val="0"/>
        <w:spacing w:before="0" w:after="0" w:line="240" w:lineRule="auto"/>
        <w:ind w:left="714" w:hanging="357"/>
      </w:pPr>
      <w:r w:rsidRPr="00E6193F">
        <w:t>Community Grants Hub infrastructure failures</w:t>
      </w:r>
    </w:p>
    <w:p w:rsidR="006338CC" w:rsidRPr="00E6193F" w:rsidRDefault="006338CC" w:rsidP="000A1696">
      <w:pPr>
        <w:numPr>
          <w:ilvl w:val="0"/>
          <w:numId w:val="16"/>
        </w:numPr>
        <w:suppressAutoHyphens w:val="0"/>
        <w:spacing w:before="0" w:after="0" w:line="240" w:lineRule="auto"/>
        <w:ind w:left="714" w:hanging="357"/>
      </w:pPr>
      <w:r w:rsidRPr="00E6193F">
        <w:t>natural disasters</w:t>
      </w:r>
    </w:p>
    <w:p w:rsidR="006338CC" w:rsidRPr="00E6193F" w:rsidRDefault="006338CC" w:rsidP="000A1696">
      <w:pPr>
        <w:numPr>
          <w:ilvl w:val="0"/>
          <w:numId w:val="16"/>
        </w:numPr>
        <w:suppressAutoHyphens w:val="0"/>
        <w:spacing w:before="0" w:after="0" w:line="240" w:lineRule="auto"/>
        <w:ind w:left="714" w:hanging="357"/>
      </w:pPr>
      <w:r w:rsidRPr="00E6193F">
        <w:t>power outages affecting the ability of the applicant to submit their application by the deadline, and</w:t>
      </w:r>
    </w:p>
    <w:p w:rsidR="006338CC" w:rsidRPr="00E6193F" w:rsidRDefault="006338CC" w:rsidP="000A1696">
      <w:pPr>
        <w:numPr>
          <w:ilvl w:val="0"/>
          <w:numId w:val="16"/>
        </w:numPr>
        <w:suppressAutoHyphens w:val="0"/>
        <w:spacing w:before="0" w:after="0" w:line="240" w:lineRule="auto"/>
        <w:ind w:left="714" w:hanging="357"/>
      </w:pPr>
      <w:proofErr w:type="gramStart"/>
      <w:r w:rsidRPr="00E6193F">
        <w:t>death</w:t>
      </w:r>
      <w:proofErr w:type="gramEnd"/>
      <w:r w:rsidRPr="00E6193F">
        <w:t xml:space="preserve"> or disability of key personnel.</w:t>
      </w:r>
    </w:p>
    <w:p w:rsidR="002E49A1" w:rsidRDefault="00340616" w:rsidP="00340616">
      <w:pPr>
        <w:spacing w:before="200"/>
      </w:pPr>
      <w:r w:rsidRPr="00E6193F">
        <w:t xml:space="preserve">The expected commencement date for the granting activities is </w:t>
      </w:r>
      <w:r w:rsidR="00445071" w:rsidRPr="00E6193F">
        <w:rPr>
          <w:b/>
        </w:rPr>
        <w:t>1 July 2018</w:t>
      </w:r>
      <w:r w:rsidRPr="00E6193F">
        <w:t xml:space="preserve"> and the expected completion date is </w:t>
      </w:r>
      <w:r w:rsidR="00445071" w:rsidRPr="00E6193F">
        <w:rPr>
          <w:b/>
        </w:rPr>
        <w:t>30 June 2023.</w:t>
      </w:r>
      <w:r w:rsidRPr="00E6193F">
        <w:rPr>
          <w:b/>
        </w:rPr>
        <w:t xml:space="preserve"> </w:t>
      </w:r>
      <w:r w:rsidR="002F4744">
        <w:rPr>
          <w:b/>
        </w:rPr>
        <w:t xml:space="preserve"> </w:t>
      </w:r>
      <w:r w:rsidR="002F4744">
        <w:t xml:space="preserve">There will </w:t>
      </w:r>
      <w:r w:rsidR="00AC7D6A">
        <w:t xml:space="preserve">be subsequent grant rounds open during the term of the </w:t>
      </w:r>
      <w:r w:rsidR="00F75DBC">
        <w:t xml:space="preserve">Grant </w:t>
      </w:r>
      <w:r w:rsidR="00AC7D6A">
        <w:t xml:space="preserve">Agreement. For further information see Section </w:t>
      </w:r>
      <w:r w:rsidR="00AC7D6A" w:rsidRPr="00C57FB0">
        <w:t>7.7.</w:t>
      </w:r>
    </w:p>
    <w:p w:rsidR="002E49A1" w:rsidRDefault="002E49A1" w:rsidP="002E49A1">
      <w:r>
        <w:br w:type="page"/>
      </w:r>
    </w:p>
    <w:p w:rsidR="0054078D" w:rsidRPr="00E6193F" w:rsidRDefault="0054078D" w:rsidP="0054078D">
      <w:pPr>
        <w:pStyle w:val="Caption"/>
        <w:keepNext/>
        <w:rPr>
          <w:color w:val="auto"/>
        </w:rPr>
      </w:pPr>
      <w:bookmarkStart w:id="84" w:name="_Toc467773968"/>
      <w:r w:rsidRPr="00E6193F">
        <w:rPr>
          <w:bCs/>
          <w:iCs w:val="0"/>
          <w:color w:val="auto"/>
        </w:rPr>
        <w:lastRenderedPageBreak/>
        <w:t>Table 1: Expected timing for this grant opportunity</w:t>
      </w:r>
      <w:bookmarkEnd w:id="84"/>
      <w:r w:rsidR="00EA2216">
        <w:rPr>
          <w:color w:val="auto"/>
        </w:rPr>
        <w:t xml:space="preserve"> </w:t>
      </w:r>
    </w:p>
    <w:tbl>
      <w:tblPr>
        <w:tblStyle w:val="Finance1"/>
        <w:tblW w:w="8789" w:type="dxa"/>
        <w:tblLook w:val="0660" w:firstRow="1" w:lastRow="1" w:firstColumn="0" w:lastColumn="0" w:noHBand="1" w:noVBand="1"/>
        <w:tblCaption w:val="Table 1 - Expected timing for this grant opportunity"/>
      </w:tblPr>
      <w:tblGrid>
        <w:gridCol w:w="5387"/>
        <w:gridCol w:w="3402"/>
      </w:tblGrid>
      <w:tr w:rsidR="00E6193F" w:rsidRPr="00E6193F" w:rsidTr="003E60A5">
        <w:trPr>
          <w:cnfStyle w:val="100000000000" w:firstRow="1" w:lastRow="0" w:firstColumn="0" w:lastColumn="0" w:oddVBand="0" w:evenVBand="0" w:oddHBand="0" w:evenHBand="0" w:firstRowFirstColumn="0" w:firstRowLastColumn="0" w:lastRowFirstColumn="0" w:lastRowLastColumn="0"/>
        </w:trPr>
        <w:tc>
          <w:tcPr>
            <w:tcW w:w="5387" w:type="dxa"/>
          </w:tcPr>
          <w:p w:rsidR="0054078D" w:rsidRPr="00E6193F" w:rsidRDefault="0054078D" w:rsidP="00E44E21">
            <w:pPr>
              <w:pStyle w:val="TableText"/>
            </w:pPr>
            <w:r w:rsidRPr="00E6193F">
              <w:t>Activity</w:t>
            </w:r>
          </w:p>
        </w:tc>
        <w:tc>
          <w:tcPr>
            <w:tcW w:w="3402" w:type="dxa"/>
          </w:tcPr>
          <w:p w:rsidR="0054078D" w:rsidRPr="00E6193F" w:rsidRDefault="0054078D" w:rsidP="0054078D">
            <w:pPr>
              <w:pStyle w:val="TableText"/>
              <w:jc w:val="center"/>
            </w:pPr>
            <w:r w:rsidRPr="00E6193F">
              <w:t>Timeframe</w:t>
            </w:r>
          </w:p>
        </w:tc>
      </w:tr>
      <w:tr w:rsidR="00E6193F" w:rsidRPr="00E6193F" w:rsidTr="0054078D">
        <w:tc>
          <w:tcPr>
            <w:tcW w:w="5387" w:type="dxa"/>
          </w:tcPr>
          <w:p w:rsidR="0054078D" w:rsidRPr="00E6193F" w:rsidRDefault="00431EC1" w:rsidP="0054078D">
            <w:pPr>
              <w:pStyle w:val="TableText"/>
            </w:pPr>
            <w:r w:rsidRPr="00E6193F">
              <w:t xml:space="preserve">Restricted Grants </w:t>
            </w:r>
            <w:r w:rsidR="0054078D" w:rsidRPr="00E6193F">
              <w:t xml:space="preserve">Application period </w:t>
            </w:r>
          </w:p>
        </w:tc>
        <w:tc>
          <w:tcPr>
            <w:tcW w:w="3402" w:type="dxa"/>
          </w:tcPr>
          <w:p w:rsidR="0054078D" w:rsidRPr="00E6193F" w:rsidRDefault="0054078D" w:rsidP="009D1996">
            <w:pPr>
              <w:pStyle w:val="TableText"/>
            </w:pPr>
            <w:r w:rsidRPr="00E6193F">
              <w:t xml:space="preserve">Open: </w:t>
            </w:r>
            <w:r w:rsidR="00D2418B">
              <w:t>12</w:t>
            </w:r>
            <w:r w:rsidR="00475EC7">
              <w:t>/09/17</w:t>
            </w:r>
            <w:r w:rsidRPr="00E6193F">
              <w:t xml:space="preserve"> </w:t>
            </w:r>
            <w:r w:rsidRPr="00E6193F">
              <w:br/>
              <w:t xml:space="preserve">Close: </w:t>
            </w:r>
            <w:r w:rsidR="005115F0">
              <w:t>2</w:t>
            </w:r>
            <w:r w:rsidR="009E1E48">
              <w:t>.00</w:t>
            </w:r>
            <w:r w:rsidR="005115F0">
              <w:t xml:space="preserve">pm </w:t>
            </w:r>
            <w:r w:rsidR="009E1E48">
              <w:t>(</w:t>
            </w:r>
            <w:r w:rsidR="009D1996">
              <w:t>Canberra local time</w:t>
            </w:r>
            <w:r w:rsidR="009E1E48">
              <w:t>), on</w:t>
            </w:r>
            <w:r w:rsidR="00475EC7">
              <w:t xml:space="preserve"> </w:t>
            </w:r>
            <w:r w:rsidR="00287843">
              <w:t>24</w:t>
            </w:r>
            <w:r w:rsidR="00475EC7">
              <w:t>/10/</w:t>
            </w:r>
            <w:r w:rsidR="00287843">
              <w:t>20</w:t>
            </w:r>
            <w:r w:rsidR="00475EC7">
              <w:t>17</w:t>
            </w:r>
          </w:p>
        </w:tc>
      </w:tr>
      <w:tr w:rsidR="00E6193F" w:rsidRPr="00E6193F" w:rsidTr="0054078D">
        <w:tc>
          <w:tcPr>
            <w:tcW w:w="5387" w:type="dxa"/>
          </w:tcPr>
          <w:p w:rsidR="00431EC1" w:rsidRPr="00BF2227" w:rsidRDefault="00431EC1" w:rsidP="0054078D">
            <w:pPr>
              <w:pStyle w:val="TableText"/>
            </w:pPr>
            <w:r w:rsidRPr="00BF2227">
              <w:rPr>
                <w:lang w:eastAsia="en-AU"/>
              </w:rPr>
              <w:t>Invitation to Treat period</w:t>
            </w:r>
          </w:p>
        </w:tc>
        <w:tc>
          <w:tcPr>
            <w:tcW w:w="3402" w:type="dxa"/>
          </w:tcPr>
          <w:p w:rsidR="00431EC1" w:rsidRPr="005115F0" w:rsidRDefault="005115F0" w:rsidP="00FF218E">
            <w:pPr>
              <w:pStyle w:val="TableText"/>
            </w:pPr>
            <w:r w:rsidRPr="005115F0">
              <w:t xml:space="preserve">Open: </w:t>
            </w:r>
            <w:r w:rsidR="00475EC7" w:rsidRPr="005115F0">
              <w:t>1</w:t>
            </w:r>
            <w:r w:rsidR="008D48C8">
              <w:t>2</w:t>
            </w:r>
            <w:r w:rsidR="00475EC7" w:rsidRPr="005115F0">
              <w:t>/09/</w:t>
            </w:r>
            <w:r w:rsidR="00287843" w:rsidRPr="005115F0">
              <w:t>20</w:t>
            </w:r>
            <w:r w:rsidR="00475EC7" w:rsidRPr="005115F0">
              <w:t>17</w:t>
            </w:r>
            <w:r w:rsidR="00431EC1" w:rsidRPr="005115F0">
              <w:t xml:space="preserve"> </w:t>
            </w:r>
            <w:r w:rsidR="00431EC1" w:rsidRPr="005115F0">
              <w:br/>
              <w:t xml:space="preserve">Close: </w:t>
            </w:r>
            <w:r w:rsidRPr="005115F0">
              <w:t>2</w:t>
            </w:r>
            <w:r w:rsidR="009E1E48">
              <w:t>.00</w:t>
            </w:r>
            <w:r w:rsidRPr="005115F0">
              <w:t xml:space="preserve">pm </w:t>
            </w:r>
            <w:r w:rsidR="009E1E48">
              <w:t>(</w:t>
            </w:r>
            <w:r w:rsidR="009D1996">
              <w:t>Canberra local time</w:t>
            </w:r>
            <w:r w:rsidR="009E1E48">
              <w:t>), on</w:t>
            </w:r>
            <w:r w:rsidR="001A0FFA" w:rsidRPr="005115F0">
              <w:t xml:space="preserve"> </w:t>
            </w:r>
            <w:r w:rsidR="00287843" w:rsidRPr="005115F0">
              <w:t>24</w:t>
            </w:r>
            <w:r w:rsidR="00475EC7" w:rsidRPr="005115F0">
              <w:t>/10/</w:t>
            </w:r>
            <w:r w:rsidR="00287843" w:rsidRPr="005115F0">
              <w:t>20</w:t>
            </w:r>
            <w:r w:rsidR="00475EC7" w:rsidRPr="005115F0">
              <w:t>17</w:t>
            </w:r>
          </w:p>
        </w:tc>
      </w:tr>
      <w:tr w:rsidR="00E6193F" w:rsidRPr="00E6193F" w:rsidTr="0054078D">
        <w:tc>
          <w:tcPr>
            <w:tcW w:w="5387" w:type="dxa"/>
          </w:tcPr>
          <w:p w:rsidR="00431EC1" w:rsidRPr="00E6193F" w:rsidRDefault="00431EC1" w:rsidP="0054078D">
            <w:pPr>
              <w:pStyle w:val="TableText"/>
            </w:pPr>
            <w:r w:rsidRPr="00E6193F">
              <w:t>Assessment of applications</w:t>
            </w:r>
          </w:p>
        </w:tc>
        <w:tc>
          <w:tcPr>
            <w:tcW w:w="3402" w:type="dxa"/>
          </w:tcPr>
          <w:p w:rsidR="00431EC1" w:rsidRPr="00E6193F" w:rsidRDefault="00EC46A1" w:rsidP="001A0FFA">
            <w:pPr>
              <w:pStyle w:val="TableText"/>
            </w:pPr>
            <w:r>
              <w:t>Late Oct 2017 to Jan 2018</w:t>
            </w:r>
            <w:r w:rsidR="00431EC1" w:rsidRPr="00E6193F">
              <w:t xml:space="preserve"> </w:t>
            </w:r>
          </w:p>
        </w:tc>
      </w:tr>
      <w:tr w:rsidR="00E6193F" w:rsidRPr="00E6193F" w:rsidTr="0054078D">
        <w:tc>
          <w:tcPr>
            <w:tcW w:w="5387" w:type="dxa"/>
          </w:tcPr>
          <w:p w:rsidR="00431EC1" w:rsidRPr="00E6193F" w:rsidRDefault="00431EC1" w:rsidP="0054078D">
            <w:pPr>
              <w:pStyle w:val="TableText"/>
            </w:pPr>
            <w:r w:rsidRPr="00E6193F">
              <w:t>Approval of outcomes of selection process</w:t>
            </w:r>
          </w:p>
        </w:tc>
        <w:tc>
          <w:tcPr>
            <w:tcW w:w="3402" w:type="dxa"/>
          </w:tcPr>
          <w:p w:rsidR="00431EC1" w:rsidRPr="00E6193F" w:rsidRDefault="00EC46A1" w:rsidP="0054078D">
            <w:pPr>
              <w:pStyle w:val="TableText"/>
            </w:pPr>
            <w:r>
              <w:t>Late Jan 2018</w:t>
            </w:r>
          </w:p>
        </w:tc>
      </w:tr>
      <w:tr w:rsidR="00E6193F" w:rsidRPr="00E6193F" w:rsidTr="0054078D">
        <w:tc>
          <w:tcPr>
            <w:tcW w:w="5387" w:type="dxa"/>
          </w:tcPr>
          <w:p w:rsidR="00431EC1" w:rsidRPr="00E6193F" w:rsidRDefault="00983416" w:rsidP="00983416">
            <w:pPr>
              <w:pStyle w:val="TableText"/>
              <w:tabs>
                <w:tab w:val="left" w:pos="4350"/>
              </w:tabs>
            </w:pPr>
            <w:r>
              <w:t>Negotiations and award of Grant A</w:t>
            </w:r>
            <w:r w:rsidR="00431EC1" w:rsidRPr="00E6193F">
              <w:t>greements</w:t>
            </w:r>
          </w:p>
        </w:tc>
        <w:tc>
          <w:tcPr>
            <w:tcW w:w="3402" w:type="dxa"/>
          </w:tcPr>
          <w:p w:rsidR="00431EC1" w:rsidRPr="00E6193F" w:rsidRDefault="00EC46A1" w:rsidP="001A0FFA">
            <w:pPr>
              <w:pStyle w:val="TableText"/>
            </w:pPr>
            <w:r>
              <w:t>Late Jan 2018 to Late Mar 2018</w:t>
            </w:r>
          </w:p>
        </w:tc>
      </w:tr>
      <w:tr w:rsidR="001F66E0" w:rsidRPr="00E6193F" w:rsidTr="0054078D">
        <w:tc>
          <w:tcPr>
            <w:tcW w:w="5387" w:type="dxa"/>
          </w:tcPr>
          <w:p w:rsidR="001F66E0" w:rsidRPr="00E6193F" w:rsidRDefault="001F66E0" w:rsidP="0054078D">
            <w:pPr>
              <w:pStyle w:val="TableText"/>
            </w:pPr>
            <w:r>
              <w:t>Service gap activities (if required)</w:t>
            </w:r>
          </w:p>
        </w:tc>
        <w:tc>
          <w:tcPr>
            <w:tcW w:w="3402" w:type="dxa"/>
          </w:tcPr>
          <w:p w:rsidR="001F66E0" w:rsidRDefault="001F66E0" w:rsidP="0054078D">
            <w:pPr>
              <w:pStyle w:val="TableText"/>
            </w:pPr>
            <w:r>
              <w:t>Late Jan 2018 to Late Mar 2018 (or ongoing if required)</w:t>
            </w:r>
          </w:p>
        </w:tc>
      </w:tr>
      <w:tr w:rsidR="00E6193F" w:rsidRPr="00E6193F" w:rsidTr="0054078D">
        <w:tc>
          <w:tcPr>
            <w:tcW w:w="5387" w:type="dxa"/>
          </w:tcPr>
          <w:p w:rsidR="00431EC1" w:rsidRPr="00E6193F" w:rsidRDefault="00431EC1" w:rsidP="0054078D">
            <w:pPr>
              <w:pStyle w:val="TableText"/>
            </w:pPr>
            <w:r w:rsidRPr="00E6193F">
              <w:t>Activity commences</w:t>
            </w:r>
          </w:p>
        </w:tc>
        <w:tc>
          <w:tcPr>
            <w:tcW w:w="3402" w:type="dxa"/>
          </w:tcPr>
          <w:p w:rsidR="00431EC1" w:rsidRPr="00E6193F" w:rsidRDefault="00287843" w:rsidP="0054078D">
            <w:pPr>
              <w:pStyle w:val="TableText"/>
            </w:pPr>
            <w:r>
              <w:t>01/07</w:t>
            </w:r>
            <w:r w:rsidR="00475EC7">
              <w:t>/</w:t>
            </w:r>
            <w:r>
              <w:t>20</w:t>
            </w:r>
            <w:r w:rsidR="00475EC7">
              <w:t>18</w:t>
            </w:r>
          </w:p>
        </w:tc>
      </w:tr>
      <w:tr w:rsidR="00E6193F" w:rsidRPr="00E6193F" w:rsidTr="0054078D">
        <w:trPr>
          <w:cnfStyle w:val="010000000000" w:firstRow="0" w:lastRow="1" w:firstColumn="0" w:lastColumn="0" w:oddVBand="0" w:evenVBand="0" w:oddHBand="0" w:evenHBand="0" w:firstRowFirstColumn="0" w:firstRowLastColumn="0" w:lastRowFirstColumn="0" w:lastRowLastColumn="0"/>
        </w:trPr>
        <w:tc>
          <w:tcPr>
            <w:tcW w:w="5387" w:type="dxa"/>
          </w:tcPr>
          <w:p w:rsidR="00431EC1" w:rsidRPr="00E6193F" w:rsidRDefault="00431EC1" w:rsidP="0054078D">
            <w:pPr>
              <w:pStyle w:val="TableText"/>
            </w:pPr>
            <w:r w:rsidRPr="00E6193F">
              <w:t>End date</w:t>
            </w:r>
          </w:p>
        </w:tc>
        <w:tc>
          <w:tcPr>
            <w:tcW w:w="3402" w:type="dxa"/>
          </w:tcPr>
          <w:p w:rsidR="00431EC1" w:rsidRPr="00E6193F" w:rsidRDefault="00287843" w:rsidP="0054078D">
            <w:pPr>
              <w:pStyle w:val="TableText"/>
            </w:pPr>
            <w:r>
              <w:t>30/06/2023</w:t>
            </w:r>
          </w:p>
        </w:tc>
      </w:tr>
    </w:tbl>
    <w:p w:rsidR="00340616" w:rsidRPr="00E6193F" w:rsidRDefault="00340616" w:rsidP="003717CD">
      <w:pPr>
        <w:pStyle w:val="Heading2Numbered"/>
        <w:ind w:left="567"/>
        <w:rPr>
          <w:color w:val="auto"/>
        </w:rPr>
      </w:pPr>
      <w:bookmarkStart w:id="85" w:name="_Toc421777614"/>
      <w:bookmarkStart w:id="86" w:name="_Toc433641169"/>
      <w:bookmarkStart w:id="87" w:name="_Toc467773969"/>
      <w:bookmarkStart w:id="88" w:name="_Toc490042519"/>
      <w:bookmarkStart w:id="89" w:name="_Toc492472274"/>
      <w:r w:rsidRPr="00E6193F">
        <w:rPr>
          <w:color w:val="auto"/>
        </w:rPr>
        <w:t>Completing the grant application</w:t>
      </w:r>
      <w:bookmarkEnd w:id="85"/>
      <w:bookmarkEnd w:id="86"/>
      <w:bookmarkEnd w:id="87"/>
      <w:bookmarkEnd w:id="88"/>
      <w:bookmarkEnd w:id="89"/>
    </w:p>
    <w:p w:rsidR="00431EC1" w:rsidRPr="00E6193F" w:rsidRDefault="00C57FB0" w:rsidP="00340616">
      <w:pPr>
        <w:rPr>
          <w:b/>
        </w:rPr>
      </w:pPr>
      <w:r>
        <w:rPr>
          <w:b/>
        </w:rPr>
        <w:t>Restricted Grants A</w:t>
      </w:r>
      <w:r w:rsidR="00AB0E22" w:rsidRPr="00E6193F">
        <w:rPr>
          <w:b/>
        </w:rPr>
        <w:t>pplication</w:t>
      </w:r>
    </w:p>
    <w:p w:rsidR="00340616" w:rsidRPr="00E6193F" w:rsidRDefault="00145FF7" w:rsidP="00340616">
      <w:r>
        <w:t>You will receive notification to apply to the email address you provided through the Registration of Interest (ROI) process</w:t>
      </w:r>
      <w:r w:rsidR="008F06BA">
        <w:t xml:space="preserve">.  </w:t>
      </w:r>
      <w:r w:rsidR="00340616" w:rsidRPr="00E6193F">
        <w:t>You must submit your grant a</w:t>
      </w:r>
      <w:r w:rsidR="00AB0E22" w:rsidRPr="00E6193F">
        <w:t xml:space="preserve">pplication </w:t>
      </w:r>
      <w:r w:rsidR="00943C74">
        <w:t>using</w:t>
      </w:r>
      <w:r w:rsidR="00C57FB0">
        <w:t xml:space="preserve"> the A</w:t>
      </w:r>
      <w:r w:rsidR="00340616" w:rsidRPr="00E6193F">
        <w:t xml:space="preserve">pplication </w:t>
      </w:r>
      <w:r w:rsidR="00C57FB0">
        <w:t>F</w:t>
      </w:r>
      <w:r w:rsidR="00340616" w:rsidRPr="00E6193F">
        <w:t xml:space="preserve">orm, which </w:t>
      </w:r>
      <w:r w:rsidR="00C57FB0">
        <w:t>is included as part of the A</w:t>
      </w:r>
      <w:r w:rsidR="00475EC7">
        <w:t xml:space="preserve">pplication </w:t>
      </w:r>
      <w:r w:rsidR="00C57FB0">
        <w:t>P</w:t>
      </w:r>
      <w:r w:rsidR="00475EC7">
        <w:t xml:space="preserve">ack on the </w:t>
      </w:r>
      <w:proofErr w:type="spellStart"/>
      <w:r w:rsidR="00475EC7">
        <w:t>GrantConnect</w:t>
      </w:r>
      <w:proofErr w:type="spellEnd"/>
      <w:r w:rsidR="00475EC7">
        <w:t xml:space="preserve"> website</w:t>
      </w:r>
      <w:r w:rsidR="00475EC7" w:rsidRPr="00C57FB0">
        <w:rPr>
          <w:rStyle w:val="highlightedtextChar"/>
          <w:b w:val="0"/>
          <w:color w:val="auto"/>
        </w:rPr>
        <w:t xml:space="preserve">. </w:t>
      </w:r>
      <w:r w:rsidR="00C57FB0">
        <w:t>The Application F</w:t>
      </w:r>
      <w:r w:rsidR="00340616" w:rsidRPr="00E6193F">
        <w:t>orm includes help</w:t>
      </w:r>
      <w:r w:rsidR="00943C74">
        <w:t>ful</w:t>
      </w:r>
      <w:r w:rsidR="00340616" w:rsidRPr="00E6193F">
        <w:t xml:space="preserve"> information. </w:t>
      </w:r>
    </w:p>
    <w:p w:rsidR="00984B3C" w:rsidRPr="00E6193F" w:rsidRDefault="00C57FB0" w:rsidP="00984B3C">
      <w:r>
        <w:t>Th</w:t>
      </w:r>
      <w:r w:rsidR="00943C74">
        <w:t>e</w:t>
      </w:r>
      <w:r>
        <w:t xml:space="preserve"> Application F</w:t>
      </w:r>
      <w:r w:rsidR="00984B3C" w:rsidRPr="00E6193F">
        <w:t xml:space="preserve">orm </w:t>
      </w:r>
      <w:r w:rsidR="00943C74">
        <w:t xml:space="preserve">is online and </w:t>
      </w:r>
      <w:r w:rsidR="00984B3C" w:rsidRPr="00E6193F">
        <w:t xml:space="preserve">must </w:t>
      </w:r>
      <w:r w:rsidR="00943C74">
        <w:t xml:space="preserve">be </w:t>
      </w:r>
      <w:r w:rsidR="00984B3C" w:rsidRPr="00E6193F">
        <w:t>submit</w:t>
      </w:r>
      <w:r w:rsidR="00943C74">
        <w:t>ted</w:t>
      </w:r>
      <w:r w:rsidR="00984B3C" w:rsidRPr="00E6193F">
        <w:t xml:space="preserve"> electronically. If you have any technical difficulties please contact 1800 020 283 or email </w:t>
      </w:r>
      <w:hyperlink r:id="rId16" w:history="1">
        <w:r w:rsidR="00984B3C" w:rsidRPr="00E6193F">
          <w:rPr>
            <w:rStyle w:val="Hyperlink"/>
          </w:rPr>
          <w:t>support@communitygrants.gov.au</w:t>
        </w:r>
      </w:hyperlink>
      <w:r w:rsidR="00984B3C" w:rsidRPr="00E6193F">
        <w:t>.</w:t>
      </w:r>
    </w:p>
    <w:p w:rsidR="00984B3C" w:rsidRPr="00E6193F" w:rsidRDefault="00984B3C" w:rsidP="00984B3C">
      <w:r w:rsidRPr="00E6193F">
        <w:t xml:space="preserve">The </w:t>
      </w:r>
      <w:r w:rsidR="00445071" w:rsidRPr="00E6193F">
        <w:rPr>
          <w:rStyle w:val="highlightedtextChar"/>
          <w:b w:val="0"/>
          <w:color w:val="auto"/>
        </w:rPr>
        <w:t>Department of Social Services</w:t>
      </w:r>
      <w:r w:rsidRPr="00E6193F">
        <w:rPr>
          <w:rStyle w:val="highlightedtextChar"/>
          <w:b w:val="0"/>
          <w:color w:val="auto"/>
        </w:rPr>
        <w:t>/Community Grants Hub</w:t>
      </w:r>
      <w:r w:rsidRPr="00E6193F">
        <w:t xml:space="preserve"> will not provide </w:t>
      </w:r>
      <w:r w:rsidR="001F66E0">
        <w:t>an Application Form or accept an A</w:t>
      </w:r>
      <w:r w:rsidRPr="00E6193F">
        <w:t>pplication</w:t>
      </w:r>
      <w:r w:rsidR="001F66E0">
        <w:t xml:space="preserve"> form</w:t>
      </w:r>
      <w:r w:rsidRPr="00E6193F">
        <w:t xml:space="preserve"> for this grant opportunity by fax or mail. </w:t>
      </w:r>
    </w:p>
    <w:p w:rsidR="00984B3C" w:rsidRDefault="00984B3C" w:rsidP="00984B3C">
      <w:r w:rsidRPr="00E6193F">
        <w:t xml:space="preserve">You must make sure </w:t>
      </w:r>
      <w:r w:rsidRPr="00E6193F" w:rsidDel="00D505A5">
        <w:t xml:space="preserve">that </w:t>
      </w:r>
      <w:r w:rsidRPr="00E6193F">
        <w:t>you</w:t>
      </w:r>
      <w:r w:rsidRPr="00E6193F" w:rsidDel="00D505A5">
        <w:t>r application</w:t>
      </w:r>
      <w:r w:rsidRPr="00E6193F">
        <w:t xml:space="preserve"> is</w:t>
      </w:r>
      <w:r w:rsidRPr="00E6193F" w:rsidDel="00D505A5">
        <w:t xml:space="preserve"> complete and accurate and submitted</w:t>
      </w:r>
      <w:r w:rsidRPr="00E6193F">
        <w:t xml:space="preserve"> </w:t>
      </w:r>
      <w:r w:rsidRPr="00E6193F" w:rsidDel="00D505A5">
        <w:t>in accordance with the</w:t>
      </w:r>
      <w:r w:rsidRPr="00E6193F">
        <w:t>se</w:t>
      </w:r>
      <w:r w:rsidRPr="00E6193F" w:rsidDel="00D505A5">
        <w:t xml:space="preserve"> </w:t>
      </w:r>
      <w:r w:rsidR="001F66E0">
        <w:t xml:space="preserve">Grant Opportunity </w:t>
      </w:r>
      <w:r w:rsidRPr="00E6193F">
        <w:t>Guidelines.</w:t>
      </w:r>
      <w:r w:rsidR="005115F0">
        <w:t xml:space="preserve">  </w:t>
      </w:r>
      <w:r w:rsidR="005115F0" w:rsidRPr="005115F0">
        <w:t>Ensure that you consider the time it will take to submit your application and allow enough time before the closing time to allow for any technical/internet connection issues.</w:t>
      </w:r>
    </w:p>
    <w:p w:rsidR="00722C91" w:rsidRPr="002F1931" w:rsidRDefault="00722C91" w:rsidP="00984B3C">
      <w:r w:rsidRPr="002F1931">
        <w:t>If the assessment process identifies unintentional errors in your application, the Department may contact you to correct or explain the information provided.</w:t>
      </w:r>
    </w:p>
    <w:p w:rsidR="00C57FB0" w:rsidRPr="00C57FB0" w:rsidRDefault="00C57FB0" w:rsidP="00C57FB0">
      <w:pPr>
        <w:rPr>
          <w:b/>
        </w:rPr>
      </w:pPr>
      <w:r w:rsidRPr="00C57FB0">
        <w:rPr>
          <w:b/>
        </w:rPr>
        <w:t>Invitation to Treat</w:t>
      </w:r>
    </w:p>
    <w:p w:rsidR="00C57FB0" w:rsidRPr="00C44B8D" w:rsidRDefault="004E056B" w:rsidP="00C57FB0">
      <w:r>
        <w:t>Y</w:t>
      </w:r>
      <w:r w:rsidR="00C57FB0" w:rsidRPr="00C44B8D">
        <w:t xml:space="preserve">ou will receive a letter of offer </w:t>
      </w:r>
      <w:r w:rsidR="00C57FB0">
        <w:t>from the Community Grants Hub to</w:t>
      </w:r>
      <w:r w:rsidR="00C57FB0" w:rsidRPr="00C44B8D">
        <w:t xml:space="preserve"> the email address </w:t>
      </w:r>
      <w:r w:rsidR="00C57FB0">
        <w:t xml:space="preserve">you </w:t>
      </w:r>
      <w:r w:rsidR="00C57FB0" w:rsidRPr="00C44B8D">
        <w:t>provided through the R</w:t>
      </w:r>
      <w:r>
        <w:t>egistration of Interest (ROI)</w:t>
      </w:r>
      <w:r w:rsidR="00C57FB0" w:rsidRPr="00C44B8D">
        <w:t xml:space="preserve"> process</w:t>
      </w:r>
      <w:r w:rsidR="00C57FB0">
        <w:t xml:space="preserve">. This offer </w:t>
      </w:r>
      <w:r w:rsidR="00C57FB0" w:rsidRPr="00C44B8D">
        <w:t xml:space="preserve">will outline the </w:t>
      </w:r>
      <w:r w:rsidR="00C57FB0">
        <w:lastRenderedPageBreak/>
        <w:t>organisation, s</w:t>
      </w:r>
      <w:r w:rsidR="00C57FB0" w:rsidRPr="00C44B8D">
        <w:t xml:space="preserve">ervices and ESAs to which the offer will apply. </w:t>
      </w:r>
      <w:r w:rsidR="00C57FB0">
        <w:t xml:space="preserve">If an organisation did not register </w:t>
      </w:r>
      <w:r w:rsidR="00AF2F7C">
        <w:t>its</w:t>
      </w:r>
      <w:r w:rsidR="00C57FB0">
        <w:t xml:space="preserve"> interest through the ROI process, an </w:t>
      </w:r>
      <w:r w:rsidR="005115F0">
        <w:t xml:space="preserve">ITT </w:t>
      </w:r>
      <w:r w:rsidR="00C57FB0">
        <w:t xml:space="preserve">offer will not be issued. </w:t>
      </w:r>
    </w:p>
    <w:p w:rsidR="00C57FB0" w:rsidRDefault="00C57FB0" w:rsidP="00C57FB0">
      <w:r w:rsidRPr="00C44B8D">
        <w:t xml:space="preserve">You will be required to nominate whether you will accept or decline the </w:t>
      </w:r>
      <w:r>
        <w:t>business</w:t>
      </w:r>
      <w:r w:rsidRPr="00C44B8D">
        <w:t xml:space="preserve"> based on individual service types at the ESA level</w:t>
      </w:r>
      <w:r w:rsidR="008D48C8">
        <w:t>, and specify your nominated Maximum C</w:t>
      </w:r>
      <w:r w:rsidR="008D48C8" w:rsidRPr="00BC1E55">
        <w:t>aseload at the site level</w:t>
      </w:r>
      <w:r w:rsidRPr="00C44B8D">
        <w:t xml:space="preserve">. Further instructions on how to accept the offer will be provided in the letter of offer. </w:t>
      </w:r>
    </w:p>
    <w:p w:rsidR="00C57FB0" w:rsidRPr="00E6193F" w:rsidRDefault="00C57FB0" w:rsidP="00C57FB0">
      <w:pPr>
        <w:rPr>
          <w:b/>
        </w:rPr>
      </w:pPr>
      <w:r w:rsidRPr="00E6193F">
        <w:t xml:space="preserve">You must make sure that your </w:t>
      </w:r>
      <w:r>
        <w:t>response</w:t>
      </w:r>
      <w:r w:rsidRPr="00E6193F">
        <w:t xml:space="preserve"> is complete and accurate and submitted in accordance with these </w:t>
      </w:r>
      <w:r w:rsidR="001F66E0">
        <w:t xml:space="preserve">Grant Opportunity </w:t>
      </w:r>
      <w:r w:rsidRPr="00E6193F">
        <w:t>Guidelines.</w:t>
      </w:r>
    </w:p>
    <w:p w:rsidR="001F66E0" w:rsidRPr="001F66E0" w:rsidRDefault="001F66E0" w:rsidP="001F66E0">
      <w:pPr>
        <w:rPr>
          <w:b/>
        </w:rPr>
      </w:pPr>
      <w:r w:rsidRPr="001F66E0">
        <w:rPr>
          <w:b/>
        </w:rPr>
        <w:t>Correction of mistakes</w:t>
      </w:r>
    </w:p>
    <w:p w:rsidR="001F66E0" w:rsidRDefault="001F66E0" w:rsidP="001F66E0">
      <w:r w:rsidRPr="00E6193F">
        <w:t>If you find a mistake in your application</w:t>
      </w:r>
      <w:r>
        <w:t>/ITT response</w:t>
      </w:r>
      <w:r w:rsidRPr="00E6193F">
        <w:t xml:space="preserve"> after it has been submitted, you should contact the Community Grants Hub by phone on 1800 020 283 or by email at </w:t>
      </w:r>
      <w:hyperlink r:id="rId17" w:history="1">
        <w:r w:rsidRPr="00E6193F">
          <w:rPr>
            <w:rStyle w:val="Hyperlink"/>
          </w:rPr>
          <w:t>support@communitygrants.gov.au</w:t>
        </w:r>
      </w:hyperlink>
      <w:r w:rsidRPr="00E6193F">
        <w:t xml:space="preserve"> straight away. The Community Grants Hub may ask you for more</w:t>
      </w:r>
      <w:r w:rsidRPr="00E6193F" w:rsidDel="00D505A5">
        <w:t xml:space="preserve"> information</w:t>
      </w:r>
      <w:r w:rsidRPr="00E6193F">
        <w:t xml:space="preserve">, as long as it </w:t>
      </w:r>
      <w:r w:rsidRPr="00E6193F" w:rsidDel="00D505A5">
        <w:t>does not</w:t>
      </w:r>
      <w:r w:rsidRPr="00E6193F">
        <w:t xml:space="preserve"> change</w:t>
      </w:r>
      <w:r w:rsidRPr="00E6193F" w:rsidDel="00D505A5">
        <w:t xml:space="preserve"> the substance of </w:t>
      </w:r>
      <w:r w:rsidRPr="00E6193F">
        <w:t>your application</w:t>
      </w:r>
      <w:r>
        <w:t>/response</w:t>
      </w:r>
      <w:r w:rsidRPr="00E6193F" w:rsidDel="00D505A5">
        <w:t>.</w:t>
      </w:r>
      <w:r w:rsidRPr="00E6193F">
        <w:t xml:space="preserve">  The Community Grants Hub does not have to </w:t>
      </w:r>
      <w:r w:rsidRPr="00E6193F" w:rsidDel="00D505A5">
        <w:t>accept any additional information</w:t>
      </w:r>
      <w:r w:rsidRPr="00E6193F">
        <w:t>, nor requests from applicants to correct applications</w:t>
      </w:r>
      <w:r>
        <w:t>/response</w:t>
      </w:r>
      <w:r w:rsidRPr="00E6193F" w:rsidDel="00D505A5">
        <w:t xml:space="preserve"> after the closing time.</w:t>
      </w:r>
    </w:p>
    <w:p w:rsidR="005115F0" w:rsidRPr="00CC5933" w:rsidRDefault="005115F0" w:rsidP="00984B3C">
      <w:pPr>
        <w:rPr>
          <w:b/>
        </w:rPr>
      </w:pPr>
      <w:r w:rsidRPr="00CC5933">
        <w:rPr>
          <w:b/>
        </w:rPr>
        <w:t xml:space="preserve">Multiple </w:t>
      </w:r>
      <w:r w:rsidR="00CC5933">
        <w:rPr>
          <w:b/>
        </w:rPr>
        <w:t>applications/responses</w:t>
      </w:r>
    </w:p>
    <w:p w:rsidR="00CC5933" w:rsidRPr="007C0793" w:rsidRDefault="00CC5933" w:rsidP="00CC5933">
      <w:r w:rsidRPr="007C0793">
        <w:t>If more than one application</w:t>
      </w:r>
      <w:r>
        <w:t>/</w:t>
      </w:r>
      <w:r w:rsidR="00AF2F7C">
        <w:t xml:space="preserve">ITT </w:t>
      </w:r>
      <w:r>
        <w:t>response</w:t>
      </w:r>
      <w:r w:rsidRPr="007C0793">
        <w:t xml:space="preserve"> is received from the same organisation, the following approach will be taken for the purposes of assessment:</w:t>
      </w:r>
    </w:p>
    <w:p w:rsidR="00CC5933" w:rsidRPr="007C0793" w:rsidRDefault="00CC5933" w:rsidP="00CC5933">
      <w:pPr>
        <w:pStyle w:val="Bullet1"/>
      </w:pPr>
      <w:r w:rsidRPr="007C0793">
        <w:t>For identical duplicate applications</w:t>
      </w:r>
      <w:r>
        <w:t>/responses</w:t>
      </w:r>
      <w:r w:rsidRPr="007C0793">
        <w:t>, a duplicate check will be conducted as part of the assessment. If an applicant has submitted more than one application</w:t>
      </w:r>
      <w:r>
        <w:t>/response</w:t>
      </w:r>
      <w:r w:rsidRPr="007C0793">
        <w:t xml:space="preserve"> that is identical (including areas applied for and criteria responses), the assessment team will accept the latest on time </w:t>
      </w:r>
      <w:r>
        <w:t>application/response</w:t>
      </w:r>
      <w:r w:rsidRPr="007C0793">
        <w:t xml:space="preserve">. </w:t>
      </w:r>
    </w:p>
    <w:p w:rsidR="00CC5933" w:rsidRDefault="00CC5933" w:rsidP="00CC5933">
      <w:pPr>
        <w:pStyle w:val="Bullet1"/>
      </w:pPr>
      <w:r w:rsidRPr="007C0793">
        <w:t>For non-identical duplicate applications</w:t>
      </w:r>
      <w:r>
        <w:t>/responses</w:t>
      </w:r>
      <w:r w:rsidRPr="007C0793">
        <w:t xml:space="preserve"> (</w:t>
      </w:r>
      <w:r w:rsidR="00FF218E" w:rsidRPr="007C0793">
        <w:t>i.e.</w:t>
      </w:r>
      <w:r w:rsidRPr="007C0793">
        <w:t xml:space="preserve"> has additional services or changes to the original), further clarification may be sought from the applicant.</w:t>
      </w:r>
    </w:p>
    <w:p w:rsidR="00340616" w:rsidRPr="00E6193F" w:rsidRDefault="00340616" w:rsidP="003717CD">
      <w:pPr>
        <w:pStyle w:val="Heading2Numbered"/>
        <w:ind w:left="567"/>
        <w:rPr>
          <w:color w:val="auto"/>
        </w:rPr>
      </w:pPr>
      <w:bookmarkStart w:id="90" w:name="_Ref416443515"/>
      <w:bookmarkStart w:id="91" w:name="_Toc421777616"/>
      <w:bookmarkStart w:id="92" w:name="_Ref422125371"/>
      <w:bookmarkStart w:id="93" w:name="_Ref422125393"/>
      <w:bookmarkStart w:id="94" w:name="_Toc433641170"/>
      <w:bookmarkStart w:id="95" w:name="_Toc467773970"/>
      <w:bookmarkStart w:id="96" w:name="_Toc490042520"/>
      <w:bookmarkStart w:id="97" w:name="_Toc492472275"/>
      <w:bookmarkStart w:id="98" w:name="_GoBack"/>
      <w:bookmarkEnd w:id="98"/>
      <w:r w:rsidRPr="00E6193F">
        <w:rPr>
          <w:color w:val="auto"/>
        </w:rPr>
        <w:t>Attachments</w:t>
      </w:r>
      <w:bookmarkEnd w:id="90"/>
      <w:r w:rsidRPr="00E6193F">
        <w:rPr>
          <w:color w:val="auto"/>
        </w:rPr>
        <w:t xml:space="preserve"> to the application</w:t>
      </w:r>
      <w:bookmarkEnd w:id="91"/>
      <w:bookmarkEnd w:id="92"/>
      <w:bookmarkEnd w:id="93"/>
      <w:bookmarkEnd w:id="94"/>
      <w:bookmarkEnd w:id="95"/>
      <w:bookmarkEnd w:id="96"/>
      <w:bookmarkEnd w:id="97"/>
    </w:p>
    <w:p w:rsidR="00340616" w:rsidRPr="00E6193F" w:rsidRDefault="00340616" w:rsidP="00340616">
      <w:r w:rsidRPr="00E6193F">
        <w:t>The following documents must be included with your application:</w:t>
      </w:r>
    </w:p>
    <w:p w:rsidR="00340616" w:rsidRPr="00E6193F" w:rsidRDefault="006601BD" w:rsidP="00103A95">
      <w:pPr>
        <w:pStyle w:val="Bullet1"/>
      </w:pPr>
      <w:r w:rsidRPr="00E6193F">
        <w:t>P</w:t>
      </w:r>
      <w:r w:rsidR="00431EC1" w:rsidRPr="00E6193F">
        <w:t>roof of entity type</w:t>
      </w:r>
      <w:r w:rsidR="00AC7D6A">
        <w:t xml:space="preserve"> (existing DES </w:t>
      </w:r>
      <w:r w:rsidR="00034208">
        <w:t>Providers</w:t>
      </w:r>
      <w:r w:rsidR="00AC7D6A">
        <w:t xml:space="preserve"> do not need to provide)</w:t>
      </w:r>
    </w:p>
    <w:p w:rsidR="00340616" w:rsidRPr="00E6193F" w:rsidRDefault="006601BD" w:rsidP="00103A95">
      <w:pPr>
        <w:pStyle w:val="Bullet1"/>
      </w:pPr>
      <w:r w:rsidRPr="00E6193F">
        <w:t>Service and Coverage Area Template</w:t>
      </w:r>
      <w:r w:rsidR="00431EC1" w:rsidRPr="00E6193F">
        <w:t xml:space="preserve"> </w:t>
      </w:r>
      <w:r w:rsidR="00AF2F7C">
        <w:t>(mandatory for all Applicants)</w:t>
      </w:r>
    </w:p>
    <w:p w:rsidR="006601BD" w:rsidRPr="00E6193F" w:rsidRDefault="006601BD" w:rsidP="00103A95">
      <w:pPr>
        <w:pStyle w:val="Bullet1"/>
      </w:pPr>
      <w:r w:rsidRPr="00E6193F">
        <w:t>Consortia member details (</w:t>
      </w:r>
      <w:r w:rsidR="00AF2F7C">
        <w:t xml:space="preserve">only required </w:t>
      </w:r>
      <w:r w:rsidRPr="00E6193F">
        <w:t xml:space="preserve">if </w:t>
      </w:r>
      <w:r w:rsidR="004D5C10">
        <w:t xml:space="preserve">you </w:t>
      </w:r>
      <w:r w:rsidRPr="00E6193F">
        <w:t xml:space="preserve">exceed </w:t>
      </w:r>
      <w:r w:rsidR="004D5C10">
        <w:t xml:space="preserve">the </w:t>
      </w:r>
      <w:r w:rsidRPr="00E6193F">
        <w:t xml:space="preserve">limit allowed in </w:t>
      </w:r>
      <w:r w:rsidR="004D5C10">
        <w:t xml:space="preserve">the </w:t>
      </w:r>
      <w:r w:rsidRPr="00E6193F">
        <w:t>form)</w:t>
      </w:r>
    </w:p>
    <w:p w:rsidR="006601BD" w:rsidRPr="00E6193F" w:rsidRDefault="006601BD" w:rsidP="006601BD">
      <w:pPr>
        <w:pStyle w:val="Bullet1"/>
      </w:pPr>
      <w:r w:rsidRPr="00E6193F">
        <w:t xml:space="preserve">Subcontractor details </w:t>
      </w:r>
      <w:r w:rsidR="00AF2F7C">
        <w:t xml:space="preserve">only </w:t>
      </w:r>
      <w:r w:rsidRPr="00E6193F">
        <w:t>(</w:t>
      </w:r>
      <w:r w:rsidR="00AF2F7C">
        <w:t xml:space="preserve">only required </w:t>
      </w:r>
      <w:r w:rsidRPr="00E6193F">
        <w:t xml:space="preserve">if </w:t>
      </w:r>
      <w:r w:rsidR="004D5C10">
        <w:t xml:space="preserve">you </w:t>
      </w:r>
      <w:r w:rsidRPr="00E6193F">
        <w:t xml:space="preserve">exceed </w:t>
      </w:r>
      <w:r w:rsidR="004D5C10">
        <w:t xml:space="preserve">the </w:t>
      </w:r>
      <w:r w:rsidRPr="00E6193F">
        <w:t xml:space="preserve">limit allowed in </w:t>
      </w:r>
      <w:r w:rsidR="004D5C10">
        <w:t xml:space="preserve">the </w:t>
      </w:r>
      <w:r w:rsidRPr="00E6193F">
        <w:t>form)</w:t>
      </w:r>
    </w:p>
    <w:p w:rsidR="0087384B" w:rsidRDefault="00340616" w:rsidP="0087384B">
      <w:pPr>
        <w:spacing w:before="120"/>
      </w:pPr>
      <w:r w:rsidRPr="00E6193F">
        <w:t xml:space="preserve">Your supporting documentation should be attached to </w:t>
      </w:r>
      <w:r w:rsidRPr="00E6193F">
        <w:rPr>
          <w:b/>
        </w:rPr>
        <w:t xml:space="preserve">the </w:t>
      </w:r>
      <w:r w:rsidR="00943C74">
        <w:rPr>
          <w:b/>
        </w:rPr>
        <w:t>A</w:t>
      </w:r>
      <w:r w:rsidRPr="00E6193F">
        <w:rPr>
          <w:b/>
        </w:rPr>
        <w:t xml:space="preserve">pplication </w:t>
      </w:r>
      <w:r w:rsidR="00943C74">
        <w:rPr>
          <w:b/>
        </w:rPr>
        <w:t>F</w:t>
      </w:r>
      <w:r w:rsidRPr="00E6193F">
        <w:rPr>
          <w:b/>
        </w:rPr>
        <w:t>orm</w:t>
      </w:r>
      <w:r w:rsidRPr="00E6193F">
        <w:t xml:space="preserve">. There will be instructions in the </w:t>
      </w:r>
      <w:r w:rsidR="00943C74">
        <w:t>A</w:t>
      </w:r>
      <w:r w:rsidRPr="00E6193F">
        <w:t xml:space="preserve">pplication </w:t>
      </w:r>
      <w:r w:rsidR="00943C74">
        <w:t>F</w:t>
      </w:r>
      <w:r w:rsidRPr="00E6193F">
        <w:t xml:space="preserve">orm to help you. </w:t>
      </w:r>
      <w:r w:rsidRPr="00E6193F">
        <w:rPr>
          <w:rStyle w:val="Strong"/>
        </w:rPr>
        <w:t>Only attach the documents you have been asked to include</w:t>
      </w:r>
      <w:r w:rsidRPr="00E6193F">
        <w:t xml:space="preserve">. </w:t>
      </w:r>
      <w:r w:rsidR="004D5C10">
        <w:t xml:space="preserve">Applications that have not submitted a mandatory attachment or have submitted an attachment that is not on the requested template </w:t>
      </w:r>
      <w:r w:rsidR="008C06D8">
        <w:t xml:space="preserve">may be deemed not compliant and </w:t>
      </w:r>
      <w:r w:rsidR="006B2712">
        <w:t xml:space="preserve">may </w:t>
      </w:r>
      <w:r w:rsidR="008C06D8">
        <w:t xml:space="preserve">be </w:t>
      </w:r>
      <w:r w:rsidR="004D5C10">
        <w:t xml:space="preserve">excluded from the process. </w:t>
      </w:r>
    </w:p>
    <w:p w:rsidR="0087384B" w:rsidRDefault="0087384B" w:rsidP="0087384B">
      <w:pPr>
        <w:spacing w:before="120"/>
      </w:pPr>
      <w:r>
        <w:lastRenderedPageBreak/>
        <w:t>The maximum size allowable for individual attachments is no larger than 2MB and the form will not accept individual attachments above this size. In some areas of the form there are limits to the numbers of attachments being entered in a particular section.</w:t>
      </w:r>
    </w:p>
    <w:p w:rsidR="0087384B" w:rsidRDefault="0087384B" w:rsidP="0087384B">
      <w:pPr>
        <w:spacing w:before="120"/>
      </w:pPr>
      <w:r w:rsidRPr="00CB1B44">
        <w:t xml:space="preserve">The total size of all of the attachments combined in the form will not be allowed to exceed 15MB. </w:t>
      </w:r>
      <w:r w:rsidR="008D48C8">
        <w:t>You will need to m</w:t>
      </w:r>
      <w:r w:rsidRPr="00CB1B44">
        <w:t>odify your attachment files accordingly if necessary.</w:t>
      </w:r>
    </w:p>
    <w:p w:rsidR="00CB4096" w:rsidRDefault="006601BD" w:rsidP="00CB4096">
      <w:pPr>
        <w:spacing w:before="120"/>
      </w:pPr>
      <w:r w:rsidRPr="00E6193F">
        <w:t xml:space="preserve">You will also be asked to complete a </w:t>
      </w:r>
      <w:r w:rsidRPr="00BB49E1">
        <w:rPr>
          <w:i/>
        </w:rPr>
        <w:t>Financial and Credentials Information Form</w:t>
      </w:r>
      <w:r w:rsidRPr="00E6193F">
        <w:t xml:space="preserve"> and a </w:t>
      </w:r>
      <w:r w:rsidRPr="00BB49E1">
        <w:rPr>
          <w:i/>
        </w:rPr>
        <w:t>Subcontractor Credentials Information Form</w:t>
      </w:r>
      <w:r w:rsidR="00B4570C">
        <w:t xml:space="preserve"> (if applicable) and send it to </w:t>
      </w:r>
      <w:hyperlink r:id="rId18" w:history="1">
        <w:r w:rsidR="00B4570C" w:rsidRPr="000C0690">
          <w:rPr>
            <w:rStyle w:val="Hyperlink"/>
            <w:rFonts w:cstheme="minorBidi"/>
          </w:rPr>
          <w:t>DESsupplementarydocs@dss.gov.au</w:t>
        </w:r>
      </w:hyperlink>
      <w:r w:rsidR="00B4570C">
        <w:t xml:space="preserve"> by the close date</w:t>
      </w:r>
      <w:r w:rsidRPr="00E6193F">
        <w:t xml:space="preserve">. </w:t>
      </w:r>
      <w:r w:rsidR="00B966AE">
        <w:t>Existing Providers that have already undertaken a financial viability check</w:t>
      </w:r>
      <w:r w:rsidR="00C704F4">
        <w:t xml:space="preserve"> will not need to complete this form if their information in the previous check is up to date.</w:t>
      </w:r>
      <w:r w:rsidR="00B966AE">
        <w:t xml:space="preserve">  </w:t>
      </w:r>
      <w:r w:rsidR="004D5C10">
        <w:t xml:space="preserve">It is the responsibility of the </w:t>
      </w:r>
      <w:r w:rsidR="00D36419">
        <w:t>A</w:t>
      </w:r>
      <w:r w:rsidR="004D5C10">
        <w:t>pplicant to ensure all relevant templates have been completed and submitted as per the instructions</w:t>
      </w:r>
      <w:r w:rsidR="00D36419">
        <w:t xml:space="preserve"> in</w:t>
      </w:r>
      <w:r w:rsidR="004D5C10">
        <w:t xml:space="preserve"> the </w:t>
      </w:r>
      <w:r w:rsidR="000F7B29">
        <w:t>A</w:t>
      </w:r>
      <w:r w:rsidR="004D5C10">
        <w:t xml:space="preserve">pplication </w:t>
      </w:r>
      <w:r w:rsidR="000F7B29">
        <w:t>F</w:t>
      </w:r>
      <w:r w:rsidR="004D5C10">
        <w:t xml:space="preserve">orm and the </w:t>
      </w:r>
      <w:r w:rsidR="000E7CDC">
        <w:t>two f</w:t>
      </w:r>
      <w:r w:rsidR="00B4570C">
        <w:t xml:space="preserve">orms outlined above. </w:t>
      </w:r>
      <w:r w:rsidR="00A97AC7" w:rsidRPr="00A97AC7">
        <w:t>This mailbox</w:t>
      </w:r>
      <w:r w:rsidR="00CB4096">
        <w:t xml:space="preserve"> has a limit of 50</w:t>
      </w:r>
      <w:r w:rsidR="008D48C8">
        <w:t>MB</w:t>
      </w:r>
      <w:r w:rsidR="00CB4096">
        <w:t xml:space="preserve"> per email.</w:t>
      </w:r>
    </w:p>
    <w:p w:rsidR="00A97AC7" w:rsidRPr="00A97AC7" w:rsidRDefault="00CB1B44" w:rsidP="00A97AC7">
      <w:pPr>
        <w:spacing w:before="120"/>
      </w:pPr>
      <w:r>
        <w:t>R</w:t>
      </w:r>
      <w:r w:rsidR="00CB4096">
        <w:t>ead individual question instructions carefully to be informed of these limits</w:t>
      </w:r>
      <w:r>
        <w:t xml:space="preserve"> and attachment requirements. </w:t>
      </w:r>
      <w:bookmarkStart w:id="99" w:name="_Ref416444523"/>
      <w:bookmarkStart w:id="100" w:name="_Toc421777619"/>
      <w:bookmarkStart w:id="101" w:name="_Toc433641173"/>
      <w:bookmarkStart w:id="102" w:name="_Toc467773971"/>
    </w:p>
    <w:p w:rsidR="00340616" w:rsidRPr="00E6193F" w:rsidRDefault="00340616" w:rsidP="003717CD">
      <w:pPr>
        <w:pStyle w:val="Heading2Numbered"/>
        <w:ind w:left="567"/>
        <w:rPr>
          <w:color w:val="auto"/>
        </w:rPr>
      </w:pPr>
      <w:bookmarkStart w:id="103" w:name="_Ref490043055"/>
      <w:bookmarkStart w:id="104" w:name="_Toc490042521"/>
      <w:bookmarkStart w:id="105" w:name="_Toc492472276"/>
      <w:r w:rsidRPr="00E6193F">
        <w:rPr>
          <w:color w:val="auto"/>
        </w:rPr>
        <w:t>Applications from consortia</w:t>
      </w:r>
      <w:bookmarkEnd w:id="99"/>
      <w:bookmarkEnd w:id="100"/>
      <w:bookmarkEnd w:id="101"/>
      <w:bookmarkEnd w:id="102"/>
      <w:bookmarkEnd w:id="103"/>
      <w:bookmarkEnd w:id="104"/>
      <w:bookmarkEnd w:id="105"/>
    </w:p>
    <w:p w:rsidR="00340616" w:rsidRPr="00E6193F" w:rsidRDefault="00D36419" w:rsidP="00340616">
      <w:r>
        <w:t xml:space="preserve">Applicants </w:t>
      </w:r>
      <w:r w:rsidR="00340616" w:rsidRPr="00E6193F">
        <w:t>may apply as a consortium to deliver grant activities. A consortium is two or more businesses who are working together to combine their capabilities when developing and delivering a grant activity.</w:t>
      </w:r>
    </w:p>
    <w:p w:rsidR="00D36419" w:rsidRDefault="00340616" w:rsidP="00153CB9">
      <w:r w:rsidRPr="00E6193F">
        <w:t xml:space="preserve">If you are submitting a grant application on behalf of a consortium, a member organisation or a newly created organisation must be appointed as the ‘lead organisation’. Only the lead organisation will enter into a </w:t>
      </w:r>
      <w:r w:rsidR="000F7B29">
        <w:t>G</w:t>
      </w:r>
      <w:r w:rsidRPr="00E6193F">
        <w:t xml:space="preserve">rant </w:t>
      </w:r>
      <w:r w:rsidR="000F7B29">
        <w:t>A</w:t>
      </w:r>
      <w:r w:rsidRPr="00E6193F">
        <w:t xml:space="preserve">greement with the Commonwealth and will be responsible for the </w:t>
      </w:r>
      <w:r w:rsidR="00D36419">
        <w:t>performance of the Services in accordance with the G</w:t>
      </w:r>
      <w:r w:rsidRPr="00E6193F">
        <w:t>rant</w:t>
      </w:r>
      <w:r w:rsidR="00D36419">
        <w:t xml:space="preserve"> Agreement</w:t>
      </w:r>
      <w:r w:rsidRPr="00E6193F">
        <w:t xml:space="preserve">. </w:t>
      </w:r>
    </w:p>
    <w:p w:rsidR="00340616" w:rsidRPr="00E6193F" w:rsidRDefault="00340616" w:rsidP="00153CB9">
      <w:r w:rsidRPr="00E6193F">
        <w:t xml:space="preserve">The lead organisation must complete the </w:t>
      </w:r>
      <w:r w:rsidR="000F7B29">
        <w:t>A</w:t>
      </w:r>
      <w:r w:rsidRPr="00E6193F">
        <w:t xml:space="preserve">pplication </w:t>
      </w:r>
      <w:r w:rsidR="000F7B29">
        <w:t>F</w:t>
      </w:r>
      <w:r w:rsidRPr="00E6193F">
        <w:t>orm and identify all other members of the proposed consortium in the application</w:t>
      </w:r>
      <w:r w:rsidR="00153CB9" w:rsidRPr="00E6193F">
        <w:t>.</w:t>
      </w:r>
    </w:p>
    <w:p w:rsidR="00445071" w:rsidRPr="00E6193F" w:rsidRDefault="00D36419" w:rsidP="00445071">
      <w:pPr>
        <w:pStyle w:val="Bullet1"/>
        <w:numPr>
          <w:ilvl w:val="0"/>
          <w:numId w:val="0"/>
        </w:numPr>
        <w:rPr>
          <w:i/>
        </w:rPr>
      </w:pPr>
      <w:r>
        <w:rPr>
          <w:i/>
        </w:rPr>
        <w:t>Note: Previous request for t</w:t>
      </w:r>
      <w:r w:rsidR="00445071" w:rsidRPr="00E6193F">
        <w:rPr>
          <w:i/>
        </w:rPr>
        <w:t xml:space="preserve">enders detailed different types of groups, including consortium, partnerships, joint venture and other alliances. The term consortium in this document is intended to cover all types of group arrangements with the meaning described above. </w:t>
      </w:r>
    </w:p>
    <w:p w:rsidR="00340616" w:rsidRPr="00E6193F" w:rsidRDefault="000E4E80" w:rsidP="003717CD">
      <w:pPr>
        <w:pStyle w:val="Heading2Numbered"/>
        <w:ind w:left="567"/>
        <w:rPr>
          <w:color w:val="auto"/>
        </w:rPr>
      </w:pPr>
      <w:bookmarkStart w:id="106" w:name="_Toc384307739"/>
      <w:bookmarkStart w:id="107" w:name="_Toc384307810"/>
      <w:bookmarkStart w:id="108" w:name="_Toc389141038"/>
      <w:bookmarkStart w:id="109" w:name="_Toc433641171"/>
      <w:bookmarkStart w:id="110" w:name="_Toc467773972"/>
      <w:bookmarkStart w:id="111" w:name="_Toc490042522"/>
      <w:bookmarkStart w:id="112" w:name="_Toc492472277"/>
      <w:bookmarkStart w:id="113" w:name="_Toc421777609"/>
      <w:bookmarkEnd w:id="70"/>
      <w:r w:rsidRPr="00E6193F">
        <w:rPr>
          <w:color w:val="auto"/>
        </w:rPr>
        <w:t>Q</w:t>
      </w:r>
      <w:r w:rsidR="00340616" w:rsidRPr="00E6193F">
        <w:rPr>
          <w:color w:val="auto"/>
        </w:rPr>
        <w:t xml:space="preserve">uestions during the application </w:t>
      </w:r>
      <w:bookmarkEnd w:id="106"/>
      <w:bookmarkEnd w:id="107"/>
      <w:bookmarkEnd w:id="108"/>
      <w:bookmarkEnd w:id="109"/>
      <w:r w:rsidR="00340616" w:rsidRPr="00E6193F">
        <w:rPr>
          <w:color w:val="auto"/>
        </w:rPr>
        <w:t>process</w:t>
      </w:r>
      <w:bookmarkEnd w:id="110"/>
      <w:bookmarkEnd w:id="111"/>
      <w:bookmarkEnd w:id="112"/>
    </w:p>
    <w:p w:rsidR="000E4E80" w:rsidRDefault="00D36419" w:rsidP="000E4E80">
      <w:r>
        <w:t>Initial Q</w:t>
      </w:r>
      <w:r w:rsidR="000E4E80" w:rsidRPr="00E6193F">
        <w:t xml:space="preserve">uestions and </w:t>
      </w:r>
      <w:r>
        <w:t>A</w:t>
      </w:r>
      <w:r w:rsidR="000E4E80" w:rsidRPr="00E6193F">
        <w:t>nswers for this grant round are included in the Application Pack.</w:t>
      </w:r>
    </w:p>
    <w:p w:rsidR="000E4E80" w:rsidRPr="00E6193F" w:rsidRDefault="000C2984" w:rsidP="000E4E80">
      <w:r>
        <w:t xml:space="preserve">When there are updates to the questions and answers, they will be added to </w:t>
      </w:r>
      <w:proofErr w:type="spellStart"/>
      <w:r>
        <w:t>Gr</w:t>
      </w:r>
      <w:r w:rsidRPr="001C6473">
        <w:t>antConnect</w:t>
      </w:r>
      <w:proofErr w:type="spellEnd"/>
      <w:r>
        <w:t xml:space="preserve"> </w:t>
      </w:r>
      <w:r w:rsidR="00FF218E">
        <w:t>via an addendum</w:t>
      </w:r>
      <w:r w:rsidRPr="001C6473">
        <w:t xml:space="preserve">, and </w:t>
      </w:r>
      <w:r>
        <w:t xml:space="preserve">applicants will </w:t>
      </w:r>
      <w:r w:rsidRPr="001C6473">
        <w:t>r</w:t>
      </w:r>
      <w:r>
        <w:t xml:space="preserve">eceive notification when there is an updated </w:t>
      </w:r>
      <w:r w:rsidR="00FF218E">
        <w:t>addendum</w:t>
      </w:r>
      <w:r>
        <w:t xml:space="preserve"> for them to download</w:t>
      </w:r>
      <w:r w:rsidRPr="001C6473">
        <w:t>.</w:t>
      </w:r>
      <w:r w:rsidR="000F7B29">
        <w:t xml:space="preserve"> </w:t>
      </w:r>
      <w:r w:rsidR="006C0D5C">
        <w:t xml:space="preserve"> </w:t>
      </w:r>
      <w:r w:rsidR="000E4E80" w:rsidRPr="00E6193F">
        <w:t xml:space="preserve">If you cannot find an answer to your question relating to this </w:t>
      </w:r>
      <w:r w:rsidR="00D36419">
        <w:t>grant opportunity</w:t>
      </w:r>
      <w:r w:rsidR="000E4E80" w:rsidRPr="00E6193F">
        <w:t xml:space="preserve">, please send your question to </w:t>
      </w:r>
      <w:hyperlink r:id="rId19" w:history="1">
        <w:r w:rsidR="000E4E80" w:rsidRPr="00E6193F">
          <w:rPr>
            <w:rStyle w:val="Hyperlink"/>
          </w:rPr>
          <w:t>support@communitygrants.gov.au</w:t>
        </w:r>
      </w:hyperlink>
      <w:r w:rsidR="000E4E80" w:rsidRPr="00E6193F">
        <w:t>.</w:t>
      </w:r>
      <w:r w:rsidR="00A97AC7" w:rsidRPr="00A97AC7">
        <w:t xml:space="preserve"> </w:t>
      </w:r>
      <w:r w:rsidR="00A97AC7" w:rsidRPr="00E6193F">
        <w:t xml:space="preserve">Answers to questions may be posted on </w:t>
      </w:r>
      <w:proofErr w:type="spellStart"/>
      <w:r w:rsidR="00A97AC7" w:rsidRPr="00E6193F">
        <w:t>GrantConnect</w:t>
      </w:r>
      <w:proofErr w:type="spellEnd"/>
      <w:r w:rsidR="00A97AC7">
        <w:t>.</w:t>
      </w:r>
    </w:p>
    <w:p w:rsidR="000E4E80" w:rsidRPr="00E6193F" w:rsidRDefault="000E4E80" w:rsidP="000E4E80">
      <w:r w:rsidRPr="00E6193F">
        <w:t xml:space="preserve">Questions will only be answered to explain the Application </w:t>
      </w:r>
      <w:r w:rsidR="00D7679E">
        <w:t>process</w:t>
      </w:r>
      <w:r w:rsidR="00D7679E" w:rsidRPr="00E6193F">
        <w:t xml:space="preserve"> </w:t>
      </w:r>
      <w:r w:rsidRPr="00E6193F">
        <w:t xml:space="preserve">and </w:t>
      </w:r>
      <w:r w:rsidR="00D36419">
        <w:t xml:space="preserve">Grant Opportunity </w:t>
      </w:r>
      <w:r w:rsidRPr="00E6193F">
        <w:t xml:space="preserve">Guidelines and not to advise on how to answer specific </w:t>
      </w:r>
      <w:r w:rsidR="00BB49E1">
        <w:t>assessment</w:t>
      </w:r>
      <w:r w:rsidRPr="00E6193F">
        <w:t xml:space="preserve"> criteria or about </w:t>
      </w:r>
      <w:r w:rsidRPr="00E6193F">
        <w:lastRenderedPageBreak/>
        <w:t xml:space="preserve">individual </w:t>
      </w:r>
      <w:r w:rsidR="000F7B29">
        <w:t>a</w:t>
      </w:r>
      <w:r w:rsidRPr="00E6193F">
        <w:t xml:space="preserve">pplications during the assessment process.  All </w:t>
      </w:r>
      <w:r w:rsidR="000F7B29">
        <w:t>a</w:t>
      </w:r>
      <w:r w:rsidRPr="00E6193F">
        <w:t xml:space="preserve">pplicants will be notified of the outcome of their </w:t>
      </w:r>
      <w:r w:rsidR="00D36419">
        <w:t>A</w:t>
      </w:r>
      <w:r w:rsidRPr="00E6193F">
        <w:t>pplication when the selection process is complete.</w:t>
      </w:r>
    </w:p>
    <w:p w:rsidR="000E4E80" w:rsidRPr="00E6193F" w:rsidRDefault="000E4E80" w:rsidP="000E4E80">
      <w:r w:rsidRPr="00E6193F">
        <w:t xml:space="preserve">If you would like help or support in using and/or submitting the Application Form, please call 1800 020 283 or TTY 1800 555 677 or email </w:t>
      </w:r>
      <w:hyperlink r:id="rId20" w:history="1">
        <w:r w:rsidRPr="00E6193F">
          <w:rPr>
            <w:rStyle w:val="Hyperlink"/>
          </w:rPr>
          <w:t>support@communitygrants.gov.au</w:t>
        </w:r>
      </w:hyperlink>
      <w:r w:rsidRPr="00E6193F">
        <w:t>.</w:t>
      </w:r>
    </w:p>
    <w:p w:rsidR="000E4E80" w:rsidRDefault="000E4E80" w:rsidP="000E4E80">
      <w:r w:rsidRPr="00E6193F">
        <w:t xml:space="preserve">The question and answer period will close at </w:t>
      </w:r>
      <w:r w:rsidRPr="00E6193F">
        <w:rPr>
          <w:b/>
        </w:rPr>
        <w:t xml:space="preserve">5:00pm </w:t>
      </w:r>
      <w:r w:rsidR="009E1E48">
        <w:rPr>
          <w:b/>
        </w:rPr>
        <w:t>(</w:t>
      </w:r>
      <w:r w:rsidR="009D1996">
        <w:t>Canberra local time</w:t>
      </w:r>
      <w:r w:rsidR="009E1E48">
        <w:rPr>
          <w:b/>
        </w:rPr>
        <w:t>), on</w:t>
      </w:r>
      <w:r w:rsidRPr="00BB49E1">
        <w:t xml:space="preserve"> </w:t>
      </w:r>
      <w:r w:rsidR="002615A5" w:rsidRPr="00BB49E1">
        <w:rPr>
          <w:b/>
        </w:rPr>
        <w:t>Tuesday</w:t>
      </w:r>
      <w:r w:rsidRPr="00BB49E1">
        <w:rPr>
          <w:b/>
        </w:rPr>
        <w:t xml:space="preserve">, </w:t>
      </w:r>
      <w:r w:rsidR="003B4BBC" w:rsidRPr="00BB49E1">
        <w:rPr>
          <w:b/>
        </w:rPr>
        <w:t>17</w:t>
      </w:r>
      <w:r w:rsidR="002615A5" w:rsidRPr="00BB49E1">
        <w:rPr>
          <w:b/>
        </w:rPr>
        <w:t xml:space="preserve"> October </w:t>
      </w:r>
      <w:r w:rsidRPr="00BB49E1">
        <w:rPr>
          <w:b/>
        </w:rPr>
        <w:t>20</w:t>
      </w:r>
      <w:r w:rsidR="002615A5" w:rsidRPr="00BB49E1">
        <w:rPr>
          <w:b/>
        </w:rPr>
        <w:t>17</w:t>
      </w:r>
      <w:r w:rsidRPr="00E6193F">
        <w:t>.  Following this time, only questions relating to using and/or submitting the App</w:t>
      </w:r>
      <w:r w:rsidR="002D7F49">
        <w:t>lication Form will be answered.</w:t>
      </w:r>
    </w:p>
    <w:p w:rsidR="00340616" w:rsidRPr="00E6193F" w:rsidRDefault="00340616" w:rsidP="003717CD">
      <w:pPr>
        <w:pStyle w:val="Heading2Numbered"/>
        <w:ind w:left="567"/>
        <w:rPr>
          <w:color w:val="auto"/>
        </w:rPr>
      </w:pPr>
      <w:bookmarkStart w:id="114" w:name="_Toc467773973"/>
      <w:bookmarkStart w:id="115" w:name="_Toc490042523"/>
      <w:bookmarkStart w:id="116" w:name="_Toc492472278"/>
      <w:bookmarkEnd w:id="113"/>
      <w:r w:rsidRPr="00E6193F">
        <w:rPr>
          <w:color w:val="auto"/>
        </w:rPr>
        <w:t>Further grant opportunities</w:t>
      </w:r>
      <w:bookmarkEnd w:id="114"/>
      <w:bookmarkEnd w:id="115"/>
      <w:bookmarkEnd w:id="116"/>
    </w:p>
    <w:p w:rsidR="006601BD" w:rsidRPr="00E6193F" w:rsidRDefault="00372629" w:rsidP="000E4E80">
      <w:pPr>
        <w:rPr>
          <w:b/>
        </w:rPr>
      </w:pPr>
      <w:bookmarkStart w:id="117" w:name="_Toc467773974"/>
      <w:r w:rsidRPr="00E6193F">
        <w:rPr>
          <w:b/>
        </w:rPr>
        <w:t>Future grant opportunities</w:t>
      </w:r>
    </w:p>
    <w:p w:rsidR="000E4E80" w:rsidRPr="00E6193F" w:rsidRDefault="000E4E80" w:rsidP="000E4E80">
      <w:r w:rsidRPr="00E6193F">
        <w:t>There will be</w:t>
      </w:r>
      <w:r w:rsidR="00372629" w:rsidRPr="00E6193F">
        <w:t xml:space="preserve"> subsequent grant</w:t>
      </w:r>
      <w:r w:rsidRPr="00E6193F">
        <w:t xml:space="preserve"> rounds conducted</w:t>
      </w:r>
      <w:r w:rsidR="004C70C5">
        <w:t>, up to once a year,</w:t>
      </w:r>
      <w:r w:rsidRPr="00E6193F">
        <w:t xml:space="preserve"> during the </w:t>
      </w:r>
      <w:r w:rsidR="00D36419">
        <w:t xml:space="preserve">initial </w:t>
      </w:r>
      <w:r w:rsidRPr="00E6193F">
        <w:t xml:space="preserve">five year term </w:t>
      </w:r>
      <w:r w:rsidR="00D36419">
        <w:t>of the Grant Agreement</w:t>
      </w:r>
      <w:r w:rsidRPr="00E6193F">
        <w:t xml:space="preserve"> to allow new </w:t>
      </w:r>
      <w:r w:rsidR="00A55372">
        <w:t>entities</w:t>
      </w:r>
      <w:r w:rsidRPr="00E6193F">
        <w:t xml:space="preserve"> to enter the market and existing </w:t>
      </w:r>
      <w:r w:rsidR="00034208">
        <w:t>Providers</w:t>
      </w:r>
      <w:r w:rsidRPr="00E6193F">
        <w:t xml:space="preserve"> to expand into new regions and service types.  </w:t>
      </w:r>
    </w:p>
    <w:p w:rsidR="000E4E80" w:rsidRPr="00E6193F" w:rsidRDefault="00A55372" w:rsidP="000E4E80">
      <w:r>
        <w:t>Entities</w:t>
      </w:r>
      <w:r w:rsidR="000E4E80" w:rsidRPr="00E6193F">
        <w:t xml:space="preserve"> that are successful in these rounds will </w:t>
      </w:r>
      <w:r w:rsidR="00153CB9" w:rsidRPr="00E6193F">
        <w:t xml:space="preserve">enter into </w:t>
      </w:r>
      <w:r w:rsidR="000F7B29">
        <w:t>G</w:t>
      </w:r>
      <w:r w:rsidR="00153CB9" w:rsidRPr="00E6193F">
        <w:t xml:space="preserve">rant </w:t>
      </w:r>
      <w:r w:rsidR="000F7B29">
        <w:t>A</w:t>
      </w:r>
      <w:r w:rsidR="00153CB9" w:rsidRPr="00E6193F">
        <w:t>greements for the remaining length of the</w:t>
      </w:r>
      <w:r w:rsidR="00D36419">
        <w:t xml:space="preserve"> initial term of the</w:t>
      </w:r>
      <w:r w:rsidR="00153CB9" w:rsidRPr="00E6193F">
        <w:t xml:space="preserve"> </w:t>
      </w:r>
      <w:r w:rsidR="00C4147C">
        <w:t>P</w:t>
      </w:r>
      <w:r w:rsidR="00153CB9" w:rsidRPr="00E6193F">
        <w:t>anel</w:t>
      </w:r>
      <w:r w:rsidR="00FC3F41">
        <w:t xml:space="preserve"> to 30 June 2023.</w:t>
      </w:r>
    </w:p>
    <w:p w:rsidR="00BD0C65" w:rsidRPr="00E6193F" w:rsidRDefault="00153CB9" w:rsidP="000E4E80">
      <w:r w:rsidRPr="00E6193F">
        <w:t xml:space="preserve">These grant rounds will be published on </w:t>
      </w:r>
      <w:proofErr w:type="spellStart"/>
      <w:r w:rsidR="00D129AA">
        <w:t>GrantConnect</w:t>
      </w:r>
      <w:proofErr w:type="spellEnd"/>
      <w:r w:rsidRPr="00E6193F">
        <w:t>.</w:t>
      </w:r>
    </w:p>
    <w:p w:rsidR="00340616" w:rsidRPr="00E6193F" w:rsidRDefault="00340616" w:rsidP="0054078D">
      <w:pPr>
        <w:pStyle w:val="Heading1Numbered"/>
        <w:rPr>
          <w:color w:val="auto"/>
        </w:rPr>
      </w:pPr>
      <w:bookmarkStart w:id="118" w:name="_Toc490042524"/>
      <w:bookmarkStart w:id="119" w:name="_Toc492472279"/>
      <w:r w:rsidRPr="00E6193F">
        <w:rPr>
          <w:color w:val="auto"/>
        </w:rPr>
        <w:t>Assessment of grant applications</w:t>
      </w:r>
      <w:bookmarkEnd w:id="117"/>
      <w:bookmarkEnd w:id="118"/>
      <w:bookmarkEnd w:id="119"/>
    </w:p>
    <w:p w:rsidR="00340616" w:rsidRPr="00E6193F" w:rsidRDefault="00340616" w:rsidP="003717CD">
      <w:pPr>
        <w:pStyle w:val="Heading2Numbered"/>
        <w:ind w:left="567"/>
        <w:rPr>
          <w:color w:val="auto"/>
        </w:rPr>
      </w:pPr>
      <w:bookmarkStart w:id="120" w:name="_Toc467773975"/>
      <w:bookmarkStart w:id="121" w:name="_Toc490042525"/>
      <w:bookmarkStart w:id="122" w:name="_Toc492472280"/>
      <w:bookmarkStart w:id="123" w:name="_Toc421777603"/>
      <w:r w:rsidRPr="00E6193F">
        <w:rPr>
          <w:color w:val="auto"/>
        </w:rPr>
        <w:t>Who will assess applications?</w:t>
      </w:r>
      <w:bookmarkEnd w:id="120"/>
      <w:bookmarkEnd w:id="121"/>
      <w:bookmarkEnd w:id="122"/>
      <w:r w:rsidRPr="00E6193F">
        <w:rPr>
          <w:color w:val="auto"/>
        </w:rPr>
        <w:t xml:space="preserve"> </w:t>
      </w:r>
      <w:bookmarkEnd w:id="123"/>
    </w:p>
    <w:p w:rsidR="00DC1682" w:rsidRPr="00E6193F" w:rsidRDefault="00DC1682" w:rsidP="00DC1682">
      <w:pPr>
        <w:pStyle w:val="CABNETParagraphAtt"/>
        <w:spacing w:after="240"/>
        <w:rPr>
          <w:rFonts w:cs="Times New Roman"/>
        </w:rPr>
      </w:pPr>
      <w:r w:rsidRPr="00E6193F">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rsidR="00DC1682" w:rsidRPr="00E6193F" w:rsidRDefault="00DC1682" w:rsidP="00DC1682">
      <w:r w:rsidRPr="00E6193F">
        <w:t>If the selection process identifies unintentional errors in your application, you may be contacted to correct or explain the information.</w:t>
      </w:r>
    </w:p>
    <w:p w:rsidR="00D420AF" w:rsidRDefault="00EC0AB2" w:rsidP="00EC0AB2">
      <w:pPr>
        <w:spacing w:before="120"/>
      </w:pPr>
      <w:r w:rsidRPr="00E6193F">
        <w:t xml:space="preserve">The assessment team may seek information about you or your </w:t>
      </w:r>
      <w:r w:rsidR="00D36419">
        <w:t>A</w:t>
      </w:r>
      <w:r w:rsidRPr="00E6193F">
        <w:t>pplication</w:t>
      </w:r>
      <w:r w:rsidR="00D36419">
        <w:t xml:space="preserve"> from any source, even if that source i</w:t>
      </w:r>
      <w:r w:rsidR="00D7679E">
        <w:t>s</w:t>
      </w:r>
      <w:r w:rsidRPr="00E6193F">
        <w:t xml:space="preserve"> not nominated by you as </w:t>
      </w:r>
      <w:r w:rsidR="00D36419">
        <w:t xml:space="preserve">a </w:t>
      </w:r>
      <w:r w:rsidRPr="00E6193F">
        <w:t xml:space="preserve">referee. </w:t>
      </w:r>
    </w:p>
    <w:p w:rsidR="00DC1682" w:rsidRPr="00E6193F" w:rsidRDefault="00835A23" w:rsidP="00835A23">
      <w:pPr>
        <w:spacing w:before="120"/>
      </w:pPr>
      <w:r>
        <w:t>As part of the assessment, an</w:t>
      </w:r>
      <w:r w:rsidR="00817F5C">
        <w:t xml:space="preserve"> internal</w:t>
      </w:r>
      <w:r>
        <w:t xml:space="preserve"> Expert Panel</w:t>
      </w:r>
      <w:r w:rsidR="00817F5C">
        <w:t xml:space="preserve"> </w:t>
      </w:r>
      <w:r>
        <w:t>will be established. The</w:t>
      </w:r>
      <w:r w:rsidR="00DC1682" w:rsidRPr="00E6193F">
        <w:rPr>
          <w:rFonts w:cs="Times New Roman"/>
        </w:rPr>
        <w:t xml:space="preserve"> </w:t>
      </w:r>
      <w:r w:rsidR="00485320">
        <w:rPr>
          <w:rFonts w:cs="Times New Roman"/>
        </w:rPr>
        <w:t>E</w:t>
      </w:r>
      <w:r w:rsidR="00DC1682" w:rsidRPr="00E6193F">
        <w:rPr>
          <w:rFonts w:cs="Times New Roman"/>
        </w:rPr>
        <w:t xml:space="preserve">xpert </w:t>
      </w:r>
      <w:r w:rsidR="00485320">
        <w:rPr>
          <w:rFonts w:cs="Times New Roman"/>
        </w:rPr>
        <w:t>P</w:t>
      </w:r>
      <w:r w:rsidR="00DC1682" w:rsidRPr="00E6193F">
        <w:rPr>
          <w:rFonts w:cs="Times New Roman"/>
        </w:rPr>
        <w:t xml:space="preserve">anel will </w:t>
      </w:r>
      <w:r>
        <w:rPr>
          <w:rFonts w:cs="Times New Roman"/>
        </w:rPr>
        <w:t>assess and</w:t>
      </w:r>
      <w:r w:rsidR="00DC1682" w:rsidRPr="00E6193F">
        <w:t xml:space="preserve"> make recommendations having regards to:</w:t>
      </w:r>
    </w:p>
    <w:p w:rsidR="00D36419" w:rsidRDefault="00D36419" w:rsidP="00835A23">
      <w:pPr>
        <w:pStyle w:val="ListParagraph"/>
        <w:numPr>
          <w:ilvl w:val="0"/>
          <w:numId w:val="40"/>
        </w:numPr>
        <w:spacing w:before="120"/>
        <w:ind w:left="714" w:hanging="357"/>
        <w:contextualSpacing/>
        <w:rPr>
          <w:rFonts w:asciiTheme="majorHAnsi" w:hAnsiTheme="majorHAnsi" w:cstheme="majorHAnsi"/>
        </w:rPr>
      </w:pPr>
      <w:r>
        <w:rPr>
          <w:rFonts w:asciiTheme="majorHAnsi" w:hAnsiTheme="majorHAnsi" w:cstheme="majorHAnsi"/>
        </w:rPr>
        <w:t>the assessment of applications by the assessment team;</w:t>
      </w:r>
    </w:p>
    <w:p w:rsidR="00AA395E" w:rsidRPr="00AA395E" w:rsidRDefault="00AA395E" w:rsidP="00835A23">
      <w:pPr>
        <w:pStyle w:val="ListParagraph"/>
        <w:numPr>
          <w:ilvl w:val="0"/>
          <w:numId w:val="40"/>
        </w:numPr>
        <w:spacing w:before="120"/>
        <w:ind w:left="714" w:hanging="357"/>
        <w:contextualSpacing/>
        <w:rPr>
          <w:rFonts w:asciiTheme="majorHAnsi" w:hAnsiTheme="majorHAnsi" w:cstheme="majorHAnsi"/>
        </w:rPr>
      </w:pPr>
      <w:r w:rsidRPr="00AA395E">
        <w:rPr>
          <w:rFonts w:asciiTheme="majorHAnsi" w:hAnsiTheme="majorHAnsi" w:cstheme="majorHAnsi"/>
        </w:rPr>
        <w:t xml:space="preserve">overall objectives for </w:t>
      </w:r>
      <w:r w:rsidR="000F7B29">
        <w:rPr>
          <w:rFonts w:asciiTheme="majorHAnsi" w:hAnsiTheme="majorHAnsi" w:cstheme="majorHAnsi"/>
        </w:rPr>
        <w:t xml:space="preserve">the </w:t>
      </w:r>
      <w:r w:rsidR="00D36419">
        <w:rPr>
          <w:rFonts w:asciiTheme="majorHAnsi" w:hAnsiTheme="majorHAnsi" w:cstheme="majorHAnsi"/>
        </w:rPr>
        <w:t>grant activity;</w:t>
      </w:r>
    </w:p>
    <w:p w:rsidR="00AA395E" w:rsidRPr="00AA395E" w:rsidRDefault="00AA395E" w:rsidP="00835A23">
      <w:pPr>
        <w:pStyle w:val="ListParagraph"/>
        <w:numPr>
          <w:ilvl w:val="0"/>
          <w:numId w:val="40"/>
        </w:numPr>
        <w:spacing w:before="120"/>
        <w:ind w:left="714" w:hanging="357"/>
        <w:contextualSpacing/>
        <w:rPr>
          <w:rFonts w:asciiTheme="majorHAnsi" w:hAnsiTheme="majorHAnsi" w:cstheme="majorHAnsi"/>
        </w:rPr>
      </w:pPr>
      <w:r w:rsidRPr="00AA395E">
        <w:rPr>
          <w:rFonts w:asciiTheme="majorHAnsi" w:hAnsiTheme="majorHAnsi" w:cstheme="majorHAnsi"/>
        </w:rPr>
        <w:t>risk profile of applicants</w:t>
      </w:r>
      <w:r w:rsidR="00D36419">
        <w:rPr>
          <w:rFonts w:asciiTheme="majorHAnsi" w:hAnsiTheme="majorHAnsi" w:cstheme="majorHAnsi"/>
        </w:rPr>
        <w:t>;</w:t>
      </w:r>
    </w:p>
    <w:p w:rsidR="00DC1682" w:rsidRPr="00AA395E" w:rsidRDefault="00DC1682" w:rsidP="00835A23">
      <w:pPr>
        <w:pStyle w:val="ListParagraph"/>
        <w:numPr>
          <w:ilvl w:val="0"/>
          <w:numId w:val="40"/>
        </w:numPr>
        <w:spacing w:before="120"/>
        <w:ind w:left="714" w:hanging="357"/>
        <w:contextualSpacing/>
        <w:rPr>
          <w:rFonts w:asciiTheme="majorHAnsi" w:hAnsiTheme="majorHAnsi" w:cstheme="majorHAnsi"/>
        </w:rPr>
      </w:pPr>
      <w:r w:rsidRPr="00AA395E">
        <w:rPr>
          <w:rFonts w:asciiTheme="majorHAnsi" w:hAnsiTheme="majorHAnsi" w:cstheme="majorHAnsi"/>
        </w:rPr>
        <w:t xml:space="preserve">distribution of </w:t>
      </w:r>
      <w:r w:rsidR="00034208">
        <w:rPr>
          <w:rFonts w:asciiTheme="majorHAnsi" w:hAnsiTheme="majorHAnsi" w:cstheme="majorHAnsi"/>
        </w:rPr>
        <w:t>Providers</w:t>
      </w:r>
      <w:r w:rsidRPr="00AA395E">
        <w:rPr>
          <w:rFonts w:asciiTheme="majorHAnsi" w:hAnsiTheme="majorHAnsi" w:cstheme="majorHAnsi"/>
        </w:rPr>
        <w:t xml:space="preserve"> across all locations</w:t>
      </w:r>
      <w:r w:rsidR="00835A23">
        <w:rPr>
          <w:rFonts w:asciiTheme="majorHAnsi" w:hAnsiTheme="majorHAnsi" w:cstheme="majorHAnsi"/>
        </w:rPr>
        <w:t xml:space="preserve"> for service gaps</w:t>
      </w:r>
      <w:r w:rsidR="000F7B29">
        <w:rPr>
          <w:rFonts w:asciiTheme="majorHAnsi" w:hAnsiTheme="majorHAnsi" w:cstheme="majorHAnsi"/>
        </w:rPr>
        <w:t>,</w:t>
      </w:r>
      <w:r w:rsidR="00AA395E" w:rsidRPr="00AA395E">
        <w:rPr>
          <w:rFonts w:asciiTheme="majorHAnsi" w:hAnsiTheme="majorHAnsi" w:cstheme="majorHAnsi"/>
        </w:rPr>
        <w:t xml:space="preserve"> and</w:t>
      </w:r>
    </w:p>
    <w:p w:rsidR="00835A23" w:rsidRPr="00835A23" w:rsidRDefault="00FC2A8E" w:rsidP="00835A23">
      <w:pPr>
        <w:pStyle w:val="ListParagraph"/>
        <w:numPr>
          <w:ilvl w:val="0"/>
          <w:numId w:val="40"/>
        </w:numPr>
        <w:spacing w:before="120"/>
        <w:ind w:left="714" w:hanging="357"/>
        <w:contextualSpacing/>
        <w:rPr>
          <w:rFonts w:asciiTheme="majorHAnsi" w:hAnsiTheme="majorHAnsi" w:cstheme="majorHAnsi"/>
        </w:rPr>
      </w:pPr>
      <w:proofErr w:type="gramStart"/>
      <w:r>
        <w:rPr>
          <w:rFonts w:asciiTheme="majorHAnsi" w:hAnsiTheme="majorHAnsi" w:cstheme="majorHAnsi"/>
        </w:rPr>
        <w:t>overall</w:t>
      </w:r>
      <w:proofErr w:type="gramEnd"/>
      <w:r>
        <w:rPr>
          <w:rFonts w:asciiTheme="majorHAnsi" w:hAnsiTheme="majorHAnsi" w:cstheme="majorHAnsi"/>
        </w:rPr>
        <w:t xml:space="preserve"> </w:t>
      </w:r>
      <w:r w:rsidR="00AA395E" w:rsidRPr="00AA395E">
        <w:rPr>
          <w:rFonts w:asciiTheme="majorHAnsi" w:hAnsiTheme="majorHAnsi" w:cstheme="majorHAnsi"/>
        </w:rPr>
        <w:t>value for money.</w:t>
      </w:r>
      <w:r w:rsidR="00835A23" w:rsidRPr="00835A23">
        <w:t xml:space="preserve"> </w:t>
      </w:r>
    </w:p>
    <w:p w:rsidR="00DC1682" w:rsidRPr="00835A23" w:rsidRDefault="00835A23" w:rsidP="00835A23">
      <w:pPr>
        <w:spacing w:before="120"/>
        <w:rPr>
          <w:rFonts w:asciiTheme="majorHAnsi" w:hAnsiTheme="majorHAnsi" w:cstheme="majorHAnsi"/>
        </w:rPr>
      </w:pPr>
      <w:r w:rsidRPr="00E6193F">
        <w:t xml:space="preserve">The </w:t>
      </w:r>
      <w:r>
        <w:t>E</w:t>
      </w:r>
      <w:r w:rsidRPr="00E6193F">
        <w:t xml:space="preserve">xpert </w:t>
      </w:r>
      <w:r>
        <w:t>P</w:t>
      </w:r>
      <w:r w:rsidRPr="00E6193F">
        <w:t>anel may also consider information about you or your application that is available through the normal course of business.</w:t>
      </w:r>
    </w:p>
    <w:p w:rsidR="00340616" w:rsidRPr="00E6193F" w:rsidRDefault="00340616" w:rsidP="003717CD">
      <w:pPr>
        <w:pStyle w:val="Heading2Numbered"/>
        <w:ind w:left="567"/>
        <w:rPr>
          <w:color w:val="auto"/>
        </w:rPr>
      </w:pPr>
      <w:bookmarkStart w:id="124" w:name="_Toc467773976"/>
      <w:bookmarkStart w:id="125" w:name="_Toc490042526"/>
      <w:bookmarkStart w:id="126" w:name="_Toc492472281"/>
      <w:r w:rsidRPr="00E6193F">
        <w:rPr>
          <w:color w:val="auto"/>
        </w:rPr>
        <w:lastRenderedPageBreak/>
        <w:t>Who will approve grants?</w:t>
      </w:r>
      <w:bookmarkEnd w:id="124"/>
      <w:bookmarkEnd w:id="125"/>
      <w:bookmarkEnd w:id="126"/>
    </w:p>
    <w:p w:rsidR="00340616" w:rsidRPr="00E6193F" w:rsidRDefault="00340616" w:rsidP="00340616">
      <w:r w:rsidRPr="00E6193F">
        <w:t xml:space="preserve">The </w:t>
      </w:r>
      <w:r w:rsidR="00835A23">
        <w:t xml:space="preserve">assessment team and </w:t>
      </w:r>
      <w:r w:rsidR="00485320">
        <w:t>E</w:t>
      </w:r>
      <w:r w:rsidR="00A22DDB" w:rsidRPr="00E6193F">
        <w:t xml:space="preserve">xpert </w:t>
      </w:r>
      <w:r w:rsidR="00485320">
        <w:t>P</w:t>
      </w:r>
      <w:r w:rsidR="00A22DDB" w:rsidRPr="00E6193F">
        <w:t>anel</w:t>
      </w:r>
      <w:r w:rsidR="00835A23">
        <w:t xml:space="preserve"> </w:t>
      </w:r>
      <w:r w:rsidRPr="00E6193F">
        <w:t xml:space="preserve">will make recommendations to the </w:t>
      </w:r>
      <w:r w:rsidR="00372629" w:rsidRPr="00E6193F">
        <w:t>D</w:t>
      </w:r>
      <w:r w:rsidR="00153CB9" w:rsidRPr="00E6193F">
        <w:t>elegate</w:t>
      </w:r>
      <w:r w:rsidR="00372629" w:rsidRPr="00E6193F">
        <w:t xml:space="preserve">. The Delegate will be the </w:t>
      </w:r>
      <w:r w:rsidR="00153CB9" w:rsidRPr="00E6193F">
        <w:t>Group Manager of the Disability, Employment and Carers Group within the Department of Social Services</w:t>
      </w:r>
      <w:r w:rsidRPr="00E6193F">
        <w:t xml:space="preserve">. The </w:t>
      </w:r>
      <w:r w:rsidR="00372629" w:rsidRPr="00E6193F">
        <w:t>Delegate</w:t>
      </w:r>
      <w:r w:rsidRPr="00E6193F">
        <w:t xml:space="preserve"> will make the final decision to approve a grant.</w:t>
      </w:r>
    </w:p>
    <w:p w:rsidR="00340616" w:rsidRPr="00E6193F" w:rsidRDefault="00340616" w:rsidP="00340616">
      <w:r w:rsidRPr="00E6193F">
        <w:t xml:space="preserve">The </w:t>
      </w:r>
      <w:r w:rsidR="00900E52" w:rsidRPr="00E6193F">
        <w:t>Delegate</w:t>
      </w:r>
      <w:r w:rsidR="000F7B29">
        <w:t>’</w:t>
      </w:r>
      <w:r w:rsidR="00900E52" w:rsidRPr="00E6193F">
        <w:t>s</w:t>
      </w:r>
      <w:r w:rsidRPr="00E6193F">
        <w:t xml:space="preserve"> decision is final in all matters, including:</w:t>
      </w:r>
    </w:p>
    <w:p w:rsidR="00340616" w:rsidRPr="00E6193F" w:rsidRDefault="00340616" w:rsidP="00103A95">
      <w:pPr>
        <w:pStyle w:val="Bullet1"/>
      </w:pPr>
      <w:r w:rsidRPr="00E6193F">
        <w:t>the approval of the grant</w:t>
      </w:r>
      <w:r w:rsidR="000F7B29">
        <w:t>, and</w:t>
      </w:r>
    </w:p>
    <w:p w:rsidR="00D420AF" w:rsidRPr="00E6193F" w:rsidRDefault="00340616" w:rsidP="00835A23">
      <w:pPr>
        <w:pStyle w:val="Bullet1"/>
      </w:pPr>
      <w:r w:rsidRPr="00E6193F">
        <w:t xml:space="preserve"> </w:t>
      </w:r>
      <w:proofErr w:type="gramStart"/>
      <w:r w:rsidRPr="00E6193F">
        <w:t>the</w:t>
      </w:r>
      <w:proofErr w:type="gramEnd"/>
      <w:r w:rsidRPr="00E6193F">
        <w:t xml:space="preserve"> </w:t>
      </w:r>
      <w:r w:rsidR="000F7B29">
        <w:t>t</w:t>
      </w:r>
      <w:r w:rsidRPr="00E6193F">
        <w:t>erms and</w:t>
      </w:r>
      <w:r w:rsidR="002615A5">
        <w:t xml:space="preserve"> </w:t>
      </w:r>
      <w:r w:rsidR="000F7B29">
        <w:t>c</w:t>
      </w:r>
      <w:r w:rsidRPr="00E6193F">
        <w:t xml:space="preserve">onditions of the grant. </w:t>
      </w:r>
    </w:p>
    <w:p w:rsidR="00340616" w:rsidRPr="00E6193F" w:rsidRDefault="00340616" w:rsidP="0054078D">
      <w:pPr>
        <w:pStyle w:val="Heading1Numbered"/>
        <w:rPr>
          <w:color w:val="auto"/>
        </w:rPr>
      </w:pPr>
      <w:bookmarkStart w:id="127" w:name="_Toc467773977"/>
      <w:bookmarkStart w:id="128" w:name="_Toc490042527"/>
      <w:bookmarkStart w:id="129" w:name="_Toc492472282"/>
      <w:r w:rsidRPr="00E6193F">
        <w:rPr>
          <w:color w:val="auto"/>
        </w:rPr>
        <w:t>Notification of application outcomes</w:t>
      </w:r>
      <w:bookmarkEnd w:id="127"/>
      <w:bookmarkEnd w:id="128"/>
      <w:bookmarkEnd w:id="129"/>
    </w:p>
    <w:p w:rsidR="00340616" w:rsidRPr="00E6193F" w:rsidRDefault="00340616" w:rsidP="00340616">
      <w:r w:rsidRPr="00E6193F">
        <w:t xml:space="preserve">You will be advised of the outcomes of your application in writing, </w:t>
      </w:r>
      <w:r w:rsidR="00D7679E">
        <w:t xml:space="preserve">when the </w:t>
      </w:r>
      <w:r w:rsidR="009A272F">
        <w:t>grant application</w:t>
      </w:r>
      <w:r w:rsidR="00D7679E">
        <w:t xml:space="preserve"> process is complete</w:t>
      </w:r>
      <w:r w:rsidRPr="00E6193F">
        <w:rPr>
          <w:b/>
        </w:rPr>
        <w:t xml:space="preserve">. </w:t>
      </w:r>
      <w:r w:rsidRPr="00E6193F">
        <w:t>If you are successful, you will also be advised</w:t>
      </w:r>
      <w:r w:rsidRPr="00E6193F">
        <w:rPr>
          <w:b/>
        </w:rPr>
        <w:t xml:space="preserve"> </w:t>
      </w:r>
      <w:r w:rsidRPr="00E6193F">
        <w:t xml:space="preserve">about any specific conditions attached to the grant. </w:t>
      </w:r>
    </w:p>
    <w:p w:rsidR="00340616" w:rsidRPr="00E6193F" w:rsidRDefault="00340616" w:rsidP="00340616">
      <w:r w:rsidRPr="00E6193F">
        <w:t>If you are unsuccessful, we will notify you in writing and give you an opportunity to discuss the outcome. You can submit a new application for the same project (or a similar project) in any future grant opportunity rounds. You should include new or more information to address any weaknesses that may have prevented your previous application from being successful.</w:t>
      </w:r>
    </w:p>
    <w:p w:rsidR="00340616" w:rsidRPr="00E6193F" w:rsidRDefault="00340616" w:rsidP="003717CD">
      <w:pPr>
        <w:pStyle w:val="Heading2Numbered"/>
        <w:ind w:left="567"/>
        <w:rPr>
          <w:color w:val="auto"/>
        </w:rPr>
      </w:pPr>
      <w:bookmarkStart w:id="130" w:name="_Toc467773978"/>
      <w:bookmarkStart w:id="131" w:name="_Toc490042528"/>
      <w:bookmarkStart w:id="132" w:name="_Toc492472283"/>
      <w:r w:rsidRPr="00E6193F">
        <w:rPr>
          <w:color w:val="auto"/>
        </w:rPr>
        <w:t>Feedback on your application</w:t>
      </w:r>
      <w:bookmarkEnd w:id="130"/>
      <w:bookmarkEnd w:id="131"/>
      <w:bookmarkEnd w:id="132"/>
    </w:p>
    <w:p w:rsidR="00340616" w:rsidRPr="00E6193F" w:rsidRDefault="00340616" w:rsidP="00340616">
      <w:r w:rsidRPr="00E6193F">
        <w:t>If you are unsuccessful, you may ask for feedback from the</w:t>
      </w:r>
      <w:r w:rsidR="00E27F39" w:rsidRPr="00E6193F">
        <w:t xml:space="preserve"> Department </w:t>
      </w:r>
      <w:r w:rsidRPr="00E6193F">
        <w:t>within</w:t>
      </w:r>
      <w:r w:rsidR="00E27F39" w:rsidRPr="00E6193F">
        <w:t xml:space="preserve"> one month</w:t>
      </w:r>
      <w:r w:rsidRPr="00E6193F">
        <w:t xml:space="preserve"> of being advised of the outcome. The</w:t>
      </w:r>
      <w:r w:rsidR="00E27F39" w:rsidRPr="00E6193F">
        <w:t xml:space="preserve"> Department </w:t>
      </w:r>
      <w:r w:rsidRPr="00E6193F">
        <w:t xml:space="preserve">will give </w:t>
      </w:r>
      <w:r w:rsidR="002F4CC4">
        <w:t xml:space="preserve">oral or </w:t>
      </w:r>
      <w:r w:rsidRPr="00E6193F">
        <w:t>written</w:t>
      </w:r>
      <w:r w:rsidR="00E27F39" w:rsidRPr="00E6193F">
        <w:t xml:space="preserve"> </w:t>
      </w:r>
      <w:r w:rsidRPr="00E6193F">
        <w:t xml:space="preserve">feedback within </w:t>
      </w:r>
      <w:r w:rsidR="00E27F39" w:rsidRPr="00E6193F">
        <w:t xml:space="preserve">one month </w:t>
      </w:r>
      <w:r w:rsidRPr="00E6193F">
        <w:t>of feedback being requested.</w:t>
      </w:r>
    </w:p>
    <w:p w:rsidR="00340616" w:rsidRPr="00E6193F" w:rsidRDefault="00340616" w:rsidP="0054078D">
      <w:pPr>
        <w:pStyle w:val="Heading1Numbered"/>
        <w:rPr>
          <w:color w:val="auto"/>
        </w:rPr>
      </w:pPr>
      <w:bookmarkStart w:id="133" w:name="_Toc467773979"/>
      <w:bookmarkStart w:id="134" w:name="_Toc490042529"/>
      <w:bookmarkStart w:id="135" w:name="_Toc492472284"/>
      <w:bookmarkStart w:id="136" w:name="_Toc421777622"/>
      <w:bookmarkStart w:id="137" w:name="_Toc433641183"/>
      <w:r w:rsidRPr="00E6193F">
        <w:rPr>
          <w:color w:val="auto"/>
        </w:rPr>
        <w:t>Successful grant applications</w:t>
      </w:r>
      <w:bookmarkEnd w:id="133"/>
      <w:bookmarkEnd w:id="134"/>
      <w:bookmarkEnd w:id="135"/>
    </w:p>
    <w:p w:rsidR="00340616" w:rsidRPr="00E6193F" w:rsidRDefault="00340616" w:rsidP="00892C8B">
      <w:pPr>
        <w:pStyle w:val="Heading2Numbered"/>
        <w:ind w:left="709" w:hanging="709"/>
        <w:rPr>
          <w:color w:val="auto"/>
        </w:rPr>
      </w:pPr>
      <w:bookmarkStart w:id="138" w:name="_Toc467773980"/>
      <w:bookmarkStart w:id="139" w:name="_Toc490042530"/>
      <w:bookmarkStart w:id="140" w:name="_Toc492472285"/>
      <w:r w:rsidRPr="00E6193F">
        <w:rPr>
          <w:color w:val="auto"/>
        </w:rPr>
        <w:t xml:space="preserve">The </w:t>
      </w:r>
      <w:r w:rsidR="009E60D5">
        <w:rPr>
          <w:color w:val="auto"/>
        </w:rPr>
        <w:t>G</w:t>
      </w:r>
      <w:r w:rsidRPr="00E6193F">
        <w:rPr>
          <w:color w:val="auto"/>
        </w:rPr>
        <w:t xml:space="preserve">rant </w:t>
      </w:r>
      <w:r w:rsidR="009E60D5">
        <w:rPr>
          <w:color w:val="auto"/>
        </w:rPr>
        <w:t>A</w:t>
      </w:r>
      <w:r w:rsidRPr="00E6193F">
        <w:rPr>
          <w:color w:val="auto"/>
        </w:rPr>
        <w:t>greement</w:t>
      </w:r>
      <w:bookmarkEnd w:id="138"/>
      <w:bookmarkEnd w:id="139"/>
      <w:bookmarkEnd w:id="140"/>
    </w:p>
    <w:bookmarkEnd w:id="136"/>
    <w:bookmarkEnd w:id="137"/>
    <w:p w:rsidR="00340616" w:rsidRPr="00E6193F" w:rsidRDefault="00340616" w:rsidP="00340616">
      <w:r w:rsidRPr="00E6193F">
        <w:t xml:space="preserve">If you are successful, </w:t>
      </w:r>
      <w:r w:rsidR="00D7679E">
        <w:t xml:space="preserve">or you have accepted an ITT, </w:t>
      </w:r>
      <w:r w:rsidRPr="00E6193F">
        <w:t xml:space="preserve">you must enter into a legally binding </w:t>
      </w:r>
      <w:r w:rsidR="00CD458A">
        <w:t>G</w:t>
      </w:r>
      <w:r w:rsidRPr="00E6193F">
        <w:t xml:space="preserve">rant </w:t>
      </w:r>
      <w:r w:rsidR="00CD458A">
        <w:t>A</w:t>
      </w:r>
      <w:r w:rsidRPr="00E6193F">
        <w:t>greement with the Commonwealth</w:t>
      </w:r>
      <w:r w:rsidR="00CD458A">
        <w:t>,</w:t>
      </w:r>
      <w:r w:rsidRPr="00E6193F">
        <w:t xml:space="preserve"> represented by</w:t>
      </w:r>
      <w:r w:rsidRPr="00E6193F">
        <w:rPr>
          <w:rStyle w:val="highlightedtextChar"/>
          <w:color w:val="auto"/>
        </w:rPr>
        <w:t xml:space="preserve"> </w:t>
      </w:r>
      <w:r w:rsidR="00D9273F" w:rsidRPr="00E6193F">
        <w:rPr>
          <w:rStyle w:val="highlightedtextChar"/>
          <w:b w:val="0"/>
          <w:color w:val="auto"/>
        </w:rPr>
        <w:t>the Department of Social Services</w:t>
      </w:r>
      <w:r w:rsidR="00900E52" w:rsidRPr="00E6193F">
        <w:rPr>
          <w:rStyle w:val="highlightedtextChar"/>
          <w:color w:val="auto"/>
        </w:rPr>
        <w:t>.</w:t>
      </w:r>
    </w:p>
    <w:p w:rsidR="002F4CC4" w:rsidRDefault="00D9273F" w:rsidP="00D9273F">
      <w:pPr>
        <w:rPr>
          <w:iCs/>
        </w:rPr>
      </w:pPr>
      <w:r w:rsidRPr="00981FE3">
        <w:t xml:space="preserve">The </w:t>
      </w:r>
      <w:r w:rsidR="009D408B">
        <w:t xml:space="preserve">draft </w:t>
      </w:r>
      <w:r w:rsidRPr="00981FE3">
        <w:t xml:space="preserve">Grant Agreement is provided </w:t>
      </w:r>
      <w:r w:rsidR="00835A23">
        <w:t>as part of the Application Pack</w:t>
      </w:r>
      <w:r w:rsidRPr="00981FE3">
        <w:t xml:space="preserve">. </w:t>
      </w:r>
      <w:r w:rsidR="002F4CC4" w:rsidRPr="00E6193F">
        <w:t xml:space="preserve">The type of </w:t>
      </w:r>
      <w:r w:rsidR="002F4CC4">
        <w:t>G</w:t>
      </w:r>
      <w:r w:rsidR="002F4CC4" w:rsidRPr="00E6193F">
        <w:t xml:space="preserve">rant </w:t>
      </w:r>
      <w:r w:rsidR="002F4CC4">
        <w:t>A</w:t>
      </w:r>
      <w:r w:rsidR="002F4CC4" w:rsidRPr="00E6193F">
        <w:t xml:space="preserve">greement is based on the nature of the grant and proportional to the risks involved. </w:t>
      </w:r>
      <w:r w:rsidR="002F4CC4">
        <w:t xml:space="preserve"> </w:t>
      </w:r>
      <w:r w:rsidR="002F4CC4">
        <w:rPr>
          <w:iCs/>
        </w:rPr>
        <w:t xml:space="preserve">Successful Applicants will be required to accept the terms of the Grant Agreement in its entirety and the Department expects that substantially the same form of Grant Agreement will apply to each DES Provider.  </w:t>
      </w:r>
    </w:p>
    <w:p w:rsidR="002F4CC4" w:rsidRDefault="002F4CC4" w:rsidP="002F4CC4">
      <w:r>
        <w:t>For each Grant Agreement, a</w:t>
      </w:r>
      <w:r w:rsidRPr="00981FE3">
        <w:t xml:space="preserve"> </w:t>
      </w:r>
      <w:r>
        <w:t>S</w:t>
      </w:r>
      <w:r w:rsidRPr="00981FE3">
        <w:t xml:space="preserve">chedule will be </w:t>
      </w:r>
      <w:r>
        <w:t xml:space="preserve">completed, setting out the particulars of the Services that the Provider will be providing (such as the type of Service, ESA and Site(s)). </w:t>
      </w:r>
      <w:r w:rsidRPr="00981FE3">
        <w:t xml:space="preserve"> </w:t>
      </w:r>
    </w:p>
    <w:p w:rsidR="002F4CC4" w:rsidRPr="00E6193F" w:rsidRDefault="002F4CC4" w:rsidP="002F4CC4">
      <w:r>
        <w:lastRenderedPageBreak/>
        <w:t xml:space="preserve">The Grant Agreement provided is a draft. The final Grant Agreement will be provided before successful organisations are required to execute the Grant Agreement. </w:t>
      </w:r>
      <w:r w:rsidRPr="00981FE3">
        <w:t xml:space="preserve">Any additional conditions attached to the grant will be identified in the grant offer or during the </w:t>
      </w:r>
      <w:r>
        <w:t>period for finalising the G</w:t>
      </w:r>
      <w:r w:rsidRPr="00981FE3">
        <w:t xml:space="preserve">rant </w:t>
      </w:r>
      <w:r>
        <w:t>A</w:t>
      </w:r>
      <w:r w:rsidRPr="00981FE3">
        <w:t>greement</w:t>
      </w:r>
      <w:r>
        <w:t>s</w:t>
      </w:r>
      <w:r w:rsidRPr="00981FE3">
        <w:t>.</w:t>
      </w:r>
    </w:p>
    <w:p w:rsidR="00340616" w:rsidRPr="00E6193F" w:rsidRDefault="004C6C54" w:rsidP="00340616">
      <w:r w:rsidRPr="00E6193F">
        <w:t xml:space="preserve">The </w:t>
      </w:r>
      <w:r w:rsidRPr="00E6193F">
        <w:rPr>
          <w:rStyle w:val="highlightedtextChar"/>
          <w:b w:val="0"/>
          <w:color w:val="auto"/>
        </w:rPr>
        <w:t xml:space="preserve">Department </w:t>
      </w:r>
      <w:r>
        <w:rPr>
          <w:rStyle w:val="highlightedtextChar"/>
          <w:b w:val="0"/>
          <w:color w:val="auto"/>
        </w:rPr>
        <w:t xml:space="preserve">may enter into discussions </w:t>
      </w:r>
      <w:r w:rsidRPr="00E6193F">
        <w:t xml:space="preserve">with successful applicants </w:t>
      </w:r>
      <w:r>
        <w:t>in relation to the particulars of the Services to be provided (such as the type of Service, the Site(s) and Maximum Caseload)</w:t>
      </w:r>
      <w:r w:rsidRPr="00E6193F">
        <w:rPr>
          <w:b/>
        </w:rPr>
        <w:t>.</w:t>
      </w:r>
      <w:r w:rsidRPr="00E6193F">
        <w:rPr>
          <w:rStyle w:val="Strong"/>
        </w:rPr>
        <w:t xml:space="preserve"> </w:t>
      </w:r>
      <w:r w:rsidRPr="00E6193F">
        <w:rPr>
          <w:rStyle w:val="Strong"/>
          <w:b w:val="0"/>
        </w:rPr>
        <w:t>If there are unreasonable delays in finalising</w:t>
      </w:r>
      <w:r w:rsidRPr="00E6193F">
        <w:rPr>
          <w:rStyle w:val="Strong"/>
        </w:rPr>
        <w:t xml:space="preserve"> </w:t>
      </w:r>
      <w:r w:rsidRPr="00E6193F">
        <w:rPr>
          <w:lang w:eastAsia="en-AU"/>
        </w:rPr>
        <w:t xml:space="preserve">a </w:t>
      </w:r>
      <w:r>
        <w:rPr>
          <w:lang w:eastAsia="en-AU"/>
        </w:rPr>
        <w:t>G</w:t>
      </w:r>
      <w:r w:rsidRPr="00E6193F">
        <w:rPr>
          <w:lang w:eastAsia="en-AU"/>
        </w:rPr>
        <w:t xml:space="preserve">rant </w:t>
      </w:r>
      <w:r>
        <w:rPr>
          <w:lang w:eastAsia="en-AU"/>
        </w:rPr>
        <w:t>A</w:t>
      </w:r>
      <w:r w:rsidRPr="00E6193F">
        <w:rPr>
          <w:lang w:eastAsia="en-AU"/>
        </w:rPr>
        <w:t>greement, the grant offer may be withdrawn.</w:t>
      </w:r>
      <w:r>
        <w:rPr>
          <w:lang w:eastAsia="en-AU"/>
        </w:rPr>
        <w:t xml:space="preserve">  </w:t>
      </w:r>
      <w:r w:rsidR="00340616" w:rsidRPr="00E6193F">
        <w:rPr>
          <w:lang w:eastAsia="en-AU"/>
        </w:rPr>
        <w:t xml:space="preserve">Where a grantee fails to meet the obligations of the </w:t>
      </w:r>
      <w:r w:rsidR="00CD458A">
        <w:rPr>
          <w:lang w:eastAsia="en-AU"/>
        </w:rPr>
        <w:t>G</w:t>
      </w:r>
      <w:r w:rsidR="00340616" w:rsidRPr="00E6193F">
        <w:rPr>
          <w:lang w:eastAsia="en-AU"/>
        </w:rPr>
        <w:t xml:space="preserve">rant </w:t>
      </w:r>
      <w:r w:rsidR="00CD458A">
        <w:rPr>
          <w:lang w:eastAsia="en-AU"/>
        </w:rPr>
        <w:t>A</w:t>
      </w:r>
      <w:r w:rsidR="00340616" w:rsidRPr="00E6193F">
        <w:rPr>
          <w:lang w:eastAsia="en-AU"/>
        </w:rPr>
        <w:t xml:space="preserve">greement, </w:t>
      </w:r>
      <w:r w:rsidR="00340616" w:rsidRPr="00E6193F">
        <w:t>the</w:t>
      </w:r>
      <w:r w:rsidR="00034762" w:rsidRPr="00E6193F">
        <w:rPr>
          <w:rStyle w:val="highlightedtextChar"/>
          <w:b w:val="0"/>
          <w:color w:val="auto"/>
        </w:rPr>
        <w:t xml:space="preserve"> Department of Social Services</w:t>
      </w:r>
      <w:r w:rsidR="00340616" w:rsidRPr="00E6193F">
        <w:t xml:space="preserve"> </w:t>
      </w:r>
      <w:r w:rsidR="00340616" w:rsidRPr="00E6193F">
        <w:rPr>
          <w:lang w:eastAsia="en-AU"/>
        </w:rPr>
        <w:t>may</w:t>
      </w:r>
      <w:r w:rsidR="00034762" w:rsidRPr="00E6193F">
        <w:rPr>
          <w:lang w:eastAsia="en-AU"/>
        </w:rPr>
        <w:t xml:space="preserve"> terminate </w:t>
      </w:r>
      <w:r w:rsidR="00CD458A">
        <w:rPr>
          <w:lang w:eastAsia="en-AU"/>
        </w:rPr>
        <w:t>its</w:t>
      </w:r>
      <w:r w:rsidR="00CD458A" w:rsidRPr="00E6193F">
        <w:rPr>
          <w:lang w:eastAsia="en-AU"/>
        </w:rPr>
        <w:t xml:space="preserve"> </w:t>
      </w:r>
      <w:r w:rsidR="00CD458A">
        <w:rPr>
          <w:lang w:eastAsia="en-AU"/>
        </w:rPr>
        <w:t>a</w:t>
      </w:r>
      <w:r w:rsidR="00034762" w:rsidRPr="00E6193F">
        <w:rPr>
          <w:lang w:eastAsia="en-AU"/>
        </w:rPr>
        <w:t>greement</w:t>
      </w:r>
      <w:r w:rsidR="00340616" w:rsidRPr="00E6193F">
        <w:rPr>
          <w:b/>
        </w:rPr>
        <w:t xml:space="preserve">. </w:t>
      </w:r>
    </w:p>
    <w:p w:rsidR="00340616" w:rsidRPr="00E6193F" w:rsidRDefault="00340616" w:rsidP="00340616">
      <w:pPr>
        <w:rPr>
          <w:bCs/>
          <w:lang w:eastAsia="en-AU"/>
        </w:rPr>
      </w:pPr>
      <w:r w:rsidRPr="00E6193F">
        <w:rPr>
          <w:bCs/>
          <w:lang w:eastAsia="en-AU"/>
        </w:rPr>
        <w:t xml:space="preserve">You should not make financial commitments until a </w:t>
      </w:r>
      <w:r w:rsidR="00CD458A">
        <w:rPr>
          <w:bCs/>
          <w:lang w:eastAsia="en-AU"/>
        </w:rPr>
        <w:t>G</w:t>
      </w:r>
      <w:r w:rsidRPr="00E6193F">
        <w:rPr>
          <w:bCs/>
          <w:lang w:eastAsia="en-AU"/>
        </w:rPr>
        <w:t xml:space="preserve">rant </w:t>
      </w:r>
      <w:r w:rsidR="00CD458A">
        <w:rPr>
          <w:bCs/>
          <w:lang w:eastAsia="en-AU"/>
        </w:rPr>
        <w:t>A</w:t>
      </w:r>
      <w:r w:rsidRPr="00E6193F">
        <w:rPr>
          <w:bCs/>
          <w:lang w:eastAsia="en-AU"/>
        </w:rPr>
        <w:t xml:space="preserve">greement has been executed by the Commonwealth. </w:t>
      </w:r>
    </w:p>
    <w:p w:rsidR="00340616" w:rsidRPr="00E6193F" w:rsidRDefault="00340616" w:rsidP="00892C8B">
      <w:pPr>
        <w:pStyle w:val="Heading2Numbered"/>
        <w:ind w:left="567"/>
        <w:rPr>
          <w:color w:val="auto"/>
        </w:rPr>
      </w:pPr>
      <w:bookmarkStart w:id="141" w:name="_Toc467773981"/>
      <w:bookmarkStart w:id="142" w:name="_Toc490042531"/>
      <w:bookmarkStart w:id="143" w:name="_Toc492472286"/>
      <w:r w:rsidRPr="00E6193F">
        <w:rPr>
          <w:color w:val="auto"/>
        </w:rPr>
        <w:t>How the grant will be paid</w:t>
      </w:r>
      <w:bookmarkEnd w:id="141"/>
      <w:bookmarkEnd w:id="142"/>
      <w:bookmarkEnd w:id="143"/>
    </w:p>
    <w:p w:rsidR="00340616" w:rsidRPr="00E6193F" w:rsidRDefault="00034762" w:rsidP="00340616">
      <w:pPr>
        <w:tabs>
          <w:tab w:val="left" w:pos="0"/>
        </w:tabs>
        <w:rPr>
          <w:bCs/>
          <w:lang w:eastAsia="en-AU"/>
        </w:rPr>
      </w:pPr>
      <w:r w:rsidRPr="00E6193F">
        <w:rPr>
          <w:bCs/>
          <w:lang w:eastAsia="en-AU"/>
        </w:rPr>
        <w:t xml:space="preserve">Information on how the grant will be paid is provided </w:t>
      </w:r>
      <w:r w:rsidR="009D408B">
        <w:rPr>
          <w:bCs/>
          <w:lang w:eastAsia="en-AU"/>
        </w:rPr>
        <w:t>in</w:t>
      </w:r>
      <w:r w:rsidRPr="00E6193F">
        <w:rPr>
          <w:bCs/>
          <w:lang w:eastAsia="en-AU"/>
        </w:rPr>
        <w:t xml:space="preserve"> </w:t>
      </w:r>
      <w:r w:rsidRPr="00544F9B">
        <w:rPr>
          <w:b/>
          <w:bCs/>
          <w:lang w:eastAsia="en-AU"/>
        </w:rPr>
        <w:t xml:space="preserve">Attachment </w:t>
      </w:r>
      <w:r w:rsidR="00FF218E" w:rsidRPr="00544F9B">
        <w:rPr>
          <w:b/>
          <w:bCs/>
          <w:lang w:eastAsia="en-AU"/>
        </w:rPr>
        <w:t>A</w:t>
      </w:r>
      <w:r w:rsidRPr="00E6193F">
        <w:rPr>
          <w:bCs/>
          <w:lang w:eastAsia="en-AU"/>
        </w:rPr>
        <w:t xml:space="preserve"> and in the </w:t>
      </w:r>
      <w:r w:rsidR="009D408B">
        <w:rPr>
          <w:bCs/>
          <w:lang w:eastAsia="en-AU"/>
        </w:rPr>
        <w:t>G</w:t>
      </w:r>
      <w:r w:rsidR="00340616" w:rsidRPr="00E6193F">
        <w:rPr>
          <w:bCs/>
          <w:lang w:eastAsia="en-AU"/>
        </w:rPr>
        <w:t xml:space="preserve">rant </w:t>
      </w:r>
      <w:r w:rsidR="009D408B">
        <w:rPr>
          <w:bCs/>
          <w:lang w:eastAsia="en-AU"/>
        </w:rPr>
        <w:t>A</w:t>
      </w:r>
      <w:r w:rsidR="00340616" w:rsidRPr="00E6193F">
        <w:rPr>
          <w:bCs/>
          <w:lang w:eastAsia="en-AU"/>
        </w:rPr>
        <w:t xml:space="preserve">greement </w:t>
      </w:r>
      <w:r w:rsidR="009D408B">
        <w:rPr>
          <w:bCs/>
          <w:lang w:eastAsia="en-AU"/>
        </w:rPr>
        <w:t>including</w:t>
      </w:r>
      <w:r w:rsidR="00340616" w:rsidRPr="00E6193F">
        <w:rPr>
          <w:bCs/>
          <w:lang w:eastAsia="en-AU"/>
        </w:rPr>
        <w:t>:</w:t>
      </w:r>
    </w:p>
    <w:p w:rsidR="00372629" w:rsidRPr="00E6193F" w:rsidRDefault="00372629" w:rsidP="0054078D">
      <w:pPr>
        <w:pStyle w:val="Bullet1"/>
      </w:pPr>
      <w:r w:rsidRPr="00E6193F">
        <w:t xml:space="preserve">types of fees available for </w:t>
      </w:r>
      <w:r w:rsidR="00034208">
        <w:t>Providers</w:t>
      </w:r>
    </w:p>
    <w:p w:rsidR="00372629" w:rsidRPr="00E6193F" w:rsidRDefault="00372629" w:rsidP="0054078D">
      <w:pPr>
        <w:pStyle w:val="Bullet1"/>
      </w:pPr>
      <w:r w:rsidRPr="00E6193F">
        <w:t xml:space="preserve">amount of fees payable to </w:t>
      </w:r>
      <w:r w:rsidR="00034208">
        <w:t>Providers</w:t>
      </w:r>
    </w:p>
    <w:p w:rsidR="00372629" w:rsidRPr="00E6193F" w:rsidRDefault="00372629" w:rsidP="0054078D">
      <w:pPr>
        <w:pStyle w:val="Bullet1"/>
      </w:pPr>
      <w:r w:rsidRPr="00E6193F">
        <w:t>when fees will be paid</w:t>
      </w:r>
      <w:r w:rsidR="00CD458A">
        <w:t>,</w:t>
      </w:r>
      <w:r w:rsidRPr="00E6193F">
        <w:t xml:space="preserve"> and </w:t>
      </w:r>
    </w:p>
    <w:p w:rsidR="00372629" w:rsidRPr="00E6193F" w:rsidRDefault="00372629" w:rsidP="0054078D">
      <w:pPr>
        <w:pStyle w:val="Bullet1"/>
      </w:pPr>
      <w:proofErr w:type="gramStart"/>
      <w:r w:rsidRPr="00E6193F">
        <w:t>conditions</w:t>
      </w:r>
      <w:proofErr w:type="gramEnd"/>
      <w:r w:rsidRPr="00E6193F">
        <w:t xml:space="preserve"> of payment</w:t>
      </w:r>
      <w:r w:rsidR="00490474" w:rsidRPr="00E6193F">
        <w:t xml:space="preserve"> (</w:t>
      </w:r>
      <w:r w:rsidR="00FF218E" w:rsidRPr="00E6193F">
        <w:t>e.g.</w:t>
      </w:r>
      <w:r w:rsidR="00490474" w:rsidRPr="00E6193F">
        <w:t xml:space="preserve"> documentary evidence)</w:t>
      </w:r>
      <w:r w:rsidRPr="00E6193F">
        <w:t>.</w:t>
      </w:r>
    </w:p>
    <w:p w:rsidR="00340616" w:rsidRPr="00E6193F" w:rsidRDefault="00340616" w:rsidP="00892C8B">
      <w:pPr>
        <w:pStyle w:val="Heading2Numbered"/>
        <w:ind w:left="709" w:hanging="709"/>
        <w:rPr>
          <w:color w:val="auto"/>
        </w:rPr>
      </w:pPr>
      <w:bookmarkStart w:id="144" w:name="_Toc451936378"/>
      <w:bookmarkStart w:id="145" w:name="_Toc467773982"/>
      <w:bookmarkStart w:id="146" w:name="_Toc490042532"/>
      <w:bookmarkStart w:id="147" w:name="_Toc492472287"/>
      <w:r w:rsidRPr="00E6193F">
        <w:rPr>
          <w:color w:val="auto"/>
        </w:rPr>
        <w:t xml:space="preserve">Grant </w:t>
      </w:r>
      <w:r w:rsidR="00CD458A">
        <w:rPr>
          <w:color w:val="auto"/>
        </w:rPr>
        <w:t>A</w:t>
      </w:r>
      <w:r w:rsidRPr="00E6193F">
        <w:rPr>
          <w:color w:val="auto"/>
        </w:rPr>
        <w:t>greement variations</w:t>
      </w:r>
      <w:bookmarkEnd w:id="144"/>
      <w:bookmarkEnd w:id="145"/>
      <w:bookmarkEnd w:id="146"/>
      <w:bookmarkEnd w:id="147"/>
    </w:p>
    <w:p w:rsidR="00340616" w:rsidRPr="00E6193F" w:rsidRDefault="009D408B" w:rsidP="00340616">
      <w:pPr>
        <w:tabs>
          <w:tab w:val="left" w:pos="0"/>
        </w:tabs>
        <w:rPr>
          <w:bCs/>
          <w:lang w:eastAsia="en-AU"/>
        </w:rPr>
      </w:pPr>
      <w:r>
        <w:rPr>
          <w:bCs/>
          <w:lang w:eastAsia="en-AU"/>
        </w:rPr>
        <w:t xml:space="preserve">Once the Grant Agreement has commenced from 1 July 2018, </w:t>
      </w:r>
      <w:r w:rsidR="004C6C54">
        <w:rPr>
          <w:bCs/>
          <w:lang w:eastAsia="en-AU"/>
        </w:rPr>
        <w:t>a Provider</w:t>
      </w:r>
      <w:r w:rsidR="00340616" w:rsidRPr="00E6193F">
        <w:rPr>
          <w:bCs/>
          <w:lang w:eastAsia="en-AU"/>
        </w:rPr>
        <w:t xml:space="preserve"> can request variation</w:t>
      </w:r>
      <w:r w:rsidR="00C06F34" w:rsidRPr="00E6193F">
        <w:rPr>
          <w:bCs/>
          <w:lang w:eastAsia="en-AU"/>
        </w:rPr>
        <w:t xml:space="preserve">s to the </w:t>
      </w:r>
      <w:r w:rsidR="00C8640C">
        <w:rPr>
          <w:bCs/>
          <w:lang w:eastAsia="en-AU"/>
        </w:rPr>
        <w:t>A</w:t>
      </w:r>
      <w:r w:rsidR="00C06F34" w:rsidRPr="00E6193F">
        <w:rPr>
          <w:bCs/>
          <w:lang w:eastAsia="en-AU"/>
        </w:rPr>
        <w:t>greement for things</w:t>
      </w:r>
      <w:r w:rsidR="00340616" w:rsidRPr="00E6193F">
        <w:rPr>
          <w:bCs/>
          <w:lang w:eastAsia="en-AU"/>
        </w:rPr>
        <w:t xml:space="preserve"> including</w:t>
      </w:r>
      <w:r w:rsidR="00C06F34" w:rsidRPr="00E6193F">
        <w:rPr>
          <w:bCs/>
          <w:lang w:eastAsia="en-AU"/>
        </w:rPr>
        <w:t>, but not limited to</w:t>
      </w:r>
      <w:r w:rsidR="00340616" w:rsidRPr="00E6193F">
        <w:rPr>
          <w:bCs/>
          <w:lang w:eastAsia="en-AU"/>
        </w:rPr>
        <w:t>:</w:t>
      </w:r>
    </w:p>
    <w:p w:rsidR="00C06F34" w:rsidRPr="00E6193F" w:rsidRDefault="00C06F34" w:rsidP="00726710">
      <w:pPr>
        <w:pStyle w:val="Bullet1"/>
      </w:pPr>
      <w:r w:rsidRPr="00E6193F">
        <w:t>changing site details</w:t>
      </w:r>
    </w:p>
    <w:p w:rsidR="00C06F34" w:rsidRPr="00E6193F" w:rsidRDefault="00C06F34" w:rsidP="00726710">
      <w:pPr>
        <w:pStyle w:val="Bullet1"/>
      </w:pPr>
      <w:r w:rsidRPr="00E6193F">
        <w:t>changing subcontractors</w:t>
      </w:r>
    </w:p>
    <w:p w:rsidR="000358D3" w:rsidRPr="00E6193F" w:rsidRDefault="000358D3" w:rsidP="00726710">
      <w:pPr>
        <w:pStyle w:val="Bullet1"/>
      </w:pPr>
      <w:r w:rsidRPr="00E6193F">
        <w:t>changes to consortium arrangements</w:t>
      </w:r>
      <w:r w:rsidR="004C6C54">
        <w:t>; and</w:t>
      </w:r>
    </w:p>
    <w:p w:rsidR="000358D3" w:rsidRPr="00E6193F" w:rsidRDefault="000358D3" w:rsidP="00FF218E">
      <w:pPr>
        <w:pStyle w:val="Bullet1"/>
        <w:spacing w:after="120"/>
      </w:pPr>
      <w:proofErr w:type="gramStart"/>
      <w:r w:rsidRPr="00E6193F">
        <w:t>organisational</w:t>
      </w:r>
      <w:proofErr w:type="gramEnd"/>
      <w:r w:rsidRPr="00E6193F">
        <w:t xml:space="preserve"> details</w:t>
      </w:r>
      <w:r w:rsidR="00CD458A">
        <w:t>.</w:t>
      </w:r>
    </w:p>
    <w:p w:rsidR="005F4E4E" w:rsidRPr="004C6C54" w:rsidRDefault="005F4E4E" w:rsidP="00FF218E">
      <w:pPr>
        <w:tabs>
          <w:tab w:val="left" w:pos="0"/>
        </w:tabs>
        <w:spacing w:before="240"/>
      </w:pPr>
      <w:r w:rsidRPr="00E6193F">
        <w:t xml:space="preserve">The </w:t>
      </w:r>
      <w:r w:rsidRPr="00E6193F">
        <w:rPr>
          <w:bCs/>
          <w:lang w:eastAsia="en-AU"/>
        </w:rPr>
        <w:t>Department</w:t>
      </w:r>
      <w:r w:rsidR="00F374E5">
        <w:rPr>
          <w:bCs/>
          <w:lang w:eastAsia="en-AU"/>
        </w:rPr>
        <w:t xml:space="preserve"> of Social Services</w:t>
      </w:r>
      <w:r w:rsidRPr="00E6193F">
        <w:t xml:space="preserve"> can vary the </w:t>
      </w:r>
      <w:r w:rsidR="00CD458A">
        <w:t xml:space="preserve">Grant </w:t>
      </w:r>
      <w:r w:rsidRPr="00E6193F">
        <w:t xml:space="preserve">Agreement at any time, including, but not limited </w:t>
      </w:r>
      <w:r w:rsidRPr="004C6C54">
        <w:t>to:</w:t>
      </w:r>
    </w:p>
    <w:p w:rsidR="004C6C54" w:rsidRPr="004C6C54" w:rsidRDefault="004C6C54" w:rsidP="004C6C54">
      <w:pPr>
        <w:pStyle w:val="Bullet1"/>
      </w:pPr>
      <w:r w:rsidRPr="004C6C54">
        <w:t>exercising options to extend the Agreement Term;</w:t>
      </w:r>
    </w:p>
    <w:p w:rsidR="004C6C54" w:rsidRPr="00E6193F" w:rsidRDefault="004C6C54" w:rsidP="004C6C54">
      <w:pPr>
        <w:pStyle w:val="Bullet1"/>
      </w:pPr>
      <w:r w:rsidRPr="004C6C54">
        <w:t>updating</w:t>
      </w:r>
      <w:r w:rsidRPr="00E6193F">
        <w:t xml:space="preserve"> the fee structure based on</w:t>
      </w:r>
      <w:r>
        <w:t xml:space="preserve"> the</w:t>
      </w:r>
      <w:r w:rsidRPr="00E6193F">
        <w:t xml:space="preserve"> recalibration process</w:t>
      </w:r>
      <w:r>
        <w:t>;</w:t>
      </w:r>
    </w:p>
    <w:p w:rsidR="004C6C54" w:rsidRPr="00E6193F" w:rsidRDefault="004C6C54" w:rsidP="004C6C54">
      <w:pPr>
        <w:pStyle w:val="Bullet1"/>
      </w:pPr>
      <w:r w:rsidRPr="00E6193F">
        <w:t>changes to agency-wide policy ;</w:t>
      </w:r>
    </w:p>
    <w:p w:rsidR="004C6C54" w:rsidRPr="00E6193F" w:rsidRDefault="004C6C54" w:rsidP="004C6C54">
      <w:pPr>
        <w:pStyle w:val="Bullet1"/>
      </w:pPr>
      <w:r w:rsidRPr="00E6193F">
        <w:t>changes to policies specifically relating to the provision of disability employment services</w:t>
      </w:r>
      <w:r>
        <w:t>;</w:t>
      </w:r>
    </w:p>
    <w:p w:rsidR="004C6C54" w:rsidRPr="00E6193F" w:rsidRDefault="004C6C54" w:rsidP="004C6C54">
      <w:pPr>
        <w:pStyle w:val="Bullet1"/>
      </w:pPr>
      <w:r w:rsidRPr="00E6193F">
        <w:t>changes in policies relating to other relevant programs or services</w:t>
      </w:r>
      <w:r>
        <w:t>;</w:t>
      </w:r>
    </w:p>
    <w:p w:rsidR="004C6C54" w:rsidRPr="00E6193F" w:rsidRDefault="004C6C54" w:rsidP="004C6C54">
      <w:pPr>
        <w:pStyle w:val="Bullet1"/>
      </w:pPr>
      <w:r w:rsidRPr="00E6193F">
        <w:t>the introduction of new employment programs</w:t>
      </w:r>
      <w:r>
        <w:t>; and</w:t>
      </w:r>
    </w:p>
    <w:p w:rsidR="004C6C54" w:rsidRPr="00E6193F" w:rsidRDefault="004C6C54" w:rsidP="004C6C54">
      <w:pPr>
        <w:pStyle w:val="Bullet1"/>
      </w:pPr>
      <w:proofErr w:type="gramStart"/>
      <w:r w:rsidRPr="00E6193F">
        <w:lastRenderedPageBreak/>
        <w:t>general</w:t>
      </w:r>
      <w:proofErr w:type="gramEnd"/>
      <w:r w:rsidRPr="00E6193F">
        <w:t xml:space="preserve"> administrative changes.</w:t>
      </w:r>
    </w:p>
    <w:p w:rsidR="00340616" w:rsidRPr="00E6193F" w:rsidRDefault="00340616" w:rsidP="0054078D">
      <w:pPr>
        <w:pStyle w:val="Heading1Numbered"/>
        <w:rPr>
          <w:color w:val="auto"/>
        </w:rPr>
      </w:pPr>
      <w:bookmarkStart w:id="148" w:name="_Toc467773983"/>
      <w:bookmarkStart w:id="149" w:name="_Toc490042533"/>
      <w:bookmarkStart w:id="150" w:name="_Toc492472288"/>
      <w:r w:rsidRPr="00E6193F">
        <w:rPr>
          <w:color w:val="auto"/>
        </w:rPr>
        <w:t>Announcement of grants</w:t>
      </w:r>
      <w:bookmarkEnd w:id="148"/>
      <w:bookmarkEnd w:id="149"/>
      <w:bookmarkEnd w:id="150"/>
    </w:p>
    <w:p w:rsidR="00AB25F1" w:rsidRDefault="00AB25F1" w:rsidP="00AB25F1">
      <w:pPr>
        <w:rPr>
          <w:i/>
          <w:iCs/>
        </w:rPr>
      </w:pPr>
      <w:r>
        <w:t xml:space="preserve">If successful, your grant will be listed on the Department of Social Services’ </w:t>
      </w:r>
      <w:hyperlink r:id="rId21" w:history="1">
        <w:r>
          <w:rPr>
            <w:rStyle w:val="Hyperlink"/>
          </w:rPr>
          <w:t>website</w:t>
        </w:r>
      </w:hyperlink>
      <w:r>
        <w:t xml:space="preserve"> 14 days after the date of effect as required by Section 5.3 of the CGRGs.</w:t>
      </w:r>
      <w:r>
        <w:rPr>
          <w:i/>
          <w:iCs/>
        </w:rPr>
        <w:t xml:space="preserve"> </w:t>
      </w:r>
    </w:p>
    <w:p w:rsidR="00340616" w:rsidRPr="00E6193F" w:rsidRDefault="00340616" w:rsidP="0054078D">
      <w:pPr>
        <w:pStyle w:val="Heading1Numbered"/>
        <w:rPr>
          <w:color w:val="auto"/>
        </w:rPr>
      </w:pPr>
      <w:bookmarkStart w:id="151" w:name="_Toc421777623"/>
      <w:bookmarkStart w:id="152" w:name="_Toc467773984"/>
      <w:bookmarkStart w:id="153" w:name="_Toc490042534"/>
      <w:bookmarkStart w:id="154" w:name="_Toc492472289"/>
      <w:r w:rsidRPr="00E6193F">
        <w:rPr>
          <w:color w:val="auto"/>
        </w:rPr>
        <w:t>Delivery of grant activities</w:t>
      </w:r>
      <w:bookmarkEnd w:id="151"/>
      <w:bookmarkEnd w:id="152"/>
      <w:bookmarkEnd w:id="153"/>
      <w:bookmarkEnd w:id="154"/>
    </w:p>
    <w:p w:rsidR="00340616" w:rsidRPr="00E6193F" w:rsidDel="00D505A5" w:rsidRDefault="00340616" w:rsidP="00892C8B">
      <w:pPr>
        <w:pStyle w:val="Heading2Numbered"/>
        <w:ind w:left="709" w:hanging="709"/>
        <w:rPr>
          <w:color w:val="auto"/>
        </w:rPr>
      </w:pPr>
      <w:bookmarkStart w:id="155" w:name="_Toc421777624"/>
      <w:bookmarkStart w:id="156" w:name="_Toc433641185"/>
      <w:bookmarkStart w:id="157" w:name="_Toc467773985"/>
      <w:bookmarkStart w:id="158" w:name="_Toc490042535"/>
      <w:bookmarkStart w:id="159" w:name="_Toc492472290"/>
      <w:r w:rsidRPr="00E6193F">
        <w:rPr>
          <w:color w:val="auto"/>
        </w:rPr>
        <w:t>Your</w:t>
      </w:r>
      <w:r w:rsidRPr="00E6193F" w:rsidDel="00D505A5">
        <w:rPr>
          <w:color w:val="auto"/>
        </w:rPr>
        <w:t xml:space="preserve"> responsibilities</w:t>
      </w:r>
      <w:bookmarkEnd w:id="155"/>
      <w:bookmarkEnd w:id="156"/>
      <w:bookmarkEnd w:id="157"/>
      <w:bookmarkEnd w:id="158"/>
      <w:bookmarkEnd w:id="159"/>
    </w:p>
    <w:p w:rsidR="00817F5C" w:rsidRDefault="00817F5C" w:rsidP="004C6C54">
      <w:pPr>
        <w:rPr>
          <w:rFonts w:cstheme="minorHAnsi"/>
        </w:rPr>
      </w:pPr>
      <w:r>
        <w:rPr>
          <w:rFonts w:cstheme="minorHAnsi"/>
        </w:rPr>
        <w:t>You must conduct DES services in accord</w:t>
      </w:r>
      <w:r w:rsidR="004D5D92">
        <w:rPr>
          <w:rFonts w:cstheme="minorHAnsi"/>
        </w:rPr>
        <w:t>ance</w:t>
      </w:r>
      <w:r>
        <w:rPr>
          <w:rFonts w:cstheme="minorHAnsi"/>
        </w:rPr>
        <w:t xml:space="preserve"> with the Statement of Requirements listed at </w:t>
      </w:r>
      <w:r w:rsidRPr="00061169">
        <w:rPr>
          <w:rFonts w:cstheme="minorHAnsi"/>
          <w:b/>
        </w:rPr>
        <w:t>Attachment A</w:t>
      </w:r>
      <w:r>
        <w:rPr>
          <w:rFonts w:cstheme="minorHAnsi"/>
        </w:rPr>
        <w:t>.</w:t>
      </w:r>
    </w:p>
    <w:p w:rsidR="004C6C54" w:rsidRPr="00E6193F" w:rsidRDefault="004C6C54" w:rsidP="004C6C54">
      <w:pPr>
        <w:rPr>
          <w:rFonts w:cstheme="minorHAnsi"/>
        </w:rPr>
      </w:pPr>
      <w:r w:rsidRPr="00E6193F">
        <w:rPr>
          <w:rFonts w:cstheme="minorHAnsi"/>
        </w:rPr>
        <w:t xml:space="preserve">You must submit reports as detailed in the </w:t>
      </w:r>
      <w:hyperlink r:id="rId22" w:history="1">
        <w:r>
          <w:rPr>
            <w:rFonts w:cstheme="minorHAnsi"/>
          </w:rPr>
          <w:t>G</w:t>
        </w:r>
        <w:r w:rsidRPr="00E6193F">
          <w:rPr>
            <w:rFonts w:cstheme="minorHAnsi"/>
          </w:rPr>
          <w:t xml:space="preserve">rant </w:t>
        </w:r>
        <w:r>
          <w:rPr>
            <w:rFonts w:cstheme="minorHAnsi"/>
          </w:rPr>
          <w:t>A</w:t>
        </w:r>
        <w:r w:rsidRPr="00E6193F">
          <w:rPr>
            <w:rFonts w:cstheme="minorHAnsi"/>
          </w:rPr>
          <w:t>greement</w:t>
        </w:r>
      </w:hyperlink>
      <w:r w:rsidRPr="00E6193F">
        <w:rPr>
          <w:rFonts w:cstheme="minorHAnsi"/>
        </w:rPr>
        <w:t xml:space="preserve"> including, but not limited to:</w:t>
      </w:r>
    </w:p>
    <w:p w:rsidR="004C6C54" w:rsidRPr="00E6193F" w:rsidRDefault="004C6C54" w:rsidP="004C6C54">
      <w:pPr>
        <w:pStyle w:val="Bullet1"/>
      </w:pPr>
      <w:r w:rsidRPr="00E6193F">
        <w:t xml:space="preserve">progress of the </w:t>
      </w:r>
      <w:r>
        <w:t>S</w:t>
      </w:r>
      <w:r w:rsidRPr="00E6193F">
        <w:t>ervices;</w:t>
      </w:r>
    </w:p>
    <w:p w:rsidR="004C6C54" w:rsidRPr="00E6193F" w:rsidRDefault="004C6C54" w:rsidP="004C6C54">
      <w:pPr>
        <w:pStyle w:val="Bullet1"/>
      </w:pPr>
      <w:r w:rsidRPr="00E6193F">
        <w:t xml:space="preserve">financial status of the </w:t>
      </w:r>
      <w:r>
        <w:t>P</w:t>
      </w:r>
      <w:r w:rsidRPr="00E6193F">
        <w:t>rovider;</w:t>
      </w:r>
      <w:r>
        <w:t xml:space="preserve"> and</w:t>
      </w:r>
    </w:p>
    <w:p w:rsidR="004C6C54" w:rsidRPr="00E6193F" w:rsidRDefault="004C6C54" w:rsidP="004C6C54">
      <w:pPr>
        <w:pStyle w:val="Bullet1"/>
      </w:pPr>
      <w:proofErr w:type="gramStart"/>
      <w:r w:rsidRPr="00E6193F">
        <w:t>financial</w:t>
      </w:r>
      <w:proofErr w:type="gramEnd"/>
      <w:r w:rsidRPr="00E6193F">
        <w:t xml:space="preserve"> statements. </w:t>
      </w:r>
    </w:p>
    <w:p w:rsidR="004C6C54" w:rsidRPr="00E6193F" w:rsidRDefault="004C6C54" w:rsidP="004C6C54">
      <w:pPr>
        <w:rPr>
          <w:rFonts w:cstheme="minorHAnsi"/>
        </w:rPr>
      </w:pPr>
      <w:r w:rsidRPr="00E6193F">
        <w:rPr>
          <w:rFonts w:cstheme="minorHAnsi"/>
        </w:rPr>
        <w:t>You</w:t>
      </w:r>
      <w:r w:rsidRPr="00E6193F" w:rsidDel="00D505A5">
        <w:rPr>
          <w:rFonts w:cstheme="minorHAnsi"/>
        </w:rPr>
        <w:t xml:space="preserve"> </w:t>
      </w:r>
      <w:r w:rsidRPr="00E6193F">
        <w:rPr>
          <w:rFonts w:cstheme="minorHAnsi"/>
        </w:rPr>
        <w:t>will</w:t>
      </w:r>
      <w:r w:rsidRPr="00E6193F">
        <w:rPr>
          <w:rFonts w:cstheme="minorHAnsi"/>
          <w:b/>
        </w:rPr>
        <w:t xml:space="preserve"> </w:t>
      </w:r>
      <w:r w:rsidRPr="00E6193F">
        <w:rPr>
          <w:rFonts w:cstheme="minorHAnsi"/>
        </w:rPr>
        <w:t>be</w:t>
      </w:r>
      <w:r w:rsidRPr="00E6193F" w:rsidDel="00D505A5">
        <w:rPr>
          <w:rFonts w:cstheme="minorHAnsi"/>
        </w:rPr>
        <w:t xml:space="preserve"> responsible for:</w:t>
      </w:r>
    </w:p>
    <w:p w:rsidR="004C6C54" w:rsidRPr="00E6193F" w:rsidDel="00D505A5" w:rsidRDefault="004C6C54" w:rsidP="004C6C54">
      <w:pPr>
        <w:pStyle w:val="Bullet1"/>
      </w:pPr>
      <w:r w:rsidRPr="00E6193F">
        <w:t>meeting</w:t>
      </w:r>
      <w:r w:rsidRPr="00E6193F" w:rsidDel="00D505A5">
        <w:t xml:space="preserve"> the </w:t>
      </w:r>
      <w:r>
        <w:t>t</w:t>
      </w:r>
      <w:r w:rsidRPr="00E6193F" w:rsidDel="00D505A5">
        <w:t xml:space="preserve">erms and </w:t>
      </w:r>
      <w:r>
        <w:t>c</w:t>
      </w:r>
      <w:r w:rsidRPr="00E6193F" w:rsidDel="00D505A5">
        <w:t xml:space="preserve">onditions of the </w:t>
      </w:r>
      <w:r>
        <w:t>G</w:t>
      </w:r>
      <w:r w:rsidRPr="00E6193F" w:rsidDel="00D505A5">
        <w:t xml:space="preserve">rant </w:t>
      </w:r>
      <w:r>
        <w:t>A</w:t>
      </w:r>
      <w:r w:rsidRPr="00E6193F" w:rsidDel="00D505A5">
        <w:t xml:space="preserve">greement </w:t>
      </w:r>
      <w:r w:rsidRPr="00E6193F">
        <w:t>and managing the</w:t>
      </w:r>
      <w:r w:rsidRPr="00E6193F" w:rsidDel="00D505A5">
        <w:t xml:space="preserve"> activity efficient</w:t>
      </w:r>
      <w:r w:rsidRPr="00E6193F">
        <w:t>ly</w:t>
      </w:r>
      <w:r w:rsidRPr="00E6193F" w:rsidDel="00D505A5">
        <w:t xml:space="preserve"> and effective</w:t>
      </w:r>
      <w:r w:rsidRPr="00E6193F">
        <w:t>ly; and</w:t>
      </w:r>
    </w:p>
    <w:p w:rsidR="00526BAF" w:rsidRPr="00E6193F" w:rsidDel="00D505A5" w:rsidRDefault="004C6C54" w:rsidP="004C6C54">
      <w:pPr>
        <w:pStyle w:val="Bullet1"/>
      </w:pPr>
      <w:proofErr w:type="gramStart"/>
      <w:r w:rsidRPr="00E6193F" w:rsidDel="00D505A5">
        <w:t>complying</w:t>
      </w:r>
      <w:proofErr w:type="gramEnd"/>
      <w:r w:rsidRPr="00E6193F" w:rsidDel="00D505A5">
        <w:t xml:space="preserve"> with record keeping</w:t>
      </w:r>
      <w:r w:rsidRPr="00E6193F">
        <w:t xml:space="preserve"> and</w:t>
      </w:r>
      <w:r w:rsidRPr="00E6193F" w:rsidDel="00D505A5">
        <w:t xml:space="preserve"> reporting requirements </w:t>
      </w:r>
      <w:r w:rsidRPr="00E6193F">
        <w:t xml:space="preserve">as set out in the </w:t>
      </w:r>
      <w:r>
        <w:t>G</w:t>
      </w:r>
      <w:r w:rsidRPr="00E6193F">
        <w:t xml:space="preserve">rant </w:t>
      </w:r>
      <w:r>
        <w:t>A</w:t>
      </w:r>
      <w:r w:rsidRPr="00E6193F">
        <w:t>greement.</w:t>
      </w:r>
    </w:p>
    <w:p w:rsidR="00340616" w:rsidRPr="00E6193F" w:rsidRDefault="00DE14A2" w:rsidP="00892C8B">
      <w:pPr>
        <w:pStyle w:val="Heading2Numbered"/>
        <w:ind w:left="709" w:hanging="709"/>
        <w:rPr>
          <w:color w:val="auto"/>
        </w:rPr>
      </w:pPr>
      <w:bookmarkStart w:id="160" w:name="_Toc420671454"/>
      <w:bookmarkStart w:id="161" w:name="_Toc433641186"/>
      <w:bookmarkStart w:id="162" w:name="_Toc467773986"/>
      <w:bookmarkStart w:id="163" w:name="_Toc490042536"/>
      <w:bookmarkStart w:id="164" w:name="_Toc492472291"/>
      <w:r w:rsidRPr="00E6193F">
        <w:rPr>
          <w:color w:val="auto"/>
        </w:rPr>
        <w:t>The Department</w:t>
      </w:r>
      <w:r w:rsidR="004C6C54">
        <w:rPr>
          <w:color w:val="auto"/>
        </w:rPr>
        <w:t xml:space="preserve">’s </w:t>
      </w:r>
      <w:r w:rsidR="00340616" w:rsidRPr="00E6193F">
        <w:rPr>
          <w:color w:val="auto"/>
        </w:rPr>
        <w:t>responsibilities</w:t>
      </w:r>
      <w:bookmarkEnd w:id="160"/>
      <w:bookmarkEnd w:id="161"/>
      <w:bookmarkEnd w:id="162"/>
      <w:bookmarkEnd w:id="163"/>
      <w:bookmarkEnd w:id="164"/>
    </w:p>
    <w:p w:rsidR="004C6C54" w:rsidRPr="00E6193F" w:rsidRDefault="004C6C54" w:rsidP="004C6C54">
      <w:pPr>
        <w:rPr>
          <w:rFonts w:cstheme="minorHAnsi"/>
        </w:rPr>
      </w:pPr>
      <w:r w:rsidRPr="00E6193F">
        <w:rPr>
          <w:rFonts w:cstheme="minorHAnsi"/>
        </w:rPr>
        <w:t>The</w:t>
      </w:r>
      <w:r w:rsidRPr="00E6193F">
        <w:rPr>
          <w:rFonts w:cstheme="minorHAnsi"/>
          <w:b/>
        </w:rPr>
        <w:t xml:space="preserve"> </w:t>
      </w:r>
      <w:r w:rsidRPr="00E6193F">
        <w:rPr>
          <w:rFonts w:cstheme="minorHAnsi"/>
        </w:rPr>
        <w:t xml:space="preserve">Department will: </w:t>
      </w:r>
    </w:p>
    <w:p w:rsidR="004C6C54" w:rsidRPr="00E6193F" w:rsidRDefault="004C6C54" w:rsidP="004C6C54">
      <w:pPr>
        <w:pStyle w:val="Bullet1"/>
      </w:pPr>
      <w:r w:rsidRPr="00E6193F">
        <w:t xml:space="preserve">meet the </w:t>
      </w:r>
      <w:r>
        <w:t>t</w:t>
      </w:r>
      <w:r w:rsidRPr="00E6193F">
        <w:t xml:space="preserve">erms and </w:t>
      </w:r>
      <w:r>
        <w:t>c</w:t>
      </w:r>
      <w:r w:rsidRPr="00E6193F">
        <w:t xml:space="preserve">onditions set out in the </w:t>
      </w:r>
      <w:r>
        <w:t>G</w:t>
      </w:r>
      <w:r w:rsidRPr="00E6193F">
        <w:t xml:space="preserve">rant </w:t>
      </w:r>
      <w:r>
        <w:t>A</w:t>
      </w:r>
      <w:r w:rsidRPr="00E6193F">
        <w:t>greement;</w:t>
      </w:r>
    </w:p>
    <w:p w:rsidR="004C6C54" w:rsidRPr="00E6193F" w:rsidRDefault="004C6C54" w:rsidP="004C6C54">
      <w:pPr>
        <w:pStyle w:val="Bullet1"/>
      </w:pPr>
      <w:r w:rsidRPr="00E6193F">
        <w:t xml:space="preserve">provide timely administration of the grant; </w:t>
      </w:r>
      <w:r>
        <w:t>and</w:t>
      </w:r>
    </w:p>
    <w:p w:rsidR="004C6C54" w:rsidRPr="00E6193F" w:rsidRDefault="004C6C54" w:rsidP="004C6C54">
      <w:pPr>
        <w:pStyle w:val="Bullet1"/>
      </w:pPr>
      <w:proofErr w:type="gramStart"/>
      <w:r w:rsidRPr="00E6193F">
        <w:t>evaluate</w:t>
      </w:r>
      <w:proofErr w:type="gramEnd"/>
      <w:r w:rsidRPr="00E6193F">
        <w:t xml:space="preserve"> the grantee’s performance.</w:t>
      </w:r>
    </w:p>
    <w:p w:rsidR="00526BAF" w:rsidRPr="00E6193F" w:rsidRDefault="00340616" w:rsidP="00340616">
      <w:pPr>
        <w:rPr>
          <w:rFonts w:cstheme="minorHAnsi"/>
        </w:rPr>
      </w:pPr>
      <w:r w:rsidRPr="00E6193F">
        <w:rPr>
          <w:rFonts w:cstheme="minorHAnsi"/>
        </w:rPr>
        <w:t xml:space="preserve">We will monitor </w:t>
      </w:r>
      <w:r w:rsidR="0094332B" w:rsidRPr="00E6193F">
        <w:rPr>
          <w:rFonts w:cstheme="minorHAnsi"/>
        </w:rPr>
        <w:t>your performance under the DES Per</w:t>
      </w:r>
      <w:r w:rsidR="009D408B">
        <w:rPr>
          <w:rFonts w:cstheme="minorHAnsi"/>
        </w:rPr>
        <w:t>formance Framework</w:t>
      </w:r>
      <w:r w:rsidR="009A272F">
        <w:rPr>
          <w:rFonts w:cstheme="minorHAnsi"/>
        </w:rPr>
        <w:t xml:space="preserve"> identified as part of the Statement of Requirements</w:t>
      </w:r>
      <w:r w:rsidR="009D408B">
        <w:rPr>
          <w:rFonts w:cstheme="minorHAnsi"/>
        </w:rPr>
        <w:t xml:space="preserve"> (</w:t>
      </w:r>
      <w:r w:rsidR="009D408B" w:rsidRPr="00544F9B">
        <w:rPr>
          <w:rFonts w:cstheme="minorHAnsi"/>
          <w:b/>
        </w:rPr>
        <w:t>Attachment A</w:t>
      </w:r>
      <w:r w:rsidR="009D408B">
        <w:rPr>
          <w:rFonts w:cstheme="minorHAnsi"/>
        </w:rPr>
        <w:t>)</w:t>
      </w:r>
      <w:r w:rsidRPr="00E6193F">
        <w:rPr>
          <w:rFonts w:cstheme="minorHAnsi"/>
        </w:rPr>
        <w:t xml:space="preserve"> and may conduct site visits. Occasionally we may need to re-examine claims, seek further information or request an independent audit of claims and payments. </w:t>
      </w:r>
    </w:p>
    <w:p w:rsidR="00340616" w:rsidRPr="00E6193F" w:rsidRDefault="00340616" w:rsidP="00892C8B">
      <w:pPr>
        <w:pStyle w:val="Heading2Numbered"/>
        <w:ind w:left="709" w:hanging="709"/>
        <w:rPr>
          <w:color w:val="auto"/>
        </w:rPr>
      </w:pPr>
      <w:bookmarkStart w:id="165" w:name="_Toc421777626"/>
      <w:bookmarkStart w:id="166" w:name="_Toc467773987"/>
      <w:bookmarkStart w:id="167" w:name="_Toc490042537"/>
      <w:bookmarkStart w:id="168" w:name="_Toc492472292"/>
      <w:bookmarkStart w:id="169" w:name="_Toc433641188"/>
      <w:r w:rsidRPr="00E6193F">
        <w:rPr>
          <w:color w:val="auto"/>
        </w:rPr>
        <w:t>Grant payments</w:t>
      </w:r>
      <w:bookmarkEnd w:id="165"/>
      <w:r w:rsidRPr="00E6193F">
        <w:rPr>
          <w:color w:val="auto"/>
        </w:rPr>
        <w:t xml:space="preserve"> and GST</w:t>
      </w:r>
      <w:bookmarkEnd w:id="166"/>
      <w:bookmarkEnd w:id="167"/>
      <w:bookmarkEnd w:id="168"/>
      <w:r w:rsidRPr="00E6193F">
        <w:rPr>
          <w:color w:val="auto"/>
        </w:rPr>
        <w:t xml:space="preserve"> </w:t>
      </w:r>
      <w:bookmarkEnd w:id="169"/>
    </w:p>
    <w:p w:rsidR="00340616" w:rsidRPr="00E6193F" w:rsidRDefault="00340616" w:rsidP="00340616">
      <w:r w:rsidRPr="00E6193F">
        <w:t>Payments will b</w:t>
      </w:r>
      <w:r w:rsidR="009D408B">
        <w:t>e made as set out in the Grant A</w:t>
      </w:r>
      <w:r w:rsidRPr="00E6193F">
        <w:t xml:space="preserve">greement. </w:t>
      </w:r>
      <w:r w:rsidR="00DE14A2" w:rsidRPr="00E6193F">
        <w:t>Payments will be GST Inclusive</w:t>
      </w:r>
      <w:r w:rsidRPr="00E6193F">
        <w:t>.</w:t>
      </w:r>
    </w:p>
    <w:p w:rsidR="004C6C54" w:rsidRPr="00E6193F" w:rsidRDefault="00340616" w:rsidP="004C6C54">
      <w:pPr>
        <w:pStyle w:val="Bullet1"/>
        <w:numPr>
          <w:ilvl w:val="0"/>
          <w:numId w:val="0"/>
        </w:numPr>
      </w:pPr>
      <w:r w:rsidRPr="00E6193F">
        <w:lastRenderedPageBreak/>
        <w:t>Before any payments are made, you must provide</w:t>
      </w:r>
      <w:r w:rsidR="00F374E5">
        <w:t xml:space="preserve"> </w:t>
      </w:r>
      <w:r w:rsidR="004C6C54" w:rsidRPr="00E6193F">
        <w:t xml:space="preserve">any </w:t>
      </w:r>
      <w:r w:rsidR="004C6C54">
        <w:t xml:space="preserve">conditions of payment including </w:t>
      </w:r>
      <w:r w:rsidR="004C6C54" w:rsidRPr="00E6193F">
        <w:t xml:space="preserve">evidence that you </w:t>
      </w:r>
      <w:r w:rsidR="004C6C54">
        <w:t xml:space="preserve">are entitled to claim the payment in accordance with the Grant Agreement.  </w:t>
      </w:r>
    </w:p>
    <w:p w:rsidR="00340616" w:rsidRPr="00E6193F" w:rsidRDefault="00340616" w:rsidP="00DE14A2">
      <w:pPr>
        <w:pStyle w:val="Bullet1"/>
        <w:numPr>
          <w:ilvl w:val="0"/>
          <w:numId w:val="0"/>
        </w:numPr>
      </w:pPr>
      <w:r w:rsidRPr="00E6193F">
        <w:t xml:space="preserve">If you receive a grant, you should consider speaking to a tax advisor about the effect of receiving a grant before you enter into a </w:t>
      </w:r>
      <w:r w:rsidR="00F374E5">
        <w:t>G</w:t>
      </w:r>
      <w:r w:rsidRPr="00E6193F">
        <w:t xml:space="preserve">rant </w:t>
      </w:r>
      <w:r w:rsidR="00F374E5">
        <w:t>A</w:t>
      </w:r>
      <w:r w:rsidRPr="00E6193F">
        <w:t>greement. You can also visit the Australian Taxation Office website at</w:t>
      </w:r>
      <w:r w:rsidRPr="00E6193F">
        <w:rPr>
          <w:u w:val="single"/>
        </w:rPr>
        <w:t xml:space="preserve"> </w:t>
      </w:r>
      <w:hyperlink r:id="rId23" w:history="1">
        <w:r w:rsidRPr="00E6193F">
          <w:rPr>
            <w:rStyle w:val="Hyperlink"/>
          </w:rPr>
          <w:t>www.ato.gov.au</w:t>
        </w:r>
      </w:hyperlink>
      <w:r w:rsidRPr="00E6193F">
        <w:t xml:space="preserve"> for more information.</w:t>
      </w:r>
    </w:p>
    <w:p w:rsidR="00340616" w:rsidRPr="00E6193F" w:rsidRDefault="00340616" w:rsidP="00892C8B">
      <w:pPr>
        <w:pStyle w:val="Heading2Numbered"/>
        <w:ind w:left="567"/>
        <w:rPr>
          <w:color w:val="auto"/>
        </w:rPr>
      </w:pPr>
      <w:bookmarkStart w:id="170" w:name="_Toc421777629"/>
      <w:bookmarkStart w:id="171" w:name="_Toc467773988"/>
      <w:bookmarkStart w:id="172" w:name="_Toc490042538"/>
      <w:bookmarkStart w:id="173" w:name="_Toc492472293"/>
      <w:r w:rsidRPr="00E6193F">
        <w:rPr>
          <w:color w:val="auto"/>
        </w:rPr>
        <w:t>Evaluation</w:t>
      </w:r>
      <w:bookmarkEnd w:id="170"/>
      <w:bookmarkEnd w:id="171"/>
      <w:bookmarkEnd w:id="172"/>
      <w:bookmarkEnd w:id="173"/>
    </w:p>
    <w:p w:rsidR="00340616" w:rsidRPr="00E6193F" w:rsidRDefault="00726710" w:rsidP="00340616">
      <w:r w:rsidRPr="00E6193F">
        <w:t>The</w:t>
      </w:r>
      <w:r w:rsidRPr="00E6193F">
        <w:rPr>
          <w:b/>
        </w:rPr>
        <w:t xml:space="preserve"> </w:t>
      </w:r>
      <w:r w:rsidR="00DE14A2" w:rsidRPr="00E6193F">
        <w:t xml:space="preserve">Department </w:t>
      </w:r>
      <w:r w:rsidR="00340616" w:rsidRPr="00E6193F">
        <w:t>will evaluate the</w:t>
      </w:r>
      <w:r w:rsidR="00DE14A2" w:rsidRPr="00E6193F">
        <w:t xml:space="preserve"> DES </w:t>
      </w:r>
      <w:r w:rsidR="00340616" w:rsidRPr="00E6193F">
        <w:t xml:space="preserve">program to measure how well the outcomes and objectives </w:t>
      </w:r>
      <w:r w:rsidR="0094332B" w:rsidRPr="00E6193F">
        <w:t xml:space="preserve">are </w:t>
      </w:r>
      <w:r w:rsidR="00340616" w:rsidRPr="00E6193F">
        <w:t>be</w:t>
      </w:r>
      <w:r w:rsidR="0094332B" w:rsidRPr="00E6193F">
        <w:t>ing</w:t>
      </w:r>
      <w:r w:rsidR="00340616" w:rsidRPr="00E6193F">
        <w:t xml:space="preserve"> achieved. </w:t>
      </w:r>
    </w:p>
    <w:p w:rsidR="00DE14A2" w:rsidRPr="00E6193F" w:rsidRDefault="00DE14A2" w:rsidP="00DE14A2">
      <w:r w:rsidRPr="00E6193F">
        <w:t xml:space="preserve">The </w:t>
      </w:r>
      <w:r w:rsidR="0094332B" w:rsidRPr="00E6193F">
        <w:t>DES</w:t>
      </w:r>
      <w:r w:rsidRPr="00E6193F">
        <w:t xml:space="preserve"> Performance Framework includes:</w:t>
      </w:r>
    </w:p>
    <w:p w:rsidR="00DE14A2" w:rsidRPr="00E6193F" w:rsidRDefault="00DE14A2" w:rsidP="000A1696">
      <w:pPr>
        <w:pStyle w:val="ListParagraph"/>
        <w:numPr>
          <w:ilvl w:val="0"/>
          <w:numId w:val="27"/>
        </w:numPr>
        <w:spacing w:after="0"/>
        <w:rPr>
          <w:rFonts w:asciiTheme="minorHAnsi" w:hAnsiTheme="minorHAnsi"/>
        </w:rPr>
      </w:pPr>
      <w:r w:rsidRPr="00E6193F">
        <w:rPr>
          <w:rFonts w:asciiTheme="minorHAnsi" w:hAnsiTheme="minorHAnsi"/>
        </w:rPr>
        <w:t xml:space="preserve">Star Ratings to measure how well a </w:t>
      </w:r>
      <w:r w:rsidR="00034208">
        <w:rPr>
          <w:rFonts w:asciiTheme="minorHAnsi" w:hAnsiTheme="minorHAnsi"/>
        </w:rPr>
        <w:t>Provider</w:t>
      </w:r>
      <w:r w:rsidRPr="00E6193F">
        <w:rPr>
          <w:rFonts w:asciiTheme="minorHAnsi" w:hAnsiTheme="minorHAnsi"/>
        </w:rPr>
        <w:t xml:space="preserve"> is </w:t>
      </w:r>
      <w:r w:rsidR="004C6C54">
        <w:rPr>
          <w:rFonts w:asciiTheme="minorHAnsi" w:hAnsiTheme="minorHAnsi"/>
        </w:rPr>
        <w:t>performing;</w:t>
      </w:r>
    </w:p>
    <w:p w:rsidR="00DE14A2" w:rsidRPr="00E6193F" w:rsidRDefault="009345C0" w:rsidP="000A1696">
      <w:pPr>
        <w:pStyle w:val="ListParagraph"/>
        <w:numPr>
          <w:ilvl w:val="0"/>
          <w:numId w:val="27"/>
        </w:numPr>
        <w:spacing w:after="0"/>
        <w:rPr>
          <w:rFonts w:asciiTheme="minorHAnsi" w:hAnsiTheme="minorHAnsi"/>
        </w:rPr>
      </w:pPr>
      <w:r>
        <w:rPr>
          <w:rFonts w:asciiTheme="minorHAnsi" w:hAnsiTheme="minorHAnsi"/>
        </w:rPr>
        <w:t>National Standards for Disability Services</w:t>
      </w:r>
      <w:r w:rsidR="00DE14A2" w:rsidRPr="00E6193F">
        <w:rPr>
          <w:rFonts w:asciiTheme="minorHAnsi" w:hAnsiTheme="minorHAnsi"/>
        </w:rPr>
        <w:t xml:space="preserve"> that </w:t>
      </w:r>
      <w:r w:rsidR="00034208">
        <w:rPr>
          <w:rFonts w:asciiTheme="minorHAnsi" w:hAnsiTheme="minorHAnsi"/>
        </w:rPr>
        <w:t>Providers</w:t>
      </w:r>
      <w:r w:rsidR="00DE14A2" w:rsidRPr="00E6193F">
        <w:rPr>
          <w:rFonts w:asciiTheme="minorHAnsi" w:hAnsiTheme="minorHAnsi"/>
        </w:rPr>
        <w:t xml:space="preserve"> must meet to make sure they give high</w:t>
      </w:r>
      <w:r w:rsidR="00DE14A2" w:rsidRPr="00E6193F">
        <w:rPr>
          <w:rFonts w:ascii="Cambria Math" w:hAnsi="Cambria Math" w:cs="Cambria Math"/>
        </w:rPr>
        <w:t>‐</w:t>
      </w:r>
      <w:r w:rsidR="00DE14A2" w:rsidRPr="00E6193F">
        <w:rPr>
          <w:rFonts w:asciiTheme="minorHAnsi" w:hAnsiTheme="minorHAnsi"/>
        </w:rPr>
        <w:t>quality services</w:t>
      </w:r>
      <w:r w:rsidR="004C6C54">
        <w:rPr>
          <w:rFonts w:asciiTheme="minorHAnsi" w:hAnsiTheme="minorHAnsi"/>
        </w:rPr>
        <w:t>;</w:t>
      </w:r>
    </w:p>
    <w:p w:rsidR="00DE14A2" w:rsidRPr="00E6193F" w:rsidRDefault="00DE14A2" w:rsidP="000A1696">
      <w:pPr>
        <w:pStyle w:val="ListParagraph"/>
        <w:numPr>
          <w:ilvl w:val="0"/>
          <w:numId w:val="27"/>
        </w:numPr>
        <w:spacing w:after="0"/>
        <w:rPr>
          <w:rFonts w:asciiTheme="minorHAnsi" w:hAnsiTheme="minorHAnsi"/>
        </w:rPr>
      </w:pPr>
      <w:r w:rsidRPr="00E6193F">
        <w:rPr>
          <w:rFonts w:asciiTheme="minorHAnsi" w:hAnsiTheme="minorHAnsi"/>
        </w:rPr>
        <w:t xml:space="preserve">a Service Guarantee that lists the help </w:t>
      </w:r>
      <w:r w:rsidR="00F04E3E">
        <w:rPr>
          <w:rFonts w:asciiTheme="minorHAnsi" w:hAnsiTheme="minorHAnsi"/>
        </w:rPr>
        <w:t>Participants</w:t>
      </w:r>
      <w:r w:rsidRPr="00E6193F">
        <w:rPr>
          <w:rFonts w:asciiTheme="minorHAnsi" w:hAnsiTheme="minorHAnsi"/>
        </w:rPr>
        <w:t xml:space="preserve"> can expect from </w:t>
      </w:r>
      <w:r w:rsidR="00034208">
        <w:rPr>
          <w:rFonts w:asciiTheme="minorHAnsi" w:hAnsiTheme="minorHAnsi"/>
        </w:rPr>
        <w:t>Providers</w:t>
      </w:r>
      <w:r w:rsidR="004C6C54">
        <w:rPr>
          <w:rFonts w:asciiTheme="minorHAnsi" w:hAnsiTheme="minorHAnsi"/>
        </w:rPr>
        <w:t>;</w:t>
      </w:r>
      <w:r w:rsidR="00F374E5">
        <w:rPr>
          <w:rFonts w:asciiTheme="minorHAnsi" w:hAnsiTheme="minorHAnsi"/>
        </w:rPr>
        <w:t xml:space="preserve"> and</w:t>
      </w:r>
    </w:p>
    <w:p w:rsidR="00DE14A2" w:rsidRPr="00E6193F" w:rsidRDefault="00DE14A2" w:rsidP="000A1696">
      <w:pPr>
        <w:pStyle w:val="ListParagraph"/>
        <w:numPr>
          <w:ilvl w:val="0"/>
          <w:numId w:val="27"/>
        </w:numPr>
        <w:spacing w:after="0"/>
        <w:rPr>
          <w:rFonts w:asciiTheme="minorHAnsi" w:hAnsiTheme="minorHAnsi"/>
        </w:rPr>
      </w:pPr>
      <w:proofErr w:type="gramStart"/>
      <w:r w:rsidRPr="00E6193F">
        <w:rPr>
          <w:rFonts w:asciiTheme="minorHAnsi" w:hAnsiTheme="minorHAnsi"/>
        </w:rPr>
        <w:t>a</w:t>
      </w:r>
      <w:proofErr w:type="gramEnd"/>
      <w:r w:rsidRPr="00E6193F">
        <w:rPr>
          <w:rFonts w:asciiTheme="minorHAnsi" w:hAnsiTheme="minorHAnsi"/>
        </w:rPr>
        <w:t xml:space="preserve"> Code of Practice that guides the way </w:t>
      </w:r>
      <w:r w:rsidR="00034208">
        <w:rPr>
          <w:rFonts w:asciiTheme="minorHAnsi" w:hAnsiTheme="minorHAnsi"/>
        </w:rPr>
        <w:t>Providers</w:t>
      </w:r>
      <w:r w:rsidRPr="00E6193F">
        <w:rPr>
          <w:rFonts w:asciiTheme="minorHAnsi" w:hAnsiTheme="minorHAnsi"/>
        </w:rPr>
        <w:t xml:space="preserve"> work with </w:t>
      </w:r>
      <w:r w:rsidR="00F04E3E">
        <w:rPr>
          <w:rFonts w:asciiTheme="minorHAnsi" w:hAnsiTheme="minorHAnsi"/>
        </w:rPr>
        <w:t>Participants</w:t>
      </w:r>
      <w:r w:rsidRPr="00E6193F">
        <w:rPr>
          <w:rFonts w:asciiTheme="minorHAnsi" w:hAnsiTheme="minorHAnsi"/>
        </w:rPr>
        <w:t>, employers and each other.</w:t>
      </w:r>
    </w:p>
    <w:p w:rsidR="00D7679E" w:rsidRDefault="00D7679E" w:rsidP="00D7679E">
      <w:r>
        <w:t xml:space="preserve">Providers will be required to maintain a minimum Star Rating performance standard in order to maintain their eligibility to deliver DES. Failure to maintain a minimum performance standard could lead to Grant Agreements to deliver DES being terminated, and in some cases, Providers being exited from the DES program entirely. This process helps ensure that the Government is getting value for money out of its DES Providers throughout the term of the Grant Agreement. </w:t>
      </w:r>
    </w:p>
    <w:p w:rsidR="00DE14A2" w:rsidRPr="00E6193F" w:rsidRDefault="00D7679E" w:rsidP="00DE14A2">
      <w:r>
        <w:t xml:space="preserve">A review of the performance framework will be undertaken in late 2017 and with any changes to be introduced no earlier than 1 July 2018.  </w:t>
      </w:r>
      <w:r w:rsidR="00DE14A2" w:rsidRPr="00E6193F">
        <w:t>Further information on the Performance Framework is at</w:t>
      </w:r>
      <w:r w:rsidR="009A272F">
        <w:t xml:space="preserve"> </w:t>
      </w:r>
      <w:r w:rsidR="00DE14A2" w:rsidRPr="00544F9B">
        <w:rPr>
          <w:b/>
        </w:rPr>
        <w:t xml:space="preserve">Attachment </w:t>
      </w:r>
      <w:r w:rsidR="00B11DF7" w:rsidRPr="00544F9B">
        <w:rPr>
          <w:b/>
        </w:rPr>
        <w:t>A</w:t>
      </w:r>
      <w:r w:rsidR="009A272F" w:rsidRPr="00061169">
        <w:t>: Statement of Requirements</w:t>
      </w:r>
      <w:r w:rsidR="00B11DF7">
        <w:t>.</w:t>
      </w:r>
    </w:p>
    <w:p w:rsidR="004762D9" w:rsidRPr="00E6193F" w:rsidRDefault="004762D9" w:rsidP="00DE14A2">
      <w:r w:rsidRPr="00E6193F">
        <w:t>The Department</w:t>
      </w:r>
      <w:r w:rsidR="00F374E5">
        <w:t xml:space="preserve"> of Social Services</w:t>
      </w:r>
      <w:r w:rsidRPr="00E6193F">
        <w:t xml:space="preserve"> may undertake other research, monitoring or evaluation activities to evaluate the performance of </w:t>
      </w:r>
      <w:r w:rsidR="00034208">
        <w:t>Providers</w:t>
      </w:r>
      <w:r w:rsidRPr="00E6193F">
        <w:t xml:space="preserve"> and the DES program.</w:t>
      </w:r>
    </w:p>
    <w:p w:rsidR="00340616" w:rsidRPr="00E6193F" w:rsidRDefault="00340616" w:rsidP="0054078D">
      <w:pPr>
        <w:pStyle w:val="Heading1Numbered"/>
        <w:rPr>
          <w:color w:val="auto"/>
        </w:rPr>
      </w:pPr>
      <w:bookmarkStart w:id="174" w:name="_Toc467773990"/>
      <w:bookmarkStart w:id="175" w:name="_Toc490042539"/>
      <w:bookmarkStart w:id="176" w:name="_Toc492472294"/>
      <w:bookmarkStart w:id="177" w:name="_Toc421777631"/>
      <w:r w:rsidRPr="00E6193F">
        <w:rPr>
          <w:color w:val="auto"/>
        </w:rPr>
        <w:t>Probity</w:t>
      </w:r>
      <w:bookmarkEnd w:id="174"/>
      <w:bookmarkEnd w:id="175"/>
      <w:bookmarkEnd w:id="176"/>
      <w:r w:rsidRPr="00E6193F">
        <w:rPr>
          <w:color w:val="auto"/>
        </w:rPr>
        <w:t xml:space="preserve"> </w:t>
      </w:r>
      <w:bookmarkEnd w:id="177"/>
    </w:p>
    <w:p w:rsidR="00340616" w:rsidRPr="00E6193F" w:rsidRDefault="00340616" w:rsidP="00340616">
      <w:r w:rsidRPr="00E6193F">
        <w:t xml:space="preserve">The Australian Government will make sure that the </w:t>
      </w:r>
      <w:r w:rsidR="004C6C54">
        <w:t>grant</w:t>
      </w:r>
      <w:r w:rsidR="00F374E5">
        <w:t xml:space="preserve"> </w:t>
      </w:r>
      <w:r w:rsidRPr="00E6193F">
        <w:t xml:space="preserve">process is fair, according to the published </w:t>
      </w:r>
      <w:r w:rsidR="004C6C54">
        <w:t xml:space="preserve">Grant Opportunity </w:t>
      </w:r>
      <w:r w:rsidRPr="00E6193F">
        <w:t>guidelines, incorporates appropriate safeguards against fraud, unlawful activities and other inappropriate conduct and is consistent with the CGRGs.</w:t>
      </w:r>
    </w:p>
    <w:p w:rsidR="009345C0" w:rsidRDefault="00340616" w:rsidP="00340616">
      <w:r w:rsidRPr="00E6193F">
        <w:rPr>
          <w:b/>
        </w:rPr>
        <w:t>Note:</w:t>
      </w:r>
      <w:r w:rsidRPr="00E6193F">
        <w:t xml:space="preserve"> These </w:t>
      </w:r>
      <w:r w:rsidR="004C6C54">
        <w:t>Grant Opportunity G</w:t>
      </w:r>
      <w:r w:rsidRPr="00E6193F">
        <w:t>uidelines may be changed from time-to-time by</w:t>
      </w:r>
      <w:r w:rsidRPr="00E6193F">
        <w:rPr>
          <w:b/>
        </w:rPr>
        <w:t xml:space="preserve"> </w:t>
      </w:r>
      <w:r w:rsidR="00DE14A2" w:rsidRPr="00E6193F">
        <w:t>the Department of Social Services</w:t>
      </w:r>
      <w:r w:rsidRPr="00E6193F">
        <w:t xml:space="preserve">. When this happens the revised </w:t>
      </w:r>
      <w:r w:rsidR="008C70A8">
        <w:t>Grant Opportunity G</w:t>
      </w:r>
      <w:r w:rsidRPr="00E6193F">
        <w:t xml:space="preserve">uidelines will be published on </w:t>
      </w:r>
      <w:proofErr w:type="spellStart"/>
      <w:r w:rsidRPr="00E6193F">
        <w:t>GrantConnect</w:t>
      </w:r>
      <w:proofErr w:type="spellEnd"/>
      <w:r w:rsidRPr="00E6193F">
        <w:t xml:space="preserve"> at</w:t>
      </w:r>
      <w:r w:rsidR="009345C0">
        <w:t xml:space="preserve"> </w:t>
      </w:r>
      <w:hyperlink r:id="rId24" w:history="1">
        <w:r w:rsidR="009345C0" w:rsidRPr="008A5149">
          <w:rPr>
            <w:rStyle w:val="Hyperlink"/>
            <w:rFonts w:cstheme="minorBidi"/>
          </w:rPr>
          <w:t>https://www.grants.gov.au/</w:t>
        </w:r>
      </w:hyperlink>
      <w:r w:rsidR="009345C0">
        <w:t>.</w:t>
      </w:r>
    </w:p>
    <w:p w:rsidR="00340616" w:rsidRPr="00E6193F" w:rsidRDefault="00340616" w:rsidP="00892C8B">
      <w:pPr>
        <w:pStyle w:val="Heading2Numbered"/>
        <w:ind w:left="709" w:hanging="709"/>
        <w:rPr>
          <w:color w:val="auto"/>
        </w:rPr>
      </w:pPr>
      <w:bookmarkStart w:id="178" w:name="_Toc414983585"/>
      <w:bookmarkStart w:id="179" w:name="_Toc414984002"/>
      <w:bookmarkStart w:id="180" w:name="_Toc414984762"/>
      <w:bookmarkStart w:id="181" w:name="_Toc414984856"/>
      <w:bookmarkStart w:id="182" w:name="_Toc414984960"/>
      <w:bookmarkStart w:id="183" w:name="_Toc414985063"/>
      <w:bookmarkStart w:id="184" w:name="_Toc414985166"/>
      <w:bookmarkStart w:id="185" w:name="_Toc414985268"/>
      <w:bookmarkStart w:id="186" w:name="_Toc421777632"/>
      <w:bookmarkStart w:id="187" w:name="_Toc467773991"/>
      <w:bookmarkStart w:id="188" w:name="_Toc490042540"/>
      <w:bookmarkStart w:id="189" w:name="_Toc492472295"/>
      <w:bookmarkEnd w:id="178"/>
      <w:bookmarkEnd w:id="179"/>
      <w:bookmarkEnd w:id="180"/>
      <w:bookmarkEnd w:id="181"/>
      <w:bookmarkEnd w:id="182"/>
      <w:bookmarkEnd w:id="183"/>
      <w:bookmarkEnd w:id="184"/>
      <w:bookmarkEnd w:id="185"/>
      <w:r w:rsidRPr="00E6193F">
        <w:rPr>
          <w:color w:val="auto"/>
        </w:rPr>
        <w:lastRenderedPageBreak/>
        <w:t>Complaints process</w:t>
      </w:r>
      <w:bookmarkEnd w:id="186"/>
      <w:bookmarkEnd w:id="187"/>
      <w:bookmarkEnd w:id="188"/>
      <w:bookmarkEnd w:id="189"/>
    </w:p>
    <w:p w:rsidR="008C70A8" w:rsidRPr="005F1DC1" w:rsidRDefault="008C70A8" w:rsidP="008C70A8">
      <w:r w:rsidRPr="005F1DC1">
        <w:t>Applicants can contact the Community Grants complaints service with complaints about Community Grants Hub’s service(s)</w:t>
      </w:r>
      <w:r w:rsidR="009E1E48">
        <w:t>,</w:t>
      </w:r>
      <w:r w:rsidRPr="005F1DC1">
        <w:t xml:space="preserve"> the application process</w:t>
      </w:r>
      <w:r w:rsidR="0091411C">
        <w:t>, or unsuccessful applications</w:t>
      </w:r>
      <w:r w:rsidR="0091411C" w:rsidRPr="005F1DC1">
        <w:t>.</w:t>
      </w:r>
      <w:r w:rsidRPr="005F1DC1">
        <w:t xml:space="preserve"> Details of what constitutes an </w:t>
      </w:r>
      <w:r w:rsidRPr="00F51F4F">
        <w:t>eligible complaint</w:t>
      </w:r>
      <w:r w:rsidRPr="005F1DC1">
        <w:t xml:space="preserve"> can be provided upon request by the Community Grants Hub. Applicants can lodge complaints through the following channels: </w:t>
      </w:r>
    </w:p>
    <w:p w:rsidR="008C70A8" w:rsidRPr="00EA2216" w:rsidRDefault="008C70A8" w:rsidP="008C70A8">
      <w:pPr>
        <w:spacing w:after="0" w:line="240" w:lineRule="auto"/>
      </w:pPr>
      <w:r w:rsidRPr="005F1DC1">
        <w:t>Telephone:</w:t>
      </w:r>
      <w:r w:rsidRPr="005F1DC1">
        <w:tab/>
      </w:r>
      <w:r>
        <w:tab/>
      </w:r>
      <w:r w:rsidRPr="005F1DC1">
        <w:t>1800 634 035</w:t>
      </w:r>
      <w:r w:rsidRPr="00EA2216">
        <w:t xml:space="preserve"> </w:t>
      </w:r>
    </w:p>
    <w:p w:rsidR="008C70A8" w:rsidRPr="00EA2216" w:rsidRDefault="008C70A8" w:rsidP="008C70A8">
      <w:pPr>
        <w:spacing w:before="0" w:after="0" w:line="240" w:lineRule="auto"/>
      </w:pPr>
      <w:r w:rsidRPr="00EA2216">
        <w:t>Fax:</w:t>
      </w:r>
      <w:r w:rsidRPr="00EA2216">
        <w:tab/>
      </w:r>
      <w:r w:rsidRPr="00EA2216">
        <w:tab/>
      </w:r>
      <w:r>
        <w:tab/>
      </w:r>
      <w:r w:rsidRPr="00EA2216">
        <w:t xml:space="preserve">(02) 6204 4587 </w:t>
      </w:r>
    </w:p>
    <w:p w:rsidR="008C70A8" w:rsidRPr="00EA2216" w:rsidRDefault="008C70A8" w:rsidP="008C70A8">
      <w:pPr>
        <w:widowControl w:val="0"/>
        <w:autoSpaceDE w:val="0"/>
        <w:autoSpaceDN w:val="0"/>
        <w:adjustRightInd w:val="0"/>
        <w:spacing w:before="0" w:after="0" w:line="240" w:lineRule="auto"/>
      </w:pPr>
      <w:r w:rsidRPr="00EA2216">
        <w:t>Mail:</w:t>
      </w:r>
      <w:r w:rsidRPr="00EA2216">
        <w:tab/>
      </w:r>
      <w:r w:rsidRPr="00EA2216">
        <w:tab/>
      </w:r>
      <w:r>
        <w:tab/>
      </w:r>
      <w:r w:rsidRPr="00EA2216">
        <w:t>Community Grants Hub Complaints</w:t>
      </w:r>
    </w:p>
    <w:p w:rsidR="008C70A8" w:rsidRPr="00EA2216" w:rsidRDefault="008C70A8" w:rsidP="008C70A8">
      <w:pPr>
        <w:widowControl w:val="0"/>
        <w:autoSpaceDE w:val="0"/>
        <w:autoSpaceDN w:val="0"/>
        <w:adjustRightInd w:val="0"/>
        <w:spacing w:before="0" w:after="0" w:line="240" w:lineRule="auto"/>
        <w:ind w:left="720" w:firstLine="720"/>
      </w:pPr>
      <w:r>
        <w:tab/>
      </w:r>
      <w:r w:rsidRPr="00EA2216">
        <w:t>GPO Box 9820</w:t>
      </w:r>
    </w:p>
    <w:p w:rsidR="008C70A8" w:rsidRPr="00EA2216" w:rsidRDefault="008C70A8" w:rsidP="008C70A8">
      <w:pPr>
        <w:spacing w:before="0" w:after="0" w:line="240" w:lineRule="auto"/>
        <w:ind w:left="720" w:firstLine="720"/>
      </w:pPr>
      <w:r>
        <w:tab/>
      </w:r>
      <w:r w:rsidRPr="00EA2216">
        <w:t>Canberra ACT 2601</w:t>
      </w:r>
    </w:p>
    <w:p w:rsidR="008C70A8" w:rsidRDefault="008C70A8" w:rsidP="008C70A8">
      <w:r w:rsidRPr="006438D0">
        <w:t xml:space="preserve">Any questions or complaints you have about grant decisions for the </w:t>
      </w:r>
      <w:r>
        <w:t>DES p</w:t>
      </w:r>
      <w:r w:rsidRPr="006438D0">
        <w:t>rogram should be sent to</w:t>
      </w:r>
      <w:r w:rsidRPr="006438D0">
        <w:rPr>
          <w:b/>
        </w:rPr>
        <w:t xml:space="preserve"> </w:t>
      </w:r>
      <w:hyperlink r:id="rId25" w:history="1">
        <w:r w:rsidRPr="006438D0">
          <w:rPr>
            <w:rStyle w:val="Hyperlink"/>
            <w:rFonts w:cstheme="minorBidi"/>
          </w:rPr>
          <w:t>support@communitygrants.gov.au</w:t>
        </w:r>
      </w:hyperlink>
      <w:r w:rsidRPr="006438D0">
        <w:t>.</w:t>
      </w:r>
    </w:p>
    <w:p w:rsidR="008C70A8" w:rsidRDefault="008C70A8" w:rsidP="008C70A8">
      <w:r w:rsidRPr="00EA2216">
        <w:t>Applicants can also lodge a complaint about the Department</w:t>
      </w:r>
      <w:r>
        <w:t>'</w:t>
      </w:r>
      <w:r w:rsidRPr="00EA2216">
        <w:t xml:space="preserve">s service(s) using the complaints </w:t>
      </w:r>
      <w:r w:rsidRPr="00EA2216" w:rsidDel="003E3F36">
        <w:t>form on the Department</w:t>
      </w:r>
      <w:r>
        <w:t>'</w:t>
      </w:r>
      <w:r w:rsidRPr="00EA2216" w:rsidDel="003E3F36">
        <w:t xml:space="preserve">s </w:t>
      </w:r>
      <w:hyperlink r:id="rId26" w:history="1">
        <w:r w:rsidRPr="008C70A8" w:rsidDel="003E3F36">
          <w:rPr>
            <w:rStyle w:val="Hyperlink"/>
            <w:rFonts w:cstheme="minorBidi"/>
          </w:rPr>
          <w:t>website</w:t>
        </w:r>
      </w:hyperlink>
      <w:r w:rsidRPr="00EA2216" w:rsidDel="003E3F36">
        <w:t xml:space="preserve"> </w:t>
      </w:r>
      <w:r>
        <w:t>(</w:t>
      </w:r>
      <w:hyperlink r:id="rId27" w:history="1">
        <w:r w:rsidRPr="00D50127" w:rsidDel="003E3F36">
          <w:rPr>
            <w:rStyle w:val="Hyperlink"/>
            <w:rFonts w:cstheme="minorBidi"/>
          </w:rPr>
          <w:t>https://www.dss.gov.au/contact/feedback-compliments-complaints-and-enquiries/complaints-page</w:t>
        </w:r>
      </w:hyperlink>
      <w:r>
        <w:t xml:space="preserve">) </w:t>
      </w:r>
    </w:p>
    <w:p w:rsidR="008C70A8" w:rsidRPr="00F51F4F" w:rsidRDefault="008C70A8" w:rsidP="008C70A8">
      <w:r w:rsidRPr="00E6193F">
        <w:t xml:space="preserve">If you do not agree with the way the </w:t>
      </w:r>
      <w:r w:rsidRPr="00F51F4F">
        <w:t xml:space="preserve">Department </w:t>
      </w:r>
      <w:r>
        <w:t xml:space="preserve">or the Community Grants Hub </w:t>
      </w:r>
      <w:r w:rsidRPr="00E6193F">
        <w:t>has handled your complaint, you may complain to the Commonwealth Ombudsman. The Ombudsman will not usually look into a complaint unless the matter has first been raised directly with the</w:t>
      </w:r>
      <w:r w:rsidRPr="00E6193F">
        <w:rPr>
          <w:b/>
        </w:rPr>
        <w:t xml:space="preserve"> </w:t>
      </w:r>
      <w:r w:rsidRPr="00F51F4F">
        <w:t>relevant Commonwealth entity.</w:t>
      </w:r>
    </w:p>
    <w:p w:rsidR="008C70A8" w:rsidRPr="00EA2216" w:rsidRDefault="008C70A8" w:rsidP="008C70A8">
      <w:pPr>
        <w:spacing w:after="0" w:line="240" w:lineRule="auto"/>
      </w:pPr>
      <w:r w:rsidRPr="00EA2216">
        <w:t>The Commonwealth Ombudsman can be contacted on:</w:t>
      </w:r>
    </w:p>
    <w:p w:rsidR="008C70A8" w:rsidRPr="00EA2216" w:rsidRDefault="008C70A8" w:rsidP="008C70A8">
      <w:pPr>
        <w:spacing w:after="0" w:line="240" w:lineRule="auto"/>
        <w:ind w:hanging="11"/>
      </w:pPr>
      <w:r w:rsidRPr="00EA2216">
        <w:t>Phone (Toll free):</w:t>
      </w:r>
      <w:r>
        <w:tab/>
      </w:r>
      <w:r w:rsidRPr="00EA2216">
        <w:t>1300 362 072</w:t>
      </w:r>
    </w:p>
    <w:p w:rsidR="008C70A8" w:rsidRPr="00EA2216" w:rsidRDefault="008C70A8" w:rsidP="008C70A8">
      <w:pPr>
        <w:spacing w:before="0" w:after="0" w:line="240" w:lineRule="auto"/>
        <w:ind w:hanging="11"/>
      </w:pPr>
      <w:r w:rsidRPr="00EA2216">
        <w:t>Email:</w:t>
      </w:r>
      <w:r>
        <w:tab/>
      </w:r>
      <w:r>
        <w:tab/>
      </w:r>
      <w:r>
        <w:tab/>
      </w:r>
      <w:hyperlink r:id="rId28" w:history="1">
        <w:r w:rsidRPr="00EA2216">
          <w:rPr>
            <w:rStyle w:val="Hyperlink"/>
            <w:rFonts w:cstheme="minorBidi"/>
          </w:rPr>
          <w:t>ombudsman@ombudsman.gov.au</w:t>
        </w:r>
      </w:hyperlink>
    </w:p>
    <w:p w:rsidR="008C70A8" w:rsidRPr="00E6193F" w:rsidRDefault="008C70A8" w:rsidP="008C70A8">
      <w:pPr>
        <w:spacing w:before="0" w:after="0" w:line="240" w:lineRule="auto"/>
        <w:ind w:hanging="11"/>
      </w:pPr>
      <w:r w:rsidRPr="00EA2216">
        <w:t>Website:</w:t>
      </w:r>
      <w:r>
        <w:tab/>
      </w:r>
      <w:r>
        <w:tab/>
      </w:r>
      <w:r w:rsidRPr="00EA2216">
        <w:t xml:space="preserve">www.ombudsman.gov.au </w:t>
      </w:r>
    </w:p>
    <w:p w:rsidR="00340616" w:rsidRPr="00E6193F" w:rsidRDefault="00340616" w:rsidP="00892C8B">
      <w:pPr>
        <w:pStyle w:val="Heading2Numbered"/>
        <w:ind w:left="709" w:hanging="709"/>
        <w:rPr>
          <w:color w:val="auto"/>
        </w:rPr>
      </w:pPr>
      <w:bookmarkStart w:id="190" w:name="_Toc421777633"/>
      <w:bookmarkStart w:id="191" w:name="_Toc467773992"/>
      <w:bookmarkStart w:id="192" w:name="_Toc490042541"/>
      <w:bookmarkStart w:id="193" w:name="_Toc492472296"/>
      <w:r w:rsidRPr="00E6193F">
        <w:rPr>
          <w:color w:val="auto"/>
        </w:rPr>
        <w:t>Conflict of interest</w:t>
      </w:r>
      <w:bookmarkEnd w:id="190"/>
      <w:bookmarkEnd w:id="191"/>
      <w:bookmarkEnd w:id="192"/>
      <w:bookmarkEnd w:id="193"/>
    </w:p>
    <w:p w:rsidR="00340616" w:rsidRPr="00E6193F" w:rsidRDefault="00340616" w:rsidP="00340616">
      <w:r w:rsidRPr="00E6193F">
        <w:t xml:space="preserve">Any conflicts of interest could affect the performance of the grant.  There may be a </w:t>
      </w:r>
      <w:hyperlink r:id="rId29" w:history="1">
        <w:proofErr w:type="gramStart"/>
        <w:r w:rsidRPr="00E6193F">
          <w:t>conflict of interest</w:t>
        </w:r>
      </w:hyperlink>
      <w:r w:rsidRPr="00E6193F">
        <w:t>,</w:t>
      </w:r>
      <w:proofErr w:type="gramEnd"/>
      <w:r w:rsidRPr="00E6193F">
        <w:t xml:space="preserve"> or</w:t>
      </w:r>
      <w:r w:rsidR="008C70A8">
        <w:t xml:space="preserve"> perceived conflict of interest</w:t>
      </w:r>
      <w:r w:rsidRPr="00E6193F">
        <w:t xml:space="preserve"> if</w:t>
      </w:r>
      <w:r w:rsidR="008C70A8">
        <w:t>,</w:t>
      </w:r>
      <w:r w:rsidRPr="00E6193F">
        <w:t xml:space="preserve"> </w:t>
      </w:r>
      <w:r w:rsidR="008C70A8">
        <w:t xml:space="preserve">for example, </w:t>
      </w:r>
      <w:r w:rsidRPr="00E6193F">
        <w:t>you or any of your personnel:</w:t>
      </w:r>
    </w:p>
    <w:p w:rsidR="00340616" w:rsidRPr="00E6193F" w:rsidRDefault="00340616" w:rsidP="00726710">
      <w:pPr>
        <w:pStyle w:val="Bullet1"/>
      </w:pPr>
      <w:r w:rsidRPr="00E6193F">
        <w:t>has a professional, commercial or personal relationship with a party who is able to influence the application selection process, such as an Australian Government officer</w:t>
      </w:r>
    </w:p>
    <w:p w:rsidR="00340616" w:rsidRPr="00E6193F" w:rsidRDefault="00340616" w:rsidP="00726710">
      <w:pPr>
        <w:pStyle w:val="Bullet1"/>
      </w:pPr>
      <w:r w:rsidRPr="00E6193F">
        <w:t>has a relationship with an organisation</w:t>
      </w:r>
      <w:r w:rsidR="008C70A8">
        <w:t>, or in</w:t>
      </w:r>
      <w:r w:rsidRPr="00E6193F">
        <w:t xml:space="preserve"> an organisation, which is likely to interfere</w:t>
      </w:r>
      <w:r w:rsidR="008C70A8">
        <w:t xml:space="preserve"> with or restrict the applicant</w:t>
      </w:r>
      <w:r w:rsidRPr="00E6193F">
        <w:t xml:space="preserve"> from carrying out the proposed activities fairly and independently</w:t>
      </w:r>
      <w:r w:rsidR="00281FBE">
        <w:t>,</w:t>
      </w:r>
      <w:r w:rsidRPr="00E6193F">
        <w:t xml:space="preserve"> or</w:t>
      </w:r>
    </w:p>
    <w:p w:rsidR="00340616" w:rsidRPr="00E6193F" w:rsidRDefault="00340616" w:rsidP="00726710">
      <w:pPr>
        <w:pStyle w:val="Bullet1"/>
      </w:pPr>
      <w:proofErr w:type="gramStart"/>
      <w:r w:rsidRPr="00E6193F">
        <w:t>has</w:t>
      </w:r>
      <w:proofErr w:type="gramEnd"/>
      <w:r w:rsidRPr="00E6193F">
        <w:t xml:space="preserve"> a relationship with, or interest in, an organisation from which they will receive personal gain because the organisation receives funding under the </w:t>
      </w:r>
      <w:r w:rsidR="00281FBE">
        <w:t>p</w:t>
      </w:r>
      <w:r w:rsidRPr="00E6193F">
        <w:t>rogram.</w:t>
      </w:r>
    </w:p>
    <w:p w:rsidR="00340616" w:rsidRPr="00E6193F" w:rsidRDefault="00340616" w:rsidP="00340616">
      <w:r w:rsidRPr="00E6193F">
        <w:t>You will be asked to declare, as part of your application, any perceived or existing conflicts of interests or that, to the best of your knowledge, there is no conflict of interest.</w:t>
      </w:r>
    </w:p>
    <w:p w:rsidR="00340616" w:rsidRPr="00E6193F" w:rsidRDefault="00340616" w:rsidP="00340616">
      <w:r w:rsidRPr="00E6193F">
        <w:t>If you later identify that there is an actual, apparent, or potential conflict of interest or that one might arise in relation to a grant application, you must inform the</w:t>
      </w:r>
      <w:r w:rsidRPr="00E6193F">
        <w:rPr>
          <w:b/>
        </w:rPr>
        <w:t xml:space="preserve"> relevant Commonwealth </w:t>
      </w:r>
      <w:r w:rsidRPr="00E6193F">
        <w:rPr>
          <w:b/>
        </w:rPr>
        <w:lastRenderedPageBreak/>
        <w:t>entity</w:t>
      </w:r>
      <w:r w:rsidR="00533BCE" w:rsidRPr="00E6193F">
        <w:rPr>
          <w:b/>
        </w:rPr>
        <w:t xml:space="preserve"> and the Community Grants Hub</w:t>
      </w:r>
      <w:r w:rsidRPr="00E6193F">
        <w:t xml:space="preserve"> in writing immediately. </w:t>
      </w:r>
      <w:r w:rsidR="002C2876">
        <w:t xml:space="preserve">Assessment </w:t>
      </w:r>
      <w:r w:rsidRPr="00E6193F">
        <w:t>Committee members</w:t>
      </w:r>
      <w:r w:rsidR="00817F5C">
        <w:t>, Expert Panel members</w:t>
      </w:r>
      <w:r w:rsidRPr="00E6193F">
        <w:t xml:space="preserve"> and other officials including the decision maker must also declare any conflicts of interest.</w:t>
      </w:r>
    </w:p>
    <w:p w:rsidR="00340616" w:rsidRPr="00E6193F" w:rsidRDefault="00340616" w:rsidP="00340616">
      <w:r w:rsidRPr="00E6193F">
        <w:t xml:space="preserve">The chair of the Assessment Committee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E6193F">
        <w:rPr>
          <w:i/>
        </w:rPr>
        <w:t>Public Service Act 1999</w:t>
      </w:r>
      <w:r w:rsidRPr="00E6193F">
        <w:t>. We publish our conflict of i</w:t>
      </w:r>
      <w:r w:rsidR="00533BCE" w:rsidRPr="00E6193F">
        <w:t>nterest policy available on the</w:t>
      </w:r>
      <w:r w:rsidRPr="00E6193F">
        <w:rPr>
          <w:b/>
        </w:rPr>
        <w:t xml:space="preserve"> </w:t>
      </w:r>
      <w:hyperlink r:id="rId30" w:history="1">
        <w:r w:rsidR="00533BCE" w:rsidRPr="00E6193F">
          <w:rPr>
            <w:rStyle w:val="Hyperlink"/>
            <w:rFonts w:cstheme="minorBidi"/>
            <w:b/>
          </w:rPr>
          <w:t>Community Grant</w:t>
        </w:r>
        <w:r w:rsidR="00C111FE">
          <w:rPr>
            <w:rStyle w:val="Hyperlink"/>
            <w:rFonts w:cstheme="minorBidi"/>
            <w:b/>
          </w:rPr>
          <w:t>s</w:t>
        </w:r>
        <w:r w:rsidR="00533BCE" w:rsidRPr="00E6193F">
          <w:rPr>
            <w:rStyle w:val="Hyperlink"/>
            <w:rFonts w:cstheme="minorBidi"/>
            <w:b/>
          </w:rPr>
          <w:t xml:space="preserve"> Hub</w:t>
        </w:r>
      </w:hyperlink>
      <w:r w:rsidRPr="00E6193F">
        <w:t xml:space="preserve"> website. </w:t>
      </w:r>
    </w:p>
    <w:p w:rsidR="00340616" w:rsidRPr="00E6193F" w:rsidRDefault="00340616" w:rsidP="001D41D6">
      <w:pPr>
        <w:pStyle w:val="Heading2Numbered"/>
        <w:ind w:left="709" w:hanging="709"/>
        <w:rPr>
          <w:color w:val="auto"/>
        </w:rPr>
      </w:pPr>
      <w:bookmarkStart w:id="194" w:name="_Toc421777634"/>
      <w:bookmarkStart w:id="195" w:name="_Toc467773993"/>
      <w:bookmarkStart w:id="196" w:name="_Toc490042542"/>
      <w:bookmarkStart w:id="197" w:name="_Toc492472297"/>
      <w:r w:rsidRPr="00E6193F">
        <w:rPr>
          <w:color w:val="auto"/>
        </w:rPr>
        <w:t>Privacy: confidentiality and protection of personal information</w:t>
      </w:r>
      <w:bookmarkEnd w:id="194"/>
      <w:bookmarkEnd w:id="195"/>
      <w:bookmarkEnd w:id="196"/>
      <w:bookmarkEnd w:id="197"/>
    </w:p>
    <w:p w:rsidR="00340616" w:rsidRPr="00E6193F" w:rsidRDefault="00340616" w:rsidP="001D41D6">
      <w:pPr>
        <w:keepNext/>
      </w:pPr>
      <w:r w:rsidRPr="00E6193F">
        <w:t xml:space="preserve">We treat your personal information </w:t>
      </w:r>
      <w:r w:rsidR="00941EA6">
        <w:t>in accordance with</w:t>
      </w:r>
      <w:r w:rsidRPr="00E6193F">
        <w:t xml:space="preserve"> the Australian Privacy Principles and the </w:t>
      </w:r>
      <w:r w:rsidRPr="00E6193F">
        <w:rPr>
          <w:i/>
        </w:rPr>
        <w:t>Privacy Act 1988</w:t>
      </w:r>
      <w:r w:rsidRPr="00E6193F">
        <w:t xml:space="preserve">. This includes letting you know: </w:t>
      </w:r>
    </w:p>
    <w:p w:rsidR="00340616" w:rsidRPr="00E6193F" w:rsidRDefault="00340616" w:rsidP="001D41D6">
      <w:pPr>
        <w:pStyle w:val="Bullet1"/>
        <w:keepNext/>
      </w:pPr>
      <w:r w:rsidRPr="00E6193F">
        <w:t>what personal information we collect</w:t>
      </w:r>
    </w:p>
    <w:p w:rsidR="00340616" w:rsidRPr="00E6193F" w:rsidRDefault="00340616" w:rsidP="001D41D6">
      <w:pPr>
        <w:pStyle w:val="Bullet1"/>
        <w:keepNext/>
      </w:pPr>
      <w:r w:rsidRPr="00E6193F">
        <w:t>why we collect your personal information</w:t>
      </w:r>
      <w:r w:rsidR="002C2876">
        <w:t>, and</w:t>
      </w:r>
    </w:p>
    <w:p w:rsidR="00340616" w:rsidRPr="00E6193F" w:rsidRDefault="00340616" w:rsidP="001D41D6">
      <w:pPr>
        <w:pStyle w:val="Bullet1"/>
        <w:keepNext/>
      </w:pPr>
      <w:proofErr w:type="gramStart"/>
      <w:r w:rsidRPr="00E6193F">
        <w:t>who</w:t>
      </w:r>
      <w:proofErr w:type="gramEnd"/>
      <w:r w:rsidRPr="00E6193F">
        <w:t xml:space="preserve"> we </w:t>
      </w:r>
      <w:r w:rsidR="005C3EFF">
        <w:t>disclose</w:t>
      </w:r>
      <w:r w:rsidRPr="00E6193F">
        <w:t xml:space="preserve"> your personal information to</w:t>
      </w:r>
      <w:r w:rsidR="002C2876">
        <w:t>.</w:t>
      </w:r>
    </w:p>
    <w:p w:rsidR="00340616" w:rsidRPr="00E6193F" w:rsidRDefault="00340616" w:rsidP="00340616">
      <w:r w:rsidRPr="00E6193F">
        <w:t xml:space="preserve">You are required, as part of your application, to declare your ability to comply with the </w:t>
      </w:r>
      <w:hyperlink r:id="rId31" w:history="1">
        <w:r w:rsidRPr="00E6193F">
          <w:rPr>
            <w:i/>
          </w:rPr>
          <w:t>Privacy Act 1988</w:t>
        </w:r>
      </w:hyperlink>
      <w:r w:rsidRPr="00E6193F">
        <w:rPr>
          <w:i/>
        </w:rPr>
        <w:t>,</w:t>
      </w:r>
      <w:r w:rsidRPr="00E6193F">
        <w:t xml:space="preserve"> including the Australian Privacy Principles and impose the same privacy obligations on any subcontractors you engage to assist with the </w:t>
      </w:r>
      <w:r w:rsidR="00941EA6">
        <w:t>grant program</w:t>
      </w:r>
      <w:r w:rsidRPr="00E6193F">
        <w:t xml:space="preserve">. </w:t>
      </w:r>
    </w:p>
    <w:p w:rsidR="00340616" w:rsidRPr="00E6193F" w:rsidRDefault="00340616" w:rsidP="00340616">
      <w:r w:rsidRPr="00E6193F">
        <w:t>Your personal information can only be disclosed to someone else if you are given reasonable notice of the disclosure</w:t>
      </w:r>
      <w:r w:rsidR="002C2876">
        <w:t>,</w:t>
      </w:r>
      <w:r w:rsidRPr="00E6193F">
        <w:t xml:space="preserve"> where disclosure is authorised or required by law or is reasonably necessary for the enforcement of the criminal law</w:t>
      </w:r>
      <w:r w:rsidR="002C2876">
        <w:t>,</w:t>
      </w:r>
      <w:r w:rsidRPr="00E6193F">
        <w:t xml:space="preserve"> if it will prevent or lessen a serious and imminent threat to a person’s life or health</w:t>
      </w:r>
      <w:r w:rsidR="002C2876">
        <w:t>,</w:t>
      </w:r>
      <w:r w:rsidRPr="00E6193F">
        <w:t xml:space="preserve"> or if you have consented to the disclosure. </w:t>
      </w:r>
    </w:p>
    <w:p w:rsidR="00340616" w:rsidRDefault="00340616" w:rsidP="00340616">
      <w:r w:rsidRPr="00E6193F">
        <w:t>The Australian Government may also use and disclose information about grant applicants and grant recipients under the</w:t>
      </w:r>
      <w:r w:rsidR="002C2876">
        <w:t xml:space="preserve"> DES</w:t>
      </w:r>
      <w:r w:rsidRPr="00E6193F">
        <w:t xml:space="preserve"> </w:t>
      </w:r>
      <w:r w:rsidR="002C2876">
        <w:t>p</w:t>
      </w:r>
      <w:r w:rsidRPr="00E6193F">
        <w:t xml:space="preserve">rogram </w:t>
      </w:r>
      <w:r w:rsidR="005C3EFF">
        <w:t>to</w:t>
      </w:r>
      <w:r w:rsidRPr="00E6193F">
        <w:t xml:space="preserve"> any other Australian Government business or function. This includes giving information to the Australian Taxation Office for compliance purposes.</w:t>
      </w:r>
    </w:p>
    <w:p w:rsidR="005C3EFF" w:rsidRPr="00E6193F" w:rsidRDefault="005C3EFF" w:rsidP="005C3EFF">
      <w:pPr>
        <w:keepNext/>
      </w:pPr>
      <w:r w:rsidRPr="00E6193F">
        <w:t>We</w:t>
      </w:r>
      <w:r w:rsidR="00D62CA5">
        <w:t xml:space="preserve"> wi</w:t>
      </w:r>
      <w:r w:rsidRPr="00E6193F">
        <w:t>ll treat the information you give us as sensitive and therefore confidential if it meets all of the four conditions below:</w:t>
      </w:r>
    </w:p>
    <w:p w:rsidR="005C3EFF" w:rsidRPr="00E6193F" w:rsidRDefault="005C3EFF" w:rsidP="005C3EFF">
      <w:pPr>
        <w:pStyle w:val="NumberedList1"/>
        <w:numPr>
          <w:ilvl w:val="0"/>
          <w:numId w:val="15"/>
        </w:numPr>
      </w:pPr>
      <w:r w:rsidRPr="00E6193F">
        <w:t>you clearly identify the information as confidential and explain why we should treat it as confidential</w:t>
      </w:r>
    </w:p>
    <w:p w:rsidR="005C3EFF" w:rsidRPr="00E6193F" w:rsidRDefault="005C3EFF" w:rsidP="005C3EFF">
      <w:pPr>
        <w:pStyle w:val="NumberedList1"/>
      </w:pPr>
      <w:r w:rsidRPr="00E6193F">
        <w:t>the information is commercially sensitive</w:t>
      </w:r>
    </w:p>
    <w:p w:rsidR="005C3EFF" w:rsidRPr="00E6193F" w:rsidRDefault="005C3EFF" w:rsidP="005C3EFF">
      <w:pPr>
        <w:pStyle w:val="NumberedList1"/>
      </w:pPr>
      <w:r w:rsidRPr="00E6193F">
        <w:t>revealing the information would cause unreasonable harm to you or someone else</w:t>
      </w:r>
      <w:r>
        <w:t>, and</w:t>
      </w:r>
    </w:p>
    <w:p w:rsidR="005C3EFF" w:rsidRPr="00E6193F" w:rsidRDefault="005C3EFF" w:rsidP="005C3EFF">
      <w:pPr>
        <w:pStyle w:val="NumberedList1"/>
      </w:pPr>
      <w:proofErr w:type="gramStart"/>
      <w:r w:rsidRPr="00E6193F">
        <w:t>you</w:t>
      </w:r>
      <w:proofErr w:type="gramEnd"/>
      <w:r w:rsidRPr="00E6193F">
        <w:t xml:space="preserve"> provide the information with an understanding that it will stay confidential.</w:t>
      </w:r>
    </w:p>
    <w:p w:rsidR="00340616" w:rsidRPr="00E6193F" w:rsidRDefault="00340616" w:rsidP="00340616">
      <w:pPr>
        <w:rPr>
          <w:lang w:eastAsia="en-AU"/>
        </w:rPr>
      </w:pPr>
      <w:r w:rsidRPr="00E6193F">
        <w:rPr>
          <w:lang w:eastAsia="en-AU"/>
        </w:rPr>
        <w:t>We may reveal confidential information to:</w:t>
      </w:r>
    </w:p>
    <w:p w:rsidR="00340616" w:rsidRPr="00E6193F" w:rsidRDefault="00340616" w:rsidP="00726710">
      <w:pPr>
        <w:pStyle w:val="Bullet1"/>
      </w:pPr>
      <w:r w:rsidRPr="00E6193F">
        <w:lastRenderedPageBreak/>
        <w:t xml:space="preserve">the </w:t>
      </w:r>
      <w:r w:rsidR="002C2876">
        <w:t>Assessment C</w:t>
      </w:r>
      <w:r w:rsidRPr="00E6193F">
        <w:t xml:space="preserve">ommittee and other Commonwealth employees and contractors to help us manage the </w:t>
      </w:r>
      <w:r w:rsidR="002C2876">
        <w:t xml:space="preserve">DES </w:t>
      </w:r>
      <w:r w:rsidRPr="00E6193F">
        <w:t>program effectively</w:t>
      </w:r>
    </w:p>
    <w:p w:rsidR="00340616" w:rsidRPr="00E6193F" w:rsidRDefault="00340616" w:rsidP="00726710">
      <w:pPr>
        <w:pStyle w:val="Bullet1"/>
      </w:pPr>
      <w:r w:rsidRPr="00E6193F">
        <w:t xml:space="preserve">employees and contractors of our </w:t>
      </w:r>
      <w:r w:rsidR="00D62CA5">
        <w:t>D</w:t>
      </w:r>
      <w:r w:rsidRPr="00E6193F">
        <w:t>epartment so we can research, assess, monitor and analyse our programs and activities</w:t>
      </w:r>
    </w:p>
    <w:p w:rsidR="00340616" w:rsidRPr="00E6193F" w:rsidRDefault="00340616" w:rsidP="00726710">
      <w:pPr>
        <w:pStyle w:val="Bullet1"/>
      </w:pPr>
      <w:r w:rsidRPr="00E6193F">
        <w:t>employees and contractors of other Commonwealth agencies for any purpose, including government administration, research or service delivery</w:t>
      </w:r>
    </w:p>
    <w:p w:rsidR="00340616" w:rsidRPr="00E6193F" w:rsidRDefault="00340616" w:rsidP="00726710">
      <w:pPr>
        <w:pStyle w:val="Bullet1"/>
      </w:pPr>
      <w:r w:rsidRPr="00E6193F">
        <w:t>other Commonwealth, State, Territory or local government agencies in program reports and consultations</w:t>
      </w:r>
    </w:p>
    <w:p w:rsidR="00340616" w:rsidRPr="00E6193F" w:rsidRDefault="00340616" w:rsidP="00726710">
      <w:pPr>
        <w:pStyle w:val="Bullet1"/>
      </w:pPr>
      <w:r w:rsidRPr="00E6193F">
        <w:t>the Auditor-General, Ombudsman or Privacy Commissioner</w:t>
      </w:r>
    </w:p>
    <w:p w:rsidR="00340616" w:rsidRPr="00E6193F" w:rsidRDefault="00340616" w:rsidP="00726710">
      <w:pPr>
        <w:pStyle w:val="Bullet1"/>
      </w:pPr>
      <w:r w:rsidRPr="00E6193F">
        <w:t>the responsible Minister or Parliamentary Secretary</w:t>
      </w:r>
      <w:r w:rsidR="002C2876">
        <w:t>, or</w:t>
      </w:r>
    </w:p>
    <w:p w:rsidR="00340616" w:rsidRPr="00E6193F" w:rsidRDefault="00340616" w:rsidP="00726710">
      <w:pPr>
        <w:pStyle w:val="Bullet1"/>
      </w:pPr>
      <w:proofErr w:type="gramStart"/>
      <w:r w:rsidRPr="00E6193F">
        <w:t>a</w:t>
      </w:r>
      <w:proofErr w:type="gramEnd"/>
      <w:r w:rsidRPr="00E6193F">
        <w:t xml:space="preserve"> House or a Committee of the Australian Parliament.</w:t>
      </w:r>
    </w:p>
    <w:p w:rsidR="00340616" w:rsidRPr="00E6193F" w:rsidRDefault="00340616" w:rsidP="00340616">
      <w:r w:rsidRPr="00E6193F">
        <w:t>We may share the information you give us with other Commonwealth agencies for any purposes including government administration, research or service delivery and according to Australian laws, including the:</w:t>
      </w:r>
    </w:p>
    <w:p w:rsidR="00340616" w:rsidRPr="00E6193F" w:rsidRDefault="00340616" w:rsidP="00726710">
      <w:pPr>
        <w:pStyle w:val="Bullet1"/>
        <w:rPr>
          <w:i/>
        </w:rPr>
      </w:pPr>
      <w:r w:rsidRPr="00E6193F">
        <w:rPr>
          <w:i/>
        </w:rPr>
        <w:t>Public Service Act 1999</w:t>
      </w:r>
    </w:p>
    <w:p w:rsidR="00340616" w:rsidRPr="00E6193F" w:rsidRDefault="00340616" w:rsidP="00726710">
      <w:pPr>
        <w:pStyle w:val="Bullet1"/>
        <w:rPr>
          <w:i/>
        </w:rPr>
      </w:pPr>
      <w:r w:rsidRPr="00E6193F">
        <w:rPr>
          <w:i/>
        </w:rPr>
        <w:t>Public Service Regulations 1999</w:t>
      </w:r>
    </w:p>
    <w:p w:rsidR="00340616" w:rsidRPr="00E6193F" w:rsidRDefault="00340616" w:rsidP="00726710">
      <w:pPr>
        <w:pStyle w:val="Bullet1"/>
        <w:rPr>
          <w:i/>
        </w:rPr>
      </w:pPr>
      <w:r w:rsidRPr="00E6193F">
        <w:rPr>
          <w:i/>
        </w:rPr>
        <w:t>Public Governance, Performance and Accountability Act</w:t>
      </w:r>
    </w:p>
    <w:p w:rsidR="00340616" w:rsidRPr="00E6193F" w:rsidRDefault="00340616" w:rsidP="00726710">
      <w:pPr>
        <w:pStyle w:val="Bullet1"/>
        <w:rPr>
          <w:i/>
        </w:rPr>
      </w:pPr>
      <w:r w:rsidRPr="00E6193F">
        <w:rPr>
          <w:i/>
        </w:rPr>
        <w:t xml:space="preserve">Privacy Act 1988 </w:t>
      </w:r>
    </w:p>
    <w:p w:rsidR="00340616" w:rsidRPr="00E6193F" w:rsidRDefault="00340616" w:rsidP="00726710">
      <w:pPr>
        <w:pStyle w:val="Bullet1"/>
        <w:rPr>
          <w:i/>
        </w:rPr>
      </w:pPr>
      <w:r w:rsidRPr="00E6193F">
        <w:rPr>
          <w:i/>
        </w:rPr>
        <w:t>Crimes Act 1914</w:t>
      </w:r>
      <w:r w:rsidR="002C2876">
        <w:rPr>
          <w:i/>
        </w:rPr>
        <w:t>, and</w:t>
      </w:r>
    </w:p>
    <w:p w:rsidR="005C3EFF" w:rsidRDefault="00340616" w:rsidP="005C3EFF">
      <w:pPr>
        <w:pStyle w:val="Bullet1"/>
        <w:rPr>
          <w:i/>
        </w:rPr>
      </w:pPr>
      <w:r w:rsidRPr="00E6193F">
        <w:rPr>
          <w:i/>
        </w:rPr>
        <w:t>Criminal Code Act 1995</w:t>
      </w:r>
      <w:r w:rsidR="002C2876">
        <w:rPr>
          <w:i/>
        </w:rPr>
        <w:t>.</w:t>
      </w:r>
    </w:p>
    <w:p w:rsidR="005C3EFF" w:rsidRPr="005C3EFF" w:rsidRDefault="005C3EFF" w:rsidP="005C3EFF">
      <w:pPr>
        <w:pStyle w:val="Bullet1"/>
        <w:numPr>
          <w:ilvl w:val="0"/>
          <w:numId w:val="0"/>
        </w:numPr>
        <w:rPr>
          <w:i/>
        </w:rPr>
      </w:pPr>
      <w:r w:rsidRPr="00E6193F">
        <w:t xml:space="preserve">The </w:t>
      </w:r>
      <w:r>
        <w:t>G</w:t>
      </w:r>
      <w:r w:rsidRPr="00E6193F">
        <w:t xml:space="preserve">rant </w:t>
      </w:r>
      <w:r>
        <w:t>A</w:t>
      </w:r>
      <w:r w:rsidRPr="00E6193F">
        <w:t xml:space="preserve">greement will include any specific requirements about special categories of information collected, created or held under the </w:t>
      </w:r>
      <w:r>
        <w:t>G</w:t>
      </w:r>
      <w:r w:rsidRPr="00E6193F">
        <w:t xml:space="preserve">rant </w:t>
      </w:r>
      <w:r>
        <w:t>A</w:t>
      </w:r>
      <w:r w:rsidRPr="00E6193F">
        <w:t xml:space="preserve">greement. </w:t>
      </w:r>
    </w:p>
    <w:p w:rsidR="00340616" w:rsidRPr="00E6193F" w:rsidRDefault="00340616" w:rsidP="00892C8B">
      <w:pPr>
        <w:pStyle w:val="Heading2Numbered"/>
        <w:ind w:left="709" w:hanging="709"/>
        <w:rPr>
          <w:color w:val="auto"/>
        </w:rPr>
      </w:pPr>
      <w:bookmarkStart w:id="198" w:name="_Toc421777635"/>
      <w:bookmarkStart w:id="199" w:name="_Toc467773994"/>
      <w:bookmarkStart w:id="200" w:name="_Toc490042543"/>
      <w:bookmarkStart w:id="201" w:name="_Toc492472298"/>
      <w:r w:rsidRPr="00E6193F">
        <w:rPr>
          <w:color w:val="auto"/>
        </w:rPr>
        <w:t>Freedom of information</w:t>
      </w:r>
      <w:bookmarkEnd w:id="198"/>
      <w:bookmarkEnd w:id="199"/>
      <w:bookmarkEnd w:id="200"/>
      <w:bookmarkEnd w:id="201"/>
    </w:p>
    <w:p w:rsidR="00340616" w:rsidRPr="00E6193F" w:rsidRDefault="00340616" w:rsidP="00340616">
      <w:r w:rsidRPr="00E6193F">
        <w:t xml:space="preserve">All documents in the possession of the Australian Government, including those about the </w:t>
      </w:r>
      <w:r w:rsidR="002C2876">
        <w:t>DES p</w:t>
      </w:r>
      <w:r w:rsidRPr="00E6193F">
        <w:t xml:space="preserve">rogram, are subject to the </w:t>
      </w:r>
      <w:r w:rsidRPr="00E6193F">
        <w:rPr>
          <w:i/>
        </w:rPr>
        <w:t>Freedom of Information Act 1982</w:t>
      </w:r>
      <w:r w:rsidRPr="00E6193F">
        <w:t xml:space="preserve"> </w:t>
      </w:r>
      <w:r w:rsidRPr="007311DD">
        <w:t>(FOI Act)</w:t>
      </w:r>
      <w:r w:rsidRPr="00E6193F">
        <w:rPr>
          <w:i/>
        </w:rPr>
        <w:t>.</w:t>
      </w:r>
    </w:p>
    <w:p w:rsidR="00340616" w:rsidRPr="00E6193F" w:rsidRDefault="00340616" w:rsidP="00340616">
      <w:r w:rsidRPr="00E6193F">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340616" w:rsidRPr="00E6193F" w:rsidRDefault="00340616" w:rsidP="00340616">
      <w:r w:rsidRPr="00E6193F">
        <w:t xml:space="preserve">All Freedom of Information requests must be referred to the </w:t>
      </w:r>
      <w:r w:rsidR="005C3EFF">
        <w:t xml:space="preserve">Department’s </w:t>
      </w:r>
      <w:r w:rsidRPr="00E6193F">
        <w:t>Freedom of Information Coordinator in writing.</w:t>
      </w:r>
    </w:p>
    <w:p w:rsidR="005C3EFF" w:rsidRPr="005C3EFF" w:rsidRDefault="00340616" w:rsidP="005C3EFF">
      <w:pPr>
        <w:ind w:left="1418" w:hanging="1418"/>
        <w:rPr>
          <w:rFonts w:ascii="Arial" w:hAnsi="Arial" w:cs="Arial"/>
          <w:color w:val="2C2A29"/>
          <w:lang w:val="en"/>
        </w:rPr>
      </w:pPr>
      <w:r w:rsidRPr="005C3EFF">
        <w:t>By mail:</w:t>
      </w:r>
      <w:r w:rsidRPr="005C3EFF">
        <w:tab/>
      </w:r>
      <w:r w:rsidR="005C3EFF" w:rsidRPr="005C3EFF">
        <w:rPr>
          <w:rFonts w:ascii="Arial" w:hAnsi="Arial" w:cs="Arial"/>
          <w:color w:val="2C2A29"/>
          <w:lang w:val="en"/>
        </w:rPr>
        <w:t>Freedom of Information (FOI) Coordinator</w:t>
      </w:r>
      <w:r w:rsidR="005C3EFF" w:rsidRPr="005C3EFF">
        <w:rPr>
          <w:rFonts w:ascii="Arial" w:hAnsi="Arial" w:cs="Arial"/>
          <w:color w:val="2C2A29"/>
          <w:lang w:val="en"/>
        </w:rPr>
        <w:br/>
        <w:t>Government and Executive Services Branch (TOP CE4)</w:t>
      </w:r>
    </w:p>
    <w:p w:rsidR="005C3EFF" w:rsidRPr="005C3EFF" w:rsidRDefault="005C3EFF" w:rsidP="005C3EFF">
      <w:pPr>
        <w:tabs>
          <w:tab w:val="left" w:pos="1418"/>
        </w:tabs>
        <w:ind w:left="1418" w:hanging="1418"/>
        <w:contextualSpacing/>
        <w:rPr>
          <w:rFonts w:ascii="Arial" w:hAnsi="Arial" w:cs="Arial"/>
          <w:color w:val="2C2A29"/>
          <w:lang w:val="en"/>
        </w:rPr>
      </w:pPr>
      <w:r w:rsidRPr="005C3EFF">
        <w:rPr>
          <w:rFonts w:ascii="Arial" w:hAnsi="Arial" w:cs="Arial"/>
          <w:color w:val="2C2A29"/>
          <w:lang w:val="en"/>
        </w:rPr>
        <w:lastRenderedPageBreak/>
        <w:tab/>
        <w:t>Department of Social Services (DSS</w:t>
      </w:r>
      <w:proofErr w:type="gramStart"/>
      <w:r w:rsidRPr="005C3EFF">
        <w:rPr>
          <w:rFonts w:ascii="Arial" w:hAnsi="Arial" w:cs="Arial"/>
          <w:color w:val="2C2A29"/>
          <w:lang w:val="en"/>
        </w:rPr>
        <w:t>)</w:t>
      </w:r>
      <w:proofErr w:type="gramEnd"/>
      <w:r w:rsidRPr="005C3EFF">
        <w:rPr>
          <w:rFonts w:ascii="Arial" w:hAnsi="Arial" w:cs="Arial"/>
          <w:color w:val="2C2A29"/>
          <w:lang w:val="en"/>
        </w:rPr>
        <w:br/>
        <w:t>GPO Box 9820</w:t>
      </w:r>
      <w:r w:rsidRPr="005C3EFF">
        <w:rPr>
          <w:rFonts w:ascii="Arial" w:hAnsi="Arial" w:cs="Arial"/>
          <w:color w:val="2C2A29"/>
          <w:lang w:val="en"/>
        </w:rPr>
        <w:br/>
        <w:t>Canberra ACT 2601</w:t>
      </w:r>
    </w:p>
    <w:p w:rsidR="00340616" w:rsidRPr="005C3EFF" w:rsidRDefault="00340616" w:rsidP="005C3EFF">
      <w:pPr>
        <w:tabs>
          <w:tab w:val="left" w:pos="1418"/>
        </w:tabs>
        <w:ind w:left="1418" w:hanging="1418"/>
        <w:contextualSpacing/>
      </w:pPr>
      <w:r w:rsidRPr="005C3EFF">
        <w:t>By email:</w:t>
      </w:r>
      <w:r w:rsidRPr="005C3EFF">
        <w:tab/>
      </w:r>
      <w:hyperlink r:id="rId32" w:history="1">
        <w:r w:rsidR="00533BCE" w:rsidRPr="005C3EFF">
          <w:rPr>
            <w:rStyle w:val="Hyperlink"/>
            <w:rFonts w:cstheme="minorBidi"/>
            <w:b/>
          </w:rPr>
          <w:t>foi@dss.gov.au</w:t>
        </w:r>
      </w:hyperlink>
      <w:r w:rsidR="00533BCE" w:rsidRPr="005C3EFF">
        <w:rPr>
          <w:b/>
        </w:rPr>
        <w:t xml:space="preserve"> </w:t>
      </w:r>
    </w:p>
    <w:p w:rsidR="00340616" w:rsidRPr="00E6193F" w:rsidRDefault="00340616" w:rsidP="0054078D">
      <w:pPr>
        <w:pStyle w:val="Heading1Numbered"/>
        <w:rPr>
          <w:color w:val="auto"/>
        </w:rPr>
      </w:pPr>
      <w:bookmarkStart w:id="202" w:name="_Toc421777637"/>
      <w:bookmarkStart w:id="203" w:name="_Toc467773995"/>
      <w:bookmarkStart w:id="204" w:name="_Toc490042544"/>
      <w:bookmarkStart w:id="205" w:name="_Toc492472299"/>
      <w:r w:rsidRPr="00E6193F">
        <w:rPr>
          <w:color w:val="auto"/>
        </w:rPr>
        <w:t>Consultation</w:t>
      </w:r>
      <w:bookmarkEnd w:id="202"/>
      <w:bookmarkEnd w:id="203"/>
      <w:bookmarkEnd w:id="204"/>
      <w:bookmarkEnd w:id="205"/>
    </w:p>
    <w:p w:rsidR="000A6111" w:rsidRPr="00E6193F" w:rsidRDefault="000A6111" w:rsidP="000A6111">
      <w:pPr>
        <w:spacing w:line="276" w:lineRule="auto"/>
      </w:pPr>
      <w:r w:rsidRPr="00E6193F">
        <w:t xml:space="preserve">Stakeholders have been consulted throughout the policy development process to reform DES. </w:t>
      </w:r>
      <w:r w:rsidR="00AA08E8">
        <w:t>The Department</w:t>
      </w:r>
      <w:r w:rsidRPr="00E6193F">
        <w:t xml:space="preserve"> (including through the Disability Employment Taskforce) undertook three consultation rounds; issued two discussion papers and one issues paper; established a Disability Employ</w:t>
      </w:r>
      <w:r w:rsidR="007422D5" w:rsidRPr="00E6193F">
        <w:t>ment Reference Group; undertook</w:t>
      </w:r>
      <w:r w:rsidRPr="00E6193F">
        <w:t xml:space="preserve"> an employer engagement forum; and participated in many sector conferences and forums to engage with </w:t>
      </w:r>
      <w:r w:rsidR="00034208">
        <w:t>Participants</w:t>
      </w:r>
      <w:r w:rsidRPr="00E6193F">
        <w:t xml:space="preserve">, </w:t>
      </w:r>
      <w:r w:rsidR="00034208">
        <w:t>Providers</w:t>
      </w:r>
      <w:r w:rsidRPr="00E6193F">
        <w:t xml:space="preserve"> and employers to lay the groundwork for change</w:t>
      </w:r>
      <w:r w:rsidR="002C2876">
        <w:t xml:space="preserve"> to the DES program</w:t>
      </w:r>
      <w:r w:rsidRPr="00E6193F">
        <w:t xml:space="preserve">. </w:t>
      </w:r>
    </w:p>
    <w:p w:rsidR="00AA08E8" w:rsidRDefault="00AA08E8">
      <w:pPr>
        <w:suppressAutoHyphens w:val="0"/>
        <w:spacing w:before="0" w:after="120" w:line="440" w:lineRule="atLeast"/>
        <w:rPr>
          <w:highlight w:val="lightGray"/>
        </w:rPr>
      </w:pPr>
      <w:r>
        <w:rPr>
          <w:highlight w:val="lightGray"/>
        </w:rPr>
        <w:br w:type="page"/>
      </w:r>
    </w:p>
    <w:p w:rsidR="00340616" w:rsidRPr="00E6193F" w:rsidRDefault="009E1E48" w:rsidP="0054078D">
      <w:pPr>
        <w:pStyle w:val="Heading1Numbered"/>
        <w:rPr>
          <w:color w:val="auto"/>
        </w:rPr>
      </w:pPr>
      <w:bookmarkStart w:id="206" w:name="_Toc467773996"/>
      <w:bookmarkStart w:id="207" w:name="_Toc490042545"/>
      <w:bookmarkStart w:id="208" w:name="_Toc492472300"/>
      <w:r>
        <w:rPr>
          <w:color w:val="auto"/>
        </w:rPr>
        <w:lastRenderedPageBreak/>
        <w:t>G</w:t>
      </w:r>
      <w:r w:rsidR="00340616" w:rsidRPr="00E6193F">
        <w:rPr>
          <w:color w:val="auto"/>
        </w:rPr>
        <w:t>lossary</w:t>
      </w:r>
      <w:bookmarkEnd w:id="206"/>
      <w:bookmarkEnd w:id="207"/>
      <w:bookmarkEnd w:id="208"/>
    </w:p>
    <w:p w:rsidR="00A275FD" w:rsidRPr="00E6193F" w:rsidRDefault="00A275FD" w:rsidP="00A275FD"/>
    <w:tbl>
      <w:tblPr>
        <w:tblStyle w:val="TableGrid"/>
        <w:tblW w:w="0" w:type="auto"/>
        <w:tblInd w:w="108" w:type="dxa"/>
        <w:tblLook w:val="04A0" w:firstRow="1" w:lastRow="0" w:firstColumn="1" w:lastColumn="0" w:noHBand="0" w:noVBand="1"/>
        <w:tblCaption w:val="Glossary"/>
      </w:tblPr>
      <w:tblGrid>
        <w:gridCol w:w="3119"/>
        <w:gridCol w:w="5789"/>
      </w:tblGrid>
      <w:tr w:rsidR="00E6193F" w:rsidRPr="00E6193F" w:rsidTr="00025CDE">
        <w:trPr>
          <w:tblHeader/>
        </w:trPr>
        <w:tc>
          <w:tcPr>
            <w:tcW w:w="3119" w:type="dxa"/>
          </w:tcPr>
          <w:p w:rsidR="00306F1F" w:rsidRPr="00486B99" w:rsidRDefault="00A275FD" w:rsidP="00694DF9">
            <w:pPr>
              <w:tabs>
                <w:tab w:val="left" w:pos="2835"/>
              </w:tabs>
              <w:spacing w:after="120"/>
            </w:pPr>
            <w:r w:rsidRPr="00486B99">
              <w:rPr>
                <w:b/>
              </w:rPr>
              <w:t>Term</w:t>
            </w:r>
          </w:p>
        </w:tc>
        <w:tc>
          <w:tcPr>
            <w:tcW w:w="5789" w:type="dxa"/>
          </w:tcPr>
          <w:p w:rsidR="00306F1F" w:rsidRPr="00486B99" w:rsidRDefault="00A275FD" w:rsidP="00694DF9">
            <w:pPr>
              <w:tabs>
                <w:tab w:val="left" w:pos="2835"/>
              </w:tabs>
              <w:spacing w:after="120"/>
              <w:rPr>
                <w:rFonts w:cs="Arial"/>
                <w:lang w:eastAsia="en-AU"/>
              </w:rPr>
            </w:pPr>
            <w:r w:rsidRPr="00486B99">
              <w:rPr>
                <w:b/>
              </w:rPr>
              <w:t>Definition</w:t>
            </w:r>
          </w:p>
        </w:tc>
      </w:tr>
      <w:tr w:rsidR="00E6193F" w:rsidRPr="00E6193F" w:rsidTr="00025CDE">
        <w:tc>
          <w:tcPr>
            <w:tcW w:w="3119" w:type="dxa"/>
          </w:tcPr>
          <w:p w:rsidR="00A275FD" w:rsidRPr="00E6193F" w:rsidRDefault="00A275FD" w:rsidP="00694DF9">
            <w:pPr>
              <w:tabs>
                <w:tab w:val="left" w:pos="2835"/>
              </w:tabs>
              <w:spacing w:after="120"/>
            </w:pPr>
            <w:r w:rsidRPr="00E6193F">
              <w:t>assessment criteria</w:t>
            </w:r>
          </w:p>
        </w:tc>
        <w:tc>
          <w:tcPr>
            <w:tcW w:w="5789" w:type="dxa"/>
          </w:tcPr>
          <w:p w:rsidR="00A275FD" w:rsidRPr="00E6193F" w:rsidRDefault="00A275FD" w:rsidP="004D15FC">
            <w:pPr>
              <w:tabs>
                <w:tab w:val="left" w:pos="2835"/>
              </w:tabs>
              <w:spacing w:after="120"/>
            </w:pPr>
            <w:r w:rsidRPr="00E6193F">
              <w:rPr>
                <w:rFonts w:cs="Arial"/>
                <w:lang w:eastAsia="en-AU"/>
              </w:rPr>
              <w:t xml:space="preserve">The specified principles or standards against which applications will be judged. </w:t>
            </w:r>
          </w:p>
        </w:tc>
      </w:tr>
      <w:tr w:rsidR="00CD458A" w:rsidRPr="00E6193F" w:rsidTr="00025CDE">
        <w:tc>
          <w:tcPr>
            <w:tcW w:w="3119" w:type="dxa"/>
          </w:tcPr>
          <w:p w:rsidR="00CD458A" w:rsidRPr="00E6193F" w:rsidRDefault="00CD458A" w:rsidP="00694DF9">
            <w:pPr>
              <w:tabs>
                <w:tab w:val="left" w:pos="2835"/>
              </w:tabs>
              <w:spacing w:after="120"/>
            </w:pPr>
            <w:r>
              <w:t>CGRGs</w:t>
            </w:r>
          </w:p>
        </w:tc>
        <w:tc>
          <w:tcPr>
            <w:tcW w:w="5789" w:type="dxa"/>
          </w:tcPr>
          <w:p w:rsidR="00CD458A" w:rsidRPr="007311DD" w:rsidRDefault="00CD458A" w:rsidP="00CD458A">
            <w:pPr>
              <w:tabs>
                <w:tab w:val="left" w:pos="2835"/>
              </w:tabs>
              <w:spacing w:after="120"/>
              <w:rPr>
                <w:i/>
              </w:rPr>
            </w:pPr>
            <w:r w:rsidRPr="007311DD">
              <w:t>The</w:t>
            </w:r>
            <w:r>
              <w:rPr>
                <w:i/>
              </w:rPr>
              <w:t xml:space="preserve"> </w:t>
            </w:r>
            <w:r w:rsidRPr="007311DD">
              <w:rPr>
                <w:i/>
              </w:rPr>
              <w:t>Commonwealth Grants Rules and Guidelines</w:t>
            </w:r>
            <w:r>
              <w:rPr>
                <w:i/>
              </w:rPr>
              <w:t xml:space="preserve"> </w:t>
            </w:r>
            <w:r>
              <w:t xml:space="preserve">published by the Department of Finance at </w:t>
            </w:r>
            <w:r w:rsidRPr="00CD458A">
              <w:t>http://www.finance.gov.au/resource-management/grants/</w:t>
            </w:r>
            <w:r w:rsidRPr="007311DD">
              <w:rPr>
                <w:i/>
              </w:rPr>
              <w:t>.</w:t>
            </w:r>
          </w:p>
        </w:tc>
      </w:tr>
      <w:tr w:rsidR="00E6193F" w:rsidRPr="00E6193F" w:rsidTr="00025CDE">
        <w:tc>
          <w:tcPr>
            <w:tcW w:w="3119" w:type="dxa"/>
          </w:tcPr>
          <w:p w:rsidR="00340616" w:rsidRPr="00E6193F" w:rsidRDefault="005E0682" w:rsidP="00694DF9">
            <w:pPr>
              <w:tabs>
                <w:tab w:val="left" w:pos="2835"/>
              </w:tabs>
              <w:spacing w:after="120"/>
            </w:pPr>
            <w:r w:rsidRPr="00E6193F">
              <w:t>c</w:t>
            </w:r>
            <w:r w:rsidR="00340616" w:rsidRPr="00E6193F">
              <w:t>ommencement date</w:t>
            </w:r>
          </w:p>
        </w:tc>
        <w:tc>
          <w:tcPr>
            <w:tcW w:w="5789" w:type="dxa"/>
          </w:tcPr>
          <w:p w:rsidR="00340616" w:rsidRPr="00E6193F" w:rsidRDefault="00340616" w:rsidP="00694DF9">
            <w:pPr>
              <w:tabs>
                <w:tab w:val="left" w:pos="2835"/>
              </w:tabs>
              <w:spacing w:after="120"/>
            </w:pPr>
            <w:r w:rsidRPr="00E6193F">
              <w:t xml:space="preserve">The expected start date for the grant activity. </w:t>
            </w:r>
          </w:p>
        </w:tc>
      </w:tr>
      <w:tr w:rsidR="00CD458A" w:rsidRPr="00E6193F" w:rsidTr="00025CDE">
        <w:tc>
          <w:tcPr>
            <w:tcW w:w="3119" w:type="dxa"/>
          </w:tcPr>
          <w:p w:rsidR="00CD458A" w:rsidRPr="00E6193F" w:rsidRDefault="00CD458A" w:rsidP="00694DF9">
            <w:pPr>
              <w:tabs>
                <w:tab w:val="left" w:pos="2835"/>
              </w:tabs>
              <w:spacing w:after="120"/>
            </w:pPr>
            <w:r w:rsidRPr="00E6193F">
              <w:t>Commonwealth entity</w:t>
            </w:r>
          </w:p>
        </w:tc>
        <w:tc>
          <w:tcPr>
            <w:tcW w:w="5789" w:type="dxa"/>
          </w:tcPr>
          <w:p w:rsidR="00CD458A" w:rsidRPr="00E6193F" w:rsidRDefault="00CD458A" w:rsidP="00694DF9">
            <w:pPr>
              <w:tabs>
                <w:tab w:val="left" w:pos="2835"/>
              </w:tabs>
              <w:spacing w:after="120"/>
            </w:pPr>
            <w:r w:rsidRPr="00E6193F">
              <w:rPr>
                <w:rFonts w:cs="Arial"/>
                <w:lang w:eastAsia="en-AU"/>
              </w:rPr>
              <w:t>A Department of State, or a Parliamentary Department, or a listed entity or a body corporate established by a law of the Commonwealth. See subsections 10(1) and (2) of the PGPA Act.</w:t>
            </w:r>
          </w:p>
        </w:tc>
      </w:tr>
      <w:tr w:rsidR="00CD458A" w:rsidRPr="00E6193F" w:rsidTr="00025CDE">
        <w:tc>
          <w:tcPr>
            <w:tcW w:w="3119" w:type="dxa"/>
          </w:tcPr>
          <w:p w:rsidR="00CD458A" w:rsidRPr="00E6193F" w:rsidRDefault="00CD458A" w:rsidP="005E0682">
            <w:r w:rsidRPr="00E6193F">
              <w:t>date of effect</w:t>
            </w:r>
          </w:p>
        </w:tc>
        <w:tc>
          <w:tcPr>
            <w:tcW w:w="5789" w:type="dxa"/>
          </w:tcPr>
          <w:p w:rsidR="00CD458A" w:rsidRPr="00E6193F" w:rsidRDefault="00CD458A" w:rsidP="002C2876">
            <w:pPr>
              <w:rPr>
                <w:rFonts w:cs="Arial"/>
                <w:lang w:eastAsia="en-AU"/>
              </w:rPr>
            </w:pPr>
            <w:r w:rsidRPr="00E6193F">
              <w:rPr>
                <w:rFonts w:cs="Arial"/>
                <w:lang w:eastAsia="en-AU"/>
              </w:rPr>
              <w:t xml:space="preserve">This will depend on the particular grant. It can be the date </w:t>
            </w:r>
            <w:r w:rsidR="002C2876">
              <w:rPr>
                <w:rFonts w:cs="Arial"/>
                <w:lang w:eastAsia="en-AU"/>
              </w:rPr>
              <w:t>o</w:t>
            </w:r>
            <w:r w:rsidRPr="00E6193F">
              <w:rPr>
                <w:rFonts w:cs="Arial"/>
                <w:lang w:eastAsia="en-AU"/>
              </w:rPr>
              <w:t xml:space="preserve">n which a </w:t>
            </w:r>
            <w:r w:rsidR="002C2876">
              <w:rPr>
                <w:rFonts w:cs="Arial"/>
                <w:lang w:eastAsia="en-AU"/>
              </w:rPr>
              <w:t>G</w:t>
            </w:r>
            <w:r w:rsidRPr="00E6193F">
              <w:rPr>
                <w:rFonts w:cs="Arial"/>
                <w:lang w:eastAsia="en-AU"/>
              </w:rPr>
              <w:t xml:space="preserve">rant </w:t>
            </w:r>
            <w:r w:rsidR="002C2876">
              <w:rPr>
                <w:rFonts w:cs="Arial"/>
                <w:lang w:eastAsia="en-AU"/>
              </w:rPr>
              <w:t>A</w:t>
            </w:r>
            <w:r w:rsidRPr="00E6193F">
              <w:rPr>
                <w:rFonts w:cs="Arial"/>
                <w:lang w:eastAsia="en-AU"/>
              </w:rPr>
              <w:t xml:space="preserve">greement is signed or a specified starting date. Where there is no </w:t>
            </w:r>
            <w:r w:rsidR="002C2876">
              <w:rPr>
                <w:rFonts w:cs="Arial"/>
                <w:lang w:eastAsia="en-AU"/>
              </w:rPr>
              <w:t>G</w:t>
            </w:r>
            <w:r w:rsidRPr="00E6193F">
              <w:rPr>
                <w:rFonts w:cs="Arial"/>
                <w:lang w:eastAsia="en-AU"/>
              </w:rPr>
              <w:t xml:space="preserve">rant </w:t>
            </w:r>
            <w:r w:rsidR="002C2876">
              <w:rPr>
                <w:rFonts w:cs="Arial"/>
                <w:lang w:eastAsia="en-AU"/>
              </w:rPr>
              <w:t>A</w:t>
            </w:r>
            <w:r w:rsidRPr="00E6193F">
              <w:rPr>
                <w:rFonts w:cs="Arial"/>
                <w:lang w:eastAsia="en-AU"/>
              </w:rPr>
              <w:t xml:space="preserve">greement, entities must publish information on individual grants as soon as practicable. </w:t>
            </w:r>
          </w:p>
        </w:tc>
      </w:tr>
      <w:tr w:rsidR="00CD458A" w:rsidRPr="00E6193F" w:rsidTr="00025CDE">
        <w:tc>
          <w:tcPr>
            <w:tcW w:w="3119" w:type="dxa"/>
          </w:tcPr>
          <w:p w:rsidR="00CD458A" w:rsidRPr="00E6193F" w:rsidRDefault="00CD458A" w:rsidP="00694DF9">
            <w:r w:rsidRPr="00E6193F">
              <w:t>decision maker</w:t>
            </w:r>
            <w:r>
              <w:t xml:space="preserve"> or delegate</w:t>
            </w:r>
          </w:p>
        </w:tc>
        <w:tc>
          <w:tcPr>
            <w:tcW w:w="5789" w:type="dxa"/>
          </w:tcPr>
          <w:p w:rsidR="00CD458A" w:rsidRPr="00E6193F" w:rsidRDefault="00CD458A" w:rsidP="00694DF9">
            <w:r w:rsidRPr="00E6193F">
              <w:rPr>
                <w:rFonts w:cs="Arial"/>
                <w:lang w:eastAsia="en-AU"/>
              </w:rPr>
              <w:t>The person who makes a decision to award a grant.</w:t>
            </w:r>
          </w:p>
        </w:tc>
      </w:tr>
      <w:tr w:rsidR="00290DEC" w:rsidRPr="00E6193F" w:rsidTr="00025CDE">
        <w:tc>
          <w:tcPr>
            <w:tcW w:w="3119" w:type="dxa"/>
          </w:tcPr>
          <w:p w:rsidR="00290DEC" w:rsidRPr="00E6193F" w:rsidRDefault="00290DEC" w:rsidP="00694DF9">
            <w:r>
              <w:t>DMS</w:t>
            </w:r>
          </w:p>
        </w:tc>
        <w:tc>
          <w:tcPr>
            <w:tcW w:w="5789" w:type="dxa"/>
          </w:tcPr>
          <w:p w:rsidR="00290DEC" w:rsidRPr="00E6193F" w:rsidRDefault="00290DEC" w:rsidP="00694DF9">
            <w:pPr>
              <w:rPr>
                <w:rFonts w:cs="Arial"/>
                <w:lang w:eastAsia="en-AU"/>
              </w:rPr>
            </w:pPr>
            <w:r>
              <w:rPr>
                <w:rFonts w:cs="Arial"/>
                <w:lang w:eastAsia="en-AU"/>
              </w:rPr>
              <w:t>DES Disability Management Services</w:t>
            </w:r>
          </w:p>
        </w:tc>
      </w:tr>
      <w:tr w:rsidR="00CD458A" w:rsidRPr="00E6193F" w:rsidTr="00025CDE">
        <w:tc>
          <w:tcPr>
            <w:tcW w:w="3119" w:type="dxa"/>
          </w:tcPr>
          <w:p w:rsidR="00CD458A" w:rsidRPr="00E6193F" w:rsidRDefault="00CD458A" w:rsidP="00694DF9">
            <w:pPr>
              <w:tabs>
                <w:tab w:val="left" w:pos="2835"/>
              </w:tabs>
              <w:spacing w:after="120"/>
            </w:pPr>
            <w:r w:rsidRPr="00E6193F">
              <w:t>eligibility criteria</w:t>
            </w:r>
          </w:p>
        </w:tc>
        <w:tc>
          <w:tcPr>
            <w:tcW w:w="5789" w:type="dxa"/>
          </w:tcPr>
          <w:p w:rsidR="00CD458A" w:rsidRPr="00E6193F" w:rsidRDefault="00CD458A" w:rsidP="00694DF9">
            <w:pPr>
              <w:tabs>
                <w:tab w:val="left" w:pos="2835"/>
              </w:tabs>
              <w:spacing w:after="120"/>
            </w:pPr>
            <w:r w:rsidRPr="00E6193F">
              <w:rPr>
                <w:rFonts w:cs="Arial"/>
                <w:lang w:eastAsia="en-AU"/>
              </w:rPr>
              <w:t xml:space="preserve">The principles, standards or rules that a grant applicant must meet to qualify for consideration of a grant. Eligibility criteria may apply in addition to assessment criteria. </w:t>
            </w:r>
          </w:p>
        </w:tc>
      </w:tr>
      <w:tr w:rsidR="00290DEC" w:rsidRPr="00E6193F" w:rsidTr="00025CDE">
        <w:tc>
          <w:tcPr>
            <w:tcW w:w="3119" w:type="dxa"/>
          </w:tcPr>
          <w:p w:rsidR="00290DEC" w:rsidRPr="00E6193F" w:rsidRDefault="00290DEC" w:rsidP="00694DF9">
            <w:pPr>
              <w:tabs>
                <w:tab w:val="left" w:pos="2835"/>
              </w:tabs>
              <w:spacing w:after="120"/>
            </w:pPr>
            <w:r>
              <w:t>ESAs</w:t>
            </w:r>
          </w:p>
        </w:tc>
        <w:tc>
          <w:tcPr>
            <w:tcW w:w="5789" w:type="dxa"/>
          </w:tcPr>
          <w:p w:rsidR="00290DEC" w:rsidRPr="00E6193F" w:rsidRDefault="00290DEC" w:rsidP="00694DF9">
            <w:pPr>
              <w:tabs>
                <w:tab w:val="left" w:pos="2835"/>
              </w:tabs>
              <w:spacing w:after="120"/>
              <w:rPr>
                <w:rFonts w:cs="Arial"/>
                <w:lang w:eastAsia="en-AU"/>
              </w:rPr>
            </w:pPr>
            <w:r>
              <w:rPr>
                <w:rFonts w:cs="Arial"/>
                <w:lang w:eastAsia="en-AU"/>
              </w:rPr>
              <w:t>Employment Services Areas</w:t>
            </w:r>
          </w:p>
        </w:tc>
      </w:tr>
      <w:tr w:rsidR="00290DEC" w:rsidRPr="00E6193F" w:rsidTr="00025CDE">
        <w:tc>
          <w:tcPr>
            <w:tcW w:w="3119" w:type="dxa"/>
          </w:tcPr>
          <w:p w:rsidR="00290DEC" w:rsidRDefault="00290DEC" w:rsidP="00694DF9">
            <w:pPr>
              <w:tabs>
                <w:tab w:val="left" w:pos="2835"/>
              </w:tabs>
              <w:spacing w:after="120"/>
            </w:pPr>
            <w:r>
              <w:t>ESS</w:t>
            </w:r>
          </w:p>
        </w:tc>
        <w:tc>
          <w:tcPr>
            <w:tcW w:w="5789" w:type="dxa"/>
          </w:tcPr>
          <w:p w:rsidR="00290DEC" w:rsidRPr="00E6193F" w:rsidRDefault="00290DEC" w:rsidP="00694DF9">
            <w:pPr>
              <w:tabs>
                <w:tab w:val="left" w:pos="2835"/>
              </w:tabs>
              <w:spacing w:after="120"/>
              <w:rPr>
                <w:rFonts w:cs="Arial"/>
                <w:lang w:eastAsia="en-AU"/>
              </w:rPr>
            </w:pPr>
            <w:r>
              <w:rPr>
                <w:rFonts w:cs="Arial"/>
                <w:lang w:eastAsia="en-AU"/>
              </w:rPr>
              <w:t xml:space="preserve">Employment Support Services </w:t>
            </w:r>
          </w:p>
        </w:tc>
      </w:tr>
      <w:tr w:rsidR="00290DEC" w:rsidRPr="00E6193F" w:rsidTr="00025CDE">
        <w:tc>
          <w:tcPr>
            <w:tcW w:w="3119" w:type="dxa"/>
          </w:tcPr>
          <w:p w:rsidR="00290DEC" w:rsidRDefault="00290DEC" w:rsidP="00694DF9">
            <w:pPr>
              <w:tabs>
                <w:tab w:val="left" w:pos="2835"/>
              </w:tabs>
              <w:spacing w:after="120"/>
            </w:pPr>
            <w:r>
              <w:t>FOI Act</w:t>
            </w:r>
          </w:p>
        </w:tc>
        <w:tc>
          <w:tcPr>
            <w:tcW w:w="5789" w:type="dxa"/>
          </w:tcPr>
          <w:p w:rsidR="00290DEC" w:rsidRPr="003C251A" w:rsidRDefault="00290DEC" w:rsidP="00694DF9">
            <w:pPr>
              <w:tabs>
                <w:tab w:val="left" w:pos="2835"/>
              </w:tabs>
              <w:spacing w:after="120"/>
              <w:rPr>
                <w:rFonts w:cs="Arial"/>
                <w:i/>
                <w:lang w:eastAsia="en-AU"/>
              </w:rPr>
            </w:pPr>
            <w:r w:rsidRPr="003C251A">
              <w:rPr>
                <w:rFonts w:cs="Arial"/>
                <w:i/>
                <w:lang w:eastAsia="en-AU"/>
              </w:rPr>
              <w:t>Freedom of Information Act 1982</w:t>
            </w:r>
          </w:p>
        </w:tc>
      </w:tr>
      <w:tr w:rsidR="00E6193F" w:rsidRPr="00E6193F" w:rsidTr="00025CDE">
        <w:tc>
          <w:tcPr>
            <w:tcW w:w="3119" w:type="dxa"/>
          </w:tcPr>
          <w:p w:rsidR="00340616" w:rsidRPr="00E6193F" w:rsidRDefault="00340616" w:rsidP="00694DF9">
            <w:pPr>
              <w:tabs>
                <w:tab w:val="left" w:pos="2835"/>
              </w:tabs>
              <w:spacing w:after="120"/>
            </w:pPr>
            <w:r w:rsidRPr="00E6193F">
              <w:rPr>
                <w:rFonts w:cs="Arial"/>
                <w:lang w:eastAsia="en-AU"/>
              </w:rPr>
              <w:t xml:space="preserve">grant </w:t>
            </w:r>
          </w:p>
        </w:tc>
        <w:tc>
          <w:tcPr>
            <w:tcW w:w="5789" w:type="dxa"/>
          </w:tcPr>
          <w:p w:rsidR="00340616" w:rsidRPr="00E6193F" w:rsidRDefault="00DD0223" w:rsidP="00694DF9">
            <w:pPr>
              <w:rPr>
                <w:rFonts w:cs="Arial"/>
                <w:lang w:eastAsia="en-AU"/>
              </w:rPr>
            </w:pPr>
            <w:r>
              <w:rPr>
                <w:rFonts w:cs="Arial"/>
                <w:lang w:eastAsia="en-AU"/>
              </w:rPr>
              <w:t>A</w:t>
            </w:r>
            <w:r w:rsidR="00340616" w:rsidRPr="00E6193F">
              <w:rPr>
                <w:rFonts w:cs="Arial"/>
                <w:lang w:eastAsia="en-AU"/>
              </w:rPr>
              <w:t>n arrangement for the provision of financial assistance by the Commonwealth or on behalf of the Commonwealth:</w:t>
            </w:r>
          </w:p>
          <w:p w:rsidR="00340616" w:rsidRPr="00E6193F" w:rsidRDefault="00340616" w:rsidP="00726710">
            <w:pPr>
              <w:numPr>
                <w:ilvl w:val="0"/>
                <w:numId w:val="7"/>
              </w:numPr>
              <w:suppressAutoHyphens w:val="0"/>
              <w:spacing w:before="0" w:after="40" w:line="240" w:lineRule="auto"/>
              <w:ind w:left="459" w:hanging="425"/>
              <w:rPr>
                <w:rFonts w:cs="Arial"/>
                <w:lang w:eastAsia="en-AU"/>
              </w:rPr>
            </w:pPr>
            <w:r w:rsidRPr="00E6193F">
              <w:rPr>
                <w:rFonts w:cs="Arial"/>
                <w:lang w:eastAsia="en-AU"/>
              </w:rPr>
              <w:lastRenderedPageBreak/>
              <w:t>under which relevant money or other C</w:t>
            </w:r>
            <w:r w:rsidR="00D45797">
              <w:rPr>
                <w:rFonts w:cs="Arial"/>
                <w:lang w:eastAsia="en-AU"/>
              </w:rPr>
              <w:t xml:space="preserve">onsolidated </w:t>
            </w:r>
            <w:r w:rsidRPr="00E6193F">
              <w:rPr>
                <w:rFonts w:cs="Arial"/>
                <w:lang w:eastAsia="en-AU"/>
              </w:rPr>
              <w:t>R</w:t>
            </w:r>
            <w:r w:rsidR="00D45797">
              <w:rPr>
                <w:rFonts w:cs="Arial"/>
                <w:lang w:eastAsia="en-AU"/>
              </w:rPr>
              <w:t xml:space="preserve">evenue </w:t>
            </w:r>
            <w:r w:rsidRPr="00E6193F">
              <w:rPr>
                <w:rFonts w:cs="Arial"/>
                <w:lang w:eastAsia="en-AU"/>
              </w:rPr>
              <w:t>F</w:t>
            </w:r>
            <w:r w:rsidR="00D45797">
              <w:rPr>
                <w:rFonts w:cs="Arial"/>
                <w:lang w:eastAsia="en-AU"/>
              </w:rPr>
              <w:t>und</w:t>
            </w:r>
            <w:r w:rsidRPr="00E6193F">
              <w:rPr>
                <w:rFonts w:cs="Arial"/>
                <w:lang w:eastAsia="en-AU"/>
              </w:rPr>
              <w:t xml:space="preserve"> money, is to be paid to a recipient other than the Commonwealth; and</w:t>
            </w:r>
          </w:p>
          <w:p w:rsidR="00340616" w:rsidRPr="00E6193F" w:rsidRDefault="00340616" w:rsidP="00726710">
            <w:pPr>
              <w:numPr>
                <w:ilvl w:val="0"/>
                <w:numId w:val="7"/>
              </w:numPr>
              <w:suppressAutoHyphens w:val="0"/>
              <w:spacing w:before="0" w:after="40" w:line="240" w:lineRule="auto"/>
              <w:ind w:left="459" w:hanging="425"/>
              <w:rPr>
                <w:rFonts w:cs="Arial"/>
                <w:lang w:eastAsia="en-AU"/>
              </w:rPr>
            </w:pPr>
            <w:r w:rsidRPr="00E6193F">
              <w:rPr>
                <w:rFonts w:cs="Arial"/>
                <w:lang w:eastAsia="en-AU"/>
              </w:rPr>
              <w:t>which is intended to assist the recipient achieve its goals; and</w:t>
            </w:r>
          </w:p>
          <w:p w:rsidR="00340616" w:rsidRPr="00E6193F" w:rsidRDefault="00340616" w:rsidP="00726710">
            <w:pPr>
              <w:numPr>
                <w:ilvl w:val="0"/>
                <w:numId w:val="7"/>
              </w:numPr>
              <w:suppressAutoHyphens w:val="0"/>
              <w:spacing w:before="0" w:after="40" w:line="240" w:lineRule="auto"/>
              <w:ind w:left="459" w:hanging="425"/>
              <w:rPr>
                <w:rFonts w:cs="Arial"/>
                <w:lang w:eastAsia="en-AU"/>
              </w:rPr>
            </w:pPr>
            <w:r w:rsidRPr="00E6193F">
              <w:rPr>
                <w:rFonts w:cs="Arial"/>
                <w:lang w:eastAsia="en-AU"/>
              </w:rPr>
              <w:t>which is intended to help address one or more of the Australian Government’s policy objectives; and</w:t>
            </w:r>
          </w:p>
          <w:p w:rsidR="00340616" w:rsidRPr="00E6193F" w:rsidRDefault="00340616" w:rsidP="00CF1A42">
            <w:pPr>
              <w:numPr>
                <w:ilvl w:val="0"/>
                <w:numId w:val="7"/>
              </w:numPr>
              <w:suppressAutoHyphens w:val="0"/>
              <w:spacing w:before="0" w:after="40" w:line="240" w:lineRule="auto"/>
              <w:ind w:left="459" w:hanging="425"/>
              <w:rPr>
                <w:rFonts w:cs="Arial"/>
                <w:lang w:eastAsia="en-AU"/>
              </w:rPr>
            </w:pPr>
            <w:proofErr w:type="gramStart"/>
            <w:r w:rsidRPr="00E6193F">
              <w:rPr>
                <w:rFonts w:cs="Arial"/>
                <w:lang w:eastAsia="en-AU"/>
              </w:rPr>
              <w:t>under</w:t>
            </w:r>
            <w:proofErr w:type="gramEnd"/>
            <w:r w:rsidRPr="00E6193F">
              <w:rPr>
                <w:rFonts w:cs="Arial"/>
                <w:lang w:eastAsia="en-AU"/>
              </w:rPr>
              <w:t xml:space="preserve"> which the recipient may be required to act in accordance with specified terms or conditions. </w:t>
            </w:r>
          </w:p>
          <w:p w:rsidR="00340616" w:rsidRPr="00E6193F" w:rsidRDefault="00D45797" w:rsidP="00694DF9">
            <w:pPr>
              <w:tabs>
                <w:tab w:val="left" w:pos="2835"/>
              </w:tabs>
              <w:spacing w:after="120"/>
            </w:pPr>
            <w:r>
              <w:rPr>
                <w:rFonts w:cs="Arial"/>
                <w:lang w:eastAsia="en-AU"/>
              </w:rPr>
              <w:t xml:space="preserve">See </w:t>
            </w:r>
            <w:r w:rsidR="00340616" w:rsidRPr="00E6193F">
              <w:rPr>
                <w:rFonts w:cs="Arial"/>
                <w:lang w:eastAsia="en-AU"/>
              </w:rPr>
              <w:t>CGRGs</w:t>
            </w:r>
            <w:r>
              <w:rPr>
                <w:rFonts w:cs="Arial"/>
                <w:lang w:eastAsia="en-AU"/>
              </w:rPr>
              <w:t>,</w:t>
            </w:r>
            <w:r w:rsidR="00340616" w:rsidRPr="00E6193F">
              <w:rPr>
                <w:rFonts w:cs="Arial"/>
                <w:lang w:eastAsia="en-AU"/>
              </w:rPr>
              <w:t xml:space="preserve"> section 2.3</w:t>
            </w:r>
            <w:r>
              <w:rPr>
                <w:rFonts w:cs="Arial"/>
                <w:lang w:eastAsia="en-AU"/>
              </w:rPr>
              <w:t>.</w:t>
            </w:r>
          </w:p>
        </w:tc>
      </w:tr>
      <w:tr w:rsidR="00290DEC" w:rsidRPr="00E6193F" w:rsidTr="00025CDE">
        <w:tc>
          <w:tcPr>
            <w:tcW w:w="3119" w:type="dxa"/>
          </w:tcPr>
          <w:p w:rsidR="00290DEC" w:rsidRPr="00E6193F" w:rsidRDefault="00290DEC" w:rsidP="00694DF9">
            <w:pPr>
              <w:tabs>
                <w:tab w:val="left" w:pos="2835"/>
              </w:tabs>
              <w:spacing w:after="120"/>
              <w:rPr>
                <w:rFonts w:cs="Arial"/>
                <w:lang w:eastAsia="en-AU"/>
              </w:rPr>
            </w:pPr>
            <w:proofErr w:type="spellStart"/>
            <w:r>
              <w:rPr>
                <w:rFonts w:cs="Arial"/>
                <w:lang w:eastAsia="en-AU"/>
              </w:rPr>
              <w:lastRenderedPageBreak/>
              <w:t>GrantConnect</w:t>
            </w:r>
            <w:proofErr w:type="spellEnd"/>
          </w:p>
        </w:tc>
        <w:tc>
          <w:tcPr>
            <w:tcW w:w="5789" w:type="dxa"/>
          </w:tcPr>
          <w:p w:rsidR="00290DEC" w:rsidRDefault="00290DEC" w:rsidP="00290DEC">
            <w:pPr>
              <w:rPr>
                <w:rFonts w:cs="Arial"/>
                <w:lang w:eastAsia="en-AU"/>
              </w:rPr>
            </w:pPr>
            <w:r>
              <w:rPr>
                <w:rFonts w:cs="Arial"/>
                <w:lang w:eastAsia="en-AU"/>
              </w:rPr>
              <w:t>Website that publishes Grant Opportunities</w:t>
            </w:r>
            <w:r>
              <w:rPr>
                <w:rFonts w:cs="Arial"/>
                <w:lang w:eastAsia="en-AU"/>
              </w:rPr>
              <w:br/>
              <w:t>www.grants.gov.au</w:t>
            </w:r>
          </w:p>
        </w:tc>
      </w:tr>
      <w:tr w:rsidR="00E6193F" w:rsidRPr="00E6193F" w:rsidTr="00025CDE">
        <w:tc>
          <w:tcPr>
            <w:tcW w:w="3119" w:type="dxa"/>
          </w:tcPr>
          <w:p w:rsidR="00340616" w:rsidRPr="00E6193F" w:rsidRDefault="00340616" w:rsidP="00694DF9">
            <w:pPr>
              <w:tabs>
                <w:tab w:val="left" w:pos="2835"/>
              </w:tabs>
              <w:spacing w:after="120"/>
            </w:pPr>
            <w:r w:rsidRPr="00E6193F">
              <w:t>grant activity</w:t>
            </w:r>
          </w:p>
        </w:tc>
        <w:tc>
          <w:tcPr>
            <w:tcW w:w="5789" w:type="dxa"/>
          </w:tcPr>
          <w:p w:rsidR="00340616" w:rsidRPr="00E6193F" w:rsidRDefault="00CF1A42" w:rsidP="00D45797">
            <w:pPr>
              <w:tabs>
                <w:tab w:val="left" w:pos="2835"/>
              </w:tabs>
              <w:spacing w:after="120"/>
            </w:pPr>
            <w:r>
              <w:t>T</w:t>
            </w:r>
            <w:r w:rsidR="00340616" w:rsidRPr="00E6193F">
              <w:t xml:space="preserve">he project /tasks /services that the </w:t>
            </w:r>
            <w:r w:rsidR="00D45797">
              <w:t>g</w:t>
            </w:r>
            <w:r w:rsidR="00340616" w:rsidRPr="00E6193F">
              <w:t>rantee is required to undertake with the grant money</w:t>
            </w:r>
            <w:r w:rsidR="00D45797">
              <w:t xml:space="preserve"> as</w:t>
            </w:r>
            <w:r w:rsidR="00340616" w:rsidRPr="00E6193F">
              <w:t xml:space="preserve"> described in the Grant Agreement. </w:t>
            </w:r>
          </w:p>
        </w:tc>
      </w:tr>
      <w:tr w:rsidR="00E6193F" w:rsidRPr="00E6193F" w:rsidTr="00025CDE">
        <w:tc>
          <w:tcPr>
            <w:tcW w:w="3119" w:type="dxa"/>
          </w:tcPr>
          <w:p w:rsidR="00340616" w:rsidRPr="00E6193F" w:rsidRDefault="00D45797" w:rsidP="00D45797">
            <w:pPr>
              <w:tabs>
                <w:tab w:val="left" w:pos="2835"/>
              </w:tabs>
              <w:spacing w:after="120"/>
            </w:pPr>
            <w:r>
              <w:t>G</w:t>
            </w:r>
            <w:r w:rsidR="00340616" w:rsidRPr="00E6193F">
              <w:t xml:space="preserve">rant </w:t>
            </w:r>
            <w:r>
              <w:t>A</w:t>
            </w:r>
            <w:r w:rsidR="00340616" w:rsidRPr="00E6193F">
              <w:t>greement</w:t>
            </w:r>
          </w:p>
        </w:tc>
        <w:tc>
          <w:tcPr>
            <w:tcW w:w="5789" w:type="dxa"/>
            <w:shd w:val="clear" w:color="auto" w:fill="auto"/>
          </w:tcPr>
          <w:p w:rsidR="00340616" w:rsidRPr="00E6193F" w:rsidRDefault="004D15FC" w:rsidP="004D15FC">
            <w:pPr>
              <w:tabs>
                <w:tab w:val="left" w:pos="2835"/>
              </w:tabs>
              <w:spacing w:after="120"/>
            </w:pPr>
            <w:r w:rsidRPr="004D15FC">
              <w:t>The draft Grant Agreement, which is in the form of a deed, which sets out the mutual obligations relating to the provision of the grant.</w:t>
            </w:r>
          </w:p>
        </w:tc>
      </w:tr>
      <w:tr w:rsidR="00E6193F" w:rsidRPr="00E6193F" w:rsidTr="00025CDE">
        <w:tc>
          <w:tcPr>
            <w:tcW w:w="3119" w:type="dxa"/>
          </w:tcPr>
          <w:p w:rsidR="00340616" w:rsidRPr="00E6193F" w:rsidRDefault="00340616" w:rsidP="00694DF9">
            <w:pPr>
              <w:tabs>
                <w:tab w:val="left" w:pos="2835"/>
              </w:tabs>
              <w:spacing w:after="120"/>
            </w:pPr>
            <w:r w:rsidRPr="00E6193F">
              <w:t>grant opportunity</w:t>
            </w:r>
          </w:p>
        </w:tc>
        <w:tc>
          <w:tcPr>
            <w:tcW w:w="5789" w:type="dxa"/>
          </w:tcPr>
          <w:p w:rsidR="00340616" w:rsidRPr="00E6193F" w:rsidRDefault="00340616" w:rsidP="00D45797">
            <w:pPr>
              <w:tabs>
                <w:tab w:val="left" w:pos="2835"/>
              </w:tabs>
              <w:spacing w:after="120"/>
            </w:pPr>
            <w:r w:rsidRPr="00E6193F">
              <w:t xml:space="preserve">A notice published on </w:t>
            </w:r>
            <w:proofErr w:type="spellStart"/>
            <w:r w:rsidRPr="00E6193F">
              <w:t>GrantConnect</w:t>
            </w:r>
            <w:proofErr w:type="spellEnd"/>
            <w:r w:rsidRPr="00E6193F">
              <w:t xml:space="preserve"> advertising the availability of Commonwealth grants. </w:t>
            </w:r>
          </w:p>
        </w:tc>
      </w:tr>
      <w:tr w:rsidR="00E6193F" w:rsidRPr="00E6193F" w:rsidTr="00025CDE">
        <w:tc>
          <w:tcPr>
            <w:tcW w:w="3119" w:type="dxa"/>
          </w:tcPr>
          <w:p w:rsidR="00340616" w:rsidRPr="00E6193F" w:rsidRDefault="005E0682" w:rsidP="005E0682">
            <w:pPr>
              <w:tabs>
                <w:tab w:val="left" w:pos="2835"/>
              </w:tabs>
              <w:spacing w:after="120"/>
            </w:pPr>
            <w:r w:rsidRPr="00E6193F">
              <w:t>g</w:t>
            </w:r>
            <w:r w:rsidR="00340616" w:rsidRPr="00E6193F">
              <w:t>rantee</w:t>
            </w:r>
          </w:p>
        </w:tc>
        <w:tc>
          <w:tcPr>
            <w:tcW w:w="5789" w:type="dxa"/>
          </w:tcPr>
          <w:p w:rsidR="00340616" w:rsidRPr="00E6193F" w:rsidRDefault="00CF1A42" w:rsidP="00D45797">
            <w:pPr>
              <w:tabs>
                <w:tab w:val="left" w:pos="2835"/>
              </w:tabs>
              <w:spacing w:after="120"/>
            </w:pPr>
            <w:r>
              <w:t>A</w:t>
            </w:r>
            <w:r w:rsidR="00340616" w:rsidRPr="00E6193F">
              <w:t xml:space="preserve">n individual/organisation that has been awarded a grant. </w:t>
            </w:r>
          </w:p>
        </w:tc>
      </w:tr>
      <w:tr w:rsidR="00290DEC" w:rsidRPr="00E6193F" w:rsidTr="00025CDE">
        <w:tc>
          <w:tcPr>
            <w:tcW w:w="3119" w:type="dxa"/>
          </w:tcPr>
          <w:p w:rsidR="00290DEC" w:rsidRPr="00E6193F" w:rsidRDefault="00290DEC" w:rsidP="005E0682">
            <w:pPr>
              <w:tabs>
                <w:tab w:val="left" w:pos="2835"/>
              </w:tabs>
              <w:spacing w:after="120"/>
            </w:pPr>
            <w:r>
              <w:t>IRAP</w:t>
            </w:r>
          </w:p>
        </w:tc>
        <w:tc>
          <w:tcPr>
            <w:tcW w:w="5789" w:type="dxa"/>
          </w:tcPr>
          <w:p w:rsidR="00290DEC" w:rsidRDefault="00290DEC" w:rsidP="00D45797">
            <w:pPr>
              <w:tabs>
                <w:tab w:val="left" w:pos="2835"/>
              </w:tabs>
              <w:spacing w:after="120"/>
            </w:pPr>
            <w:r>
              <w:t>Information Registered Assessor Program</w:t>
            </w:r>
          </w:p>
        </w:tc>
      </w:tr>
      <w:tr w:rsidR="00290DEC" w:rsidRPr="00E6193F" w:rsidTr="00025CDE">
        <w:tc>
          <w:tcPr>
            <w:tcW w:w="3119" w:type="dxa"/>
          </w:tcPr>
          <w:p w:rsidR="00290DEC" w:rsidRPr="00E6193F" w:rsidRDefault="00290DEC" w:rsidP="005E0682">
            <w:pPr>
              <w:tabs>
                <w:tab w:val="left" w:pos="2835"/>
              </w:tabs>
              <w:spacing w:after="120"/>
            </w:pPr>
            <w:r>
              <w:t>ISM</w:t>
            </w:r>
          </w:p>
        </w:tc>
        <w:tc>
          <w:tcPr>
            <w:tcW w:w="5789" w:type="dxa"/>
          </w:tcPr>
          <w:p w:rsidR="00290DEC" w:rsidRDefault="00290DEC" w:rsidP="00D45797">
            <w:pPr>
              <w:tabs>
                <w:tab w:val="left" w:pos="2835"/>
              </w:tabs>
              <w:spacing w:after="120"/>
            </w:pPr>
            <w:r>
              <w:t xml:space="preserve">Australian Government Information Security Manual </w:t>
            </w:r>
          </w:p>
        </w:tc>
      </w:tr>
      <w:tr w:rsidR="00657A69" w:rsidRPr="00E6193F" w:rsidTr="00025CDE">
        <w:tc>
          <w:tcPr>
            <w:tcW w:w="3119" w:type="dxa"/>
          </w:tcPr>
          <w:p w:rsidR="00657A69" w:rsidRDefault="00657A69" w:rsidP="005E0682">
            <w:pPr>
              <w:tabs>
                <w:tab w:val="left" w:pos="2835"/>
              </w:tabs>
              <w:spacing w:after="120"/>
            </w:pPr>
            <w:r>
              <w:t>ITT</w:t>
            </w:r>
          </w:p>
        </w:tc>
        <w:tc>
          <w:tcPr>
            <w:tcW w:w="5789" w:type="dxa"/>
          </w:tcPr>
          <w:p w:rsidR="00657A69" w:rsidRDefault="00657A69" w:rsidP="00D45797">
            <w:pPr>
              <w:tabs>
                <w:tab w:val="left" w:pos="2835"/>
              </w:tabs>
              <w:spacing w:after="120"/>
            </w:pPr>
            <w:r>
              <w:t>Invitation to Treat</w:t>
            </w:r>
          </w:p>
        </w:tc>
      </w:tr>
      <w:tr w:rsidR="00290DEC" w:rsidRPr="00E6193F" w:rsidTr="00025CDE">
        <w:tc>
          <w:tcPr>
            <w:tcW w:w="3119" w:type="dxa"/>
          </w:tcPr>
          <w:p w:rsidR="00290DEC" w:rsidRDefault="00290DEC" w:rsidP="005E0682">
            <w:pPr>
              <w:tabs>
                <w:tab w:val="left" w:pos="2835"/>
              </w:tabs>
              <w:spacing w:after="120"/>
            </w:pPr>
            <w:r>
              <w:t>PGPA Act</w:t>
            </w:r>
          </w:p>
        </w:tc>
        <w:tc>
          <w:tcPr>
            <w:tcW w:w="5789" w:type="dxa"/>
          </w:tcPr>
          <w:p w:rsidR="00290DEC" w:rsidRPr="003C251A" w:rsidRDefault="00290DEC" w:rsidP="00D45797">
            <w:pPr>
              <w:tabs>
                <w:tab w:val="left" w:pos="2835"/>
              </w:tabs>
              <w:spacing w:after="120"/>
              <w:rPr>
                <w:i/>
              </w:rPr>
            </w:pPr>
            <w:r w:rsidRPr="003C251A">
              <w:rPr>
                <w:i/>
              </w:rPr>
              <w:t>Public Governance, Performance and Accountability Act 2013</w:t>
            </w:r>
          </w:p>
        </w:tc>
      </w:tr>
      <w:tr w:rsidR="00290DEC" w:rsidRPr="00E6193F" w:rsidTr="00025CDE">
        <w:tc>
          <w:tcPr>
            <w:tcW w:w="3119" w:type="dxa"/>
          </w:tcPr>
          <w:p w:rsidR="00290DEC" w:rsidRDefault="00290DEC" w:rsidP="005E0682">
            <w:pPr>
              <w:tabs>
                <w:tab w:val="left" w:pos="2835"/>
              </w:tabs>
              <w:spacing w:after="120"/>
            </w:pPr>
            <w:r>
              <w:t>PSPF</w:t>
            </w:r>
          </w:p>
        </w:tc>
        <w:tc>
          <w:tcPr>
            <w:tcW w:w="5789" w:type="dxa"/>
          </w:tcPr>
          <w:p w:rsidR="00290DEC" w:rsidRDefault="00290DEC" w:rsidP="00D45797">
            <w:pPr>
              <w:tabs>
                <w:tab w:val="left" w:pos="2835"/>
              </w:tabs>
              <w:spacing w:after="120"/>
            </w:pPr>
            <w:r>
              <w:t>Protective Security Policy Framework</w:t>
            </w:r>
          </w:p>
        </w:tc>
      </w:tr>
      <w:tr w:rsidR="00E6193F" w:rsidRPr="00E6193F" w:rsidTr="00025CDE">
        <w:tc>
          <w:tcPr>
            <w:tcW w:w="3119" w:type="dxa"/>
          </w:tcPr>
          <w:p w:rsidR="00340616" w:rsidRPr="00E6193F" w:rsidRDefault="00340616" w:rsidP="00694DF9">
            <w:pPr>
              <w:tabs>
                <w:tab w:val="left" w:pos="2835"/>
              </w:tabs>
              <w:spacing w:after="120"/>
            </w:pPr>
            <w:r w:rsidRPr="00E6193F">
              <w:t>selection criteria</w:t>
            </w:r>
          </w:p>
        </w:tc>
        <w:tc>
          <w:tcPr>
            <w:tcW w:w="5789" w:type="dxa"/>
          </w:tcPr>
          <w:p w:rsidR="00340616" w:rsidRPr="00E6193F" w:rsidRDefault="00CF1A42" w:rsidP="00694DF9">
            <w:pPr>
              <w:tabs>
                <w:tab w:val="left" w:pos="2835"/>
              </w:tabs>
              <w:spacing w:after="120"/>
            </w:pPr>
            <w:r>
              <w:t>C</w:t>
            </w:r>
            <w:r w:rsidR="00340616" w:rsidRPr="00E6193F">
              <w:t>omprise</w:t>
            </w:r>
            <w:r w:rsidR="00D45797">
              <w:t>s</w:t>
            </w:r>
            <w:r w:rsidR="00340616" w:rsidRPr="00E6193F">
              <w:t xml:space="preserve"> eligibility criteria and assessment criteria.</w:t>
            </w:r>
          </w:p>
        </w:tc>
      </w:tr>
      <w:tr w:rsidR="00340616" w:rsidRPr="00E6193F" w:rsidTr="00025CDE">
        <w:tc>
          <w:tcPr>
            <w:tcW w:w="3119" w:type="dxa"/>
          </w:tcPr>
          <w:p w:rsidR="00340616" w:rsidRPr="00E6193F" w:rsidRDefault="00340616" w:rsidP="00694DF9">
            <w:pPr>
              <w:tabs>
                <w:tab w:val="left" w:pos="2835"/>
              </w:tabs>
              <w:spacing w:after="120"/>
            </w:pPr>
            <w:r w:rsidRPr="00E6193F">
              <w:t>selection process</w:t>
            </w:r>
          </w:p>
        </w:tc>
        <w:tc>
          <w:tcPr>
            <w:tcW w:w="5789" w:type="dxa"/>
          </w:tcPr>
          <w:p w:rsidR="00340616" w:rsidRPr="00E6193F" w:rsidRDefault="00CF1A42" w:rsidP="00F833FF">
            <w:pPr>
              <w:tabs>
                <w:tab w:val="left" w:pos="2835"/>
              </w:tabs>
              <w:spacing w:after="120"/>
            </w:pPr>
            <w:r>
              <w:t>T</w:t>
            </w:r>
            <w:r w:rsidR="00340616" w:rsidRPr="00E6193F">
              <w:t xml:space="preserve">he method used to select potential grantees. This process may involve comparative assessment of </w:t>
            </w:r>
            <w:r w:rsidR="00340616" w:rsidRPr="00E6193F">
              <w:lastRenderedPageBreak/>
              <w:t>applications or the assessment of applications against the eligibility criteria and/or the assessment criteria. (CGRGs)</w:t>
            </w:r>
          </w:p>
        </w:tc>
      </w:tr>
      <w:tr w:rsidR="00290DEC" w:rsidRPr="00E6193F" w:rsidTr="00025CDE">
        <w:tc>
          <w:tcPr>
            <w:tcW w:w="3119" w:type="dxa"/>
          </w:tcPr>
          <w:p w:rsidR="00290DEC" w:rsidRPr="00E6193F" w:rsidRDefault="00290DEC" w:rsidP="00694DF9">
            <w:pPr>
              <w:tabs>
                <w:tab w:val="left" w:pos="2835"/>
              </w:tabs>
              <w:spacing w:after="120"/>
            </w:pPr>
            <w:proofErr w:type="spellStart"/>
            <w:r>
              <w:lastRenderedPageBreak/>
              <w:t>SoA</w:t>
            </w:r>
            <w:proofErr w:type="spellEnd"/>
          </w:p>
        </w:tc>
        <w:tc>
          <w:tcPr>
            <w:tcW w:w="5789" w:type="dxa"/>
          </w:tcPr>
          <w:p w:rsidR="00290DEC" w:rsidRDefault="00290DEC" w:rsidP="00F833FF">
            <w:pPr>
              <w:tabs>
                <w:tab w:val="left" w:pos="2835"/>
              </w:tabs>
              <w:spacing w:after="120"/>
            </w:pPr>
            <w:r>
              <w:t xml:space="preserve">Statement of Applicability </w:t>
            </w:r>
          </w:p>
        </w:tc>
      </w:tr>
      <w:tr w:rsidR="00290DEC" w:rsidRPr="00E6193F" w:rsidTr="00025CDE">
        <w:tc>
          <w:tcPr>
            <w:tcW w:w="3119" w:type="dxa"/>
          </w:tcPr>
          <w:p w:rsidR="00290DEC" w:rsidRPr="00E6193F" w:rsidRDefault="00290DEC" w:rsidP="00694DF9">
            <w:pPr>
              <w:tabs>
                <w:tab w:val="left" w:pos="2835"/>
              </w:tabs>
              <w:spacing w:after="120"/>
            </w:pPr>
            <w:r>
              <w:t>TPITPs</w:t>
            </w:r>
          </w:p>
        </w:tc>
        <w:tc>
          <w:tcPr>
            <w:tcW w:w="5789" w:type="dxa"/>
          </w:tcPr>
          <w:p w:rsidR="00290DEC" w:rsidRDefault="00290DEC" w:rsidP="00F833FF">
            <w:pPr>
              <w:tabs>
                <w:tab w:val="left" w:pos="2835"/>
              </w:tabs>
              <w:spacing w:after="120"/>
            </w:pPr>
            <w:r>
              <w:t>Third Party IT Providers</w:t>
            </w:r>
          </w:p>
        </w:tc>
      </w:tr>
    </w:tbl>
    <w:p w:rsidR="00DB60EB" w:rsidRDefault="00DB60EB" w:rsidP="002E49A1">
      <w:pPr>
        <w:pStyle w:val="BodyText1"/>
      </w:pPr>
    </w:p>
    <w:p w:rsidR="00DB60EB" w:rsidRDefault="00DB60EB" w:rsidP="00DB60EB">
      <w:pPr>
        <w:rPr>
          <w:rFonts w:asciiTheme="majorHAnsi" w:eastAsiaTheme="majorEastAsia" w:hAnsiTheme="majorHAnsi" w:cstheme="majorBidi"/>
          <w:sz w:val="40"/>
          <w:szCs w:val="28"/>
        </w:rPr>
      </w:pPr>
      <w:r>
        <w:br w:type="page"/>
      </w:r>
    </w:p>
    <w:p w:rsidR="00DB60EB" w:rsidRPr="00224749" w:rsidRDefault="00DB60EB" w:rsidP="00FD59CA">
      <w:pPr>
        <w:pStyle w:val="Heading1Numbered"/>
        <w:spacing w:after="2280"/>
      </w:pPr>
      <w:r w:rsidRPr="00224749">
        <w:lastRenderedPageBreak/>
        <w:t>Attachment A</w:t>
      </w:r>
    </w:p>
    <w:p w:rsidR="00DB60EB" w:rsidRPr="00E6193F" w:rsidRDefault="00DB60EB" w:rsidP="00DB60EB">
      <w:pPr>
        <w:pStyle w:val="Title"/>
        <w:spacing w:before="3000"/>
        <w:rPr>
          <w:color w:val="auto"/>
        </w:rPr>
      </w:pPr>
      <w:r w:rsidRPr="00E6193F">
        <w:rPr>
          <w:color w:val="auto"/>
        </w:rPr>
        <w:t>Disability Employment Services</w:t>
      </w:r>
      <w:r>
        <w:rPr>
          <w:color w:val="auto"/>
        </w:rPr>
        <w:t xml:space="preserve"> (DES) 2018</w:t>
      </w:r>
    </w:p>
    <w:p w:rsidR="00DB60EB" w:rsidRPr="00E6193F" w:rsidRDefault="00DB60EB" w:rsidP="00DB60EB">
      <w:pPr>
        <w:pStyle w:val="Title"/>
        <w:rPr>
          <w:color w:val="auto"/>
        </w:rPr>
      </w:pPr>
      <w:r w:rsidRPr="00E6193F">
        <w:rPr>
          <w:color w:val="auto"/>
        </w:rPr>
        <w:t>DES Grant Opportunity</w:t>
      </w:r>
    </w:p>
    <w:p w:rsidR="00FD59CA" w:rsidRPr="00FD59CA" w:rsidRDefault="00DB60EB" w:rsidP="00FD59CA">
      <w:pPr>
        <w:pStyle w:val="Title"/>
        <w:spacing w:after="2280"/>
        <w:rPr>
          <w:color w:val="auto"/>
        </w:rPr>
      </w:pPr>
      <w:r w:rsidRPr="00E6193F">
        <w:rPr>
          <w:color w:val="auto"/>
        </w:rPr>
        <w:t>Guidelines</w:t>
      </w:r>
    </w:p>
    <w:p w:rsidR="00DB60EB" w:rsidRPr="00E6193F" w:rsidRDefault="00DB60EB" w:rsidP="002E49A1">
      <w:pPr>
        <w:pStyle w:val="Title"/>
        <w:spacing w:before="1700"/>
        <w:rPr>
          <w:color w:val="auto"/>
        </w:rPr>
      </w:pPr>
      <w:r>
        <w:rPr>
          <w:color w:val="auto"/>
        </w:rPr>
        <w:t>Statement of Requirements</w:t>
      </w:r>
    </w:p>
    <w:p w:rsidR="00DB60EB" w:rsidRPr="0031614A" w:rsidRDefault="00DB60EB" w:rsidP="00DB60EB"/>
    <w:p w:rsidR="00DB60EB" w:rsidRPr="00E6193F" w:rsidRDefault="00DB60EB" w:rsidP="00DB60EB">
      <w:pPr>
        <w:spacing w:line="240" w:lineRule="auto"/>
      </w:pPr>
    </w:p>
    <w:p w:rsidR="00DB60EB" w:rsidRDefault="00DB60EB" w:rsidP="00DB60EB">
      <w:pPr>
        <w:suppressAutoHyphens w:val="0"/>
        <w:spacing w:before="0" w:after="120" w:line="440" w:lineRule="atLeast"/>
        <w:rPr>
          <w:rFonts w:asciiTheme="majorHAnsi" w:eastAsiaTheme="majorEastAsia" w:hAnsiTheme="majorHAnsi" w:cstheme="majorBidi"/>
          <w:sz w:val="40"/>
          <w:szCs w:val="32"/>
          <w:lang w:val="en-US"/>
        </w:rPr>
      </w:pPr>
      <w:r>
        <w:br w:type="page"/>
      </w:r>
    </w:p>
    <w:p w:rsidR="00DB60EB" w:rsidRPr="00E6193F" w:rsidRDefault="00DB60EB" w:rsidP="00DB60EB">
      <w:pPr>
        <w:pStyle w:val="TOCHeading"/>
        <w:rPr>
          <w:color w:val="auto"/>
        </w:rPr>
      </w:pPr>
      <w:r w:rsidRPr="00E6193F">
        <w:rPr>
          <w:color w:val="auto"/>
        </w:rPr>
        <w:lastRenderedPageBreak/>
        <w:t>Contents</w:t>
      </w:r>
    </w:p>
    <w:p w:rsidR="00DB60EB" w:rsidRDefault="00DB60EB" w:rsidP="00144456">
      <w:pPr>
        <w:pStyle w:val="TOC1"/>
        <w:rPr>
          <w:rFonts w:eastAsiaTheme="minorEastAsia"/>
          <w:b/>
          <w:sz w:val="22"/>
          <w:lang w:eastAsia="en-AU"/>
        </w:rPr>
      </w:pPr>
      <w:r w:rsidRPr="00E6193F">
        <w:rPr>
          <w:b/>
          <w:sz w:val="19"/>
        </w:rPr>
        <w:fldChar w:fldCharType="begin"/>
      </w:r>
      <w:r w:rsidRPr="00E6193F">
        <w:instrText xml:space="preserve"> TOC \o "2-3" \h \z \t "Heading 1,1,Heading 1 Numbered,1" </w:instrText>
      </w:r>
      <w:r w:rsidRPr="00E6193F">
        <w:rPr>
          <w:b/>
          <w:sz w:val="19"/>
        </w:rPr>
        <w:fldChar w:fldCharType="separate"/>
      </w:r>
      <w:hyperlink w:anchor="_Toc489627605" w:history="1">
        <w:r w:rsidRPr="0087095A">
          <w:rPr>
            <w:rStyle w:val="Hyperlink"/>
          </w:rPr>
          <w:t>1.</w:t>
        </w:r>
        <w:r>
          <w:rPr>
            <w:rFonts w:eastAsiaTheme="minorEastAsia"/>
            <w:sz w:val="22"/>
            <w:lang w:eastAsia="en-AU"/>
          </w:rPr>
          <w:tab/>
        </w:r>
        <w:r w:rsidRPr="0087095A">
          <w:rPr>
            <w:rStyle w:val="Hyperlink"/>
          </w:rPr>
          <w:t>Overview of Disability Employment Services</w:t>
        </w:r>
        <w:r>
          <w:rPr>
            <w:webHidden/>
          </w:rPr>
          <w:tab/>
        </w:r>
        <w:r>
          <w:rPr>
            <w:webHidden/>
          </w:rPr>
          <w:fldChar w:fldCharType="begin"/>
        </w:r>
        <w:r>
          <w:rPr>
            <w:webHidden/>
          </w:rPr>
          <w:instrText xml:space="preserve"> PAGEREF _Toc489627605 \h </w:instrText>
        </w:r>
        <w:r>
          <w:rPr>
            <w:webHidden/>
          </w:rPr>
        </w:r>
        <w:r>
          <w:rPr>
            <w:webHidden/>
          </w:rPr>
          <w:fldChar w:fldCharType="separate"/>
        </w:r>
        <w:r w:rsidR="00E74018">
          <w:rPr>
            <w:webHidden/>
          </w:rPr>
          <w:t>41</w:t>
        </w:r>
        <w:r>
          <w:rPr>
            <w:webHidden/>
          </w:rPr>
          <w:fldChar w:fldCharType="end"/>
        </w:r>
      </w:hyperlink>
    </w:p>
    <w:p w:rsidR="00DB60EB" w:rsidRDefault="00AA065E" w:rsidP="00DB60EB">
      <w:pPr>
        <w:pStyle w:val="TOC2"/>
        <w:rPr>
          <w:rFonts w:eastAsiaTheme="minorEastAsia"/>
          <w:noProof/>
          <w:lang w:eastAsia="en-AU"/>
        </w:rPr>
      </w:pPr>
      <w:hyperlink w:anchor="_Toc489627606" w:history="1">
        <w:r w:rsidR="00DB60EB" w:rsidRPr="0087095A">
          <w:rPr>
            <w:rStyle w:val="Hyperlink"/>
            <w:noProof/>
          </w:rPr>
          <w:t>1.1</w:t>
        </w:r>
        <w:r w:rsidR="00DB60EB">
          <w:rPr>
            <w:rFonts w:eastAsiaTheme="minorEastAsia"/>
            <w:noProof/>
            <w:lang w:eastAsia="en-AU"/>
          </w:rPr>
          <w:tab/>
        </w:r>
        <w:r w:rsidR="00DB60EB" w:rsidRPr="0087095A">
          <w:rPr>
            <w:rStyle w:val="Hyperlink"/>
            <w:noProof/>
          </w:rPr>
          <w:t>Introduction</w:t>
        </w:r>
        <w:r w:rsidR="00DB60EB">
          <w:rPr>
            <w:noProof/>
            <w:webHidden/>
          </w:rPr>
          <w:tab/>
        </w:r>
        <w:r w:rsidR="00DB60EB">
          <w:rPr>
            <w:noProof/>
            <w:webHidden/>
          </w:rPr>
          <w:fldChar w:fldCharType="begin"/>
        </w:r>
        <w:r w:rsidR="00DB60EB">
          <w:rPr>
            <w:noProof/>
            <w:webHidden/>
          </w:rPr>
          <w:instrText xml:space="preserve"> PAGEREF _Toc489627606 \h </w:instrText>
        </w:r>
        <w:r w:rsidR="00DB60EB">
          <w:rPr>
            <w:noProof/>
            <w:webHidden/>
          </w:rPr>
        </w:r>
        <w:r w:rsidR="00DB60EB">
          <w:rPr>
            <w:noProof/>
            <w:webHidden/>
          </w:rPr>
          <w:fldChar w:fldCharType="separate"/>
        </w:r>
        <w:r w:rsidR="00E74018">
          <w:rPr>
            <w:noProof/>
            <w:webHidden/>
          </w:rPr>
          <w:t>41</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07" w:history="1">
        <w:r w:rsidR="00DB60EB" w:rsidRPr="0087095A">
          <w:rPr>
            <w:rStyle w:val="Hyperlink"/>
            <w:noProof/>
          </w:rPr>
          <w:t>1.2</w:t>
        </w:r>
        <w:r w:rsidR="00DB60EB">
          <w:rPr>
            <w:rFonts w:eastAsiaTheme="minorEastAsia"/>
            <w:noProof/>
            <w:lang w:eastAsia="en-AU"/>
          </w:rPr>
          <w:tab/>
        </w:r>
        <w:r w:rsidR="00DB60EB" w:rsidRPr="0087095A">
          <w:rPr>
            <w:rStyle w:val="Hyperlink"/>
            <w:noProof/>
          </w:rPr>
          <w:t>Interpretation</w:t>
        </w:r>
        <w:r w:rsidR="00DB60EB">
          <w:rPr>
            <w:noProof/>
            <w:webHidden/>
          </w:rPr>
          <w:tab/>
        </w:r>
        <w:r w:rsidR="00DB60EB">
          <w:rPr>
            <w:noProof/>
            <w:webHidden/>
          </w:rPr>
          <w:fldChar w:fldCharType="begin"/>
        </w:r>
        <w:r w:rsidR="00DB60EB">
          <w:rPr>
            <w:noProof/>
            <w:webHidden/>
          </w:rPr>
          <w:instrText xml:space="preserve"> PAGEREF _Toc489627607 \h </w:instrText>
        </w:r>
        <w:r w:rsidR="00DB60EB">
          <w:rPr>
            <w:noProof/>
            <w:webHidden/>
          </w:rPr>
        </w:r>
        <w:r w:rsidR="00DB60EB">
          <w:rPr>
            <w:noProof/>
            <w:webHidden/>
          </w:rPr>
          <w:fldChar w:fldCharType="separate"/>
        </w:r>
        <w:r w:rsidR="00E74018">
          <w:rPr>
            <w:noProof/>
            <w:webHidden/>
          </w:rPr>
          <w:t>42</w:t>
        </w:r>
        <w:r w:rsidR="00DB60EB">
          <w:rPr>
            <w:noProof/>
            <w:webHidden/>
          </w:rPr>
          <w:fldChar w:fldCharType="end"/>
        </w:r>
      </w:hyperlink>
    </w:p>
    <w:p w:rsidR="00DB60EB" w:rsidRDefault="00AA065E" w:rsidP="00144456">
      <w:pPr>
        <w:pStyle w:val="TOC1"/>
        <w:rPr>
          <w:rFonts w:eastAsiaTheme="minorEastAsia"/>
          <w:b/>
          <w:sz w:val="22"/>
          <w:lang w:eastAsia="en-AU"/>
        </w:rPr>
      </w:pPr>
      <w:hyperlink w:anchor="_Toc489627608" w:history="1">
        <w:r w:rsidR="00DB60EB" w:rsidRPr="0087095A">
          <w:rPr>
            <w:rStyle w:val="Hyperlink"/>
          </w:rPr>
          <w:t>2.</w:t>
        </w:r>
        <w:r w:rsidR="00DB60EB">
          <w:rPr>
            <w:rFonts w:eastAsiaTheme="minorEastAsia"/>
            <w:sz w:val="22"/>
            <w:lang w:eastAsia="en-AU"/>
          </w:rPr>
          <w:tab/>
        </w:r>
        <w:r w:rsidR="00DB60EB" w:rsidRPr="0087095A">
          <w:rPr>
            <w:rStyle w:val="Hyperlink"/>
          </w:rPr>
          <w:t>Who can receive assistance?</w:t>
        </w:r>
        <w:r w:rsidR="00DB60EB">
          <w:rPr>
            <w:webHidden/>
          </w:rPr>
          <w:tab/>
        </w:r>
        <w:r w:rsidR="00DB60EB">
          <w:rPr>
            <w:webHidden/>
          </w:rPr>
          <w:fldChar w:fldCharType="begin"/>
        </w:r>
        <w:r w:rsidR="00DB60EB">
          <w:rPr>
            <w:webHidden/>
          </w:rPr>
          <w:instrText xml:space="preserve"> PAGEREF _Toc489627608 \h </w:instrText>
        </w:r>
        <w:r w:rsidR="00DB60EB">
          <w:rPr>
            <w:webHidden/>
          </w:rPr>
        </w:r>
        <w:r w:rsidR="00DB60EB">
          <w:rPr>
            <w:webHidden/>
          </w:rPr>
          <w:fldChar w:fldCharType="separate"/>
        </w:r>
        <w:r w:rsidR="00E74018">
          <w:rPr>
            <w:webHidden/>
          </w:rPr>
          <w:t>42</w:t>
        </w:r>
        <w:r w:rsidR="00DB60EB">
          <w:rPr>
            <w:webHidden/>
          </w:rPr>
          <w:fldChar w:fldCharType="end"/>
        </w:r>
      </w:hyperlink>
    </w:p>
    <w:p w:rsidR="00DB60EB" w:rsidRDefault="00AA065E" w:rsidP="00144456">
      <w:pPr>
        <w:pStyle w:val="TOC1"/>
        <w:rPr>
          <w:rFonts w:eastAsiaTheme="minorEastAsia"/>
          <w:b/>
          <w:sz w:val="22"/>
          <w:lang w:eastAsia="en-AU"/>
        </w:rPr>
      </w:pPr>
      <w:hyperlink w:anchor="_Toc489627609" w:history="1">
        <w:r w:rsidR="00DB60EB" w:rsidRPr="0087095A">
          <w:rPr>
            <w:rStyle w:val="Hyperlink"/>
          </w:rPr>
          <w:t>3.</w:t>
        </w:r>
        <w:r w:rsidR="00DB60EB">
          <w:rPr>
            <w:rFonts w:eastAsiaTheme="minorEastAsia"/>
            <w:sz w:val="22"/>
            <w:lang w:eastAsia="en-AU"/>
          </w:rPr>
          <w:tab/>
        </w:r>
        <w:r w:rsidR="00DB60EB" w:rsidRPr="0087095A">
          <w:rPr>
            <w:rStyle w:val="Hyperlink"/>
          </w:rPr>
          <w:t>How do job seekers connect to DES?</w:t>
        </w:r>
        <w:r w:rsidR="00DB60EB">
          <w:rPr>
            <w:webHidden/>
          </w:rPr>
          <w:tab/>
        </w:r>
        <w:r w:rsidR="00DB60EB">
          <w:rPr>
            <w:webHidden/>
          </w:rPr>
          <w:fldChar w:fldCharType="begin"/>
        </w:r>
        <w:r w:rsidR="00DB60EB">
          <w:rPr>
            <w:webHidden/>
          </w:rPr>
          <w:instrText xml:space="preserve"> PAGEREF _Toc489627609 \h </w:instrText>
        </w:r>
        <w:r w:rsidR="00DB60EB">
          <w:rPr>
            <w:webHidden/>
          </w:rPr>
        </w:r>
        <w:r w:rsidR="00DB60EB">
          <w:rPr>
            <w:webHidden/>
          </w:rPr>
          <w:fldChar w:fldCharType="separate"/>
        </w:r>
        <w:r w:rsidR="00E74018">
          <w:rPr>
            <w:webHidden/>
          </w:rPr>
          <w:t>43</w:t>
        </w:r>
        <w:r w:rsidR="00DB60EB">
          <w:rPr>
            <w:webHidden/>
          </w:rPr>
          <w:fldChar w:fldCharType="end"/>
        </w:r>
      </w:hyperlink>
    </w:p>
    <w:p w:rsidR="00DB60EB" w:rsidRDefault="00AA065E" w:rsidP="00DB60EB">
      <w:pPr>
        <w:pStyle w:val="TOC2"/>
        <w:rPr>
          <w:rFonts w:eastAsiaTheme="minorEastAsia"/>
          <w:noProof/>
          <w:lang w:eastAsia="en-AU"/>
        </w:rPr>
      </w:pPr>
      <w:hyperlink w:anchor="_Toc489627610" w:history="1">
        <w:r w:rsidR="00DB60EB" w:rsidRPr="0087095A">
          <w:rPr>
            <w:rStyle w:val="Hyperlink"/>
            <w:noProof/>
          </w:rPr>
          <w:t>3.1</w:t>
        </w:r>
        <w:r w:rsidR="00DB60EB">
          <w:rPr>
            <w:rFonts w:eastAsiaTheme="minorEastAsia"/>
            <w:noProof/>
            <w:lang w:eastAsia="en-AU"/>
          </w:rPr>
          <w:tab/>
        </w:r>
        <w:r w:rsidR="00DB60EB" w:rsidRPr="0087095A">
          <w:rPr>
            <w:rStyle w:val="Hyperlink"/>
            <w:noProof/>
          </w:rPr>
          <w:t>Job seeker Referrals</w:t>
        </w:r>
        <w:r w:rsidR="00DB60EB">
          <w:rPr>
            <w:noProof/>
            <w:webHidden/>
          </w:rPr>
          <w:tab/>
        </w:r>
        <w:r w:rsidR="00DB60EB">
          <w:rPr>
            <w:noProof/>
            <w:webHidden/>
          </w:rPr>
          <w:fldChar w:fldCharType="begin"/>
        </w:r>
        <w:r w:rsidR="00DB60EB">
          <w:rPr>
            <w:noProof/>
            <w:webHidden/>
          </w:rPr>
          <w:instrText xml:space="preserve"> PAGEREF _Toc489627610 \h </w:instrText>
        </w:r>
        <w:r w:rsidR="00DB60EB">
          <w:rPr>
            <w:noProof/>
            <w:webHidden/>
          </w:rPr>
        </w:r>
        <w:r w:rsidR="00DB60EB">
          <w:rPr>
            <w:noProof/>
            <w:webHidden/>
          </w:rPr>
          <w:fldChar w:fldCharType="separate"/>
        </w:r>
        <w:r w:rsidR="00E74018">
          <w:rPr>
            <w:noProof/>
            <w:webHidden/>
          </w:rPr>
          <w:t>43</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11" w:history="1">
        <w:r w:rsidR="00DB60EB" w:rsidRPr="0087095A">
          <w:rPr>
            <w:rStyle w:val="Hyperlink"/>
            <w:noProof/>
          </w:rPr>
          <w:t>3.1.1</w:t>
        </w:r>
        <w:r w:rsidR="00DB60EB">
          <w:rPr>
            <w:rFonts w:eastAsiaTheme="minorEastAsia"/>
            <w:noProof/>
            <w:lang w:eastAsia="en-AU"/>
          </w:rPr>
          <w:tab/>
        </w:r>
        <w:r w:rsidR="00DB60EB" w:rsidRPr="0087095A">
          <w:rPr>
            <w:rStyle w:val="Hyperlink"/>
            <w:noProof/>
          </w:rPr>
          <w:t>Potential Changes to the Gateway and Assessment Process</w:t>
        </w:r>
        <w:r w:rsidR="00DB60EB">
          <w:rPr>
            <w:noProof/>
            <w:webHidden/>
          </w:rPr>
          <w:tab/>
        </w:r>
        <w:r w:rsidR="00DB60EB">
          <w:rPr>
            <w:noProof/>
            <w:webHidden/>
          </w:rPr>
          <w:fldChar w:fldCharType="begin"/>
        </w:r>
        <w:r w:rsidR="00DB60EB">
          <w:rPr>
            <w:noProof/>
            <w:webHidden/>
          </w:rPr>
          <w:instrText xml:space="preserve"> PAGEREF _Toc489627611 \h </w:instrText>
        </w:r>
        <w:r w:rsidR="00DB60EB">
          <w:rPr>
            <w:noProof/>
            <w:webHidden/>
          </w:rPr>
        </w:r>
        <w:r w:rsidR="00DB60EB">
          <w:rPr>
            <w:noProof/>
            <w:webHidden/>
          </w:rPr>
          <w:fldChar w:fldCharType="separate"/>
        </w:r>
        <w:r w:rsidR="00E74018">
          <w:rPr>
            <w:noProof/>
            <w:webHidden/>
          </w:rPr>
          <w:t>43</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12" w:history="1">
        <w:r w:rsidR="00DB60EB" w:rsidRPr="0087095A">
          <w:rPr>
            <w:rStyle w:val="Hyperlink"/>
            <w:noProof/>
          </w:rPr>
          <w:t>3.2</w:t>
        </w:r>
        <w:r w:rsidR="00DB60EB">
          <w:rPr>
            <w:rFonts w:eastAsiaTheme="minorEastAsia"/>
            <w:noProof/>
            <w:lang w:eastAsia="en-AU"/>
          </w:rPr>
          <w:tab/>
        </w:r>
        <w:r w:rsidR="00DB60EB" w:rsidRPr="0087095A">
          <w:rPr>
            <w:rStyle w:val="Hyperlink"/>
            <w:noProof/>
          </w:rPr>
          <w:t>Direct Registration of job seekers</w:t>
        </w:r>
        <w:r w:rsidR="00DB60EB">
          <w:rPr>
            <w:noProof/>
            <w:webHidden/>
          </w:rPr>
          <w:tab/>
        </w:r>
        <w:r w:rsidR="00DB60EB">
          <w:rPr>
            <w:noProof/>
            <w:webHidden/>
          </w:rPr>
          <w:fldChar w:fldCharType="begin"/>
        </w:r>
        <w:r w:rsidR="00DB60EB">
          <w:rPr>
            <w:noProof/>
            <w:webHidden/>
          </w:rPr>
          <w:instrText xml:space="preserve"> PAGEREF _Toc489627612 \h </w:instrText>
        </w:r>
        <w:r w:rsidR="00DB60EB">
          <w:rPr>
            <w:noProof/>
            <w:webHidden/>
          </w:rPr>
        </w:r>
        <w:r w:rsidR="00DB60EB">
          <w:rPr>
            <w:noProof/>
            <w:webHidden/>
          </w:rPr>
          <w:fldChar w:fldCharType="separate"/>
        </w:r>
        <w:r w:rsidR="00E74018">
          <w:rPr>
            <w:noProof/>
            <w:webHidden/>
          </w:rPr>
          <w:t>44</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13" w:history="1">
        <w:r w:rsidR="00DB60EB" w:rsidRPr="0087095A">
          <w:rPr>
            <w:rStyle w:val="Hyperlink"/>
            <w:noProof/>
          </w:rPr>
          <w:t>3.3</w:t>
        </w:r>
        <w:r w:rsidR="00DB60EB">
          <w:rPr>
            <w:rFonts w:eastAsiaTheme="minorEastAsia"/>
            <w:noProof/>
            <w:lang w:eastAsia="en-AU"/>
          </w:rPr>
          <w:tab/>
        </w:r>
        <w:r w:rsidR="00DB60EB" w:rsidRPr="0087095A">
          <w:rPr>
            <w:rStyle w:val="Hyperlink"/>
            <w:noProof/>
          </w:rPr>
          <w:t>Job seeker choice</w:t>
        </w:r>
        <w:r w:rsidR="00DB60EB">
          <w:rPr>
            <w:noProof/>
            <w:webHidden/>
          </w:rPr>
          <w:tab/>
        </w:r>
        <w:r w:rsidR="00DB60EB">
          <w:rPr>
            <w:noProof/>
            <w:webHidden/>
          </w:rPr>
          <w:fldChar w:fldCharType="begin"/>
        </w:r>
        <w:r w:rsidR="00DB60EB">
          <w:rPr>
            <w:noProof/>
            <w:webHidden/>
          </w:rPr>
          <w:instrText xml:space="preserve"> PAGEREF _Toc489627613 \h </w:instrText>
        </w:r>
        <w:r w:rsidR="00DB60EB">
          <w:rPr>
            <w:noProof/>
            <w:webHidden/>
          </w:rPr>
        </w:r>
        <w:r w:rsidR="00DB60EB">
          <w:rPr>
            <w:noProof/>
            <w:webHidden/>
          </w:rPr>
          <w:fldChar w:fldCharType="separate"/>
        </w:r>
        <w:r w:rsidR="00E74018">
          <w:rPr>
            <w:noProof/>
            <w:webHidden/>
          </w:rPr>
          <w:t>44</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14" w:history="1">
        <w:r w:rsidR="00DB60EB" w:rsidRPr="0087095A">
          <w:rPr>
            <w:rStyle w:val="Hyperlink"/>
            <w:noProof/>
          </w:rPr>
          <w:t>3.4</w:t>
        </w:r>
        <w:r w:rsidR="00DB60EB">
          <w:rPr>
            <w:rFonts w:eastAsiaTheme="minorEastAsia"/>
            <w:noProof/>
            <w:lang w:eastAsia="en-AU"/>
          </w:rPr>
          <w:tab/>
        </w:r>
        <w:r w:rsidR="00DB60EB" w:rsidRPr="0087095A">
          <w:rPr>
            <w:rStyle w:val="Hyperlink"/>
            <w:noProof/>
          </w:rPr>
          <w:t>Provider caseload</w:t>
        </w:r>
        <w:r w:rsidR="00DB60EB">
          <w:rPr>
            <w:noProof/>
            <w:webHidden/>
          </w:rPr>
          <w:tab/>
        </w:r>
        <w:r w:rsidR="00DB60EB">
          <w:rPr>
            <w:noProof/>
            <w:webHidden/>
          </w:rPr>
          <w:fldChar w:fldCharType="begin"/>
        </w:r>
        <w:r w:rsidR="00DB60EB">
          <w:rPr>
            <w:noProof/>
            <w:webHidden/>
          </w:rPr>
          <w:instrText xml:space="preserve"> PAGEREF _Toc489627614 \h </w:instrText>
        </w:r>
        <w:r w:rsidR="00DB60EB">
          <w:rPr>
            <w:noProof/>
            <w:webHidden/>
          </w:rPr>
        </w:r>
        <w:r w:rsidR="00DB60EB">
          <w:rPr>
            <w:noProof/>
            <w:webHidden/>
          </w:rPr>
          <w:fldChar w:fldCharType="separate"/>
        </w:r>
        <w:r w:rsidR="00E74018">
          <w:rPr>
            <w:noProof/>
            <w:webHidden/>
          </w:rPr>
          <w:t>45</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15" w:history="1">
        <w:r w:rsidR="00DB60EB" w:rsidRPr="0087095A">
          <w:rPr>
            <w:rStyle w:val="Hyperlink"/>
            <w:noProof/>
          </w:rPr>
          <w:t>3.5</w:t>
        </w:r>
        <w:r w:rsidR="00DB60EB">
          <w:rPr>
            <w:rFonts w:eastAsiaTheme="minorEastAsia"/>
            <w:noProof/>
            <w:lang w:eastAsia="en-AU"/>
          </w:rPr>
          <w:tab/>
        </w:r>
        <w:r w:rsidR="00DB60EB" w:rsidRPr="0087095A">
          <w:rPr>
            <w:rStyle w:val="Hyperlink"/>
            <w:noProof/>
          </w:rPr>
          <w:t>Eligible School Leavers</w:t>
        </w:r>
        <w:r w:rsidR="00DB60EB">
          <w:rPr>
            <w:noProof/>
            <w:webHidden/>
          </w:rPr>
          <w:tab/>
        </w:r>
        <w:r w:rsidR="00DB60EB">
          <w:rPr>
            <w:noProof/>
            <w:webHidden/>
          </w:rPr>
          <w:fldChar w:fldCharType="begin"/>
        </w:r>
        <w:r w:rsidR="00DB60EB">
          <w:rPr>
            <w:noProof/>
            <w:webHidden/>
          </w:rPr>
          <w:instrText xml:space="preserve"> PAGEREF _Toc489627615 \h </w:instrText>
        </w:r>
        <w:r w:rsidR="00DB60EB">
          <w:rPr>
            <w:noProof/>
            <w:webHidden/>
          </w:rPr>
        </w:r>
        <w:r w:rsidR="00DB60EB">
          <w:rPr>
            <w:noProof/>
            <w:webHidden/>
          </w:rPr>
          <w:fldChar w:fldCharType="separate"/>
        </w:r>
        <w:r w:rsidR="00E74018">
          <w:rPr>
            <w:noProof/>
            <w:webHidden/>
          </w:rPr>
          <w:t>46</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16" w:history="1">
        <w:r w:rsidR="00DB60EB" w:rsidRPr="0087095A">
          <w:rPr>
            <w:rStyle w:val="Hyperlink"/>
            <w:noProof/>
          </w:rPr>
          <w:t>3.5.1</w:t>
        </w:r>
        <w:r w:rsidR="00DB60EB">
          <w:rPr>
            <w:rFonts w:eastAsiaTheme="minorEastAsia"/>
            <w:noProof/>
            <w:lang w:eastAsia="en-AU"/>
          </w:rPr>
          <w:tab/>
        </w:r>
        <w:r w:rsidR="00DB60EB" w:rsidRPr="0087095A">
          <w:rPr>
            <w:rStyle w:val="Hyperlink"/>
            <w:noProof/>
          </w:rPr>
          <w:t>School Leaver Trial</w:t>
        </w:r>
        <w:r w:rsidR="00DB60EB">
          <w:rPr>
            <w:noProof/>
            <w:webHidden/>
          </w:rPr>
          <w:tab/>
        </w:r>
        <w:r w:rsidR="00DB60EB">
          <w:rPr>
            <w:noProof/>
            <w:webHidden/>
          </w:rPr>
          <w:fldChar w:fldCharType="begin"/>
        </w:r>
        <w:r w:rsidR="00DB60EB">
          <w:rPr>
            <w:noProof/>
            <w:webHidden/>
          </w:rPr>
          <w:instrText xml:space="preserve"> PAGEREF _Toc489627616 \h </w:instrText>
        </w:r>
        <w:r w:rsidR="00DB60EB">
          <w:rPr>
            <w:noProof/>
            <w:webHidden/>
          </w:rPr>
        </w:r>
        <w:r w:rsidR="00DB60EB">
          <w:rPr>
            <w:noProof/>
            <w:webHidden/>
          </w:rPr>
          <w:fldChar w:fldCharType="separate"/>
        </w:r>
        <w:r w:rsidR="00E74018">
          <w:rPr>
            <w:noProof/>
            <w:webHidden/>
          </w:rPr>
          <w:t>47</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17" w:history="1">
        <w:r w:rsidR="00DB60EB" w:rsidRPr="0087095A">
          <w:rPr>
            <w:rStyle w:val="Hyperlink"/>
            <w:noProof/>
          </w:rPr>
          <w:t>3.6</w:t>
        </w:r>
        <w:r w:rsidR="00DB60EB">
          <w:rPr>
            <w:rFonts w:eastAsiaTheme="minorEastAsia"/>
            <w:noProof/>
            <w:lang w:eastAsia="en-AU"/>
          </w:rPr>
          <w:tab/>
        </w:r>
        <w:r w:rsidR="00DB60EB" w:rsidRPr="0087095A">
          <w:rPr>
            <w:rStyle w:val="Hyperlink"/>
            <w:noProof/>
          </w:rPr>
          <w:t>Participants with Mutual Obligations Requirements or Compulsory Participation Requirements</w:t>
        </w:r>
        <w:r w:rsidR="00DB60EB">
          <w:rPr>
            <w:noProof/>
            <w:webHidden/>
          </w:rPr>
          <w:tab/>
        </w:r>
        <w:r w:rsidR="00DB60EB">
          <w:rPr>
            <w:noProof/>
            <w:webHidden/>
          </w:rPr>
          <w:fldChar w:fldCharType="begin"/>
        </w:r>
        <w:r w:rsidR="00DB60EB">
          <w:rPr>
            <w:noProof/>
            <w:webHidden/>
          </w:rPr>
          <w:instrText xml:space="preserve"> PAGEREF _Toc489627617 \h </w:instrText>
        </w:r>
        <w:r w:rsidR="00DB60EB">
          <w:rPr>
            <w:noProof/>
            <w:webHidden/>
          </w:rPr>
        </w:r>
        <w:r w:rsidR="00DB60EB">
          <w:rPr>
            <w:noProof/>
            <w:webHidden/>
          </w:rPr>
          <w:fldChar w:fldCharType="separate"/>
        </w:r>
        <w:r w:rsidR="00E74018">
          <w:rPr>
            <w:noProof/>
            <w:webHidden/>
          </w:rPr>
          <w:t>47</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18" w:history="1">
        <w:r w:rsidR="00DB60EB" w:rsidRPr="0087095A">
          <w:rPr>
            <w:rStyle w:val="Hyperlink"/>
            <w:noProof/>
          </w:rPr>
          <w:t>3.6.1</w:t>
        </w:r>
        <w:r w:rsidR="00DB60EB">
          <w:rPr>
            <w:rFonts w:eastAsiaTheme="minorEastAsia"/>
            <w:noProof/>
            <w:lang w:eastAsia="en-AU"/>
          </w:rPr>
          <w:tab/>
        </w:r>
        <w:r w:rsidR="00DB60EB" w:rsidRPr="0087095A">
          <w:rPr>
            <w:rStyle w:val="Hyperlink"/>
            <w:noProof/>
          </w:rPr>
          <w:t>Mutual Obligation Requirements</w:t>
        </w:r>
        <w:r w:rsidR="00DB60EB">
          <w:rPr>
            <w:noProof/>
            <w:webHidden/>
          </w:rPr>
          <w:tab/>
        </w:r>
        <w:r w:rsidR="00DB60EB">
          <w:rPr>
            <w:noProof/>
            <w:webHidden/>
          </w:rPr>
          <w:fldChar w:fldCharType="begin"/>
        </w:r>
        <w:r w:rsidR="00DB60EB">
          <w:rPr>
            <w:noProof/>
            <w:webHidden/>
          </w:rPr>
          <w:instrText xml:space="preserve"> PAGEREF _Toc489627618 \h </w:instrText>
        </w:r>
        <w:r w:rsidR="00DB60EB">
          <w:rPr>
            <w:noProof/>
            <w:webHidden/>
          </w:rPr>
        </w:r>
        <w:r w:rsidR="00DB60EB">
          <w:rPr>
            <w:noProof/>
            <w:webHidden/>
          </w:rPr>
          <w:fldChar w:fldCharType="separate"/>
        </w:r>
        <w:r w:rsidR="00E74018">
          <w:rPr>
            <w:noProof/>
            <w:webHidden/>
          </w:rPr>
          <w:t>47</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19" w:history="1">
        <w:r w:rsidR="00DB60EB" w:rsidRPr="0087095A">
          <w:rPr>
            <w:rStyle w:val="Hyperlink"/>
            <w:noProof/>
          </w:rPr>
          <w:t>3.6.2</w:t>
        </w:r>
        <w:r w:rsidR="00DB60EB">
          <w:rPr>
            <w:rFonts w:eastAsiaTheme="minorEastAsia"/>
            <w:noProof/>
            <w:lang w:eastAsia="en-AU"/>
          </w:rPr>
          <w:tab/>
        </w:r>
        <w:r w:rsidR="00DB60EB" w:rsidRPr="0087095A">
          <w:rPr>
            <w:rStyle w:val="Hyperlink"/>
            <w:noProof/>
          </w:rPr>
          <w:t>Compulsory Participation Requirements for DSP Recipients under 35 years</w:t>
        </w:r>
        <w:r w:rsidR="00DB60EB">
          <w:rPr>
            <w:noProof/>
            <w:webHidden/>
          </w:rPr>
          <w:tab/>
        </w:r>
        <w:r w:rsidR="00DB60EB">
          <w:rPr>
            <w:noProof/>
            <w:webHidden/>
          </w:rPr>
          <w:fldChar w:fldCharType="begin"/>
        </w:r>
        <w:r w:rsidR="00DB60EB">
          <w:rPr>
            <w:noProof/>
            <w:webHidden/>
          </w:rPr>
          <w:instrText xml:space="preserve"> PAGEREF _Toc489627619 \h </w:instrText>
        </w:r>
        <w:r w:rsidR="00DB60EB">
          <w:rPr>
            <w:noProof/>
            <w:webHidden/>
          </w:rPr>
        </w:r>
        <w:r w:rsidR="00DB60EB">
          <w:rPr>
            <w:noProof/>
            <w:webHidden/>
          </w:rPr>
          <w:fldChar w:fldCharType="separate"/>
        </w:r>
        <w:r w:rsidR="00E74018">
          <w:rPr>
            <w:noProof/>
            <w:webHidden/>
          </w:rPr>
          <w:t>48</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20" w:history="1">
        <w:r w:rsidR="00DB60EB" w:rsidRPr="0087095A">
          <w:rPr>
            <w:rStyle w:val="Hyperlink"/>
            <w:noProof/>
          </w:rPr>
          <w:t>3.6.3</w:t>
        </w:r>
        <w:r w:rsidR="00DB60EB">
          <w:rPr>
            <w:rFonts w:eastAsiaTheme="minorEastAsia"/>
            <w:noProof/>
            <w:lang w:eastAsia="en-AU"/>
          </w:rPr>
          <w:tab/>
        </w:r>
        <w:r w:rsidR="00DB60EB" w:rsidRPr="0087095A">
          <w:rPr>
            <w:rStyle w:val="Hyperlink"/>
            <w:noProof/>
          </w:rPr>
          <w:t>Program of Support</w:t>
        </w:r>
        <w:r w:rsidR="00DB60EB">
          <w:rPr>
            <w:noProof/>
            <w:webHidden/>
          </w:rPr>
          <w:tab/>
        </w:r>
        <w:r w:rsidR="00DB60EB">
          <w:rPr>
            <w:noProof/>
            <w:webHidden/>
          </w:rPr>
          <w:fldChar w:fldCharType="begin"/>
        </w:r>
        <w:r w:rsidR="00DB60EB">
          <w:rPr>
            <w:noProof/>
            <w:webHidden/>
          </w:rPr>
          <w:instrText xml:space="preserve"> PAGEREF _Toc489627620 \h </w:instrText>
        </w:r>
        <w:r w:rsidR="00DB60EB">
          <w:rPr>
            <w:noProof/>
            <w:webHidden/>
          </w:rPr>
        </w:r>
        <w:r w:rsidR="00DB60EB">
          <w:rPr>
            <w:noProof/>
            <w:webHidden/>
          </w:rPr>
          <w:fldChar w:fldCharType="separate"/>
        </w:r>
        <w:r w:rsidR="00E74018">
          <w:rPr>
            <w:noProof/>
            <w:webHidden/>
          </w:rPr>
          <w:t>48</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21" w:history="1">
        <w:r w:rsidR="00DB60EB" w:rsidRPr="0087095A">
          <w:rPr>
            <w:rStyle w:val="Hyperlink"/>
            <w:noProof/>
          </w:rPr>
          <w:t>3.7</w:t>
        </w:r>
        <w:r w:rsidR="00DB60EB">
          <w:rPr>
            <w:rFonts w:eastAsiaTheme="minorEastAsia"/>
            <w:noProof/>
            <w:lang w:eastAsia="en-AU"/>
          </w:rPr>
          <w:tab/>
        </w:r>
        <w:r w:rsidR="00DB60EB" w:rsidRPr="0087095A">
          <w:rPr>
            <w:rStyle w:val="Hyperlink"/>
            <w:noProof/>
          </w:rPr>
          <w:t>Work Assist Participants</w:t>
        </w:r>
        <w:r w:rsidR="00DB60EB">
          <w:rPr>
            <w:noProof/>
            <w:webHidden/>
          </w:rPr>
          <w:tab/>
        </w:r>
        <w:r w:rsidR="00DB60EB">
          <w:rPr>
            <w:noProof/>
            <w:webHidden/>
          </w:rPr>
          <w:fldChar w:fldCharType="begin"/>
        </w:r>
        <w:r w:rsidR="00DB60EB">
          <w:rPr>
            <w:noProof/>
            <w:webHidden/>
          </w:rPr>
          <w:instrText xml:space="preserve"> PAGEREF _Toc489627621 \h </w:instrText>
        </w:r>
        <w:r w:rsidR="00DB60EB">
          <w:rPr>
            <w:noProof/>
            <w:webHidden/>
          </w:rPr>
        </w:r>
        <w:r w:rsidR="00DB60EB">
          <w:rPr>
            <w:noProof/>
            <w:webHidden/>
          </w:rPr>
          <w:fldChar w:fldCharType="separate"/>
        </w:r>
        <w:r w:rsidR="00E74018">
          <w:rPr>
            <w:noProof/>
            <w:webHidden/>
          </w:rPr>
          <w:t>49</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22" w:history="1">
        <w:r w:rsidR="00DB60EB" w:rsidRPr="0087095A">
          <w:rPr>
            <w:rStyle w:val="Hyperlink"/>
            <w:noProof/>
          </w:rPr>
          <w:t>3.8</w:t>
        </w:r>
        <w:r w:rsidR="00DB60EB">
          <w:rPr>
            <w:rFonts w:eastAsiaTheme="minorEastAsia"/>
            <w:noProof/>
            <w:lang w:eastAsia="en-AU"/>
          </w:rPr>
          <w:tab/>
        </w:r>
        <w:r w:rsidR="00DB60EB" w:rsidRPr="0087095A">
          <w:rPr>
            <w:rStyle w:val="Hyperlink"/>
            <w:noProof/>
          </w:rPr>
          <w:t>National Disability Insurance Scheme (NDIS)</w:t>
        </w:r>
        <w:r w:rsidR="00DB60EB">
          <w:rPr>
            <w:noProof/>
            <w:webHidden/>
          </w:rPr>
          <w:tab/>
        </w:r>
        <w:r w:rsidR="00DB60EB">
          <w:rPr>
            <w:noProof/>
            <w:webHidden/>
          </w:rPr>
          <w:fldChar w:fldCharType="begin"/>
        </w:r>
        <w:r w:rsidR="00DB60EB">
          <w:rPr>
            <w:noProof/>
            <w:webHidden/>
          </w:rPr>
          <w:instrText xml:space="preserve"> PAGEREF _Toc489627622 \h </w:instrText>
        </w:r>
        <w:r w:rsidR="00DB60EB">
          <w:rPr>
            <w:noProof/>
            <w:webHidden/>
          </w:rPr>
        </w:r>
        <w:r w:rsidR="00DB60EB">
          <w:rPr>
            <w:noProof/>
            <w:webHidden/>
          </w:rPr>
          <w:fldChar w:fldCharType="separate"/>
        </w:r>
        <w:r w:rsidR="00E74018">
          <w:rPr>
            <w:noProof/>
            <w:webHidden/>
          </w:rPr>
          <w:t>50</w:t>
        </w:r>
        <w:r w:rsidR="00DB60EB">
          <w:rPr>
            <w:noProof/>
            <w:webHidden/>
          </w:rPr>
          <w:fldChar w:fldCharType="end"/>
        </w:r>
      </w:hyperlink>
    </w:p>
    <w:p w:rsidR="00DB60EB" w:rsidRDefault="00AA065E" w:rsidP="00144456">
      <w:pPr>
        <w:pStyle w:val="TOC1"/>
        <w:rPr>
          <w:rFonts w:eastAsiaTheme="minorEastAsia"/>
          <w:b/>
          <w:sz w:val="22"/>
          <w:lang w:eastAsia="en-AU"/>
        </w:rPr>
      </w:pPr>
      <w:hyperlink w:anchor="_Toc489627623" w:history="1">
        <w:r w:rsidR="00DB60EB" w:rsidRPr="0087095A">
          <w:rPr>
            <w:rStyle w:val="Hyperlink"/>
          </w:rPr>
          <w:t>4.</w:t>
        </w:r>
        <w:r w:rsidR="00DB60EB">
          <w:rPr>
            <w:rFonts w:eastAsiaTheme="minorEastAsia"/>
            <w:sz w:val="22"/>
            <w:lang w:eastAsia="en-AU"/>
          </w:rPr>
          <w:tab/>
        </w:r>
        <w:r w:rsidR="00DB60EB" w:rsidRPr="0087095A">
          <w:rPr>
            <w:rStyle w:val="Hyperlink"/>
          </w:rPr>
          <w:t>When is a Participant in service?</w:t>
        </w:r>
        <w:r w:rsidR="00DB60EB">
          <w:rPr>
            <w:webHidden/>
          </w:rPr>
          <w:tab/>
        </w:r>
        <w:r w:rsidR="00DB60EB">
          <w:rPr>
            <w:webHidden/>
          </w:rPr>
          <w:fldChar w:fldCharType="begin"/>
        </w:r>
        <w:r w:rsidR="00DB60EB">
          <w:rPr>
            <w:webHidden/>
          </w:rPr>
          <w:instrText xml:space="preserve"> PAGEREF _Toc489627623 \h </w:instrText>
        </w:r>
        <w:r w:rsidR="00DB60EB">
          <w:rPr>
            <w:webHidden/>
          </w:rPr>
        </w:r>
        <w:r w:rsidR="00DB60EB">
          <w:rPr>
            <w:webHidden/>
          </w:rPr>
          <w:fldChar w:fldCharType="separate"/>
        </w:r>
        <w:r w:rsidR="00E74018">
          <w:rPr>
            <w:webHidden/>
          </w:rPr>
          <w:t>50</w:t>
        </w:r>
        <w:r w:rsidR="00DB60EB">
          <w:rPr>
            <w:webHidden/>
          </w:rPr>
          <w:fldChar w:fldCharType="end"/>
        </w:r>
      </w:hyperlink>
    </w:p>
    <w:p w:rsidR="00DB60EB" w:rsidRDefault="00AA065E" w:rsidP="00144456">
      <w:pPr>
        <w:pStyle w:val="TOC1"/>
        <w:rPr>
          <w:rFonts w:eastAsiaTheme="minorEastAsia"/>
          <w:b/>
          <w:sz w:val="22"/>
          <w:lang w:eastAsia="en-AU"/>
        </w:rPr>
      </w:pPr>
      <w:hyperlink w:anchor="_Toc489627624" w:history="1">
        <w:r w:rsidR="00DB60EB" w:rsidRPr="0087095A">
          <w:rPr>
            <w:rStyle w:val="Hyperlink"/>
          </w:rPr>
          <w:t>5.</w:t>
        </w:r>
        <w:r w:rsidR="00DB60EB">
          <w:rPr>
            <w:rFonts w:eastAsiaTheme="minorEastAsia"/>
            <w:sz w:val="22"/>
            <w:lang w:eastAsia="en-AU"/>
          </w:rPr>
          <w:tab/>
        </w:r>
        <w:r w:rsidR="00DB60EB" w:rsidRPr="0087095A">
          <w:rPr>
            <w:rStyle w:val="Hyperlink"/>
          </w:rPr>
          <w:t>Assistance Provided to Participants</w:t>
        </w:r>
        <w:r w:rsidR="00DB60EB">
          <w:rPr>
            <w:webHidden/>
          </w:rPr>
          <w:tab/>
        </w:r>
        <w:r w:rsidR="00DB60EB">
          <w:rPr>
            <w:webHidden/>
          </w:rPr>
          <w:fldChar w:fldCharType="begin"/>
        </w:r>
        <w:r w:rsidR="00DB60EB">
          <w:rPr>
            <w:webHidden/>
          </w:rPr>
          <w:instrText xml:space="preserve"> PAGEREF _Toc489627624 \h </w:instrText>
        </w:r>
        <w:r w:rsidR="00DB60EB">
          <w:rPr>
            <w:webHidden/>
          </w:rPr>
        </w:r>
        <w:r w:rsidR="00DB60EB">
          <w:rPr>
            <w:webHidden/>
          </w:rPr>
          <w:fldChar w:fldCharType="separate"/>
        </w:r>
        <w:r w:rsidR="00E74018">
          <w:rPr>
            <w:webHidden/>
          </w:rPr>
          <w:t>51</w:t>
        </w:r>
        <w:r w:rsidR="00DB60EB">
          <w:rPr>
            <w:webHidden/>
          </w:rPr>
          <w:fldChar w:fldCharType="end"/>
        </w:r>
      </w:hyperlink>
    </w:p>
    <w:p w:rsidR="00DB60EB" w:rsidRDefault="00AA065E" w:rsidP="00DB60EB">
      <w:pPr>
        <w:pStyle w:val="TOC2"/>
        <w:rPr>
          <w:rFonts w:eastAsiaTheme="minorEastAsia"/>
          <w:noProof/>
          <w:lang w:eastAsia="en-AU"/>
        </w:rPr>
      </w:pPr>
      <w:hyperlink w:anchor="_Toc489627625" w:history="1">
        <w:r w:rsidR="00DB60EB" w:rsidRPr="0087095A">
          <w:rPr>
            <w:rStyle w:val="Hyperlink"/>
            <w:noProof/>
          </w:rPr>
          <w:t>5.1</w:t>
        </w:r>
        <w:r w:rsidR="00DB60EB">
          <w:rPr>
            <w:rFonts w:eastAsiaTheme="minorEastAsia"/>
            <w:noProof/>
            <w:lang w:eastAsia="en-AU"/>
          </w:rPr>
          <w:tab/>
        </w:r>
        <w:r w:rsidR="00DB60EB" w:rsidRPr="0087095A">
          <w:rPr>
            <w:rStyle w:val="Hyperlink"/>
            <w:noProof/>
          </w:rPr>
          <w:t>Services in DES</w:t>
        </w:r>
        <w:r w:rsidR="00DB60EB">
          <w:rPr>
            <w:noProof/>
            <w:webHidden/>
          </w:rPr>
          <w:tab/>
        </w:r>
        <w:r w:rsidR="00DB60EB">
          <w:rPr>
            <w:noProof/>
            <w:webHidden/>
          </w:rPr>
          <w:fldChar w:fldCharType="begin"/>
        </w:r>
        <w:r w:rsidR="00DB60EB">
          <w:rPr>
            <w:noProof/>
            <w:webHidden/>
          </w:rPr>
          <w:instrText xml:space="preserve"> PAGEREF _Toc489627625 \h </w:instrText>
        </w:r>
        <w:r w:rsidR="00DB60EB">
          <w:rPr>
            <w:noProof/>
            <w:webHidden/>
          </w:rPr>
        </w:r>
        <w:r w:rsidR="00DB60EB">
          <w:rPr>
            <w:noProof/>
            <w:webHidden/>
          </w:rPr>
          <w:fldChar w:fldCharType="separate"/>
        </w:r>
        <w:r w:rsidR="00E74018">
          <w:rPr>
            <w:noProof/>
            <w:webHidden/>
          </w:rPr>
          <w:t>51</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26" w:history="1">
        <w:r w:rsidR="00DB60EB" w:rsidRPr="0087095A">
          <w:rPr>
            <w:rStyle w:val="Hyperlink"/>
            <w:noProof/>
          </w:rPr>
          <w:t>5.1.1</w:t>
        </w:r>
        <w:r w:rsidR="00DB60EB">
          <w:rPr>
            <w:rFonts w:eastAsiaTheme="minorEastAsia"/>
            <w:noProof/>
            <w:lang w:eastAsia="en-AU"/>
          </w:rPr>
          <w:tab/>
        </w:r>
        <w:r w:rsidR="00DB60EB" w:rsidRPr="0087095A">
          <w:rPr>
            <w:rStyle w:val="Hyperlink"/>
            <w:noProof/>
          </w:rPr>
          <w:t>Initial Interview</w:t>
        </w:r>
        <w:r w:rsidR="00DB60EB">
          <w:rPr>
            <w:noProof/>
            <w:webHidden/>
          </w:rPr>
          <w:tab/>
        </w:r>
        <w:r w:rsidR="00DB60EB">
          <w:rPr>
            <w:noProof/>
            <w:webHidden/>
          </w:rPr>
          <w:fldChar w:fldCharType="begin"/>
        </w:r>
        <w:r w:rsidR="00DB60EB">
          <w:rPr>
            <w:noProof/>
            <w:webHidden/>
          </w:rPr>
          <w:instrText xml:space="preserve"> PAGEREF _Toc489627626 \h </w:instrText>
        </w:r>
        <w:r w:rsidR="00DB60EB">
          <w:rPr>
            <w:noProof/>
            <w:webHidden/>
          </w:rPr>
        </w:r>
        <w:r w:rsidR="00DB60EB">
          <w:rPr>
            <w:noProof/>
            <w:webHidden/>
          </w:rPr>
          <w:fldChar w:fldCharType="separate"/>
        </w:r>
        <w:r w:rsidR="00E74018">
          <w:rPr>
            <w:noProof/>
            <w:webHidden/>
          </w:rPr>
          <w:t>52</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27" w:history="1">
        <w:r w:rsidR="00DB60EB" w:rsidRPr="0087095A">
          <w:rPr>
            <w:rStyle w:val="Hyperlink"/>
            <w:noProof/>
          </w:rPr>
          <w:t>5.1.2</w:t>
        </w:r>
        <w:r w:rsidR="00DB60EB">
          <w:rPr>
            <w:rFonts w:eastAsiaTheme="minorEastAsia"/>
            <w:noProof/>
            <w:lang w:eastAsia="en-AU"/>
          </w:rPr>
          <w:tab/>
        </w:r>
        <w:r w:rsidR="00DB60EB" w:rsidRPr="0087095A">
          <w:rPr>
            <w:rStyle w:val="Hyperlink"/>
            <w:noProof/>
          </w:rPr>
          <w:t>Job Plans</w:t>
        </w:r>
        <w:r w:rsidR="00DB60EB">
          <w:rPr>
            <w:noProof/>
            <w:webHidden/>
          </w:rPr>
          <w:tab/>
        </w:r>
        <w:r w:rsidR="00DB60EB">
          <w:rPr>
            <w:noProof/>
            <w:webHidden/>
          </w:rPr>
          <w:fldChar w:fldCharType="begin"/>
        </w:r>
        <w:r w:rsidR="00DB60EB">
          <w:rPr>
            <w:noProof/>
            <w:webHidden/>
          </w:rPr>
          <w:instrText xml:space="preserve"> PAGEREF _Toc489627627 \h </w:instrText>
        </w:r>
        <w:r w:rsidR="00DB60EB">
          <w:rPr>
            <w:noProof/>
            <w:webHidden/>
          </w:rPr>
        </w:r>
        <w:r w:rsidR="00DB60EB">
          <w:rPr>
            <w:noProof/>
            <w:webHidden/>
          </w:rPr>
          <w:fldChar w:fldCharType="separate"/>
        </w:r>
        <w:r w:rsidR="00E74018">
          <w:rPr>
            <w:noProof/>
            <w:webHidden/>
          </w:rPr>
          <w:t>53</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28" w:history="1">
        <w:r w:rsidR="00DB60EB" w:rsidRPr="0087095A">
          <w:rPr>
            <w:rStyle w:val="Hyperlink"/>
            <w:noProof/>
          </w:rPr>
          <w:t>5.1.3</w:t>
        </w:r>
        <w:r w:rsidR="00DB60EB">
          <w:rPr>
            <w:rFonts w:eastAsiaTheme="minorEastAsia"/>
            <w:noProof/>
            <w:lang w:eastAsia="en-AU"/>
          </w:rPr>
          <w:tab/>
        </w:r>
        <w:r w:rsidR="00DB60EB" w:rsidRPr="0087095A">
          <w:rPr>
            <w:rStyle w:val="Hyperlink"/>
            <w:noProof/>
          </w:rPr>
          <w:t>Employment Assistance</w:t>
        </w:r>
        <w:r w:rsidR="00DB60EB">
          <w:rPr>
            <w:noProof/>
            <w:webHidden/>
          </w:rPr>
          <w:tab/>
        </w:r>
        <w:r w:rsidR="00DB60EB">
          <w:rPr>
            <w:noProof/>
            <w:webHidden/>
          </w:rPr>
          <w:fldChar w:fldCharType="begin"/>
        </w:r>
        <w:r w:rsidR="00DB60EB">
          <w:rPr>
            <w:noProof/>
            <w:webHidden/>
          </w:rPr>
          <w:instrText xml:space="preserve"> PAGEREF _Toc489627628 \h </w:instrText>
        </w:r>
        <w:r w:rsidR="00DB60EB">
          <w:rPr>
            <w:noProof/>
            <w:webHidden/>
          </w:rPr>
        </w:r>
        <w:r w:rsidR="00DB60EB">
          <w:rPr>
            <w:noProof/>
            <w:webHidden/>
          </w:rPr>
          <w:fldChar w:fldCharType="separate"/>
        </w:r>
        <w:r w:rsidR="00E74018">
          <w:rPr>
            <w:noProof/>
            <w:webHidden/>
          </w:rPr>
          <w:t>54</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29" w:history="1">
        <w:r w:rsidR="00DB60EB" w:rsidRPr="0087095A">
          <w:rPr>
            <w:rStyle w:val="Hyperlink"/>
            <w:noProof/>
          </w:rPr>
          <w:t>5.1.4</w:t>
        </w:r>
        <w:r w:rsidR="00DB60EB">
          <w:rPr>
            <w:rFonts w:eastAsiaTheme="minorEastAsia"/>
            <w:noProof/>
            <w:lang w:eastAsia="en-AU"/>
          </w:rPr>
          <w:tab/>
        </w:r>
        <w:r w:rsidR="00DB60EB" w:rsidRPr="0087095A">
          <w:rPr>
            <w:rStyle w:val="Hyperlink"/>
            <w:noProof/>
          </w:rPr>
          <w:t>Program Review</w:t>
        </w:r>
        <w:r w:rsidR="00DB60EB">
          <w:rPr>
            <w:noProof/>
            <w:webHidden/>
          </w:rPr>
          <w:tab/>
        </w:r>
        <w:r w:rsidR="00DB60EB">
          <w:rPr>
            <w:noProof/>
            <w:webHidden/>
          </w:rPr>
          <w:fldChar w:fldCharType="begin"/>
        </w:r>
        <w:r w:rsidR="00DB60EB">
          <w:rPr>
            <w:noProof/>
            <w:webHidden/>
          </w:rPr>
          <w:instrText xml:space="preserve"> PAGEREF _Toc489627629 \h </w:instrText>
        </w:r>
        <w:r w:rsidR="00DB60EB">
          <w:rPr>
            <w:noProof/>
            <w:webHidden/>
          </w:rPr>
        </w:r>
        <w:r w:rsidR="00DB60EB">
          <w:rPr>
            <w:noProof/>
            <w:webHidden/>
          </w:rPr>
          <w:fldChar w:fldCharType="separate"/>
        </w:r>
        <w:r w:rsidR="00E74018">
          <w:rPr>
            <w:noProof/>
            <w:webHidden/>
          </w:rPr>
          <w:t>56</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30" w:history="1">
        <w:r w:rsidR="00DB60EB" w:rsidRPr="0087095A">
          <w:rPr>
            <w:rStyle w:val="Hyperlink"/>
            <w:noProof/>
          </w:rPr>
          <w:t>5.1.5</w:t>
        </w:r>
        <w:r w:rsidR="00DB60EB">
          <w:rPr>
            <w:rFonts w:eastAsiaTheme="minorEastAsia"/>
            <w:noProof/>
            <w:lang w:eastAsia="en-AU"/>
          </w:rPr>
          <w:tab/>
        </w:r>
        <w:r w:rsidR="00DB60EB" w:rsidRPr="0087095A">
          <w:rPr>
            <w:rStyle w:val="Hyperlink"/>
            <w:noProof/>
          </w:rPr>
          <w:t>Post Placement Support</w:t>
        </w:r>
        <w:r w:rsidR="00DB60EB">
          <w:rPr>
            <w:noProof/>
            <w:webHidden/>
          </w:rPr>
          <w:tab/>
        </w:r>
        <w:r w:rsidR="00DB60EB">
          <w:rPr>
            <w:noProof/>
            <w:webHidden/>
          </w:rPr>
          <w:fldChar w:fldCharType="begin"/>
        </w:r>
        <w:r w:rsidR="00DB60EB">
          <w:rPr>
            <w:noProof/>
            <w:webHidden/>
          </w:rPr>
          <w:instrText xml:space="preserve"> PAGEREF _Toc489627630 \h </w:instrText>
        </w:r>
        <w:r w:rsidR="00DB60EB">
          <w:rPr>
            <w:noProof/>
            <w:webHidden/>
          </w:rPr>
        </w:r>
        <w:r w:rsidR="00DB60EB">
          <w:rPr>
            <w:noProof/>
            <w:webHidden/>
          </w:rPr>
          <w:fldChar w:fldCharType="separate"/>
        </w:r>
        <w:r w:rsidR="00E74018">
          <w:rPr>
            <w:noProof/>
            <w:webHidden/>
          </w:rPr>
          <w:t>56</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31" w:history="1">
        <w:r w:rsidR="00DB60EB" w:rsidRPr="0087095A">
          <w:rPr>
            <w:rStyle w:val="Hyperlink"/>
            <w:noProof/>
          </w:rPr>
          <w:t>5.1.6</w:t>
        </w:r>
        <w:r w:rsidR="00DB60EB">
          <w:rPr>
            <w:rFonts w:eastAsiaTheme="minorEastAsia"/>
            <w:noProof/>
            <w:lang w:eastAsia="en-AU"/>
          </w:rPr>
          <w:tab/>
        </w:r>
        <w:r w:rsidR="00DB60EB" w:rsidRPr="0087095A">
          <w:rPr>
            <w:rStyle w:val="Hyperlink"/>
            <w:noProof/>
          </w:rPr>
          <w:t>Ongoing Support in the workplace</w:t>
        </w:r>
        <w:r w:rsidR="00DB60EB">
          <w:rPr>
            <w:noProof/>
            <w:webHidden/>
          </w:rPr>
          <w:tab/>
        </w:r>
        <w:r w:rsidR="00DB60EB">
          <w:rPr>
            <w:noProof/>
            <w:webHidden/>
          </w:rPr>
          <w:fldChar w:fldCharType="begin"/>
        </w:r>
        <w:r w:rsidR="00DB60EB">
          <w:rPr>
            <w:noProof/>
            <w:webHidden/>
          </w:rPr>
          <w:instrText xml:space="preserve"> PAGEREF _Toc489627631 \h </w:instrText>
        </w:r>
        <w:r w:rsidR="00DB60EB">
          <w:rPr>
            <w:noProof/>
            <w:webHidden/>
          </w:rPr>
        </w:r>
        <w:r w:rsidR="00DB60EB">
          <w:rPr>
            <w:noProof/>
            <w:webHidden/>
          </w:rPr>
          <w:fldChar w:fldCharType="separate"/>
        </w:r>
        <w:r w:rsidR="00E74018">
          <w:rPr>
            <w:noProof/>
            <w:webHidden/>
          </w:rPr>
          <w:t>57</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32" w:history="1">
        <w:r w:rsidR="00DB60EB" w:rsidRPr="0087095A">
          <w:rPr>
            <w:rStyle w:val="Hyperlink"/>
            <w:noProof/>
          </w:rPr>
          <w:t>5.1.7</w:t>
        </w:r>
        <w:r w:rsidR="00DB60EB">
          <w:rPr>
            <w:rFonts w:eastAsiaTheme="minorEastAsia"/>
            <w:noProof/>
            <w:lang w:eastAsia="en-AU"/>
          </w:rPr>
          <w:tab/>
        </w:r>
        <w:r w:rsidR="00DB60EB" w:rsidRPr="0087095A">
          <w:rPr>
            <w:rStyle w:val="Hyperlink"/>
            <w:noProof/>
          </w:rPr>
          <w:t>Independent Assessment of Ongoing Support needs</w:t>
        </w:r>
        <w:r w:rsidR="00DB60EB">
          <w:rPr>
            <w:noProof/>
            <w:webHidden/>
          </w:rPr>
          <w:tab/>
        </w:r>
        <w:r w:rsidR="00DB60EB">
          <w:rPr>
            <w:noProof/>
            <w:webHidden/>
          </w:rPr>
          <w:fldChar w:fldCharType="begin"/>
        </w:r>
        <w:r w:rsidR="00DB60EB">
          <w:rPr>
            <w:noProof/>
            <w:webHidden/>
          </w:rPr>
          <w:instrText xml:space="preserve"> PAGEREF _Toc489627632 \h </w:instrText>
        </w:r>
        <w:r w:rsidR="00DB60EB">
          <w:rPr>
            <w:noProof/>
            <w:webHidden/>
          </w:rPr>
        </w:r>
        <w:r w:rsidR="00DB60EB">
          <w:rPr>
            <w:noProof/>
            <w:webHidden/>
          </w:rPr>
          <w:fldChar w:fldCharType="separate"/>
        </w:r>
        <w:r w:rsidR="00E74018">
          <w:rPr>
            <w:noProof/>
            <w:webHidden/>
          </w:rPr>
          <w:t>58</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33" w:history="1">
        <w:r w:rsidR="00DB60EB" w:rsidRPr="0087095A">
          <w:rPr>
            <w:rStyle w:val="Hyperlink"/>
            <w:noProof/>
          </w:rPr>
          <w:t>5.2</w:t>
        </w:r>
        <w:r w:rsidR="00DB60EB">
          <w:rPr>
            <w:rFonts w:eastAsiaTheme="minorEastAsia"/>
            <w:noProof/>
            <w:lang w:eastAsia="en-AU"/>
          </w:rPr>
          <w:tab/>
        </w:r>
        <w:r w:rsidR="00DB60EB" w:rsidRPr="0087095A">
          <w:rPr>
            <w:rStyle w:val="Hyperlink"/>
            <w:noProof/>
          </w:rPr>
          <w:t>Moving between DES Program Services</w:t>
        </w:r>
        <w:r w:rsidR="00DB60EB">
          <w:rPr>
            <w:noProof/>
            <w:webHidden/>
          </w:rPr>
          <w:tab/>
        </w:r>
        <w:r w:rsidR="00DB60EB">
          <w:rPr>
            <w:noProof/>
            <w:webHidden/>
          </w:rPr>
          <w:fldChar w:fldCharType="begin"/>
        </w:r>
        <w:r w:rsidR="00DB60EB">
          <w:rPr>
            <w:noProof/>
            <w:webHidden/>
          </w:rPr>
          <w:instrText xml:space="preserve"> PAGEREF _Toc489627633 \h </w:instrText>
        </w:r>
        <w:r w:rsidR="00DB60EB">
          <w:rPr>
            <w:noProof/>
            <w:webHidden/>
          </w:rPr>
        </w:r>
        <w:r w:rsidR="00DB60EB">
          <w:rPr>
            <w:noProof/>
            <w:webHidden/>
          </w:rPr>
          <w:fldChar w:fldCharType="separate"/>
        </w:r>
        <w:r w:rsidR="00E74018">
          <w:rPr>
            <w:noProof/>
            <w:webHidden/>
          </w:rPr>
          <w:t>59</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34" w:history="1">
        <w:r w:rsidR="00DB60EB" w:rsidRPr="0087095A">
          <w:rPr>
            <w:rStyle w:val="Hyperlink"/>
            <w:noProof/>
          </w:rPr>
          <w:t>5.3</w:t>
        </w:r>
        <w:r w:rsidR="00DB60EB">
          <w:rPr>
            <w:rFonts w:eastAsiaTheme="minorEastAsia"/>
            <w:noProof/>
            <w:lang w:eastAsia="en-AU"/>
          </w:rPr>
          <w:tab/>
        </w:r>
        <w:r w:rsidR="00DB60EB" w:rsidRPr="0087095A">
          <w:rPr>
            <w:rStyle w:val="Hyperlink"/>
            <w:noProof/>
          </w:rPr>
          <w:t>Changing Providers during a Period of Service</w:t>
        </w:r>
        <w:r w:rsidR="00DB60EB">
          <w:rPr>
            <w:noProof/>
            <w:webHidden/>
          </w:rPr>
          <w:tab/>
        </w:r>
        <w:r w:rsidR="00DB60EB">
          <w:rPr>
            <w:noProof/>
            <w:webHidden/>
          </w:rPr>
          <w:fldChar w:fldCharType="begin"/>
        </w:r>
        <w:r w:rsidR="00DB60EB">
          <w:rPr>
            <w:noProof/>
            <w:webHidden/>
          </w:rPr>
          <w:instrText xml:space="preserve"> PAGEREF _Toc489627634 \h </w:instrText>
        </w:r>
        <w:r w:rsidR="00DB60EB">
          <w:rPr>
            <w:noProof/>
            <w:webHidden/>
          </w:rPr>
        </w:r>
        <w:r w:rsidR="00DB60EB">
          <w:rPr>
            <w:noProof/>
            <w:webHidden/>
          </w:rPr>
          <w:fldChar w:fldCharType="separate"/>
        </w:r>
        <w:r w:rsidR="00E74018">
          <w:rPr>
            <w:noProof/>
            <w:webHidden/>
          </w:rPr>
          <w:t>59</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35" w:history="1">
        <w:r w:rsidR="00DB60EB" w:rsidRPr="0087095A">
          <w:rPr>
            <w:rStyle w:val="Hyperlink"/>
            <w:noProof/>
          </w:rPr>
          <w:t>5.3.1</w:t>
        </w:r>
        <w:r w:rsidR="00DB60EB">
          <w:rPr>
            <w:rFonts w:eastAsiaTheme="minorEastAsia"/>
            <w:noProof/>
            <w:lang w:eastAsia="en-AU"/>
          </w:rPr>
          <w:tab/>
        </w:r>
        <w:r w:rsidR="00DB60EB" w:rsidRPr="0087095A">
          <w:rPr>
            <w:rStyle w:val="Hyperlink"/>
            <w:noProof/>
          </w:rPr>
          <w:t>Program Summary</w:t>
        </w:r>
        <w:r w:rsidR="00DB60EB">
          <w:rPr>
            <w:noProof/>
            <w:webHidden/>
          </w:rPr>
          <w:tab/>
        </w:r>
        <w:r w:rsidR="00DB60EB">
          <w:rPr>
            <w:noProof/>
            <w:webHidden/>
          </w:rPr>
          <w:fldChar w:fldCharType="begin"/>
        </w:r>
        <w:r w:rsidR="00DB60EB">
          <w:rPr>
            <w:noProof/>
            <w:webHidden/>
          </w:rPr>
          <w:instrText xml:space="preserve"> PAGEREF _Toc489627635 \h </w:instrText>
        </w:r>
        <w:r w:rsidR="00DB60EB">
          <w:rPr>
            <w:noProof/>
            <w:webHidden/>
          </w:rPr>
        </w:r>
        <w:r w:rsidR="00DB60EB">
          <w:rPr>
            <w:noProof/>
            <w:webHidden/>
          </w:rPr>
          <w:fldChar w:fldCharType="separate"/>
        </w:r>
        <w:r w:rsidR="00E74018">
          <w:rPr>
            <w:noProof/>
            <w:webHidden/>
          </w:rPr>
          <w:t>60</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36" w:history="1">
        <w:r w:rsidR="00DB60EB" w:rsidRPr="0087095A">
          <w:rPr>
            <w:rStyle w:val="Hyperlink"/>
            <w:noProof/>
          </w:rPr>
          <w:t>5.4</w:t>
        </w:r>
        <w:r w:rsidR="00DB60EB">
          <w:rPr>
            <w:rFonts w:eastAsiaTheme="minorEastAsia"/>
            <w:noProof/>
            <w:lang w:eastAsia="en-AU"/>
          </w:rPr>
          <w:tab/>
        </w:r>
        <w:r w:rsidR="00DB60EB" w:rsidRPr="0087095A">
          <w:rPr>
            <w:rStyle w:val="Hyperlink"/>
            <w:noProof/>
          </w:rPr>
          <w:t>National Work Experience Programme Placements</w:t>
        </w:r>
        <w:r w:rsidR="00DB60EB">
          <w:rPr>
            <w:noProof/>
            <w:webHidden/>
          </w:rPr>
          <w:tab/>
        </w:r>
        <w:r w:rsidR="00DB60EB">
          <w:rPr>
            <w:noProof/>
            <w:webHidden/>
          </w:rPr>
          <w:fldChar w:fldCharType="begin"/>
        </w:r>
        <w:r w:rsidR="00DB60EB">
          <w:rPr>
            <w:noProof/>
            <w:webHidden/>
          </w:rPr>
          <w:instrText xml:space="preserve"> PAGEREF _Toc489627636 \h </w:instrText>
        </w:r>
        <w:r w:rsidR="00DB60EB">
          <w:rPr>
            <w:noProof/>
            <w:webHidden/>
          </w:rPr>
        </w:r>
        <w:r w:rsidR="00DB60EB">
          <w:rPr>
            <w:noProof/>
            <w:webHidden/>
          </w:rPr>
          <w:fldChar w:fldCharType="separate"/>
        </w:r>
        <w:r w:rsidR="00E74018">
          <w:rPr>
            <w:noProof/>
            <w:webHidden/>
          </w:rPr>
          <w:t>60</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37" w:history="1">
        <w:r w:rsidR="00DB60EB" w:rsidRPr="0087095A">
          <w:rPr>
            <w:rStyle w:val="Hyperlink"/>
            <w:noProof/>
          </w:rPr>
          <w:t>5.5</w:t>
        </w:r>
        <w:r w:rsidR="00DB60EB">
          <w:rPr>
            <w:rFonts w:eastAsiaTheme="minorEastAsia"/>
            <w:noProof/>
            <w:lang w:eastAsia="en-AU"/>
          </w:rPr>
          <w:tab/>
        </w:r>
        <w:r w:rsidR="00DB60EB" w:rsidRPr="0087095A">
          <w:rPr>
            <w:rStyle w:val="Hyperlink"/>
            <w:noProof/>
          </w:rPr>
          <w:t>PaTH Internships</w:t>
        </w:r>
        <w:r w:rsidR="00DB60EB">
          <w:rPr>
            <w:noProof/>
            <w:webHidden/>
          </w:rPr>
          <w:tab/>
        </w:r>
        <w:r w:rsidR="00DB60EB">
          <w:rPr>
            <w:noProof/>
            <w:webHidden/>
          </w:rPr>
          <w:fldChar w:fldCharType="begin"/>
        </w:r>
        <w:r w:rsidR="00DB60EB">
          <w:rPr>
            <w:noProof/>
            <w:webHidden/>
          </w:rPr>
          <w:instrText xml:space="preserve"> PAGEREF _Toc489627637 \h </w:instrText>
        </w:r>
        <w:r w:rsidR="00DB60EB">
          <w:rPr>
            <w:noProof/>
            <w:webHidden/>
          </w:rPr>
        </w:r>
        <w:r w:rsidR="00DB60EB">
          <w:rPr>
            <w:noProof/>
            <w:webHidden/>
          </w:rPr>
          <w:fldChar w:fldCharType="separate"/>
        </w:r>
        <w:r w:rsidR="00E74018">
          <w:rPr>
            <w:noProof/>
            <w:webHidden/>
          </w:rPr>
          <w:t>61</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38" w:history="1">
        <w:r w:rsidR="00DB60EB" w:rsidRPr="0087095A">
          <w:rPr>
            <w:rStyle w:val="Hyperlink"/>
            <w:noProof/>
          </w:rPr>
          <w:t>5.6</w:t>
        </w:r>
        <w:r w:rsidR="00DB60EB">
          <w:rPr>
            <w:rFonts w:eastAsiaTheme="minorEastAsia"/>
            <w:noProof/>
            <w:lang w:eastAsia="en-AU"/>
          </w:rPr>
          <w:tab/>
        </w:r>
        <w:r w:rsidR="00DB60EB" w:rsidRPr="0087095A">
          <w:rPr>
            <w:rStyle w:val="Hyperlink"/>
            <w:noProof/>
          </w:rPr>
          <w:t>Meeting Employer needs</w:t>
        </w:r>
        <w:r w:rsidR="00DB60EB">
          <w:rPr>
            <w:noProof/>
            <w:webHidden/>
          </w:rPr>
          <w:tab/>
        </w:r>
        <w:r w:rsidR="00DB60EB">
          <w:rPr>
            <w:noProof/>
            <w:webHidden/>
          </w:rPr>
          <w:fldChar w:fldCharType="begin"/>
        </w:r>
        <w:r w:rsidR="00DB60EB">
          <w:rPr>
            <w:noProof/>
            <w:webHidden/>
          </w:rPr>
          <w:instrText xml:space="preserve"> PAGEREF _Toc489627638 \h </w:instrText>
        </w:r>
        <w:r w:rsidR="00DB60EB">
          <w:rPr>
            <w:noProof/>
            <w:webHidden/>
          </w:rPr>
        </w:r>
        <w:r w:rsidR="00DB60EB">
          <w:rPr>
            <w:noProof/>
            <w:webHidden/>
          </w:rPr>
          <w:fldChar w:fldCharType="separate"/>
        </w:r>
        <w:r w:rsidR="00E74018">
          <w:rPr>
            <w:noProof/>
            <w:webHidden/>
          </w:rPr>
          <w:t>62</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39" w:history="1">
        <w:r w:rsidR="00DB60EB" w:rsidRPr="0087095A">
          <w:rPr>
            <w:rStyle w:val="Hyperlink"/>
            <w:noProof/>
          </w:rPr>
          <w:t>5.7</w:t>
        </w:r>
        <w:r w:rsidR="00DB60EB">
          <w:rPr>
            <w:rFonts w:eastAsiaTheme="minorEastAsia"/>
            <w:noProof/>
            <w:lang w:eastAsia="en-AU"/>
          </w:rPr>
          <w:tab/>
        </w:r>
        <w:r w:rsidR="00DB60EB" w:rsidRPr="0087095A">
          <w:rPr>
            <w:rStyle w:val="Hyperlink"/>
            <w:noProof/>
          </w:rPr>
          <w:t>Engagement with other services in the community</w:t>
        </w:r>
        <w:r w:rsidR="00DB60EB">
          <w:rPr>
            <w:noProof/>
            <w:webHidden/>
          </w:rPr>
          <w:tab/>
        </w:r>
        <w:r w:rsidR="00DB60EB">
          <w:rPr>
            <w:noProof/>
            <w:webHidden/>
          </w:rPr>
          <w:fldChar w:fldCharType="begin"/>
        </w:r>
        <w:r w:rsidR="00DB60EB">
          <w:rPr>
            <w:noProof/>
            <w:webHidden/>
          </w:rPr>
          <w:instrText xml:space="preserve"> PAGEREF _Toc489627639 \h </w:instrText>
        </w:r>
        <w:r w:rsidR="00DB60EB">
          <w:rPr>
            <w:noProof/>
            <w:webHidden/>
          </w:rPr>
        </w:r>
        <w:r w:rsidR="00DB60EB">
          <w:rPr>
            <w:noProof/>
            <w:webHidden/>
          </w:rPr>
          <w:fldChar w:fldCharType="separate"/>
        </w:r>
        <w:r w:rsidR="00E74018">
          <w:rPr>
            <w:noProof/>
            <w:webHidden/>
          </w:rPr>
          <w:t>62</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40" w:history="1">
        <w:r w:rsidR="00DB60EB" w:rsidRPr="0087095A">
          <w:rPr>
            <w:rStyle w:val="Hyperlink"/>
            <w:noProof/>
          </w:rPr>
          <w:t>5.8</w:t>
        </w:r>
        <w:r w:rsidR="00DB60EB">
          <w:rPr>
            <w:rFonts w:eastAsiaTheme="minorEastAsia"/>
            <w:noProof/>
            <w:lang w:eastAsia="en-AU"/>
          </w:rPr>
          <w:tab/>
        </w:r>
        <w:r w:rsidR="00DB60EB" w:rsidRPr="0087095A">
          <w:rPr>
            <w:rStyle w:val="Hyperlink"/>
            <w:noProof/>
          </w:rPr>
          <w:t>National Disability Coordination Officer</w:t>
        </w:r>
        <w:r w:rsidR="00DB60EB">
          <w:rPr>
            <w:noProof/>
            <w:webHidden/>
          </w:rPr>
          <w:tab/>
        </w:r>
        <w:r w:rsidR="00DB60EB">
          <w:rPr>
            <w:noProof/>
            <w:webHidden/>
          </w:rPr>
          <w:fldChar w:fldCharType="begin"/>
        </w:r>
        <w:r w:rsidR="00DB60EB">
          <w:rPr>
            <w:noProof/>
            <w:webHidden/>
          </w:rPr>
          <w:instrText xml:space="preserve"> PAGEREF _Toc489627640 \h </w:instrText>
        </w:r>
        <w:r w:rsidR="00DB60EB">
          <w:rPr>
            <w:noProof/>
            <w:webHidden/>
          </w:rPr>
        </w:r>
        <w:r w:rsidR="00DB60EB">
          <w:rPr>
            <w:noProof/>
            <w:webHidden/>
          </w:rPr>
          <w:fldChar w:fldCharType="separate"/>
        </w:r>
        <w:r w:rsidR="00E74018">
          <w:rPr>
            <w:noProof/>
            <w:webHidden/>
          </w:rPr>
          <w:t>62</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41" w:history="1">
        <w:r w:rsidR="00DB60EB" w:rsidRPr="0087095A">
          <w:rPr>
            <w:rStyle w:val="Hyperlink"/>
            <w:noProof/>
          </w:rPr>
          <w:t>5.9</w:t>
        </w:r>
        <w:r w:rsidR="00DB60EB">
          <w:rPr>
            <w:rFonts w:eastAsiaTheme="minorEastAsia"/>
            <w:noProof/>
            <w:lang w:eastAsia="en-AU"/>
          </w:rPr>
          <w:tab/>
        </w:r>
        <w:r w:rsidR="00DB60EB" w:rsidRPr="0087095A">
          <w:rPr>
            <w:rStyle w:val="Hyperlink"/>
            <w:noProof/>
          </w:rPr>
          <w:t>The JobAccess Service</w:t>
        </w:r>
        <w:r w:rsidR="00DB60EB">
          <w:rPr>
            <w:noProof/>
            <w:webHidden/>
          </w:rPr>
          <w:tab/>
        </w:r>
        <w:r w:rsidR="00DB60EB">
          <w:rPr>
            <w:noProof/>
            <w:webHidden/>
          </w:rPr>
          <w:fldChar w:fldCharType="begin"/>
        </w:r>
        <w:r w:rsidR="00DB60EB">
          <w:rPr>
            <w:noProof/>
            <w:webHidden/>
          </w:rPr>
          <w:instrText xml:space="preserve"> PAGEREF _Toc489627641 \h </w:instrText>
        </w:r>
        <w:r w:rsidR="00DB60EB">
          <w:rPr>
            <w:noProof/>
            <w:webHidden/>
          </w:rPr>
        </w:r>
        <w:r w:rsidR="00DB60EB">
          <w:rPr>
            <w:noProof/>
            <w:webHidden/>
          </w:rPr>
          <w:fldChar w:fldCharType="separate"/>
        </w:r>
        <w:r w:rsidR="00E74018">
          <w:rPr>
            <w:noProof/>
            <w:webHidden/>
          </w:rPr>
          <w:t>63</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42" w:history="1">
        <w:r w:rsidR="00DB60EB" w:rsidRPr="0087095A">
          <w:rPr>
            <w:rStyle w:val="Hyperlink"/>
            <w:noProof/>
          </w:rPr>
          <w:t>5.10</w:t>
        </w:r>
        <w:r w:rsidR="00DB60EB">
          <w:rPr>
            <w:rFonts w:eastAsiaTheme="minorEastAsia"/>
            <w:noProof/>
            <w:lang w:eastAsia="en-AU"/>
          </w:rPr>
          <w:tab/>
        </w:r>
        <w:r w:rsidR="00DB60EB" w:rsidRPr="0087095A">
          <w:rPr>
            <w:rStyle w:val="Hyperlink"/>
            <w:noProof/>
          </w:rPr>
          <w:t>Employment Assistance Fund</w:t>
        </w:r>
        <w:r w:rsidR="00DB60EB">
          <w:rPr>
            <w:noProof/>
            <w:webHidden/>
          </w:rPr>
          <w:tab/>
        </w:r>
        <w:r w:rsidR="00DB60EB">
          <w:rPr>
            <w:noProof/>
            <w:webHidden/>
          </w:rPr>
          <w:fldChar w:fldCharType="begin"/>
        </w:r>
        <w:r w:rsidR="00DB60EB">
          <w:rPr>
            <w:noProof/>
            <w:webHidden/>
          </w:rPr>
          <w:instrText xml:space="preserve"> PAGEREF _Toc489627642 \h </w:instrText>
        </w:r>
        <w:r w:rsidR="00DB60EB">
          <w:rPr>
            <w:noProof/>
            <w:webHidden/>
          </w:rPr>
        </w:r>
        <w:r w:rsidR="00DB60EB">
          <w:rPr>
            <w:noProof/>
            <w:webHidden/>
          </w:rPr>
          <w:fldChar w:fldCharType="separate"/>
        </w:r>
        <w:r w:rsidR="00E74018">
          <w:rPr>
            <w:noProof/>
            <w:webHidden/>
          </w:rPr>
          <w:t>64</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43" w:history="1">
        <w:r w:rsidR="00DB60EB" w:rsidRPr="0087095A">
          <w:rPr>
            <w:rStyle w:val="Hyperlink"/>
            <w:noProof/>
          </w:rPr>
          <w:t>5.11</w:t>
        </w:r>
        <w:r w:rsidR="00DB60EB">
          <w:rPr>
            <w:rFonts w:eastAsiaTheme="minorEastAsia"/>
            <w:noProof/>
            <w:lang w:eastAsia="en-AU"/>
          </w:rPr>
          <w:tab/>
        </w:r>
        <w:r w:rsidR="00DB60EB" w:rsidRPr="0087095A">
          <w:rPr>
            <w:rStyle w:val="Hyperlink"/>
            <w:noProof/>
          </w:rPr>
          <w:t>National Panel of Assessors</w:t>
        </w:r>
        <w:r w:rsidR="00DB60EB">
          <w:rPr>
            <w:noProof/>
            <w:webHidden/>
          </w:rPr>
          <w:tab/>
        </w:r>
        <w:r w:rsidR="00DB60EB">
          <w:rPr>
            <w:noProof/>
            <w:webHidden/>
          </w:rPr>
          <w:fldChar w:fldCharType="begin"/>
        </w:r>
        <w:r w:rsidR="00DB60EB">
          <w:rPr>
            <w:noProof/>
            <w:webHidden/>
          </w:rPr>
          <w:instrText xml:space="preserve"> PAGEREF _Toc489627643 \h </w:instrText>
        </w:r>
        <w:r w:rsidR="00DB60EB">
          <w:rPr>
            <w:noProof/>
            <w:webHidden/>
          </w:rPr>
        </w:r>
        <w:r w:rsidR="00DB60EB">
          <w:rPr>
            <w:noProof/>
            <w:webHidden/>
          </w:rPr>
          <w:fldChar w:fldCharType="separate"/>
        </w:r>
        <w:r w:rsidR="00E74018">
          <w:rPr>
            <w:noProof/>
            <w:webHidden/>
          </w:rPr>
          <w:t>65</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44" w:history="1">
        <w:r w:rsidR="00DB60EB" w:rsidRPr="0087095A">
          <w:rPr>
            <w:rStyle w:val="Hyperlink"/>
            <w:noProof/>
          </w:rPr>
          <w:t>5.12</w:t>
        </w:r>
        <w:r w:rsidR="00DB60EB">
          <w:rPr>
            <w:rFonts w:eastAsiaTheme="minorEastAsia"/>
            <w:noProof/>
            <w:lang w:eastAsia="en-AU"/>
          </w:rPr>
          <w:tab/>
        </w:r>
        <w:r w:rsidR="00DB60EB" w:rsidRPr="0087095A">
          <w:rPr>
            <w:rStyle w:val="Hyperlink"/>
            <w:noProof/>
          </w:rPr>
          <w:t>Wage Subsidies</w:t>
        </w:r>
        <w:r w:rsidR="00DB60EB">
          <w:rPr>
            <w:noProof/>
            <w:webHidden/>
          </w:rPr>
          <w:tab/>
        </w:r>
        <w:r w:rsidR="00DB60EB">
          <w:rPr>
            <w:noProof/>
            <w:webHidden/>
          </w:rPr>
          <w:fldChar w:fldCharType="begin"/>
        </w:r>
        <w:r w:rsidR="00DB60EB">
          <w:rPr>
            <w:noProof/>
            <w:webHidden/>
          </w:rPr>
          <w:instrText xml:space="preserve"> PAGEREF _Toc489627644 \h </w:instrText>
        </w:r>
        <w:r w:rsidR="00DB60EB">
          <w:rPr>
            <w:noProof/>
            <w:webHidden/>
          </w:rPr>
        </w:r>
        <w:r w:rsidR="00DB60EB">
          <w:rPr>
            <w:noProof/>
            <w:webHidden/>
          </w:rPr>
          <w:fldChar w:fldCharType="separate"/>
        </w:r>
        <w:r w:rsidR="00E74018">
          <w:rPr>
            <w:noProof/>
            <w:webHidden/>
          </w:rPr>
          <w:t>65</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45" w:history="1">
        <w:r w:rsidR="00DB60EB" w:rsidRPr="0087095A">
          <w:rPr>
            <w:rStyle w:val="Hyperlink"/>
            <w:noProof/>
          </w:rPr>
          <w:t>5.12.1</w:t>
        </w:r>
        <w:r w:rsidR="00DB60EB">
          <w:rPr>
            <w:rFonts w:eastAsiaTheme="minorEastAsia"/>
            <w:noProof/>
            <w:lang w:eastAsia="en-AU"/>
          </w:rPr>
          <w:tab/>
        </w:r>
        <w:r w:rsidR="00DB60EB" w:rsidRPr="0087095A">
          <w:rPr>
            <w:rStyle w:val="Hyperlink"/>
            <w:noProof/>
          </w:rPr>
          <w:t>Wage Subsidy Scheme</w:t>
        </w:r>
        <w:r w:rsidR="00DB60EB">
          <w:rPr>
            <w:noProof/>
            <w:webHidden/>
          </w:rPr>
          <w:tab/>
        </w:r>
        <w:r w:rsidR="00DB60EB">
          <w:rPr>
            <w:noProof/>
            <w:webHidden/>
          </w:rPr>
          <w:fldChar w:fldCharType="begin"/>
        </w:r>
        <w:r w:rsidR="00DB60EB">
          <w:rPr>
            <w:noProof/>
            <w:webHidden/>
          </w:rPr>
          <w:instrText xml:space="preserve"> PAGEREF _Toc489627645 \h </w:instrText>
        </w:r>
        <w:r w:rsidR="00DB60EB">
          <w:rPr>
            <w:noProof/>
            <w:webHidden/>
          </w:rPr>
        </w:r>
        <w:r w:rsidR="00DB60EB">
          <w:rPr>
            <w:noProof/>
            <w:webHidden/>
          </w:rPr>
          <w:fldChar w:fldCharType="separate"/>
        </w:r>
        <w:r w:rsidR="00E74018">
          <w:rPr>
            <w:noProof/>
            <w:webHidden/>
          </w:rPr>
          <w:t>65</w:t>
        </w:r>
        <w:r w:rsidR="00DB60EB">
          <w:rPr>
            <w:noProof/>
            <w:webHidden/>
          </w:rPr>
          <w:fldChar w:fldCharType="end"/>
        </w:r>
      </w:hyperlink>
    </w:p>
    <w:p w:rsidR="00DB60EB" w:rsidRDefault="00AA065E" w:rsidP="00DB60EB">
      <w:pPr>
        <w:pStyle w:val="TOC3"/>
        <w:rPr>
          <w:rFonts w:eastAsiaTheme="minorEastAsia"/>
          <w:noProof/>
          <w:lang w:eastAsia="en-AU"/>
        </w:rPr>
      </w:pPr>
      <w:hyperlink w:anchor="_Toc489627646" w:history="1">
        <w:r w:rsidR="00DB60EB" w:rsidRPr="0087095A">
          <w:rPr>
            <w:rStyle w:val="Hyperlink"/>
            <w:noProof/>
          </w:rPr>
          <w:t>5.12.2</w:t>
        </w:r>
        <w:r w:rsidR="00DB60EB">
          <w:rPr>
            <w:rFonts w:eastAsiaTheme="minorEastAsia"/>
            <w:noProof/>
            <w:lang w:eastAsia="en-AU"/>
          </w:rPr>
          <w:tab/>
        </w:r>
        <w:r w:rsidR="00DB60EB" w:rsidRPr="0087095A">
          <w:rPr>
            <w:rStyle w:val="Hyperlink"/>
            <w:noProof/>
          </w:rPr>
          <w:t>Restart</w:t>
        </w:r>
        <w:r w:rsidR="00DB60EB">
          <w:rPr>
            <w:noProof/>
            <w:webHidden/>
          </w:rPr>
          <w:tab/>
        </w:r>
        <w:r w:rsidR="00DB60EB">
          <w:rPr>
            <w:noProof/>
            <w:webHidden/>
          </w:rPr>
          <w:fldChar w:fldCharType="begin"/>
        </w:r>
        <w:r w:rsidR="00DB60EB">
          <w:rPr>
            <w:noProof/>
            <w:webHidden/>
          </w:rPr>
          <w:instrText xml:space="preserve"> PAGEREF _Toc489627646 \h </w:instrText>
        </w:r>
        <w:r w:rsidR="00DB60EB">
          <w:rPr>
            <w:noProof/>
            <w:webHidden/>
          </w:rPr>
        </w:r>
        <w:r w:rsidR="00DB60EB">
          <w:rPr>
            <w:noProof/>
            <w:webHidden/>
          </w:rPr>
          <w:fldChar w:fldCharType="separate"/>
        </w:r>
        <w:r w:rsidR="00E74018">
          <w:rPr>
            <w:noProof/>
            <w:webHidden/>
          </w:rPr>
          <w:t>65</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47" w:history="1">
        <w:r w:rsidR="00DB60EB" w:rsidRPr="0087095A">
          <w:rPr>
            <w:rStyle w:val="Hyperlink"/>
            <w:noProof/>
          </w:rPr>
          <w:t>5.13</w:t>
        </w:r>
        <w:r w:rsidR="00DB60EB">
          <w:rPr>
            <w:rFonts w:eastAsiaTheme="minorEastAsia"/>
            <w:noProof/>
            <w:lang w:eastAsia="en-AU"/>
          </w:rPr>
          <w:tab/>
        </w:r>
        <w:r w:rsidR="00DB60EB" w:rsidRPr="0087095A">
          <w:rPr>
            <w:rStyle w:val="Hyperlink"/>
            <w:noProof/>
          </w:rPr>
          <w:t>Supported Wage System</w:t>
        </w:r>
        <w:r w:rsidR="00DB60EB">
          <w:rPr>
            <w:noProof/>
            <w:webHidden/>
          </w:rPr>
          <w:tab/>
        </w:r>
        <w:r w:rsidR="00DB60EB">
          <w:rPr>
            <w:noProof/>
            <w:webHidden/>
          </w:rPr>
          <w:fldChar w:fldCharType="begin"/>
        </w:r>
        <w:r w:rsidR="00DB60EB">
          <w:rPr>
            <w:noProof/>
            <w:webHidden/>
          </w:rPr>
          <w:instrText xml:space="preserve"> PAGEREF _Toc489627647 \h </w:instrText>
        </w:r>
        <w:r w:rsidR="00DB60EB">
          <w:rPr>
            <w:noProof/>
            <w:webHidden/>
          </w:rPr>
        </w:r>
        <w:r w:rsidR="00DB60EB">
          <w:rPr>
            <w:noProof/>
            <w:webHidden/>
          </w:rPr>
          <w:fldChar w:fldCharType="separate"/>
        </w:r>
        <w:r w:rsidR="00E74018">
          <w:rPr>
            <w:noProof/>
            <w:webHidden/>
          </w:rPr>
          <w:t>66</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48" w:history="1">
        <w:r w:rsidR="00DB60EB" w:rsidRPr="0087095A">
          <w:rPr>
            <w:rStyle w:val="Hyperlink"/>
            <w:noProof/>
          </w:rPr>
          <w:t>5.14</w:t>
        </w:r>
        <w:r w:rsidR="00DB60EB">
          <w:rPr>
            <w:rFonts w:eastAsiaTheme="minorEastAsia"/>
            <w:noProof/>
            <w:lang w:eastAsia="en-AU"/>
          </w:rPr>
          <w:tab/>
        </w:r>
        <w:r w:rsidR="00DB60EB" w:rsidRPr="0087095A">
          <w:rPr>
            <w:rStyle w:val="Hyperlink"/>
            <w:noProof/>
          </w:rPr>
          <w:t>New Enterprise Incentive Scheme</w:t>
        </w:r>
        <w:r w:rsidR="00DB60EB">
          <w:rPr>
            <w:noProof/>
            <w:webHidden/>
          </w:rPr>
          <w:tab/>
        </w:r>
        <w:r w:rsidR="00DB60EB">
          <w:rPr>
            <w:noProof/>
            <w:webHidden/>
          </w:rPr>
          <w:fldChar w:fldCharType="begin"/>
        </w:r>
        <w:r w:rsidR="00DB60EB">
          <w:rPr>
            <w:noProof/>
            <w:webHidden/>
          </w:rPr>
          <w:instrText xml:space="preserve"> PAGEREF _Toc489627648 \h </w:instrText>
        </w:r>
        <w:r w:rsidR="00DB60EB">
          <w:rPr>
            <w:noProof/>
            <w:webHidden/>
          </w:rPr>
        </w:r>
        <w:r w:rsidR="00DB60EB">
          <w:rPr>
            <w:noProof/>
            <w:webHidden/>
          </w:rPr>
          <w:fldChar w:fldCharType="separate"/>
        </w:r>
        <w:r w:rsidR="00E74018">
          <w:rPr>
            <w:noProof/>
            <w:webHidden/>
          </w:rPr>
          <w:t>66</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49" w:history="1">
        <w:r w:rsidR="00DB60EB" w:rsidRPr="0087095A">
          <w:rPr>
            <w:rStyle w:val="Hyperlink"/>
            <w:noProof/>
          </w:rPr>
          <w:t>5.15</w:t>
        </w:r>
        <w:r w:rsidR="00DB60EB">
          <w:rPr>
            <w:rFonts w:eastAsiaTheme="minorEastAsia"/>
            <w:noProof/>
            <w:lang w:eastAsia="en-AU"/>
          </w:rPr>
          <w:tab/>
        </w:r>
        <w:r w:rsidR="00DB60EB" w:rsidRPr="0087095A">
          <w:rPr>
            <w:rStyle w:val="Hyperlink"/>
            <w:noProof/>
          </w:rPr>
          <w:t>Relocation Assistance to Take up a Job</w:t>
        </w:r>
        <w:r w:rsidR="00DB60EB">
          <w:rPr>
            <w:noProof/>
            <w:webHidden/>
          </w:rPr>
          <w:tab/>
        </w:r>
        <w:r w:rsidR="00DB60EB">
          <w:rPr>
            <w:noProof/>
            <w:webHidden/>
          </w:rPr>
          <w:fldChar w:fldCharType="begin"/>
        </w:r>
        <w:r w:rsidR="00DB60EB">
          <w:rPr>
            <w:noProof/>
            <w:webHidden/>
          </w:rPr>
          <w:instrText xml:space="preserve"> PAGEREF _Toc489627649 \h </w:instrText>
        </w:r>
        <w:r w:rsidR="00DB60EB">
          <w:rPr>
            <w:noProof/>
            <w:webHidden/>
          </w:rPr>
        </w:r>
        <w:r w:rsidR="00DB60EB">
          <w:rPr>
            <w:noProof/>
            <w:webHidden/>
          </w:rPr>
          <w:fldChar w:fldCharType="separate"/>
        </w:r>
        <w:r w:rsidR="00E74018">
          <w:rPr>
            <w:noProof/>
            <w:webHidden/>
          </w:rPr>
          <w:t>66</w:t>
        </w:r>
        <w:r w:rsidR="00DB60EB">
          <w:rPr>
            <w:noProof/>
            <w:webHidden/>
          </w:rPr>
          <w:fldChar w:fldCharType="end"/>
        </w:r>
      </w:hyperlink>
    </w:p>
    <w:p w:rsidR="00DB60EB" w:rsidRDefault="00AA065E" w:rsidP="00144456">
      <w:pPr>
        <w:pStyle w:val="TOC1"/>
        <w:rPr>
          <w:rFonts w:eastAsiaTheme="minorEastAsia"/>
          <w:b/>
          <w:sz w:val="22"/>
          <w:lang w:eastAsia="en-AU"/>
        </w:rPr>
      </w:pPr>
      <w:hyperlink w:anchor="_Toc489627650" w:history="1">
        <w:r w:rsidR="00DB60EB" w:rsidRPr="0087095A">
          <w:rPr>
            <w:rStyle w:val="Hyperlink"/>
          </w:rPr>
          <w:t>6.</w:t>
        </w:r>
        <w:r w:rsidR="00DB60EB">
          <w:rPr>
            <w:rFonts w:eastAsiaTheme="minorEastAsia"/>
            <w:sz w:val="22"/>
            <w:lang w:eastAsia="en-AU"/>
          </w:rPr>
          <w:tab/>
        </w:r>
        <w:r w:rsidR="00DB60EB" w:rsidRPr="0087095A">
          <w:rPr>
            <w:rStyle w:val="Hyperlink"/>
          </w:rPr>
          <w:t>Overview of the compliance framework for Participants</w:t>
        </w:r>
        <w:r w:rsidR="00DB60EB">
          <w:rPr>
            <w:webHidden/>
          </w:rPr>
          <w:tab/>
        </w:r>
        <w:r w:rsidR="00DB60EB">
          <w:rPr>
            <w:webHidden/>
          </w:rPr>
          <w:fldChar w:fldCharType="begin"/>
        </w:r>
        <w:r w:rsidR="00DB60EB">
          <w:rPr>
            <w:webHidden/>
          </w:rPr>
          <w:instrText xml:space="preserve"> PAGEREF _Toc489627650 \h </w:instrText>
        </w:r>
        <w:r w:rsidR="00DB60EB">
          <w:rPr>
            <w:webHidden/>
          </w:rPr>
        </w:r>
        <w:r w:rsidR="00DB60EB">
          <w:rPr>
            <w:webHidden/>
          </w:rPr>
          <w:fldChar w:fldCharType="separate"/>
        </w:r>
        <w:r w:rsidR="00E74018">
          <w:rPr>
            <w:webHidden/>
          </w:rPr>
          <w:t>67</w:t>
        </w:r>
        <w:r w:rsidR="00DB60EB">
          <w:rPr>
            <w:webHidden/>
          </w:rPr>
          <w:fldChar w:fldCharType="end"/>
        </w:r>
      </w:hyperlink>
    </w:p>
    <w:p w:rsidR="00DB60EB" w:rsidRDefault="00AA065E" w:rsidP="00144456">
      <w:pPr>
        <w:pStyle w:val="TOC1"/>
        <w:rPr>
          <w:rFonts w:eastAsiaTheme="minorEastAsia"/>
          <w:b/>
          <w:sz w:val="22"/>
          <w:lang w:eastAsia="en-AU"/>
        </w:rPr>
      </w:pPr>
      <w:hyperlink w:anchor="_Toc489627651" w:history="1">
        <w:r w:rsidR="00DB60EB" w:rsidRPr="0087095A">
          <w:rPr>
            <w:rStyle w:val="Hyperlink"/>
          </w:rPr>
          <w:t>7.</w:t>
        </w:r>
        <w:r w:rsidR="00DB60EB">
          <w:rPr>
            <w:rFonts w:eastAsiaTheme="minorEastAsia"/>
            <w:sz w:val="22"/>
            <w:lang w:eastAsia="en-AU"/>
          </w:rPr>
          <w:tab/>
        </w:r>
        <w:r w:rsidR="00DB60EB" w:rsidRPr="0087095A">
          <w:rPr>
            <w:rStyle w:val="Hyperlink"/>
          </w:rPr>
          <w:t>Payments to DES Providers</w:t>
        </w:r>
        <w:r w:rsidR="00DB60EB">
          <w:rPr>
            <w:webHidden/>
          </w:rPr>
          <w:tab/>
        </w:r>
        <w:r w:rsidR="00DB60EB">
          <w:rPr>
            <w:webHidden/>
          </w:rPr>
          <w:fldChar w:fldCharType="begin"/>
        </w:r>
        <w:r w:rsidR="00DB60EB">
          <w:rPr>
            <w:webHidden/>
          </w:rPr>
          <w:instrText xml:space="preserve"> PAGEREF _Toc489627651 \h </w:instrText>
        </w:r>
        <w:r w:rsidR="00DB60EB">
          <w:rPr>
            <w:webHidden/>
          </w:rPr>
        </w:r>
        <w:r w:rsidR="00DB60EB">
          <w:rPr>
            <w:webHidden/>
          </w:rPr>
          <w:fldChar w:fldCharType="separate"/>
        </w:r>
        <w:r w:rsidR="00E74018">
          <w:rPr>
            <w:webHidden/>
          </w:rPr>
          <w:t>69</w:t>
        </w:r>
        <w:r w:rsidR="00DB60EB">
          <w:rPr>
            <w:webHidden/>
          </w:rPr>
          <w:fldChar w:fldCharType="end"/>
        </w:r>
      </w:hyperlink>
    </w:p>
    <w:p w:rsidR="00DB60EB" w:rsidRDefault="00AA065E" w:rsidP="00DB60EB">
      <w:pPr>
        <w:pStyle w:val="TOC2"/>
        <w:rPr>
          <w:rFonts w:eastAsiaTheme="minorEastAsia"/>
          <w:noProof/>
          <w:lang w:eastAsia="en-AU"/>
        </w:rPr>
      </w:pPr>
      <w:hyperlink w:anchor="_Toc489627652" w:history="1">
        <w:r w:rsidR="00DB60EB" w:rsidRPr="0087095A">
          <w:rPr>
            <w:rStyle w:val="Hyperlink"/>
            <w:noProof/>
          </w:rPr>
          <w:t>7.1</w:t>
        </w:r>
        <w:r w:rsidR="00DB60EB">
          <w:rPr>
            <w:rFonts w:eastAsiaTheme="minorEastAsia"/>
            <w:noProof/>
            <w:lang w:eastAsia="en-AU"/>
          </w:rPr>
          <w:tab/>
        </w:r>
        <w:r w:rsidR="00DB60EB" w:rsidRPr="0087095A">
          <w:rPr>
            <w:rStyle w:val="Hyperlink"/>
            <w:noProof/>
          </w:rPr>
          <w:t>Risk-adjusted Funding Model and Dynamic Fee Schedule</w:t>
        </w:r>
        <w:r w:rsidR="00DB60EB">
          <w:rPr>
            <w:noProof/>
            <w:webHidden/>
          </w:rPr>
          <w:tab/>
        </w:r>
        <w:r w:rsidR="00DB60EB">
          <w:rPr>
            <w:noProof/>
            <w:webHidden/>
          </w:rPr>
          <w:fldChar w:fldCharType="begin"/>
        </w:r>
        <w:r w:rsidR="00DB60EB">
          <w:rPr>
            <w:noProof/>
            <w:webHidden/>
          </w:rPr>
          <w:instrText xml:space="preserve"> PAGEREF _Toc489627652 \h </w:instrText>
        </w:r>
        <w:r w:rsidR="00DB60EB">
          <w:rPr>
            <w:noProof/>
            <w:webHidden/>
          </w:rPr>
        </w:r>
        <w:r w:rsidR="00DB60EB">
          <w:rPr>
            <w:noProof/>
            <w:webHidden/>
          </w:rPr>
          <w:fldChar w:fldCharType="separate"/>
        </w:r>
        <w:r w:rsidR="00E74018">
          <w:rPr>
            <w:noProof/>
            <w:webHidden/>
          </w:rPr>
          <w:t>69</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53" w:history="1">
        <w:r w:rsidR="00DB60EB" w:rsidRPr="0087095A">
          <w:rPr>
            <w:rStyle w:val="Hyperlink"/>
            <w:noProof/>
          </w:rPr>
          <w:t>7.2</w:t>
        </w:r>
        <w:r w:rsidR="00DB60EB">
          <w:rPr>
            <w:rFonts w:eastAsiaTheme="minorEastAsia"/>
            <w:noProof/>
            <w:lang w:eastAsia="en-AU"/>
          </w:rPr>
          <w:tab/>
        </w:r>
        <w:r w:rsidR="00DB60EB" w:rsidRPr="0087095A">
          <w:rPr>
            <w:rStyle w:val="Hyperlink"/>
            <w:noProof/>
          </w:rPr>
          <w:t>Indexation of Payments</w:t>
        </w:r>
        <w:r w:rsidR="00DB60EB">
          <w:rPr>
            <w:noProof/>
            <w:webHidden/>
          </w:rPr>
          <w:tab/>
        </w:r>
        <w:r w:rsidR="00DB60EB">
          <w:rPr>
            <w:noProof/>
            <w:webHidden/>
          </w:rPr>
          <w:fldChar w:fldCharType="begin"/>
        </w:r>
        <w:r w:rsidR="00DB60EB">
          <w:rPr>
            <w:noProof/>
            <w:webHidden/>
          </w:rPr>
          <w:instrText xml:space="preserve"> PAGEREF _Toc489627653 \h </w:instrText>
        </w:r>
        <w:r w:rsidR="00DB60EB">
          <w:rPr>
            <w:noProof/>
            <w:webHidden/>
          </w:rPr>
        </w:r>
        <w:r w:rsidR="00DB60EB">
          <w:rPr>
            <w:noProof/>
            <w:webHidden/>
          </w:rPr>
          <w:fldChar w:fldCharType="separate"/>
        </w:r>
        <w:r w:rsidR="00E74018">
          <w:rPr>
            <w:noProof/>
            <w:webHidden/>
          </w:rPr>
          <w:t>69</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54" w:history="1">
        <w:r w:rsidR="00DB60EB" w:rsidRPr="0087095A">
          <w:rPr>
            <w:rStyle w:val="Hyperlink"/>
            <w:noProof/>
          </w:rPr>
          <w:t>7.3</w:t>
        </w:r>
        <w:r w:rsidR="00DB60EB">
          <w:rPr>
            <w:rFonts w:eastAsiaTheme="minorEastAsia"/>
            <w:noProof/>
            <w:lang w:eastAsia="en-AU"/>
          </w:rPr>
          <w:tab/>
        </w:r>
        <w:r w:rsidR="00DB60EB" w:rsidRPr="0087095A">
          <w:rPr>
            <w:rStyle w:val="Hyperlink"/>
            <w:noProof/>
          </w:rPr>
          <w:t>Service Fees</w:t>
        </w:r>
        <w:r w:rsidR="00DB60EB">
          <w:rPr>
            <w:noProof/>
            <w:webHidden/>
          </w:rPr>
          <w:tab/>
        </w:r>
        <w:r w:rsidR="00DB60EB">
          <w:rPr>
            <w:noProof/>
            <w:webHidden/>
          </w:rPr>
          <w:fldChar w:fldCharType="begin"/>
        </w:r>
        <w:r w:rsidR="00DB60EB">
          <w:rPr>
            <w:noProof/>
            <w:webHidden/>
          </w:rPr>
          <w:instrText xml:space="preserve"> PAGEREF _Toc489627654 \h </w:instrText>
        </w:r>
        <w:r w:rsidR="00DB60EB">
          <w:rPr>
            <w:noProof/>
            <w:webHidden/>
          </w:rPr>
        </w:r>
        <w:r w:rsidR="00DB60EB">
          <w:rPr>
            <w:noProof/>
            <w:webHidden/>
          </w:rPr>
          <w:fldChar w:fldCharType="separate"/>
        </w:r>
        <w:r w:rsidR="00E74018">
          <w:rPr>
            <w:noProof/>
            <w:webHidden/>
          </w:rPr>
          <w:t>69</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55" w:history="1">
        <w:r w:rsidR="00DB60EB" w:rsidRPr="0087095A">
          <w:rPr>
            <w:rStyle w:val="Hyperlink"/>
            <w:noProof/>
          </w:rPr>
          <w:t>7.4</w:t>
        </w:r>
        <w:r w:rsidR="00DB60EB">
          <w:rPr>
            <w:rFonts w:eastAsiaTheme="minorEastAsia"/>
            <w:noProof/>
            <w:lang w:eastAsia="en-AU"/>
          </w:rPr>
          <w:tab/>
        </w:r>
        <w:r w:rsidR="00DB60EB" w:rsidRPr="0087095A">
          <w:rPr>
            <w:rStyle w:val="Hyperlink"/>
            <w:noProof/>
          </w:rPr>
          <w:t>Outcome Fees</w:t>
        </w:r>
        <w:r w:rsidR="00DB60EB">
          <w:rPr>
            <w:noProof/>
            <w:webHidden/>
          </w:rPr>
          <w:tab/>
        </w:r>
        <w:r w:rsidR="00DB60EB">
          <w:rPr>
            <w:noProof/>
            <w:webHidden/>
          </w:rPr>
          <w:fldChar w:fldCharType="begin"/>
        </w:r>
        <w:r w:rsidR="00DB60EB">
          <w:rPr>
            <w:noProof/>
            <w:webHidden/>
          </w:rPr>
          <w:instrText xml:space="preserve"> PAGEREF _Toc489627655 \h </w:instrText>
        </w:r>
        <w:r w:rsidR="00DB60EB">
          <w:rPr>
            <w:noProof/>
            <w:webHidden/>
          </w:rPr>
        </w:r>
        <w:r w:rsidR="00DB60EB">
          <w:rPr>
            <w:noProof/>
            <w:webHidden/>
          </w:rPr>
          <w:fldChar w:fldCharType="separate"/>
        </w:r>
        <w:r w:rsidR="00E74018">
          <w:rPr>
            <w:noProof/>
            <w:webHidden/>
          </w:rPr>
          <w:t>71</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56" w:history="1">
        <w:r w:rsidR="00DB60EB" w:rsidRPr="0087095A">
          <w:rPr>
            <w:rStyle w:val="Hyperlink"/>
            <w:noProof/>
          </w:rPr>
          <w:t>7.5</w:t>
        </w:r>
        <w:r w:rsidR="00DB60EB">
          <w:rPr>
            <w:rFonts w:eastAsiaTheme="minorEastAsia"/>
            <w:noProof/>
            <w:lang w:eastAsia="en-AU"/>
          </w:rPr>
          <w:tab/>
        </w:r>
        <w:r w:rsidR="00DB60EB" w:rsidRPr="0087095A">
          <w:rPr>
            <w:rStyle w:val="Hyperlink"/>
            <w:noProof/>
          </w:rPr>
          <w:t>Flexible Ongoing Support Fees</w:t>
        </w:r>
        <w:r w:rsidR="00DB60EB">
          <w:rPr>
            <w:noProof/>
            <w:webHidden/>
          </w:rPr>
          <w:tab/>
        </w:r>
        <w:r w:rsidR="00DB60EB">
          <w:rPr>
            <w:noProof/>
            <w:webHidden/>
          </w:rPr>
          <w:fldChar w:fldCharType="begin"/>
        </w:r>
        <w:r w:rsidR="00DB60EB">
          <w:rPr>
            <w:noProof/>
            <w:webHidden/>
          </w:rPr>
          <w:instrText xml:space="preserve"> PAGEREF _Toc489627656 \h </w:instrText>
        </w:r>
        <w:r w:rsidR="00DB60EB">
          <w:rPr>
            <w:noProof/>
            <w:webHidden/>
          </w:rPr>
        </w:r>
        <w:r w:rsidR="00DB60EB">
          <w:rPr>
            <w:noProof/>
            <w:webHidden/>
          </w:rPr>
          <w:fldChar w:fldCharType="separate"/>
        </w:r>
        <w:r w:rsidR="00E74018">
          <w:rPr>
            <w:noProof/>
            <w:webHidden/>
          </w:rPr>
          <w:t>76</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57" w:history="1">
        <w:r w:rsidR="00DB60EB" w:rsidRPr="0087095A">
          <w:rPr>
            <w:rStyle w:val="Hyperlink"/>
            <w:noProof/>
          </w:rPr>
          <w:t>7.6</w:t>
        </w:r>
        <w:r w:rsidR="00DB60EB">
          <w:rPr>
            <w:rFonts w:eastAsiaTheme="minorEastAsia"/>
            <w:noProof/>
            <w:lang w:eastAsia="en-AU"/>
          </w:rPr>
          <w:tab/>
        </w:r>
        <w:r w:rsidR="00DB60EB" w:rsidRPr="0087095A">
          <w:rPr>
            <w:rStyle w:val="Hyperlink"/>
            <w:noProof/>
          </w:rPr>
          <w:t>Moderate and High Ongoing Support Fees</w:t>
        </w:r>
        <w:r w:rsidR="00DB60EB">
          <w:rPr>
            <w:noProof/>
            <w:webHidden/>
          </w:rPr>
          <w:tab/>
        </w:r>
        <w:r w:rsidR="00DB60EB">
          <w:rPr>
            <w:noProof/>
            <w:webHidden/>
          </w:rPr>
          <w:fldChar w:fldCharType="begin"/>
        </w:r>
        <w:r w:rsidR="00DB60EB">
          <w:rPr>
            <w:noProof/>
            <w:webHidden/>
          </w:rPr>
          <w:instrText xml:space="preserve"> PAGEREF _Toc489627657 \h </w:instrText>
        </w:r>
        <w:r w:rsidR="00DB60EB">
          <w:rPr>
            <w:noProof/>
            <w:webHidden/>
          </w:rPr>
        </w:r>
        <w:r w:rsidR="00DB60EB">
          <w:rPr>
            <w:noProof/>
            <w:webHidden/>
          </w:rPr>
          <w:fldChar w:fldCharType="separate"/>
        </w:r>
        <w:r w:rsidR="00E74018">
          <w:rPr>
            <w:noProof/>
            <w:webHidden/>
          </w:rPr>
          <w:t>77</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58" w:history="1">
        <w:r w:rsidR="00DB60EB" w:rsidRPr="0087095A">
          <w:rPr>
            <w:rStyle w:val="Hyperlink"/>
            <w:noProof/>
          </w:rPr>
          <w:t>7.7</w:t>
        </w:r>
        <w:r w:rsidR="00DB60EB">
          <w:rPr>
            <w:rFonts w:eastAsiaTheme="minorEastAsia"/>
            <w:noProof/>
            <w:lang w:eastAsia="en-AU"/>
          </w:rPr>
          <w:tab/>
        </w:r>
        <w:r w:rsidR="00DB60EB" w:rsidRPr="0087095A">
          <w:rPr>
            <w:rStyle w:val="Hyperlink"/>
            <w:noProof/>
          </w:rPr>
          <w:t>Work Based Personal Assistance Fees</w:t>
        </w:r>
        <w:r w:rsidR="00DB60EB">
          <w:rPr>
            <w:noProof/>
            <w:webHidden/>
          </w:rPr>
          <w:tab/>
        </w:r>
        <w:r w:rsidR="00DB60EB">
          <w:rPr>
            <w:noProof/>
            <w:webHidden/>
          </w:rPr>
          <w:fldChar w:fldCharType="begin"/>
        </w:r>
        <w:r w:rsidR="00DB60EB">
          <w:rPr>
            <w:noProof/>
            <w:webHidden/>
          </w:rPr>
          <w:instrText xml:space="preserve"> PAGEREF _Toc489627658 \h </w:instrText>
        </w:r>
        <w:r w:rsidR="00DB60EB">
          <w:rPr>
            <w:noProof/>
            <w:webHidden/>
          </w:rPr>
        </w:r>
        <w:r w:rsidR="00DB60EB">
          <w:rPr>
            <w:noProof/>
            <w:webHidden/>
          </w:rPr>
          <w:fldChar w:fldCharType="separate"/>
        </w:r>
        <w:r w:rsidR="00E74018">
          <w:rPr>
            <w:noProof/>
            <w:webHidden/>
          </w:rPr>
          <w:t>77</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59" w:history="1">
        <w:r w:rsidR="00DB60EB" w:rsidRPr="0087095A">
          <w:rPr>
            <w:rStyle w:val="Hyperlink"/>
            <w:noProof/>
          </w:rPr>
          <w:t>7.8</w:t>
        </w:r>
        <w:r w:rsidR="00DB60EB">
          <w:rPr>
            <w:rFonts w:eastAsiaTheme="minorEastAsia"/>
            <w:noProof/>
            <w:lang w:eastAsia="en-AU"/>
          </w:rPr>
          <w:tab/>
        </w:r>
        <w:r w:rsidR="00DB60EB" w:rsidRPr="0087095A">
          <w:rPr>
            <w:rStyle w:val="Hyperlink"/>
            <w:noProof/>
          </w:rPr>
          <w:t>Work Assist Fees</w:t>
        </w:r>
        <w:r w:rsidR="00DB60EB">
          <w:rPr>
            <w:noProof/>
            <w:webHidden/>
          </w:rPr>
          <w:tab/>
        </w:r>
        <w:r w:rsidR="00DB60EB">
          <w:rPr>
            <w:noProof/>
            <w:webHidden/>
          </w:rPr>
          <w:fldChar w:fldCharType="begin"/>
        </w:r>
        <w:r w:rsidR="00DB60EB">
          <w:rPr>
            <w:noProof/>
            <w:webHidden/>
          </w:rPr>
          <w:instrText xml:space="preserve"> PAGEREF _Toc489627659 \h </w:instrText>
        </w:r>
        <w:r w:rsidR="00DB60EB">
          <w:rPr>
            <w:noProof/>
            <w:webHidden/>
          </w:rPr>
        </w:r>
        <w:r w:rsidR="00DB60EB">
          <w:rPr>
            <w:noProof/>
            <w:webHidden/>
          </w:rPr>
          <w:fldChar w:fldCharType="separate"/>
        </w:r>
        <w:r w:rsidR="00E74018">
          <w:rPr>
            <w:noProof/>
            <w:webHidden/>
          </w:rPr>
          <w:t>77</w:t>
        </w:r>
        <w:r w:rsidR="00DB60EB">
          <w:rPr>
            <w:noProof/>
            <w:webHidden/>
          </w:rPr>
          <w:fldChar w:fldCharType="end"/>
        </w:r>
      </w:hyperlink>
    </w:p>
    <w:p w:rsidR="00DB60EB" w:rsidRDefault="00AA065E" w:rsidP="00144456">
      <w:pPr>
        <w:pStyle w:val="TOC1"/>
        <w:rPr>
          <w:rFonts w:eastAsiaTheme="minorEastAsia"/>
          <w:b/>
          <w:sz w:val="22"/>
          <w:lang w:eastAsia="en-AU"/>
        </w:rPr>
      </w:pPr>
      <w:hyperlink w:anchor="_Toc489627660" w:history="1">
        <w:r w:rsidR="00DB60EB" w:rsidRPr="0087095A">
          <w:rPr>
            <w:rStyle w:val="Hyperlink"/>
          </w:rPr>
          <w:t>8.</w:t>
        </w:r>
        <w:r w:rsidR="00DB60EB">
          <w:rPr>
            <w:rFonts w:eastAsiaTheme="minorEastAsia"/>
            <w:sz w:val="22"/>
            <w:lang w:eastAsia="en-AU"/>
          </w:rPr>
          <w:tab/>
        </w:r>
        <w:r w:rsidR="00DB60EB" w:rsidRPr="0087095A">
          <w:rPr>
            <w:rStyle w:val="Hyperlink"/>
          </w:rPr>
          <w:t>DES Performance Framework</w:t>
        </w:r>
        <w:r w:rsidR="00DB60EB">
          <w:rPr>
            <w:webHidden/>
          </w:rPr>
          <w:tab/>
        </w:r>
        <w:r w:rsidR="00DB60EB">
          <w:rPr>
            <w:webHidden/>
          </w:rPr>
          <w:fldChar w:fldCharType="begin"/>
        </w:r>
        <w:r w:rsidR="00DB60EB">
          <w:rPr>
            <w:webHidden/>
          </w:rPr>
          <w:instrText xml:space="preserve"> PAGEREF _Toc489627660 \h </w:instrText>
        </w:r>
        <w:r w:rsidR="00DB60EB">
          <w:rPr>
            <w:webHidden/>
          </w:rPr>
        </w:r>
        <w:r w:rsidR="00DB60EB">
          <w:rPr>
            <w:webHidden/>
          </w:rPr>
          <w:fldChar w:fldCharType="separate"/>
        </w:r>
        <w:r w:rsidR="00E74018">
          <w:rPr>
            <w:webHidden/>
          </w:rPr>
          <w:t>78</w:t>
        </w:r>
        <w:r w:rsidR="00DB60EB">
          <w:rPr>
            <w:webHidden/>
          </w:rPr>
          <w:fldChar w:fldCharType="end"/>
        </w:r>
      </w:hyperlink>
    </w:p>
    <w:p w:rsidR="00DB60EB" w:rsidRDefault="00AA065E" w:rsidP="00DB60EB">
      <w:pPr>
        <w:pStyle w:val="TOC2"/>
        <w:rPr>
          <w:rFonts w:eastAsiaTheme="minorEastAsia"/>
          <w:noProof/>
          <w:lang w:eastAsia="en-AU"/>
        </w:rPr>
      </w:pPr>
      <w:hyperlink w:anchor="_Toc489627661" w:history="1">
        <w:r w:rsidR="00DB60EB" w:rsidRPr="0087095A">
          <w:rPr>
            <w:rStyle w:val="Hyperlink"/>
            <w:noProof/>
          </w:rPr>
          <w:t>8.1</w:t>
        </w:r>
        <w:r w:rsidR="00DB60EB">
          <w:rPr>
            <w:rFonts w:eastAsiaTheme="minorEastAsia"/>
            <w:noProof/>
            <w:lang w:eastAsia="en-AU"/>
          </w:rPr>
          <w:tab/>
        </w:r>
        <w:r w:rsidR="00DB60EB" w:rsidRPr="0087095A">
          <w:rPr>
            <w:rStyle w:val="Hyperlink"/>
            <w:noProof/>
          </w:rPr>
          <w:t>Use of performance information</w:t>
        </w:r>
        <w:r w:rsidR="00DB60EB">
          <w:rPr>
            <w:noProof/>
            <w:webHidden/>
          </w:rPr>
          <w:tab/>
        </w:r>
        <w:r w:rsidR="00DB60EB">
          <w:rPr>
            <w:noProof/>
            <w:webHidden/>
          </w:rPr>
          <w:fldChar w:fldCharType="begin"/>
        </w:r>
        <w:r w:rsidR="00DB60EB">
          <w:rPr>
            <w:noProof/>
            <w:webHidden/>
          </w:rPr>
          <w:instrText xml:space="preserve"> PAGEREF _Toc489627661 \h </w:instrText>
        </w:r>
        <w:r w:rsidR="00DB60EB">
          <w:rPr>
            <w:noProof/>
            <w:webHidden/>
          </w:rPr>
        </w:r>
        <w:r w:rsidR="00DB60EB">
          <w:rPr>
            <w:noProof/>
            <w:webHidden/>
          </w:rPr>
          <w:fldChar w:fldCharType="separate"/>
        </w:r>
        <w:r w:rsidR="00E74018">
          <w:rPr>
            <w:noProof/>
            <w:webHidden/>
          </w:rPr>
          <w:t>80</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62" w:history="1">
        <w:r w:rsidR="00DB60EB" w:rsidRPr="0087095A">
          <w:rPr>
            <w:rStyle w:val="Hyperlink"/>
            <w:noProof/>
          </w:rPr>
          <w:t>8.2</w:t>
        </w:r>
        <w:r w:rsidR="00DB60EB">
          <w:rPr>
            <w:rFonts w:eastAsiaTheme="minorEastAsia"/>
            <w:noProof/>
            <w:lang w:eastAsia="en-AU"/>
          </w:rPr>
          <w:tab/>
        </w:r>
        <w:r w:rsidR="00DB60EB" w:rsidRPr="0087095A">
          <w:rPr>
            <w:rStyle w:val="Hyperlink"/>
            <w:noProof/>
          </w:rPr>
          <w:t>Measure of performance</w:t>
        </w:r>
        <w:r w:rsidR="00DB60EB">
          <w:rPr>
            <w:noProof/>
            <w:webHidden/>
          </w:rPr>
          <w:tab/>
        </w:r>
        <w:r w:rsidR="00DB60EB">
          <w:rPr>
            <w:noProof/>
            <w:webHidden/>
          </w:rPr>
          <w:fldChar w:fldCharType="begin"/>
        </w:r>
        <w:r w:rsidR="00DB60EB">
          <w:rPr>
            <w:noProof/>
            <w:webHidden/>
          </w:rPr>
          <w:instrText xml:space="preserve"> PAGEREF _Toc489627662 \h </w:instrText>
        </w:r>
        <w:r w:rsidR="00DB60EB">
          <w:rPr>
            <w:noProof/>
            <w:webHidden/>
          </w:rPr>
        </w:r>
        <w:r w:rsidR="00DB60EB">
          <w:rPr>
            <w:noProof/>
            <w:webHidden/>
          </w:rPr>
          <w:fldChar w:fldCharType="separate"/>
        </w:r>
        <w:r w:rsidR="00E74018">
          <w:rPr>
            <w:noProof/>
            <w:webHidden/>
          </w:rPr>
          <w:t>81</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63" w:history="1">
        <w:r w:rsidR="00DB60EB" w:rsidRPr="0087095A">
          <w:rPr>
            <w:rStyle w:val="Hyperlink"/>
            <w:noProof/>
          </w:rPr>
          <w:t>8.3</w:t>
        </w:r>
        <w:r w:rsidR="00DB60EB">
          <w:rPr>
            <w:rFonts w:eastAsiaTheme="minorEastAsia"/>
            <w:noProof/>
            <w:lang w:eastAsia="en-AU"/>
          </w:rPr>
          <w:tab/>
        </w:r>
        <w:r w:rsidR="00DB60EB" w:rsidRPr="0087095A">
          <w:rPr>
            <w:rStyle w:val="Hyperlink"/>
            <w:noProof/>
          </w:rPr>
          <w:t>Connections for Quality</w:t>
        </w:r>
        <w:r w:rsidR="00DB60EB">
          <w:rPr>
            <w:noProof/>
            <w:webHidden/>
          </w:rPr>
          <w:tab/>
        </w:r>
        <w:r w:rsidR="00DB60EB">
          <w:rPr>
            <w:noProof/>
            <w:webHidden/>
          </w:rPr>
          <w:fldChar w:fldCharType="begin"/>
        </w:r>
        <w:r w:rsidR="00DB60EB">
          <w:rPr>
            <w:noProof/>
            <w:webHidden/>
          </w:rPr>
          <w:instrText xml:space="preserve"> PAGEREF _Toc489627663 \h </w:instrText>
        </w:r>
        <w:r w:rsidR="00DB60EB">
          <w:rPr>
            <w:noProof/>
            <w:webHidden/>
          </w:rPr>
        </w:r>
        <w:r w:rsidR="00DB60EB">
          <w:rPr>
            <w:noProof/>
            <w:webHidden/>
          </w:rPr>
          <w:fldChar w:fldCharType="separate"/>
        </w:r>
        <w:r w:rsidR="00E74018">
          <w:rPr>
            <w:noProof/>
            <w:webHidden/>
          </w:rPr>
          <w:t>82</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64" w:history="1">
        <w:r w:rsidR="00DB60EB" w:rsidRPr="0087095A">
          <w:rPr>
            <w:rStyle w:val="Hyperlink"/>
            <w:noProof/>
          </w:rPr>
          <w:t>8.4</w:t>
        </w:r>
        <w:r w:rsidR="00DB60EB">
          <w:rPr>
            <w:rFonts w:eastAsiaTheme="minorEastAsia"/>
            <w:noProof/>
            <w:lang w:eastAsia="en-AU"/>
          </w:rPr>
          <w:tab/>
        </w:r>
        <w:r w:rsidR="00DB60EB" w:rsidRPr="0087095A">
          <w:rPr>
            <w:rStyle w:val="Hyperlink"/>
            <w:noProof/>
          </w:rPr>
          <w:t>Code of Practice and Service Guarantee</w:t>
        </w:r>
        <w:r w:rsidR="00DB60EB">
          <w:rPr>
            <w:noProof/>
            <w:webHidden/>
          </w:rPr>
          <w:tab/>
        </w:r>
        <w:r w:rsidR="00DB60EB">
          <w:rPr>
            <w:noProof/>
            <w:webHidden/>
          </w:rPr>
          <w:fldChar w:fldCharType="begin"/>
        </w:r>
        <w:r w:rsidR="00DB60EB">
          <w:rPr>
            <w:noProof/>
            <w:webHidden/>
          </w:rPr>
          <w:instrText xml:space="preserve"> PAGEREF _Toc489627664 \h </w:instrText>
        </w:r>
        <w:r w:rsidR="00DB60EB">
          <w:rPr>
            <w:noProof/>
            <w:webHidden/>
          </w:rPr>
        </w:r>
        <w:r w:rsidR="00DB60EB">
          <w:rPr>
            <w:noProof/>
            <w:webHidden/>
          </w:rPr>
          <w:fldChar w:fldCharType="separate"/>
        </w:r>
        <w:r w:rsidR="00E74018">
          <w:rPr>
            <w:noProof/>
            <w:webHidden/>
          </w:rPr>
          <w:t>83</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65" w:history="1">
        <w:r w:rsidR="00DB60EB" w:rsidRPr="0087095A">
          <w:rPr>
            <w:rStyle w:val="Hyperlink"/>
            <w:noProof/>
          </w:rPr>
          <w:t>8.5</w:t>
        </w:r>
        <w:r w:rsidR="00DB60EB">
          <w:rPr>
            <w:rFonts w:eastAsiaTheme="minorEastAsia"/>
            <w:noProof/>
            <w:lang w:eastAsia="en-AU"/>
          </w:rPr>
          <w:tab/>
        </w:r>
        <w:r w:rsidR="00DB60EB" w:rsidRPr="0087095A">
          <w:rPr>
            <w:rStyle w:val="Hyperlink"/>
            <w:noProof/>
          </w:rPr>
          <w:t>Charter of Contract Management</w:t>
        </w:r>
        <w:r w:rsidR="00DB60EB">
          <w:rPr>
            <w:noProof/>
            <w:webHidden/>
          </w:rPr>
          <w:tab/>
        </w:r>
        <w:r w:rsidR="00DB60EB">
          <w:rPr>
            <w:noProof/>
            <w:webHidden/>
          </w:rPr>
          <w:fldChar w:fldCharType="begin"/>
        </w:r>
        <w:r w:rsidR="00DB60EB">
          <w:rPr>
            <w:noProof/>
            <w:webHidden/>
          </w:rPr>
          <w:instrText xml:space="preserve"> PAGEREF _Toc489627665 \h </w:instrText>
        </w:r>
        <w:r w:rsidR="00DB60EB">
          <w:rPr>
            <w:noProof/>
            <w:webHidden/>
          </w:rPr>
        </w:r>
        <w:r w:rsidR="00DB60EB">
          <w:rPr>
            <w:noProof/>
            <w:webHidden/>
          </w:rPr>
          <w:fldChar w:fldCharType="separate"/>
        </w:r>
        <w:r w:rsidR="00E74018">
          <w:rPr>
            <w:noProof/>
            <w:webHidden/>
          </w:rPr>
          <w:t>83</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66" w:history="1">
        <w:r w:rsidR="00DB60EB" w:rsidRPr="0087095A">
          <w:rPr>
            <w:rStyle w:val="Hyperlink"/>
            <w:noProof/>
          </w:rPr>
          <w:t>8.6</w:t>
        </w:r>
        <w:r w:rsidR="00DB60EB">
          <w:rPr>
            <w:rFonts w:eastAsiaTheme="minorEastAsia"/>
            <w:noProof/>
            <w:lang w:eastAsia="en-AU"/>
          </w:rPr>
          <w:tab/>
        </w:r>
        <w:r w:rsidR="00DB60EB" w:rsidRPr="0087095A">
          <w:rPr>
            <w:rStyle w:val="Hyperlink"/>
            <w:noProof/>
          </w:rPr>
          <w:t>Grant Agreement compliance</w:t>
        </w:r>
        <w:r w:rsidR="00DB60EB">
          <w:rPr>
            <w:noProof/>
            <w:webHidden/>
          </w:rPr>
          <w:tab/>
        </w:r>
        <w:r w:rsidR="00DB60EB">
          <w:rPr>
            <w:noProof/>
            <w:webHidden/>
          </w:rPr>
          <w:fldChar w:fldCharType="begin"/>
        </w:r>
        <w:r w:rsidR="00DB60EB">
          <w:rPr>
            <w:noProof/>
            <w:webHidden/>
          </w:rPr>
          <w:instrText xml:space="preserve"> PAGEREF _Toc489627666 \h </w:instrText>
        </w:r>
        <w:r w:rsidR="00DB60EB">
          <w:rPr>
            <w:noProof/>
            <w:webHidden/>
          </w:rPr>
        </w:r>
        <w:r w:rsidR="00DB60EB">
          <w:rPr>
            <w:noProof/>
            <w:webHidden/>
          </w:rPr>
          <w:fldChar w:fldCharType="separate"/>
        </w:r>
        <w:r w:rsidR="00E74018">
          <w:rPr>
            <w:noProof/>
            <w:webHidden/>
          </w:rPr>
          <w:t>83</w:t>
        </w:r>
        <w:r w:rsidR="00DB60EB">
          <w:rPr>
            <w:noProof/>
            <w:webHidden/>
          </w:rPr>
          <w:fldChar w:fldCharType="end"/>
        </w:r>
      </w:hyperlink>
    </w:p>
    <w:p w:rsidR="00DB60EB" w:rsidRDefault="00AA065E" w:rsidP="00144456">
      <w:pPr>
        <w:pStyle w:val="TOC1"/>
        <w:rPr>
          <w:rFonts w:eastAsiaTheme="minorEastAsia"/>
          <w:b/>
          <w:sz w:val="22"/>
          <w:lang w:eastAsia="en-AU"/>
        </w:rPr>
      </w:pPr>
      <w:hyperlink w:anchor="_Toc489627667" w:history="1">
        <w:r w:rsidR="00DB60EB" w:rsidRPr="0087095A">
          <w:rPr>
            <w:rStyle w:val="Hyperlink"/>
          </w:rPr>
          <w:t>9.</w:t>
        </w:r>
        <w:r w:rsidR="00DB60EB">
          <w:rPr>
            <w:rFonts w:eastAsiaTheme="minorEastAsia"/>
            <w:sz w:val="22"/>
            <w:lang w:eastAsia="en-AU"/>
          </w:rPr>
          <w:tab/>
        </w:r>
        <w:r w:rsidR="00DB60EB" w:rsidRPr="0087095A">
          <w:rPr>
            <w:rStyle w:val="Hyperlink"/>
          </w:rPr>
          <w:t>Arrangements for Transition</w:t>
        </w:r>
        <w:r w:rsidR="00DB60EB">
          <w:rPr>
            <w:webHidden/>
          </w:rPr>
          <w:tab/>
        </w:r>
        <w:r w:rsidR="00DB60EB">
          <w:rPr>
            <w:webHidden/>
          </w:rPr>
          <w:fldChar w:fldCharType="begin"/>
        </w:r>
        <w:r w:rsidR="00DB60EB">
          <w:rPr>
            <w:webHidden/>
          </w:rPr>
          <w:instrText xml:space="preserve"> PAGEREF _Toc489627667 \h </w:instrText>
        </w:r>
        <w:r w:rsidR="00DB60EB">
          <w:rPr>
            <w:webHidden/>
          </w:rPr>
        </w:r>
        <w:r w:rsidR="00DB60EB">
          <w:rPr>
            <w:webHidden/>
          </w:rPr>
          <w:fldChar w:fldCharType="separate"/>
        </w:r>
        <w:r w:rsidR="00E74018">
          <w:rPr>
            <w:webHidden/>
          </w:rPr>
          <w:t>84</w:t>
        </w:r>
        <w:r w:rsidR="00DB60EB">
          <w:rPr>
            <w:webHidden/>
          </w:rPr>
          <w:fldChar w:fldCharType="end"/>
        </w:r>
      </w:hyperlink>
    </w:p>
    <w:p w:rsidR="00DB60EB" w:rsidRDefault="00AA065E" w:rsidP="00DB60EB">
      <w:pPr>
        <w:pStyle w:val="TOC2"/>
        <w:rPr>
          <w:rFonts w:eastAsiaTheme="minorEastAsia"/>
          <w:noProof/>
          <w:lang w:eastAsia="en-AU"/>
        </w:rPr>
      </w:pPr>
      <w:hyperlink w:anchor="_Toc489627668" w:history="1">
        <w:r w:rsidR="00DB60EB" w:rsidRPr="0087095A">
          <w:rPr>
            <w:rStyle w:val="Hyperlink"/>
            <w:noProof/>
          </w:rPr>
          <w:t>9.1</w:t>
        </w:r>
        <w:r w:rsidR="00DB60EB">
          <w:rPr>
            <w:rFonts w:eastAsiaTheme="minorEastAsia"/>
            <w:noProof/>
            <w:lang w:eastAsia="en-AU"/>
          </w:rPr>
          <w:tab/>
        </w:r>
        <w:r w:rsidR="00DB60EB" w:rsidRPr="0087095A">
          <w:rPr>
            <w:rStyle w:val="Hyperlink"/>
            <w:noProof/>
          </w:rPr>
          <w:t>Transition overview</w:t>
        </w:r>
        <w:r w:rsidR="00DB60EB">
          <w:rPr>
            <w:noProof/>
            <w:webHidden/>
          </w:rPr>
          <w:tab/>
        </w:r>
        <w:r w:rsidR="00DB60EB">
          <w:rPr>
            <w:noProof/>
            <w:webHidden/>
          </w:rPr>
          <w:fldChar w:fldCharType="begin"/>
        </w:r>
        <w:r w:rsidR="00DB60EB">
          <w:rPr>
            <w:noProof/>
            <w:webHidden/>
          </w:rPr>
          <w:instrText xml:space="preserve"> PAGEREF _Toc489627668 \h </w:instrText>
        </w:r>
        <w:r w:rsidR="00DB60EB">
          <w:rPr>
            <w:noProof/>
            <w:webHidden/>
          </w:rPr>
        </w:r>
        <w:r w:rsidR="00DB60EB">
          <w:rPr>
            <w:noProof/>
            <w:webHidden/>
          </w:rPr>
          <w:fldChar w:fldCharType="separate"/>
        </w:r>
        <w:r w:rsidR="00E74018">
          <w:rPr>
            <w:noProof/>
            <w:webHidden/>
          </w:rPr>
          <w:t>84</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69" w:history="1">
        <w:r w:rsidR="00DB60EB" w:rsidRPr="0087095A">
          <w:rPr>
            <w:rStyle w:val="Hyperlink"/>
            <w:noProof/>
          </w:rPr>
          <w:t>9.2</w:t>
        </w:r>
        <w:r w:rsidR="00DB60EB">
          <w:rPr>
            <w:rFonts w:eastAsiaTheme="minorEastAsia"/>
            <w:noProof/>
            <w:lang w:eastAsia="en-AU"/>
          </w:rPr>
          <w:tab/>
        </w:r>
        <w:r w:rsidR="00DB60EB" w:rsidRPr="0087095A">
          <w:rPr>
            <w:rStyle w:val="Hyperlink"/>
            <w:noProof/>
          </w:rPr>
          <w:t>Transition objective and principles</w:t>
        </w:r>
        <w:r w:rsidR="00DB60EB">
          <w:rPr>
            <w:noProof/>
            <w:webHidden/>
          </w:rPr>
          <w:tab/>
        </w:r>
        <w:r w:rsidR="00DB60EB">
          <w:rPr>
            <w:noProof/>
            <w:webHidden/>
          </w:rPr>
          <w:fldChar w:fldCharType="begin"/>
        </w:r>
        <w:r w:rsidR="00DB60EB">
          <w:rPr>
            <w:noProof/>
            <w:webHidden/>
          </w:rPr>
          <w:instrText xml:space="preserve"> PAGEREF _Toc489627669 \h </w:instrText>
        </w:r>
        <w:r w:rsidR="00DB60EB">
          <w:rPr>
            <w:noProof/>
            <w:webHidden/>
          </w:rPr>
        </w:r>
        <w:r w:rsidR="00DB60EB">
          <w:rPr>
            <w:noProof/>
            <w:webHidden/>
          </w:rPr>
          <w:fldChar w:fldCharType="separate"/>
        </w:r>
        <w:r w:rsidR="00E74018">
          <w:rPr>
            <w:noProof/>
            <w:webHidden/>
          </w:rPr>
          <w:t>84</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70" w:history="1">
        <w:r w:rsidR="00DB60EB" w:rsidRPr="0087095A">
          <w:rPr>
            <w:rStyle w:val="Hyperlink"/>
            <w:noProof/>
          </w:rPr>
          <w:t>9.3</w:t>
        </w:r>
        <w:r w:rsidR="00DB60EB">
          <w:rPr>
            <w:rFonts w:eastAsiaTheme="minorEastAsia"/>
            <w:noProof/>
            <w:lang w:eastAsia="en-AU"/>
          </w:rPr>
          <w:tab/>
        </w:r>
        <w:r w:rsidR="00DB60EB" w:rsidRPr="0087095A">
          <w:rPr>
            <w:rStyle w:val="Hyperlink"/>
            <w:noProof/>
          </w:rPr>
          <w:t>Communications</w:t>
        </w:r>
        <w:r w:rsidR="00DB60EB">
          <w:rPr>
            <w:noProof/>
            <w:webHidden/>
          </w:rPr>
          <w:tab/>
        </w:r>
        <w:r w:rsidR="00DB60EB">
          <w:rPr>
            <w:noProof/>
            <w:webHidden/>
          </w:rPr>
          <w:fldChar w:fldCharType="begin"/>
        </w:r>
        <w:r w:rsidR="00DB60EB">
          <w:rPr>
            <w:noProof/>
            <w:webHidden/>
          </w:rPr>
          <w:instrText xml:space="preserve"> PAGEREF _Toc489627670 \h </w:instrText>
        </w:r>
        <w:r w:rsidR="00DB60EB">
          <w:rPr>
            <w:noProof/>
            <w:webHidden/>
          </w:rPr>
        </w:r>
        <w:r w:rsidR="00DB60EB">
          <w:rPr>
            <w:noProof/>
            <w:webHidden/>
          </w:rPr>
          <w:fldChar w:fldCharType="separate"/>
        </w:r>
        <w:r w:rsidR="00E74018">
          <w:rPr>
            <w:noProof/>
            <w:webHidden/>
          </w:rPr>
          <w:t>84</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71" w:history="1">
        <w:r w:rsidR="00DB60EB" w:rsidRPr="0087095A">
          <w:rPr>
            <w:rStyle w:val="Hyperlink"/>
            <w:noProof/>
          </w:rPr>
          <w:t>9.4</w:t>
        </w:r>
        <w:r w:rsidR="00DB60EB">
          <w:rPr>
            <w:rFonts w:eastAsiaTheme="minorEastAsia"/>
            <w:noProof/>
            <w:lang w:eastAsia="en-AU"/>
          </w:rPr>
          <w:tab/>
        </w:r>
        <w:r w:rsidR="00DB60EB" w:rsidRPr="0087095A">
          <w:rPr>
            <w:rStyle w:val="Hyperlink"/>
            <w:noProof/>
          </w:rPr>
          <w:t>Transition Period Activities</w:t>
        </w:r>
        <w:r w:rsidR="00DB60EB">
          <w:rPr>
            <w:noProof/>
            <w:webHidden/>
          </w:rPr>
          <w:tab/>
        </w:r>
        <w:r w:rsidR="00DB60EB">
          <w:rPr>
            <w:noProof/>
            <w:webHidden/>
          </w:rPr>
          <w:fldChar w:fldCharType="begin"/>
        </w:r>
        <w:r w:rsidR="00DB60EB">
          <w:rPr>
            <w:noProof/>
            <w:webHidden/>
          </w:rPr>
          <w:instrText xml:space="preserve"> PAGEREF _Toc489627671 \h </w:instrText>
        </w:r>
        <w:r w:rsidR="00DB60EB">
          <w:rPr>
            <w:noProof/>
            <w:webHidden/>
          </w:rPr>
        </w:r>
        <w:r w:rsidR="00DB60EB">
          <w:rPr>
            <w:noProof/>
            <w:webHidden/>
          </w:rPr>
          <w:fldChar w:fldCharType="separate"/>
        </w:r>
        <w:r w:rsidR="00E74018">
          <w:rPr>
            <w:noProof/>
            <w:webHidden/>
          </w:rPr>
          <w:t>85</w:t>
        </w:r>
        <w:r w:rsidR="00DB60EB">
          <w:rPr>
            <w:noProof/>
            <w:webHidden/>
          </w:rPr>
          <w:fldChar w:fldCharType="end"/>
        </w:r>
      </w:hyperlink>
    </w:p>
    <w:p w:rsidR="00DB60EB" w:rsidRDefault="00AA065E" w:rsidP="00DB60EB">
      <w:pPr>
        <w:pStyle w:val="TOC2"/>
        <w:rPr>
          <w:rFonts w:eastAsiaTheme="minorEastAsia"/>
          <w:noProof/>
          <w:lang w:eastAsia="en-AU"/>
        </w:rPr>
      </w:pPr>
      <w:hyperlink w:anchor="_Toc489627672" w:history="1">
        <w:r w:rsidR="00DB60EB" w:rsidRPr="0087095A">
          <w:rPr>
            <w:rStyle w:val="Hyperlink"/>
            <w:noProof/>
          </w:rPr>
          <w:t>9.5</w:t>
        </w:r>
        <w:r w:rsidR="00DB60EB">
          <w:rPr>
            <w:rFonts w:eastAsiaTheme="minorEastAsia"/>
            <w:noProof/>
            <w:lang w:eastAsia="en-AU"/>
          </w:rPr>
          <w:tab/>
        </w:r>
        <w:r w:rsidR="00DB60EB" w:rsidRPr="0087095A">
          <w:rPr>
            <w:rStyle w:val="Hyperlink"/>
            <w:noProof/>
          </w:rPr>
          <w:t>Transition Arrangements for Fees</w:t>
        </w:r>
        <w:r w:rsidR="00DB60EB">
          <w:rPr>
            <w:noProof/>
            <w:webHidden/>
          </w:rPr>
          <w:tab/>
        </w:r>
        <w:r w:rsidR="00DB60EB">
          <w:rPr>
            <w:noProof/>
            <w:webHidden/>
          </w:rPr>
          <w:fldChar w:fldCharType="begin"/>
        </w:r>
        <w:r w:rsidR="00DB60EB">
          <w:rPr>
            <w:noProof/>
            <w:webHidden/>
          </w:rPr>
          <w:instrText xml:space="preserve"> PAGEREF _Toc489627672 \h </w:instrText>
        </w:r>
        <w:r w:rsidR="00DB60EB">
          <w:rPr>
            <w:noProof/>
            <w:webHidden/>
          </w:rPr>
        </w:r>
        <w:r w:rsidR="00DB60EB">
          <w:rPr>
            <w:noProof/>
            <w:webHidden/>
          </w:rPr>
          <w:fldChar w:fldCharType="separate"/>
        </w:r>
        <w:r w:rsidR="00E74018">
          <w:rPr>
            <w:noProof/>
            <w:webHidden/>
          </w:rPr>
          <w:t>86</w:t>
        </w:r>
        <w:r w:rsidR="00DB60EB">
          <w:rPr>
            <w:noProof/>
            <w:webHidden/>
          </w:rPr>
          <w:fldChar w:fldCharType="end"/>
        </w:r>
      </w:hyperlink>
    </w:p>
    <w:p w:rsidR="00DB60EB" w:rsidRPr="00E6193F" w:rsidRDefault="00DB60EB" w:rsidP="00DB60EB">
      <w:r w:rsidRPr="00E6193F">
        <w:fldChar w:fldCharType="end"/>
      </w:r>
    </w:p>
    <w:p w:rsidR="00DB60EB" w:rsidRPr="00E6193F" w:rsidRDefault="00DB60EB" w:rsidP="00DB60EB">
      <w:pPr>
        <w:suppressAutoHyphens w:val="0"/>
        <w:spacing w:before="0" w:after="120" w:line="440" w:lineRule="atLeast"/>
      </w:pPr>
      <w:r w:rsidRPr="00E6193F">
        <w:br w:type="page"/>
      </w:r>
    </w:p>
    <w:p w:rsidR="00DB60EB" w:rsidRDefault="00DB60EB" w:rsidP="00A8285A">
      <w:pPr>
        <w:pStyle w:val="Heading1Numbered"/>
        <w:numPr>
          <w:ilvl w:val="0"/>
          <w:numId w:val="48"/>
        </w:numPr>
      </w:pPr>
      <w:bookmarkStart w:id="209" w:name="_Toc488657864"/>
      <w:bookmarkStart w:id="210" w:name="_Toc488666183"/>
      <w:bookmarkStart w:id="211" w:name="_Toc489627456"/>
      <w:bookmarkStart w:id="212" w:name="_Toc489627605"/>
      <w:bookmarkStart w:id="213" w:name="_Toc486941378"/>
      <w:bookmarkStart w:id="214" w:name="_Toc486942362"/>
      <w:r w:rsidRPr="00F93E56">
        <w:lastRenderedPageBreak/>
        <w:t>Overview of Disability Employment Services</w:t>
      </w:r>
      <w:bookmarkEnd w:id="209"/>
      <w:bookmarkEnd w:id="210"/>
      <w:bookmarkEnd w:id="211"/>
      <w:bookmarkEnd w:id="212"/>
      <w:r w:rsidRPr="00F93E56">
        <w:t xml:space="preserve"> </w:t>
      </w:r>
      <w:bookmarkEnd w:id="213"/>
      <w:bookmarkEnd w:id="214"/>
    </w:p>
    <w:p w:rsidR="00DB60EB" w:rsidRPr="00314623" w:rsidRDefault="00DB60EB" w:rsidP="0033512F">
      <w:pPr>
        <w:pStyle w:val="Heading2Numbered"/>
        <w:numPr>
          <w:ilvl w:val="1"/>
          <w:numId w:val="44"/>
        </w:numPr>
        <w:ind w:left="1134"/>
      </w:pPr>
      <w:bookmarkStart w:id="215" w:name="_Ref489614390"/>
      <w:bookmarkStart w:id="216" w:name="_Toc489627457"/>
      <w:bookmarkStart w:id="217" w:name="_Toc489627606"/>
      <w:r>
        <w:t>Introduction</w:t>
      </w:r>
      <w:bookmarkEnd w:id="215"/>
      <w:bookmarkEnd w:id="216"/>
      <w:bookmarkEnd w:id="217"/>
      <w:r>
        <w:t xml:space="preserve"> </w:t>
      </w:r>
    </w:p>
    <w:p w:rsidR="00DB60EB" w:rsidRPr="00F93E56" w:rsidRDefault="00DB60EB" w:rsidP="00DB60EB">
      <w:bookmarkStart w:id="218" w:name="_Toc324320836"/>
      <w:bookmarkStart w:id="219" w:name="_Toc324514437"/>
      <w:bookmarkStart w:id="220" w:name="_Toc324932539"/>
      <w:bookmarkStart w:id="221" w:name="_Toc324934098"/>
      <w:bookmarkStart w:id="222" w:name="_Toc324934511"/>
      <w:r w:rsidRPr="00F93E56">
        <w:t xml:space="preserve">The Australian Government is committed to increasing employment opportunities for people with disability, ensuring they can enjoy the social, emotional and financial benefits of employment. Labour force participation rates for people with disability have remained stagnant for the past 20 years and are currently around 53 per cent, compared to a rise from 77 per cent to more than 83 per cent for people without disability. </w:t>
      </w:r>
    </w:p>
    <w:p w:rsidR="00DB60EB" w:rsidRPr="00F93E56" w:rsidRDefault="00DB60EB" w:rsidP="00DB60EB">
      <w:r w:rsidRPr="00F93E56">
        <w:t>The National Disability Strategy 2010-2020 (the Strategy) provides a 10-year national policy framework for all levels of government to improve the lives of people with disability. One of the central outcomes of the Strategy is to ensure that people with disability, their families and carers have economic security, enabling them to plan for the future and exercise choice and control over their lives.</w:t>
      </w:r>
    </w:p>
    <w:p w:rsidR="00DB60EB" w:rsidRPr="00F93E56" w:rsidRDefault="00DB60EB" w:rsidP="00DB60EB">
      <w:r w:rsidRPr="00F93E56">
        <w:t>Disability Employment Services (DES) is an essential part of the Government’s commitment to improving the social and economic participation of people with disability. DES is the Government’s specialised employment service for people whose disability</w:t>
      </w:r>
      <w:r>
        <w:t>, injury or health condition</w:t>
      </w:r>
      <w:r w:rsidRPr="00F93E56">
        <w:t xml:space="preserve"> is assessed as the main impediment to them gaining employment. The program is complemented by the Government’s broader disability reforms, including the National Disability Insurance Scheme (NDIS). </w:t>
      </w:r>
    </w:p>
    <w:p w:rsidR="00DB60EB" w:rsidRPr="00F93E56" w:rsidRDefault="00DB60EB" w:rsidP="00DB60EB">
      <w:r w:rsidRPr="00F93E56">
        <w:t xml:space="preserve">There are two separate </w:t>
      </w:r>
      <w:r>
        <w:t>sub-programs</w:t>
      </w:r>
      <w:r w:rsidRPr="00F93E56">
        <w:t xml:space="preserve"> within DES. These are:</w:t>
      </w:r>
    </w:p>
    <w:p w:rsidR="00DB60EB" w:rsidRPr="00F93E56" w:rsidRDefault="00DB60EB" w:rsidP="00DB60EB">
      <w:pPr>
        <w:pStyle w:val="No1"/>
      </w:pPr>
      <w:r w:rsidRPr="00F93E56">
        <w:t>DES – Employment Support Service (DES-ESS) for job seekers with permanent disability and with an assessed need for regular Ongoing Support in the workplace, and</w:t>
      </w:r>
    </w:p>
    <w:p w:rsidR="00DB60EB" w:rsidRPr="00F93E56" w:rsidRDefault="00DB60EB" w:rsidP="0033512F">
      <w:pPr>
        <w:pStyle w:val="ListParagraph"/>
        <w:numPr>
          <w:ilvl w:val="0"/>
          <w:numId w:val="45"/>
        </w:numPr>
        <w:rPr>
          <w:rFonts w:asciiTheme="majorHAnsi" w:hAnsiTheme="majorHAnsi" w:cstheme="majorHAnsi"/>
        </w:rPr>
      </w:pPr>
      <w:r w:rsidRPr="00F93E56">
        <w:rPr>
          <w:rFonts w:asciiTheme="majorHAnsi" w:hAnsiTheme="majorHAnsi" w:cstheme="majorHAnsi"/>
        </w:rPr>
        <w:t>DES – Disability Management Service (DES-DMS) for job seekers with disability, injury or health conditions who are not expected to need long-term support in the workplace but may need irregular flexible support to keep a job.</w:t>
      </w:r>
    </w:p>
    <w:p w:rsidR="00DB60EB" w:rsidRPr="00F93E56" w:rsidRDefault="00DB60EB" w:rsidP="00DB60EB">
      <w:r w:rsidRPr="00F93E56">
        <w:t>Both streams offer Generalist Services and Specialist Services:</w:t>
      </w:r>
    </w:p>
    <w:p w:rsidR="00DB60EB" w:rsidRPr="00F93E56" w:rsidRDefault="00DB60EB" w:rsidP="00DB60EB">
      <w:pPr>
        <w:pStyle w:val="Dot1"/>
        <w:spacing w:after="0"/>
      </w:pPr>
      <w:r w:rsidRPr="00F93E56">
        <w:t>Generalist Services – means services delivered for all DES Participants regardless of the nature of their disability, injury or health condition.</w:t>
      </w:r>
    </w:p>
    <w:p w:rsidR="00DB60EB" w:rsidRPr="00F93E56" w:rsidRDefault="00DB60EB" w:rsidP="0033512F">
      <w:pPr>
        <w:pStyle w:val="ListParagraph"/>
        <w:numPr>
          <w:ilvl w:val="0"/>
          <w:numId w:val="46"/>
        </w:numPr>
        <w:rPr>
          <w:rFonts w:asciiTheme="majorHAnsi" w:hAnsiTheme="majorHAnsi" w:cstheme="majorHAnsi"/>
        </w:rPr>
      </w:pPr>
      <w:r w:rsidRPr="00F93E56">
        <w:rPr>
          <w:rFonts w:asciiTheme="majorHAnsi" w:hAnsiTheme="majorHAnsi" w:cstheme="majorHAnsi"/>
        </w:rPr>
        <w:t>Specialist Services – means services delivered for a group of Participants with specialist needs.</w:t>
      </w:r>
    </w:p>
    <w:p w:rsidR="00DB60EB" w:rsidRDefault="00DB60EB" w:rsidP="00DB60EB">
      <w:r w:rsidRPr="00F93E56">
        <w:t>Specialist client groups can be defined by job seeker characteristic and/or disability type. For example: physical, mental health, Aboriginal and Torres Strait Islander or youth</w:t>
      </w:r>
      <w:r w:rsidRPr="00F93E56">
        <w:noBreakHyphen/>
        <w:t>at</w:t>
      </w:r>
      <w:r w:rsidRPr="00F93E56">
        <w:noBreakHyphen/>
        <w:t xml:space="preserve">risk can be specialisations. </w:t>
      </w:r>
      <w:r>
        <w:t xml:space="preserve">Specialist providers must be able to accept Referrals (section </w:t>
      </w:r>
      <w:r>
        <w:fldChar w:fldCharType="begin"/>
      </w:r>
      <w:r>
        <w:instrText xml:space="preserve"> REF _Ref486939772 \r \h </w:instrText>
      </w:r>
      <w:r>
        <w:fldChar w:fldCharType="separate"/>
      </w:r>
      <w:r w:rsidR="00E74018">
        <w:t>3.1</w:t>
      </w:r>
      <w:r>
        <w:fldChar w:fldCharType="end"/>
      </w:r>
      <w:r>
        <w:t xml:space="preserve">) and Direct Registration (section </w:t>
      </w:r>
      <w:r>
        <w:fldChar w:fldCharType="begin"/>
      </w:r>
      <w:r>
        <w:instrText xml:space="preserve"> REF _Ref489611575 \r \h </w:instrText>
      </w:r>
      <w:r>
        <w:fldChar w:fldCharType="separate"/>
      </w:r>
      <w:r w:rsidR="00E74018">
        <w:t>3.2</w:t>
      </w:r>
      <w:r>
        <w:fldChar w:fldCharType="end"/>
      </w:r>
      <w:r>
        <w:t xml:space="preserve">) Participants. Providers with employer networks in specific industries are not considered specialist providers. </w:t>
      </w:r>
    </w:p>
    <w:p w:rsidR="00DB60EB" w:rsidRDefault="00DB60EB" w:rsidP="0033512F">
      <w:pPr>
        <w:pStyle w:val="Heading2Numbered"/>
        <w:numPr>
          <w:ilvl w:val="1"/>
          <w:numId w:val="44"/>
        </w:numPr>
        <w:ind w:left="1134"/>
      </w:pPr>
      <w:bookmarkStart w:id="223" w:name="_Toc489627458"/>
      <w:bookmarkStart w:id="224" w:name="_Toc489627607"/>
      <w:r>
        <w:lastRenderedPageBreak/>
        <w:t>Interpretation</w:t>
      </w:r>
      <w:bookmarkEnd w:id="223"/>
      <w:bookmarkEnd w:id="224"/>
      <w:r>
        <w:t xml:space="preserve"> </w:t>
      </w:r>
    </w:p>
    <w:p w:rsidR="00DB60EB" w:rsidRPr="009735DA" w:rsidRDefault="00DB60EB" w:rsidP="00DB60EB">
      <w:r>
        <w:t xml:space="preserve">Unless otherwise specified, capitalised terms used in this Statement of Requirements have the same meaning as set out in Attachment A of the draft Grant Agreement. Any references to ‘the Department’ refer to the Department of Social Services.  </w:t>
      </w:r>
    </w:p>
    <w:p w:rsidR="00DB60EB" w:rsidRPr="00F93E56" w:rsidRDefault="00DB60EB" w:rsidP="0033512F">
      <w:pPr>
        <w:pStyle w:val="Heading1Numbered"/>
        <w:numPr>
          <w:ilvl w:val="0"/>
          <w:numId w:val="44"/>
        </w:numPr>
      </w:pPr>
      <w:bookmarkStart w:id="225" w:name="_Toc489626775"/>
      <w:bookmarkStart w:id="226" w:name="_Toc489626908"/>
      <w:bookmarkStart w:id="227" w:name="_Toc489627075"/>
      <w:bookmarkStart w:id="228" w:name="_Toc489627171"/>
      <w:bookmarkStart w:id="229" w:name="_Toc489627267"/>
      <w:bookmarkStart w:id="230" w:name="_Toc489627363"/>
      <w:bookmarkStart w:id="231" w:name="_Toc489627459"/>
      <w:bookmarkStart w:id="232" w:name="_Toc489627413"/>
      <w:bookmarkStart w:id="233" w:name="_Toc388357376"/>
      <w:bookmarkStart w:id="234" w:name="_Toc388360057"/>
      <w:bookmarkStart w:id="235" w:name="_Toc388360521"/>
      <w:bookmarkStart w:id="236" w:name="_Toc388362702"/>
      <w:bookmarkStart w:id="237" w:name="_Toc388363037"/>
      <w:bookmarkStart w:id="238" w:name="_Toc388363372"/>
      <w:bookmarkStart w:id="239" w:name="_Toc388365139"/>
      <w:bookmarkStart w:id="240" w:name="_Toc388366908"/>
      <w:bookmarkStart w:id="241" w:name="_Toc388367242"/>
      <w:bookmarkStart w:id="242" w:name="_Toc388357389"/>
      <w:bookmarkStart w:id="243" w:name="_Toc388360070"/>
      <w:bookmarkStart w:id="244" w:name="_Toc388360534"/>
      <w:bookmarkStart w:id="245" w:name="_Toc388362715"/>
      <w:bookmarkStart w:id="246" w:name="_Toc388363050"/>
      <w:bookmarkStart w:id="247" w:name="_Toc388363385"/>
      <w:bookmarkStart w:id="248" w:name="_Toc388365152"/>
      <w:bookmarkStart w:id="249" w:name="_Toc388366921"/>
      <w:bookmarkStart w:id="250" w:name="_Toc388367255"/>
      <w:bookmarkStart w:id="251" w:name="_Toc388357393"/>
      <w:bookmarkStart w:id="252" w:name="_Toc388360074"/>
      <w:bookmarkStart w:id="253" w:name="_Toc388360538"/>
      <w:bookmarkStart w:id="254" w:name="_Toc388362719"/>
      <w:bookmarkStart w:id="255" w:name="_Toc388363054"/>
      <w:bookmarkStart w:id="256" w:name="_Toc388363389"/>
      <w:bookmarkStart w:id="257" w:name="_Toc388365156"/>
      <w:bookmarkStart w:id="258" w:name="_Toc388366925"/>
      <w:bookmarkStart w:id="259" w:name="_Toc388367259"/>
      <w:bookmarkStart w:id="260" w:name="_Toc388357394"/>
      <w:bookmarkStart w:id="261" w:name="_Toc388360075"/>
      <w:bookmarkStart w:id="262" w:name="_Toc388360539"/>
      <w:bookmarkStart w:id="263" w:name="_Toc388362720"/>
      <w:bookmarkStart w:id="264" w:name="_Toc388363055"/>
      <w:bookmarkStart w:id="265" w:name="_Toc388363390"/>
      <w:bookmarkStart w:id="266" w:name="_Toc388365157"/>
      <w:bookmarkStart w:id="267" w:name="_Toc388366926"/>
      <w:bookmarkStart w:id="268" w:name="_Toc388367260"/>
      <w:bookmarkStart w:id="269" w:name="_Toc324320840"/>
      <w:bookmarkStart w:id="270" w:name="_Toc324514441"/>
      <w:bookmarkStart w:id="271" w:name="_Toc324932543"/>
      <w:bookmarkStart w:id="272" w:name="_Toc324934102"/>
      <w:bookmarkStart w:id="273" w:name="_Toc324934515"/>
      <w:bookmarkStart w:id="274" w:name="_Ref486939620"/>
      <w:bookmarkStart w:id="275" w:name="_Toc486941379"/>
      <w:bookmarkStart w:id="276" w:name="_Toc486942363"/>
      <w:bookmarkStart w:id="277" w:name="_Toc488657865"/>
      <w:bookmarkStart w:id="278" w:name="_Toc488666184"/>
      <w:bookmarkStart w:id="279" w:name="_Toc489627460"/>
      <w:bookmarkStart w:id="280" w:name="_Toc489627608"/>
      <w:bookmarkEnd w:id="218"/>
      <w:bookmarkEnd w:id="219"/>
      <w:bookmarkEnd w:id="220"/>
      <w:bookmarkEnd w:id="221"/>
      <w:bookmarkEnd w:id="222"/>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F93E56">
        <w:t>Who can receive assistance?</w:t>
      </w:r>
      <w:bookmarkEnd w:id="269"/>
      <w:bookmarkEnd w:id="270"/>
      <w:bookmarkEnd w:id="271"/>
      <w:bookmarkEnd w:id="272"/>
      <w:bookmarkEnd w:id="273"/>
      <w:bookmarkEnd w:id="274"/>
      <w:bookmarkEnd w:id="275"/>
      <w:bookmarkEnd w:id="276"/>
      <w:bookmarkEnd w:id="277"/>
      <w:bookmarkEnd w:id="278"/>
      <w:bookmarkEnd w:id="279"/>
      <w:bookmarkEnd w:id="280"/>
    </w:p>
    <w:p w:rsidR="00DB60EB" w:rsidRPr="00F93E56" w:rsidRDefault="00DB60EB" w:rsidP="00DB60EB">
      <w:r w:rsidRPr="00F93E56">
        <w:t xml:space="preserve">DES is demand driven, which means there is not a fixed number of places or cap on the number of people who can participate in the program. All eligible job seekers can access the service. </w:t>
      </w:r>
    </w:p>
    <w:p w:rsidR="00DB60EB" w:rsidRPr="00F93E56" w:rsidRDefault="00DB60EB" w:rsidP="00DB60EB">
      <w:r w:rsidRPr="00F93E56">
        <w:t>A job seeker is eligible for DES if they:</w:t>
      </w:r>
    </w:p>
    <w:p w:rsidR="00DB60EB" w:rsidRPr="00F93E56" w:rsidRDefault="00DB60EB" w:rsidP="00DB60EB">
      <w:pPr>
        <w:pStyle w:val="Dot1"/>
        <w:spacing w:after="0"/>
      </w:pPr>
      <w:r w:rsidRPr="00F93E56">
        <w:t>have a disability, injury or health condition which is identified as their primary obstacle to finding and maintaining a job;</w:t>
      </w:r>
    </w:p>
    <w:p w:rsidR="00DB60EB" w:rsidRPr="00F93E56" w:rsidRDefault="00DB60EB" w:rsidP="00DB60EB">
      <w:pPr>
        <w:pStyle w:val="Dot1"/>
        <w:spacing w:after="0"/>
      </w:pPr>
      <w:r w:rsidRPr="00F93E56">
        <w:t>are aged at least 14 but have not yet attained the Age Pension qualifying age;</w:t>
      </w:r>
    </w:p>
    <w:p w:rsidR="00DB60EB" w:rsidRPr="00F93E56" w:rsidRDefault="00DB60EB" w:rsidP="00DB60EB">
      <w:pPr>
        <w:pStyle w:val="Dot1"/>
        <w:spacing w:after="0"/>
      </w:pPr>
      <w:r w:rsidRPr="00F93E56">
        <w:t>are at or above the minimum legal working age in their state or territory;</w:t>
      </w:r>
    </w:p>
    <w:p w:rsidR="00DB60EB" w:rsidRPr="00F93E56" w:rsidRDefault="00DB60EB" w:rsidP="00DB60EB">
      <w:pPr>
        <w:pStyle w:val="Dot1"/>
        <w:spacing w:after="0"/>
      </w:pPr>
      <w:r w:rsidRPr="00F93E56">
        <w:t>are independently assessed as being able to work at least eight hours per week within the next two years, after receiving support;</w:t>
      </w:r>
    </w:p>
    <w:p w:rsidR="00DB60EB" w:rsidRPr="00F93E56" w:rsidRDefault="00DB60EB" w:rsidP="00DB60EB">
      <w:pPr>
        <w:pStyle w:val="Dot1"/>
        <w:spacing w:after="0"/>
      </w:pPr>
      <w:r w:rsidRPr="00F93E56">
        <w:t>are an Australian resident, or a Temporary Protection Visa/Safe Haven Enterprise Visas holder;</w:t>
      </w:r>
    </w:p>
    <w:p w:rsidR="00DB60EB" w:rsidRPr="00F93E56" w:rsidRDefault="00DB60EB" w:rsidP="00DB60EB">
      <w:pPr>
        <w:pStyle w:val="Dot1"/>
        <w:spacing w:after="0"/>
      </w:pPr>
      <w:r w:rsidRPr="00F93E56">
        <w:t>are not studying full time</w:t>
      </w:r>
      <w:r>
        <w:t>,</w:t>
      </w:r>
      <w:r w:rsidRPr="00F93E56">
        <w:t xml:space="preserve"> unless the job seeker is an Eligible School Leaver</w:t>
      </w:r>
      <w:r>
        <w:t xml:space="preserve"> (refer to section </w:t>
      </w:r>
      <w:r>
        <w:fldChar w:fldCharType="begin"/>
      </w:r>
      <w:r>
        <w:instrText xml:space="preserve"> REF _Ref489618576 \r \h </w:instrText>
      </w:r>
      <w:r>
        <w:fldChar w:fldCharType="separate"/>
      </w:r>
      <w:r w:rsidR="00E74018">
        <w:t>3.5</w:t>
      </w:r>
      <w:r>
        <w:fldChar w:fldCharType="end"/>
      </w:r>
      <w:r w:rsidRPr="00F93E56">
        <w:t>); and</w:t>
      </w:r>
    </w:p>
    <w:p w:rsidR="00DB60EB" w:rsidRPr="00F93E56" w:rsidRDefault="00DB60EB" w:rsidP="00DB60EB">
      <w:pPr>
        <w:pStyle w:val="Dot1"/>
      </w:pPr>
      <w:proofErr w:type="gramStart"/>
      <w:r w:rsidRPr="00F93E56">
        <w:t>are</w:t>
      </w:r>
      <w:proofErr w:type="gramEnd"/>
      <w:r w:rsidRPr="00F93E56">
        <w:t xml:space="preserve"> not working at or above their Employment Benchmark hours (not applicable for Work Assist Participants and Australian Disability Enterprise (ADE) participants).</w:t>
      </w:r>
    </w:p>
    <w:p w:rsidR="00DB60EB" w:rsidRPr="00F93E56" w:rsidDel="00711D5D" w:rsidRDefault="00DB60EB" w:rsidP="00DB60EB">
      <w:r w:rsidRPr="00F93E56">
        <w:t xml:space="preserve">Eligible job seekers do not need to be in receipt of an Income Support Payment to access DES-ESS. </w:t>
      </w:r>
      <w:r w:rsidRPr="00F93E56" w:rsidDel="00711D5D">
        <w:t xml:space="preserve">Normally </w:t>
      </w:r>
      <w:r w:rsidRPr="00F93E56">
        <w:t>job seekers not receiving income support payments (</w:t>
      </w:r>
      <w:r w:rsidRPr="00F93E56" w:rsidDel="00711D5D">
        <w:t>non</w:t>
      </w:r>
      <w:r w:rsidRPr="00F93E56" w:rsidDel="00711D5D">
        <w:noBreakHyphen/>
        <w:t>beneficiaries</w:t>
      </w:r>
      <w:r w:rsidRPr="00F93E56">
        <w:t>)</w:t>
      </w:r>
      <w:r w:rsidRPr="00F93E56" w:rsidDel="00711D5D">
        <w:t xml:space="preserve"> are not eligible to participate in DES–DMS; however, non-beneficiaries in the following categories can access DES–DMS provided that they meet all of the general eligibility requirements</w:t>
      </w:r>
      <w:r w:rsidRPr="00F93E56">
        <w:t xml:space="preserve"> and one of the following</w:t>
      </w:r>
      <w:r w:rsidRPr="00F93E56" w:rsidDel="00711D5D">
        <w:t>:</w:t>
      </w:r>
    </w:p>
    <w:p w:rsidR="00DB60EB" w:rsidRPr="00F93E56" w:rsidDel="00711D5D" w:rsidRDefault="00DB60EB" w:rsidP="00DB60EB">
      <w:pPr>
        <w:pStyle w:val="Dot1"/>
        <w:spacing w:after="0"/>
      </w:pPr>
      <w:r w:rsidRPr="00F93E56" w:rsidDel="00711D5D">
        <w:t xml:space="preserve">eligible for assistance under a specific </w:t>
      </w:r>
      <w:r>
        <w:t xml:space="preserve">Structural </w:t>
      </w:r>
      <w:r w:rsidRPr="00F93E56" w:rsidDel="00711D5D">
        <w:t>Adjustment Package (</w:t>
      </w:r>
      <w:r>
        <w:t>S</w:t>
      </w:r>
      <w:r w:rsidRPr="00F93E56" w:rsidDel="00711D5D">
        <w:t>AP)</w:t>
      </w:r>
      <w:r w:rsidRPr="00F93E56">
        <w:t>;</w:t>
      </w:r>
    </w:p>
    <w:p w:rsidR="00DB60EB" w:rsidRPr="00F93E56" w:rsidDel="00711D5D" w:rsidRDefault="00DB60EB" w:rsidP="00DB60EB">
      <w:pPr>
        <w:pStyle w:val="Dot1"/>
        <w:spacing w:after="0"/>
      </w:pPr>
      <w:r w:rsidRPr="00F93E56" w:rsidDel="00711D5D">
        <w:t>under 21 years of age</w:t>
      </w:r>
      <w:r w:rsidRPr="00F93E56">
        <w:t>;</w:t>
      </w:r>
    </w:p>
    <w:p w:rsidR="00DB60EB" w:rsidRPr="00F93E56" w:rsidDel="00711D5D" w:rsidRDefault="00DB60EB" w:rsidP="00DB60EB">
      <w:pPr>
        <w:pStyle w:val="Dot1"/>
        <w:spacing w:after="0"/>
      </w:pPr>
      <w:r w:rsidRPr="00F93E56" w:rsidDel="00711D5D">
        <w:t xml:space="preserve">eligible to receive </w:t>
      </w:r>
      <w:r w:rsidRPr="00F93E56">
        <w:t>Work Assist</w:t>
      </w:r>
      <w:r>
        <w:t xml:space="preserve"> (refer to section </w:t>
      </w:r>
      <w:r>
        <w:fldChar w:fldCharType="begin"/>
      </w:r>
      <w:r>
        <w:instrText xml:space="preserve"> REF _Ref486840187 \r \h </w:instrText>
      </w:r>
      <w:r>
        <w:fldChar w:fldCharType="separate"/>
      </w:r>
      <w:r w:rsidR="00E74018">
        <w:t>3.7</w:t>
      </w:r>
      <w:r>
        <w:fldChar w:fldCharType="end"/>
      </w:r>
      <w:r>
        <w:t>)</w:t>
      </w:r>
      <w:r w:rsidRPr="00F93E56">
        <w:t>;</w:t>
      </w:r>
    </w:p>
    <w:p w:rsidR="00DB60EB" w:rsidRPr="00F93E56" w:rsidDel="00711D5D" w:rsidRDefault="00DB60EB" w:rsidP="00DB60EB">
      <w:pPr>
        <w:pStyle w:val="Dot1"/>
        <w:spacing w:after="0"/>
      </w:pPr>
      <w:proofErr w:type="gramStart"/>
      <w:r w:rsidRPr="00F93E56" w:rsidDel="00711D5D">
        <w:t>considered</w:t>
      </w:r>
      <w:proofErr w:type="gramEnd"/>
      <w:r w:rsidRPr="00F93E56" w:rsidDel="00711D5D">
        <w:t xml:space="preserve"> a Special Class Client – certain classes of job seekers may be considered eligible for DES–DMS as a result of extreme or unusual circumstances, such as natural disasters. Current Special Class Client categories are victims of the Bali bombings, December 2004 Tsunami, and London bombings. Special Class Client categories are declared by the Australian Government</w:t>
      </w:r>
    </w:p>
    <w:p w:rsidR="00DB60EB" w:rsidRPr="00F93E56" w:rsidDel="00711D5D" w:rsidRDefault="00DB60EB" w:rsidP="00DB60EB">
      <w:pPr>
        <w:pStyle w:val="Dot1"/>
        <w:spacing w:after="0"/>
      </w:pPr>
      <w:r w:rsidRPr="00F93E56" w:rsidDel="00711D5D">
        <w:t>considered an Eligible School Leaver; or</w:t>
      </w:r>
    </w:p>
    <w:p w:rsidR="00DB60EB" w:rsidRPr="00F93E56" w:rsidRDefault="00DB60EB" w:rsidP="00DB60EB">
      <w:pPr>
        <w:pStyle w:val="Dot1"/>
      </w:pPr>
      <w:proofErr w:type="gramStart"/>
      <w:r w:rsidRPr="00F93E56" w:rsidDel="00711D5D">
        <w:t>assessed</w:t>
      </w:r>
      <w:proofErr w:type="gramEnd"/>
      <w:r w:rsidRPr="00F93E56" w:rsidDel="00711D5D">
        <w:t xml:space="preserve"> as having a low income.</w:t>
      </w:r>
    </w:p>
    <w:p w:rsidR="00DB60EB" w:rsidRPr="00F93E56" w:rsidRDefault="00DB60EB" w:rsidP="0033512F">
      <w:pPr>
        <w:pStyle w:val="Heading1Numbered"/>
        <w:numPr>
          <w:ilvl w:val="0"/>
          <w:numId w:val="44"/>
        </w:numPr>
      </w:pPr>
      <w:bookmarkStart w:id="281" w:name="_Toc324320841"/>
      <w:bookmarkStart w:id="282" w:name="_Toc324514442"/>
      <w:bookmarkStart w:id="283" w:name="_Toc324932544"/>
      <w:bookmarkStart w:id="284" w:name="_Toc324934103"/>
      <w:bookmarkStart w:id="285" w:name="_Toc324934516"/>
      <w:bookmarkStart w:id="286" w:name="_Toc486941380"/>
      <w:bookmarkStart w:id="287" w:name="_Toc486942364"/>
      <w:bookmarkStart w:id="288" w:name="_Toc488657866"/>
      <w:bookmarkStart w:id="289" w:name="_Toc488666185"/>
      <w:bookmarkStart w:id="290" w:name="_Toc489627461"/>
      <w:bookmarkStart w:id="291" w:name="_Toc489627609"/>
      <w:r w:rsidRPr="00F93E56">
        <w:lastRenderedPageBreak/>
        <w:t>How do job seekers connect to DES?</w:t>
      </w:r>
      <w:bookmarkEnd w:id="281"/>
      <w:bookmarkEnd w:id="282"/>
      <w:bookmarkEnd w:id="283"/>
      <w:bookmarkEnd w:id="284"/>
      <w:bookmarkEnd w:id="285"/>
      <w:bookmarkEnd w:id="286"/>
      <w:bookmarkEnd w:id="287"/>
      <w:bookmarkEnd w:id="288"/>
      <w:bookmarkEnd w:id="289"/>
      <w:bookmarkEnd w:id="290"/>
      <w:bookmarkEnd w:id="291"/>
    </w:p>
    <w:p w:rsidR="00DB60EB" w:rsidRPr="00F93E56" w:rsidRDefault="00DB60EB" w:rsidP="0033512F">
      <w:pPr>
        <w:pStyle w:val="Heading2Numbered"/>
        <w:numPr>
          <w:ilvl w:val="1"/>
          <w:numId w:val="44"/>
        </w:numPr>
        <w:ind w:left="1134"/>
      </w:pPr>
      <w:bookmarkStart w:id="292" w:name="_Ref486939772"/>
      <w:bookmarkStart w:id="293" w:name="_Toc489627462"/>
      <w:bookmarkStart w:id="294" w:name="_Toc489627610"/>
      <w:r w:rsidRPr="00F93E56">
        <w:t>Job seeker Referrals</w:t>
      </w:r>
      <w:bookmarkEnd w:id="292"/>
      <w:bookmarkEnd w:id="293"/>
      <w:bookmarkEnd w:id="294"/>
    </w:p>
    <w:p w:rsidR="00DB60EB" w:rsidRPr="00F93E56" w:rsidRDefault="00DB60EB" w:rsidP="00DB60EB">
      <w:r w:rsidRPr="00F93E56">
        <w:t>In most cases the Department of Human Services (DHS), through Centrelink (DHS-Centrelink) will refer a job seeker to DES following an Employment Services Assessment (</w:t>
      </w:r>
      <w:proofErr w:type="spellStart"/>
      <w:r w:rsidRPr="00F93E56">
        <w:t>ESAt</w:t>
      </w:r>
      <w:proofErr w:type="spellEnd"/>
      <w:r w:rsidRPr="00F93E56">
        <w:t>) or Job Capacity Assessment (JCA).</w:t>
      </w:r>
    </w:p>
    <w:p w:rsidR="00DB60EB" w:rsidRPr="00F93E56" w:rsidRDefault="00DB60EB" w:rsidP="00DB60EB">
      <w:r w:rsidRPr="00F93E56">
        <w:t xml:space="preserve">An </w:t>
      </w:r>
      <w:proofErr w:type="spellStart"/>
      <w:r w:rsidRPr="00F93E56">
        <w:t>ESAt</w:t>
      </w:r>
      <w:proofErr w:type="spellEnd"/>
      <w:r w:rsidRPr="00F93E56">
        <w:t xml:space="preserve"> or JCA is an assessment of a job seeker's barriers to finding and keeping a job. The </w:t>
      </w:r>
      <w:proofErr w:type="spellStart"/>
      <w:r w:rsidRPr="00F93E56">
        <w:t>ESAt</w:t>
      </w:r>
      <w:proofErr w:type="spellEnd"/>
      <w:r w:rsidRPr="00F93E56">
        <w:t xml:space="preserve"> or JCA assessor determines a job seeker’s work capacity, Ongoing Support needs, and the most appropriate employment service (e.g. DES or </w:t>
      </w:r>
      <w:proofErr w:type="spellStart"/>
      <w:r w:rsidRPr="00F93E56">
        <w:t>jobactive</w:t>
      </w:r>
      <w:proofErr w:type="spellEnd"/>
      <w:r w:rsidRPr="00F93E56">
        <w:t xml:space="preserve">) for a job seeker based on their individual circumstances. The DES </w:t>
      </w:r>
      <w:r>
        <w:t>sub</w:t>
      </w:r>
      <w:r w:rsidRPr="00F93E56" w:rsidDel="002D758A">
        <w:t>-program</w:t>
      </w:r>
      <w:r>
        <w:t xml:space="preserve"> (DES-ESS or DES-DMS)</w:t>
      </w:r>
      <w:r w:rsidRPr="00F93E56">
        <w:t xml:space="preserve"> in which an eligible job seeker is assisted is generally determined by the nature of the job seeker's disability and the need for Ongoing Support.</w:t>
      </w:r>
    </w:p>
    <w:p w:rsidR="00DB60EB" w:rsidRPr="00F93E56" w:rsidRDefault="00DB60EB" w:rsidP="00DB60EB">
      <w:r w:rsidRPr="00F93E56">
        <w:t>The job seeker’s current and future work capacity are expressed in weekly work capacity bandwidths:</w:t>
      </w:r>
    </w:p>
    <w:p w:rsidR="00DB60EB" w:rsidRPr="00F93E56" w:rsidRDefault="00DB60EB" w:rsidP="00DB60EB">
      <w:pPr>
        <w:pStyle w:val="Dot1"/>
        <w:spacing w:after="0"/>
      </w:pPr>
      <w:r w:rsidRPr="00F93E56">
        <w:t>zero to seven hours;</w:t>
      </w:r>
    </w:p>
    <w:p w:rsidR="00DB60EB" w:rsidRPr="00F93E56" w:rsidRDefault="00DB60EB" w:rsidP="00DB60EB">
      <w:pPr>
        <w:pStyle w:val="Dot1"/>
        <w:spacing w:after="0"/>
      </w:pPr>
      <w:r w:rsidRPr="00F93E56">
        <w:t>eight to 14 hours;</w:t>
      </w:r>
    </w:p>
    <w:p w:rsidR="00DB60EB" w:rsidRPr="00F93E56" w:rsidRDefault="00DB60EB" w:rsidP="00DB60EB">
      <w:pPr>
        <w:pStyle w:val="Dot1"/>
        <w:spacing w:after="0"/>
      </w:pPr>
      <w:r w:rsidRPr="00F93E56">
        <w:t>15 to 22 hours;</w:t>
      </w:r>
    </w:p>
    <w:p w:rsidR="00DB60EB" w:rsidRPr="00F93E56" w:rsidRDefault="00DB60EB" w:rsidP="00DB60EB">
      <w:pPr>
        <w:pStyle w:val="Dot1"/>
        <w:spacing w:after="0"/>
      </w:pPr>
      <w:r w:rsidRPr="00F93E56">
        <w:t>23 to 29 hours; and</w:t>
      </w:r>
    </w:p>
    <w:p w:rsidR="00DB60EB" w:rsidRPr="00F93E56" w:rsidRDefault="00DB60EB" w:rsidP="00DB60EB">
      <w:pPr>
        <w:pStyle w:val="Dot1"/>
      </w:pPr>
      <w:r w:rsidRPr="00F93E56">
        <w:t>30 plus hours (or full-time).</w:t>
      </w:r>
    </w:p>
    <w:p w:rsidR="00DB60EB" w:rsidRPr="00F93E56" w:rsidRDefault="00DB60EB" w:rsidP="00DB60EB">
      <w:r w:rsidRPr="00F93E56">
        <w:t xml:space="preserve">A DES Participant’s future work capacity is generally used to determine their Employment Benchmark, which is the number of hours, on average, a Participant (other than a Work Assist Participant) must work each week to achieve a Full Outcome, as set out in </w:t>
      </w:r>
      <w:r>
        <w:t>section</w:t>
      </w:r>
      <w:r w:rsidRPr="00F93E56">
        <w:t xml:space="preserve"> </w:t>
      </w:r>
      <w:r>
        <w:fldChar w:fldCharType="begin"/>
      </w:r>
      <w:r>
        <w:instrText xml:space="preserve"> REF _Ref491688419 \r \h </w:instrText>
      </w:r>
      <w:r>
        <w:fldChar w:fldCharType="separate"/>
      </w:r>
      <w:r w:rsidR="00E74018">
        <w:t>7.4</w:t>
      </w:r>
      <w:r>
        <w:fldChar w:fldCharType="end"/>
      </w:r>
      <w:r w:rsidRPr="00F93E56">
        <w:t xml:space="preserve">. Participants will have an Employment Benchmark of eight, 15, 23 or 30 hours per week. </w:t>
      </w:r>
      <w:r>
        <w:t xml:space="preserve">Employment Benchmarks are also relevant to Four-week Outcomes and Pathway Outcomes. </w:t>
      </w:r>
    </w:p>
    <w:p w:rsidR="00DB60EB" w:rsidRPr="00F93E56" w:rsidRDefault="00DB60EB" w:rsidP="00DB60EB">
      <w:r w:rsidRPr="00F93E56">
        <w:t xml:space="preserve">The </w:t>
      </w:r>
      <w:proofErr w:type="spellStart"/>
      <w:r w:rsidRPr="00F93E56">
        <w:t>ESAt</w:t>
      </w:r>
      <w:proofErr w:type="spellEnd"/>
      <w:r w:rsidRPr="00F93E56">
        <w:t xml:space="preserve"> or JCA also identifies interventions that will help the job seeker overcome any barriers to finding and keeping a job. The </w:t>
      </w:r>
      <w:proofErr w:type="spellStart"/>
      <w:r w:rsidRPr="00F93E56">
        <w:t>ESAt</w:t>
      </w:r>
      <w:proofErr w:type="spellEnd"/>
      <w:r w:rsidRPr="00F93E56">
        <w:t xml:space="preserve"> or JCA assessor refers job seekers to the most appropriate service which can include a Referral to other services (for example, to </w:t>
      </w:r>
      <w:proofErr w:type="spellStart"/>
      <w:r w:rsidRPr="00F93E56">
        <w:t>jobactive</w:t>
      </w:r>
      <w:proofErr w:type="spellEnd"/>
      <w:r w:rsidRPr="00F93E56">
        <w:t>).</w:t>
      </w:r>
      <w:r>
        <w:t xml:space="preserve"> </w:t>
      </w:r>
      <w:r w:rsidRPr="00F93E56">
        <w:tab/>
      </w:r>
    </w:p>
    <w:p w:rsidR="00DB60EB" w:rsidRPr="0072629C" w:rsidRDefault="00DB60EB" w:rsidP="0033512F">
      <w:pPr>
        <w:pStyle w:val="Heading3Numbered"/>
        <w:numPr>
          <w:ilvl w:val="2"/>
          <w:numId w:val="44"/>
        </w:numPr>
        <w:ind w:left="1701"/>
      </w:pPr>
      <w:bookmarkStart w:id="295" w:name="_Toc489627463"/>
      <w:bookmarkStart w:id="296" w:name="_Toc489627611"/>
      <w:r w:rsidRPr="0072629C">
        <w:t>Potential Changes to the Gateway and Assessment Process</w:t>
      </w:r>
      <w:bookmarkEnd w:id="295"/>
      <w:bookmarkEnd w:id="296"/>
    </w:p>
    <w:p w:rsidR="00DB60EB" w:rsidRPr="00F93E56" w:rsidRDefault="00DB60EB" w:rsidP="00DB60EB">
      <w:r w:rsidRPr="00F93E56">
        <w:t xml:space="preserve">Concerns were raised through the DES reform consultation process in relation to the current gateway and assessment process and a review has been scheduled to be undertaken in 2017-18. </w:t>
      </w:r>
    </w:p>
    <w:p w:rsidR="00DB60EB" w:rsidRPr="00F93E56" w:rsidRDefault="00DB60EB" w:rsidP="00DB60EB">
      <w:r w:rsidRPr="00F93E56">
        <w:t xml:space="preserve">Significant changes to the current arrangements are not proposed before the start of the new DES program in 2018. It is currently proposed that an expert consultant will be engaged to undertake the detailed review with a view to identifying any potential improvements that may be able to be made to the validity, reliability and utility of </w:t>
      </w:r>
      <w:proofErr w:type="spellStart"/>
      <w:r w:rsidRPr="00F93E56">
        <w:t>ESAts</w:t>
      </w:r>
      <w:proofErr w:type="spellEnd"/>
      <w:r w:rsidRPr="00F93E56">
        <w:t xml:space="preserve"> and the equivalent component of the JCA. The review will include engagement with stakeholders to understand </w:t>
      </w:r>
      <w:r w:rsidRPr="00F93E56">
        <w:lastRenderedPageBreak/>
        <w:t>their views of the current assessment approach as part of considering what changes, if any, may be required.  That part of a JCA that is used to assess eligibility for Disability Support Pension is outside the scope of the review. To support the review, the Department has formed a working-level project reference group comprising peak bodies representing people with disability and employment service providers. Once the review has been completed and changes are required, the Department will determine the most effective way to introduce them from 2019.</w:t>
      </w:r>
    </w:p>
    <w:p w:rsidR="00DB60EB" w:rsidRPr="00F93E56" w:rsidRDefault="00DB60EB" w:rsidP="0033512F">
      <w:pPr>
        <w:pStyle w:val="Heading2Numbered"/>
        <w:numPr>
          <w:ilvl w:val="1"/>
          <w:numId w:val="44"/>
        </w:numPr>
        <w:ind w:left="1134"/>
      </w:pPr>
      <w:bookmarkStart w:id="297" w:name="_Ref489611575"/>
      <w:bookmarkStart w:id="298" w:name="_Toc489627464"/>
      <w:bookmarkStart w:id="299" w:name="_Toc489627612"/>
      <w:r w:rsidRPr="00F93E56">
        <w:t>Direct Registration of job seekers</w:t>
      </w:r>
      <w:bookmarkEnd w:id="297"/>
      <w:bookmarkEnd w:id="298"/>
      <w:bookmarkEnd w:id="299"/>
    </w:p>
    <w:p w:rsidR="00DB60EB" w:rsidRPr="00F93E56" w:rsidRDefault="00DB60EB" w:rsidP="00DB60EB">
      <w:r w:rsidRPr="00F93E56">
        <w:t xml:space="preserve">While most job seekers are referred to DES by DHS-Centrelink, DES Providers can register job seekers who approach them directly. This is known as Direct Registration. Direct Registration enables Providers to commit to early intervention partnerships with services such as health facilities and schools. In most cases, the Provider needs to refer a Directly Registered job seeker for an </w:t>
      </w:r>
      <w:proofErr w:type="spellStart"/>
      <w:r w:rsidRPr="00F93E56">
        <w:t>ESAt</w:t>
      </w:r>
      <w:proofErr w:type="spellEnd"/>
      <w:r w:rsidRPr="00F93E56">
        <w:t xml:space="preserve"> to determine their eligibility for DES. </w:t>
      </w:r>
    </w:p>
    <w:p w:rsidR="00DB60EB" w:rsidRPr="00F93E56" w:rsidRDefault="00DB60EB" w:rsidP="00DB60EB">
      <w:r w:rsidRPr="00F93E56">
        <w:t xml:space="preserve">The job seeker may be Commenced in DES without being Referred for an </w:t>
      </w:r>
      <w:proofErr w:type="spellStart"/>
      <w:r w:rsidRPr="00F93E56">
        <w:t>ESAt</w:t>
      </w:r>
      <w:proofErr w:type="spellEnd"/>
      <w:r w:rsidRPr="00F93E56">
        <w:t xml:space="preserve"> where the job seeker: </w:t>
      </w:r>
    </w:p>
    <w:p w:rsidR="00DB60EB" w:rsidRPr="00F93E56" w:rsidRDefault="00DB60EB" w:rsidP="00DB60EB">
      <w:pPr>
        <w:pStyle w:val="Dot1"/>
        <w:spacing w:after="0"/>
      </w:pPr>
      <w:r w:rsidRPr="00F93E56">
        <w:t xml:space="preserve">meets the eligibility requirements for a DES Participant and is not already being assisted by a DES, </w:t>
      </w:r>
      <w:proofErr w:type="spellStart"/>
      <w:r w:rsidRPr="00F93E56">
        <w:t>jobactive</w:t>
      </w:r>
      <w:proofErr w:type="spellEnd"/>
      <w:r w:rsidRPr="00F93E56">
        <w:t>, Transition to Work</w:t>
      </w:r>
      <w:r>
        <w:t xml:space="preserve"> (administered by the Department of Employment)</w:t>
      </w:r>
      <w:r w:rsidRPr="00F93E56">
        <w:t xml:space="preserve"> or Community Development Program (CDP) provider</w:t>
      </w:r>
      <w:r>
        <w:t>;</w:t>
      </w:r>
      <w:r w:rsidRPr="00F93E56">
        <w:t xml:space="preserve"> and</w:t>
      </w:r>
    </w:p>
    <w:p w:rsidR="00DB60EB" w:rsidRPr="00F93E56" w:rsidRDefault="00DB60EB" w:rsidP="00DB60EB">
      <w:pPr>
        <w:pStyle w:val="Dot1"/>
      </w:pPr>
      <w:proofErr w:type="gramStart"/>
      <w:r w:rsidRPr="00F93E56">
        <w:t>has</w:t>
      </w:r>
      <w:proofErr w:type="gramEnd"/>
      <w:r w:rsidRPr="00F93E56">
        <w:t xml:space="preserve"> a valid </w:t>
      </w:r>
      <w:proofErr w:type="spellStart"/>
      <w:r w:rsidRPr="00F93E56">
        <w:t>ESAt</w:t>
      </w:r>
      <w:proofErr w:type="spellEnd"/>
      <w:r w:rsidRPr="00F93E56">
        <w:t xml:space="preserve"> or JCA that identifies DES as the recommended service.</w:t>
      </w:r>
    </w:p>
    <w:p w:rsidR="00DB60EB" w:rsidRPr="00F93E56" w:rsidRDefault="00DB60EB" w:rsidP="00DB60EB">
      <w:r w:rsidRPr="00F93E56">
        <w:t xml:space="preserve">Eligible School Leavers, Work Assist Participants and Special Class Clients Participants can be Directly Registered without an </w:t>
      </w:r>
      <w:proofErr w:type="spellStart"/>
      <w:r w:rsidRPr="00F93E56">
        <w:t>ESAt</w:t>
      </w:r>
      <w:proofErr w:type="spellEnd"/>
      <w:r w:rsidRPr="00F93E56">
        <w:t xml:space="preserve"> or JCA, provided the job seeker meets all other eligibility criteria. </w:t>
      </w:r>
    </w:p>
    <w:p w:rsidR="00DB60EB" w:rsidRPr="00F93E56" w:rsidRDefault="00DB60EB" w:rsidP="0033512F">
      <w:pPr>
        <w:pStyle w:val="Heading2Numbered"/>
        <w:numPr>
          <w:ilvl w:val="1"/>
          <w:numId w:val="44"/>
        </w:numPr>
        <w:ind w:left="1134"/>
      </w:pPr>
      <w:bookmarkStart w:id="300" w:name="_Toc324320843"/>
      <w:bookmarkStart w:id="301" w:name="_Toc324514444"/>
      <w:bookmarkStart w:id="302" w:name="_Toc324932546"/>
      <w:bookmarkStart w:id="303" w:name="_Toc324934105"/>
      <w:bookmarkStart w:id="304" w:name="_Toc324934518"/>
      <w:bookmarkStart w:id="305" w:name="_Ref489613919"/>
      <w:bookmarkStart w:id="306" w:name="_Toc489627465"/>
      <w:bookmarkStart w:id="307" w:name="_Toc489627613"/>
      <w:r w:rsidRPr="00F93E56">
        <w:t>Job seeker choice</w:t>
      </w:r>
      <w:bookmarkEnd w:id="300"/>
      <w:bookmarkEnd w:id="301"/>
      <w:bookmarkEnd w:id="302"/>
      <w:bookmarkEnd w:id="303"/>
      <w:bookmarkEnd w:id="304"/>
      <w:bookmarkEnd w:id="305"/>
      <w:bookmarkEnd w:id="306"/>
      <w:bookmarkEnd w:id="307"/>
    </w:p>
    <w:p w:rsidR="00DB60EB" w:rsidRPr="00F93E56" w:rsidRDefault="00DB60EB" w:rsidP="00DB60EB">
      <w:bookmarkStart w:id="308" w:name="_Toc324320844"/>
      <w:bookmarkStart w:id="309" w:name="_Toc324514445"/>
      <w:bookmarkStart w:id="310" w:name="_Toc324932547"/>
      <w:bookmarkStart w:id="311" w:name="_Toc324934106"/>
      <w:bookmarkStart w:id="312" w:name="_Toc324934519"/>
      <w:r w:rsidRPr="00F93E56">
        <w:t xml:space="preserve">Job seekers are encouraged to choose their DES Provider. </w:t>
      </w:r>
    </w:p>
    <w:p w:rsidR="00DB60EB" w:rsidRPr="00F93E56" w:rsidRDefault="00DB60EB" w:rsidP="00DB60EB">
      <w:r w:rsidRPr="00F93E56">
        <w:t xml:space="preserve">If a job seeker is unsure which DES Provider to select, when they are at DHS-Centrelink a list of DES Provider </w:t>
      </w:r>
      <w:r>
        <w:t>S</w:t>
      </w:r>
      <w:r w:rsidRPr="00F93E56">
        <w:t xml:space="preserve">ites will be generated to assist the job seeker to choose their </w:t>
      </w:r>
      <w:r>
        <w:t>P</w:t>
      </w:r>
      <w:r w:rsidRPr="00F93E56">
        <w:t>rovider. The list will be generated and ranked based on the following order:</w:t>
      </w:r>
    </w:p>
    <w:p w:rsidR="00DB60EB" w:rsidRPr="00F93E56" w:rsidRDefault="00DB60EB" w:rsidP="0033512F">
      <w:pPr>
        <w:pStyle w:val="No1"/>
        <w:numPr>
          <w:ilvl w:val="0"/>
          <w:numId w:val="47"/>
        </w:numPr>
      </w:pPr>
      <w:r w:rsidRPr="00F93E56">
        <w:t xml:space="preserve">Providers within 10 kilometres (km) of the Participant’s residential address, ordered based on their </w:t>
      </w:r>
      <w:r>
        <w:t xml:space="preserve">Site’s </w:t>
      </w:r>
      <w:r w:rsidRPr="00F93E56">
        <w:t xml:space="preserve">Star Rating (highest to lowest). If no Star Rating is available for a </w:t>
      </w:r>
      <w:r>
        <w:t>S</w:t>
      </w:r>
      <w:r w:rsidRPr="00F93E56">
        <w:t xml:space="preserve">ite, these </w:t>
      </w:r>
      <w:r>
        <w:t>S</w:t>
      </w:r>
      <w:r w:rsidRPr="00F93E56">
        <w:t xml:space="preserve">ites will be displayed after the 3-5 Star Providers, and ahead of 1-2 Star Providers. </w:t>
      </w:r>
    </w:p>
    <w:p w:rsidR="00DB60EB" w:rsidRPr="00F93E56" w:rsidRDefault="00DB60EB" w:rsidP="0033512F">
      <w:pPr>
        <w:pStyle w:val="No1"/>
        <w:numPr>
          <w:ilvl w:val="0"/>
          <w:numId w:val="47"/>
        </w:numPr>
      </w:pPr>
      <w:r w:rsidRPr="00F93E56">
        <w:t xml:space="preserve">Providers within 25 km, 50 km and 100 km, following same ordering process, as number 1. </w:t>
      </w:r>
    </w:p>
    <w:p w:rsidR="00DB60EB" w:rsidRPr="00F93E56" w:rsidRDefault="00DB60EB" w:rsidP="00DB60EB">
      <w:r w:rsidRPr="00F93E56">
        <w:t xml:space="preserve">The list will be capped at 20 </w:t>
      </w:r>
      <w:r>
        <w:t>S</w:t>
      </w:r>
      <w:r w:rsidRPr="00F93E56">
        <w:t xml:space="preserve">ites. If the job seeker declines to choose a Provider, they will be </w:t>
      </w:r>
      <w:proofErr w:type="gramStart"/>
      <w:r w:rsidRPr="00F93E56">
        <w:t>Referred</w:t>
      </w:r>
      <w:proofErr w:type="gramEnd"/>
      <w:r w:rsidRPr="00F93E56">
        <w:t xml:space="preserve"> to the highest</w:t>
      </w:r>
      <w:r w:rsidRPr="00F93E56">
        <w:noBreakHyphen/>
        <w:t xml:space="preserve">performing Provider, closest to their residential address. The approach outlined may be revised in light of experience of how best to support choice by </w:t>
      </w:r>
      <w:r>
        <w:t>P</w:t>
      </w:r>
      <w:r w:rsidRPr="00F93E56">
        <w:t xml:space="preserve">articipants. </w:t>
      </w:r>
    </w:p>
    <w:p w:rsidR="00DB60EB" w:rsidRPr="00F93E56" w:rsidRDefault="00DB60EB" w:rsidP="00DB60EB">
      <w:r w:rsidRPr="00F93E56">
        <w:lastRenderedPageBreak/>
        <w:t>DES Providers must provide DES Program Services to all Participants who are Referred to, or who Directly Register with, the Provider.</w:t>
      </w:r>
    </w:p>
    <w:p w:rsidR="00DB60EB" w:rsidRPr="00F93E56" w:rsidRDefault="00DB60EB" w:rsidP="00DB60EB">
      <w:r w:rsidRPr="00F93E56">
        <w:t>To support the job seeker in their choices, a mobile application and website will be available to provide them with information about Providers and the services they can receive. This will also assist Providers to inform job seekers regarding the range of services they can receive.</w:t>
      </w:r>
    </w:p>
    <w:p w:rsidR="00DB60EB" w:rsidRPr="00F93E56" w:rsidRDefault="00DB60EB" w:rsidP="00DB60EB">
      <w:r w:rsidRPr="00F93E56">
        <w:t xml:space="preserve">Job seekers can choose a Provider within or outside the Employment Service Area (ESA) in which they reside, as long as they are able to have a face-to-face meeting with their Provider for the Initial Contact and any re-connection appointments (please refer to </w:t>
      </w:r>
      <w:r>
        <w:t>section</w:t>
      </w:r>
      <w:r w:rsidRPr="00F93E56">
        <w:t xml:space="preserve"> </w:t>
      </w:r>
      <w:r w:rsidRPr="00F93E56">
        <w:fldChar w:fldCharType="begin"/>
      </w:r>
      <w:r w:rsidRPr="00F93E56">
        <w:instrText xml:space="preserve"> REF _Ref486840156 \r \h  \* MERGEFORMAT </w:instrText>
      </w:r>
      <w:r w:rsidRPr="00F93E56">
        <w:fldChar w:fldCharType="separate"/>
      </w:r>
      <w:r w:rsidR="00E74018">
        <w:t>5.1</w:t>
      </w:r>
      <w:r w:rsidRPr="00F93E56">
        <w:fldChar w:fldCharType="end"/>
      </w:r>
      <w:r w:rsidRPr="00F93E56">
        <w:t xml:space="preserve"> for more information on all contact arrangements). </w:t>
      </w:r>
    </w:p>
    <w:p w:rsidR="00DB60EB" w:rsidRPr="00F93E56" w:rsidRDefault="00DB60EB" w:rsidP="00DB60EB">
      <w:r w:rsidRPr="00F93E56">
        <w:t xml:space="preserve">A job seeker will be able to choose a DES Provider </w:t>
      </w:r>
      <w:r>
        <w:t xml:space="preserve">and Providers will not be able to refuse to </w:t>
      </w:r>
      <w:proofErr w:type="gramStart"/>
      <w:r>
        <w:t>Commence</w:t>
      </w:r>
      <w:proofErr w:type="gramEnd"/>
      <w:r>
        <w:t xml:space="preserve"> a Participant, as per section</w:t>
      </w:r>
      <w:r w:rsidRPr="00F93E56">
        <w:t xml:space="preserve"> </w:t>
      </w:r>
      <w:r w:rsidRPr="00F93E56">
        <w:fldChar w:fldCharType="begin"/>
      </w:r>
      <w:r w:rsidRPr="00F93E56">
        <w:instrText xml:space="preserve"> REF _Ref486939530 \r \h  \* MERGEFORMAT </w:instrText>
      </w:r>
      <w:r w:rsidRPr="00F93E56">
        <w:fldChar w:fldCharType="separate"/>
      </w:r>
      <w:r w:rsidR="00E74018">
        <w:t>3.4</w:t>
      </w:r>
      <w:r w:rsidRPr="00F93E56">
        <w:fldChar w:fldCharType="end"/>
      </w:r>
      <w:r w:rsidRPr="00F93E56">
        <w:t>.</w:t>
      </w:r>
    </w:p>
    <w:p w:rsidR="00DB60EB" w:rsidRPr="00F93E56" w:rsidRDefault="00DB60EB" w:rsidP="00DB60EB">
      <w:r w:rsidRPr="00F93E56">
        <w:t xml:space="preserve">Job seekers are also able to access a function on the Job Search website called Connections for Quality (see </w:t>
      </w:r>
      <w:r>
        <w:t>section</w:t>
      </w:r>
      <w:r w:rsidRPr="00F93E56">
        <w:t xml:space="preserve"> </w:t>
      </w:r>
      <w:r w:rsidRPr="00F93E56">
        <w:fldChar w:fldCharType="begin"/>
      </w:r>
      <w:r w:rsidRPr="00F93E56">
        <w:instrText xml:space="preserve"> REF _Ref486840205 \r \h  \* MERGEFORMAT </w:instrText>
      </w:r>
      <w:r w:rsidRPr="00F93E56">
        <w:fldChar w:fldCharType="separate"/>
      </w:r>
      <w:r w:rsidR="00E74018">
        <w:t>8.3</w:t>
      </w:r>
      <w:r w:rsidRPr="00F93E56">
        <w:fldChar w:fldCharType="end"/>
      </w:r>
      <w:r w:rsidRPr="00F93E56">
        <w:t>) and information about the performance of DES Providers in each ESA by primary disability groupings. The DES Outcome Rates by Disability Type Report can be found on the Department of Employment’s Labour Market Information Portal:</w:t>
      </w:r>
    </w:p>
    <w:p w:rsidR="00DB60EB" w:rsidRPr="00767EE9" w:rsidRDefault="00AA065E" w:rsidP="00DB60EB">
      <w:pPr>
        <w:rPr>
          <w:color w:val="0070C0"/>
          <w:u w:val="single"/>
        </w:rPr>
      </w:pPr>
      <w:hyperlink r:id="rId33" w:history="1">
        <w:r w:rsidR="00DB60EB" w:rsidRPr="00767EE9">
          <w:rPr>
            <w:color w:val="0070C0"/>
            <w:u w:val="single"/>
          </w:rPr>
          <w:t>www.lmip.gov.au/default.aspx?LMIP/Downloads/DisabilityEmploymentServicesData/DESOutcomeRatesbyDisabilityType</w:t>
        </w:r>
      </w:hyperlink>
    </w:p>
    <w:p w:rsidR="00DB60EB" w:rsidRPr="00F93E56" w:rsidRDefault="00DB60EB" w:rsidP="0033512F">
      <w:pPr>
        <w:pStyle w:val="Heading2Numbered"/>
        <w:numPr>
          <w:ilvl w:val="1"/>
          <w:numId w:val="44"/>
        </w:numPr>
        <w:ind w:left="1134"/>
      </w:pPr>
      <w:bookmarkStart w:id="313" w:name="_Ref486939530"/>
      <w:bookmarkStart w:id="314" w:name="_Toc489627466"/>
      <w:bookmarkStart w:id="315" w:name="_Toc489627614"/>
      <w:r w:rsidRPr="00F93E56">
        <w:t>Provider caseload</w:t>
      </w:r>
      <w:bookmarkEnd w:id="313"/>
      <w:bookmarkEnd w:id="314"/>
      <w:bookmarkEnd w:id="315"/>
    </w:p>
    <w:p w:rsidR="00DB60EB" w:rsidRDefault="00DB60EB" w:rsidP="00DB60EB">
      <w:r>
        <w:t>As a tool to manage their caseload, a Provider can nominate a Maximum Caseload for each Site. DES Providers have</w:t>
      </w:r>
      <w:r w:rsidRPr="00501E72">
        <w:t xml:space="preserve"> ‘no right of refusal of a </w:t>
      </w:r>
      <w:r>
        <w:t>P</w:t>
      </w:r>
      <w:r w:rsidRPr="00501E72">
        <w:t>articipant,’</w:t>
      </w:r>
      <w:r>
        <w:t xml:space="preserve"> meaning that they must have appointments available and</w:t>
      </w:r>
      <w:r w:rsidRPr="00F93E56">
        <w:t xml:space="preserve"> accept a Referral or Direct Register </w:t>
      </w:r>
      <w:r>
        <w:t>j</w:t>
      </w:r>
      <w:r w:rsidRPr="00F93E56">
        <w:t>ob seeker who wishes to receive Services from the Provider</w:t>
      </w:r>
      <w:r>
        <w:t xml:space="preserve">. Providers are only able to refuse Referrals or to Directly Register a job seeker if </w:t>
      </w:r>
      <w:r w:rsidRPr="00F93E56">
        <w:t xml:space="preserve">the Provider is a </w:t>
      </w:r>
      <w:r>
        <w:t>S</w:t>
      </w:r>
      <w:r w:rsidRPr="00F93E56">
        <w:t>pecialist</w:t>
      </w:r>
      <w:r>
        <w:t xml:space="preserve"> Service Provider</w:t>
      </w:r>
      <w:r w:rsidRPr="00F93E56">
        <w:t xml:space="preserve"> and the job seeker is not part of the specialist cohort</w:t>
      </w:r>
      <w:r>
        <w:t>, or the Provider has reached their self</w:t>
      </w:r>
      <w:r>
        <w:noBreakHyphen/>
        <w:t xml:space="preserve">nominated Maximum Caseload. </w:t>
      </w:r>
    </w:p>
    <w:p w:rsidR="00DB60EB" w:rsidRDefault="00DB60EB" w:rsidP="00DB60EB">
      <w:r>
        <w:t>The Maximum Caseload is the maximum number</w:t>
      </w:r>
      <w:r w:rsidRPr="00F93E56">
        <w:t xml:space="preserve"> </w:t>
      </w:r>
      <w:r>
        <w:t>of P</w:t>
      </w:r>
      <w:r w:rsidRPr="00F93E56">
        <w:t>articipants</w:t>
      </w:r>
      <w:r>
        <w:t xml:space="preserve"> that the Provider can </w:t>
      </w:r>
      <w:r w:rsidRPr="00F93E56">
        <w:t xml:space="preserve">service across all program support phases, </w:t>
      </w:r>
      <w:r>
        <w:t>at one time</w:t>
      </w:r>
      <w:r w:rsidRPr="00F93E56">
        <w:t>.</w:t>
      </w:r>
      <w:r>
        <w:t xml:space="preserve"> This allows Providers to manage their caseload so it does not exceed their business capacity. </w:t>
      </w:r>
      <w:r w:rsidRPr="00F93E56">
        <w:t xml:space="preserve">DES Providers nominate a Maximum Caseload for each </w:t>
      </w:r>
      <w:r>
        <w:t>S</w:t>
      </w:r>
      <w:r w:rsidRPr="00F93E56">
        <w:t>ite</w:t>
      </w:r>
      <w:r>
        <w:t>, and t</w:t>
      </w:r>
      <w:r w:rsidRPr="00F93E56">
        <w:t xml:space="preserve">he default Maximum Caseload value is ‘unlimited’. </w:t>
      </w:r>
      <w:r>
        <w:t>Suspended Participants do not count toward the Maximum Caseload.</w:t>
      </w:r>
    </w:p>
    <w:p w:rsidR="00DB60EB" w:rsidRPr="00F93E56" w:rsidRDefault="00DB60EB" w:rsidP="00DB60EB">
      <w:r w:rsidRPr="00F93E56">
        <w:t xml:space="preserve">The Maximum Caseload can be changed during the course of the Grant Agreement. An increase of Maximum Caseload will be actioned in conjunction with </w:t>
      </w:r>
      <w:r>
        <w:t>the Department</w:t>
      </w:r>
      <w:r w:rsidRPr="00F93E56">
        <w:t xml:space="preserve">; lowering the Maximum Caseload will require agreement from the Department. </w:t>
      </w:r>
    </w:p>
    <w:p w:rsidR="00DB60EB" w:rsidRPr="00F93E56" w:rsidRDefault="00DB60EB" w:rsidP="00DB60EB">
      <w:r w:rsidRPr="00F93E56">
        <w:t xml:space="preserve">Providers can still have appointments available if they have exceeded their Maximum Caseload. The Department may contact a Provider if they are under their Maximum Caseload and do not have appointments available.  </w:t>
      </w:r>
    </w:p>
    <w:p w:rsidR="00DB60EB" w:rsidRPr="00F93E56" w:rsidRDefault="00DB60EB" w:rsidP="00DB60EB">
      <w:r w:rsidRPr="00F93E56">
        <w:lastRenderedPageBreak/>
        <w:t xml:space="preserve">A Provider is not guaranteed a minimum caseload. </w:t>
      </w:r>
      <w:r>
        <w:t>A</w:t>
      </w:r>
      <w:r w:rsidRPr="00F93E56">
        <w:t xml:space="preserve"> Provider will have to attract job seekers based on the </w:t>
      </w:r>
      <w:r>
        <w:t>S</w:t>
      </w:r>
      <w:r w:rsidRPr="00F93E56">
        <w:t xml:space="preserve">ervices they offer and the prospects of sustainable employment outcomes for </w:t>
      </w:r>
      <w:r>
        <w:t>P</w:t>
      </w:r>
      <w:r w:rsidRPr="00F93E56">
        <w:t xml:space="preserve">articipants. </w:t>
      </w:r>
    </w:p>
    <w:p w:rsidR="00DB60EB" w:rsidRPr="00F93E56" w:rsidRDefault="00DB60EB" w:rsidP="0033512F">
      <w:pPr>
        <w:pStyle w:val="Heading2Numbered"/>
        <w:numPr>
          <w:ilvl w:val="1"/>
          <w:numId w:val="44"/>
        </w:numPr>
        <w:ind w:left="1134"/>
      </w:pPr>
      <w:bookmarkStart w:id="316" w:name="_Toc388357405"/>
      <w:bookmarkStart w:id="317" w:name="_Toc388360086"/>
      <w:bookmarkStart w:id="318" w:name="_Toc388360550"/>
      <w:bookmarkStart w:id="319" w:name="_Toc388362731"/>
      <w:bookmarkStart w:id="320" w:name="_Toc388363066"/>
      <w:bookmarkStart w:id="321" w:name="_Toc388363401"/>
      <w:bookmarkStart w:id="322" w:name="_Toc388365168"/>
      <w:bookmarkStart w:id="323" w:name="_Toc388366937"/>
      <w:bookmarkStart w:id="324" w:name="_Toc388367271"/>
      <w:bookmarkStart w:id="325" w:name="_Toc324320846"/>
      <w:bookmarkStart w:id="326" w:name="_Toc324514447"/>
      <w:bookmarkStart w:id="327" w:name="_Toc324932549"/>
      <w:bookmarkStart w:id="328" w:name="_Toc324934108"/>
      <w:bookmarkStart w:id="329" w:name="_Toc324934521"/>
      <w:bookmarkStart w:id="330" w:name="_Ref486840178"/>
      <w:bookmarkStart w:id="331" w:name="_Ref489618576"/>
      <w:bookmarkStart w:id="332" w:name="_Toc489627467"/>
      <w:bookmarkStart w:id="333" w:name="_Toc489627615"/>
      <w:bookmarkEnd w:id="308"/>
      <w:bookmarkEnd w:id="309"/>
      <w:bookmarkEnd w:id="310"/>
      <w:bookmarkEnd w:id="311"/>
      <w:bookmarkEnd w:id="312"/>
      <w:bookmarkEnd w:id="316"/>
      <w:bookmarkEnd w:id="317"/>
      <w:bookmarkEnd w:id="318"/>
      <w:bookmarkEnd w:id="319"/>
      <w:bookmarkEnd w:id="320"/>
      <w:bookmarkEnd w:id="321"/>
      <w:bookmarkEnd w:id="322"/>
      <w:bookmarkEnd w:id="323"/>
      <w:bookmarkEnd w:id="324"/>
      <w:r w:rsidRPr="00F93E56">
        <w:t>Eligible School Leavers</w:t>
      </w:r>
      <w:bookmarkEnd w:id="325"/>
      <w:bookmarkEnd w:id="326"/>
      <w:bookmarkEnd w:id="327"/>
      <w:bookmarkEnd w:id="328"/>
      <w:bookmarkEnd w:id="329"/>
      <w:bookmarkEnd w:id="330"/>
      <w:bookmarkEnd w:id="331"/>
      <w:bookmarkEnd w:id="332"/>
      <w:bookmarkEnd w:id="333"/>
    </w:p>
    <w:p w:rsidR="00DB60EB" w:rsidRPr="00F93E56" w:rsidRDefault="00DB60EB" w:rsidP="00DB60EB">
      <w:r w:rsidRPr="00F93E56">
        <w:t xml:space="preserve">Eligible School Leavers (ESL) arrangements provide young people with significant disability, streamlined access to DES. ESLs can access DES without having their eligibility determined through an </w:t>
      </w:r>
      <w:proofErr w:type="spellStart"/>
      <w:r w:rsidRPr="00F93E56">
        <w:t>ESAt</w:t>
      </w:r>
      <w:proofErr w:type="spellEnd"/>
      <w:r w:rsidRPr="00F93E56">
        <w:t>.</w:t>
      </w:r>
    </w:p>
    <w:p w:rsidR="00DB60EB" w:rsidRPr="00F93E56" w:rsidRDefault="00DB60EB" w:rsidP="00DB60EB">
      <w:r w:rsidRPr="00F93E56">
        <w:t xml:space="preserve">An ESL Participant is a job seeker who </w:t>
      </w:r>
      <w:proofErr w:type="gramStart"/>
      <w:r w:rsidRPr="00F93E56">
        <w:t>Directly</w:t>
      </w:r>
      <w:proofErr w:type="gramEnd"/>
      <w:r w:rsidRPr="00F93E56">
        <w:t xml:space="preserve"> Registers with a DES Provider and is seeking to transition from:</w:t>
      </w:r>
    </w:p>
    <w:p w:rsidR="00DB60EB" w:rsidRPr="00F93E56" w:rsidRDefault="00DB60EB" w:rsidP="00DB60EB">
      <w:pPr>
        <w:pStyle w:val="Dot1"/>
        <w:spacing w:after="0"/>
      </w:pPr>
      <w:r w:rsidRPr="00F93E56">
        <w:t>secondary school to post school open employment; or</w:t>
      </w:r>
    </w:p>
    <w:p w:rsidR="00DB60EB" w:rsidRPr="00F93E56" w:rsidRDefault="00DB60EB" w:rsidP="00DB60EB">
      <w:pPr>
        <w:pStyle w:val="Dot1"/>
      </w:pPr>
      <w:proofErr w:type="gramStart"/>
      <w:r w:rsidRPr="00F93E56">
        <w:t>an</w:t>
      </w:r>
      <w:proofErr w:type="gramEnd"/>
      <w:r w:rsidRPr="00F93E56">
        <w:t xml:space="preserve"> eligible state/territory government disability post-school employment or transition to work program to open employment.</w:t>
      </w:r>
    </w:p>
    <w:p w:rsidR="00DB60EB" w:rsidRPr="00F93E56" w:rsidRDefault="00DB60EB" w:rsidP="00DB60EB">
      <w:r w:rsidRPr="00F93E56">
        <w:t>DES eligibility under ESL arrangements is confirmed with Documentary Evidence to show that the young person is:</w:t>
      </w:r>
    </w:p>
    <w:p w:rsidR="00DB60EB" w:rsidRPr="00F93E56" w:rsidRDefault="00DB60EB" w:rsidP="00DB60EB">
      <w:pPr>
        <w:pStyle w:val="Dot1"/>
        <w:spacing w:after="0"/>
      </w:pPr>
      <w:r w:rsidRPr="00F93E56">
        <w:t xml:space="preserve">attracting additional state or territory education funding due to their disability; </w:t>
      </w:r>
    </w:p>
    <w:p w:rsidR="00DB60EB" w:rsidRPr="00F93E56" w:rsidRDefault="00DB60EB" w:rsidP="00DB60EB">
      <w:pPr>
        <w:pStyle w:val="Dot1"/>
        <w:spacing w:after="0"/>
      </w:pPr>
      <w:r w:rsidRPr="00F93E56">
        <w:t>in a disability special school or disability special class in a mainstream school; or</w:t>
      </w:r>
    </w:p>
    <w:p w:rsidR="00DB60EB" w:rsidRPr="00F93E56" w:rsidRDefault="00DB60EB" w:rsidP="00DB60EB">
      <w:pPr>
        <w:pStyle w:val="Dot1"/>
        <w:spacing w:after="0"/>
      </w:pPr>
      <w:proofErr w:type="gramStart"/>
      <w:r w:rsidRPr="00F93E56">
        <w:t>receiving</w:t>
      </w:r>
      <w:proofErr w:type="gramEnd"/>
      <w:r w:rsidRPr="00F93E56">
        <w:t xml:space="preserve"> </w:t>
      </w:r>
      <w:r>
        <w:t xml:space="preserve">a </w:t>
      </w:r>
      <w:r w:rsidRPr="00F93E56">
        <w:t>D</w:t>
      </w:r>
      <w:r>
        <w:t xml:space="preserve">isability </w:t>
      </w:r>
      <w:r w:rsidRPr="00F93E56">
        <w:t>S</w:t>
      </w:r>
      <w:r>
        <w:t xml:space="preserve">upport </w:t>
      </w:r>
      <w:r w:rsidRPr="00F93E56">
        <w:t>P</w:t>
      </w:r>
      <w:r>
        <w:t>ension (DSP)</w:t>
      </w:r>
      <w:r w:rsidRPr="00F93E56">
        <w:t>.</w:t>
      </w:r>
    </w:p>
    <w:p w:rsidR="00DB60EB" w:rsidRPr="00F93E56" w:rsidRDefault="00DB60EB" w:rsidP="00DB60EB">
      <w:r w:rsidRPr="00F93E56">
        <w:t xml:space="preserve">To be eligible to Register and Commence in DES as an ESL, the job seeker must: </w:t>
      </w:r>
    </w:p>
    <w:p w:rsidR="00DB60EB" w:rsidRPr="00F93E56" w:rsidRDefault="00DB60EB" w:rsidP="00DB60EB">
      <w:pPr>
        <w:pStyle w:val="Dot1"/>
        <w:spacing w:after="0"/>
      </w:pPr>
      <w:r w:rsidRPr="00F93E56">
        <w:t xml:space="preserve">register while they are a current full-time student who is generally in their final year of secondary school; </w:t>
      </w:r>
    </w:p>
    <w:p w:rsidR="00DB60EB" w:rsidRPr="00F93E56" w:rsidRDefault="00DB60EB" w:rsidP="00DB60EB">
      <w:pPr>
        <w:pStyle w:val="Dot1"/>
        <w:spacing w:after="0"/>
      </w:pPr>
      <w:r w:rsidRPr="00F93E56">
        <w:t>be in their final six months of participating in an eligible state or territory government post school employment or transition to work program for people with disability that is listed in the DES Concurrency Supporting Document; or</w:t>
      </w:r>
    </w:p>
    <w:p w:rsidR="00DB60EB" w:rsidRPr="00F93E56" w:rsidRDefault="00DB60EB" w:rsidP="00DB60EB">
      <w:pPr>
        <w:pStyle w:val="Dot1"/>
      </w:pPr>
      <w:proofErr w:type="gramStart"/>
      <w:r w:rsidRPr="00F93E56">
        <w:t>be</w:t>
      </w:r>
      <w:proofErr w:type="gramEnd"/>
      <w:r w:rsidRPr="00F93E56">
        <w:t xml:space="preserve"> within 20 days of exiting an eligible state or territory government post-school employment or transition to work program for people with disability.</w:t>
      </w:r>
    </w:p>
    <w:p w:rsidR="00DB60EB" w:rsidRPr="00F93E56" w:rsidRDefault="00DB60EB" w:rsidP="00DB60EB">
      <w:r w:rsidRPr="00F93E56">
        <w:t xml:space="preserve">In addition, the job seeker must: </w:t>
      </w:r>
    </w:p>
    <w:p w:rsidR="00DB60EB" w:rsidRPr="00F93E56" w:rsidRDefault="00DB60EB" w:rsidP="00DB60EB">
      <w:pPr>
        <w:pStyle w:val="Dot1"/>
        <w:spacing w:after="0"/>
      </w:pPr>
      <w:r w:rsidRPr="00F93E56">
        <w:t>be of legal working age;</w:t>
      </w:r>
    </w:p>
    <w:p w:rsidR="00DB60EB" w:rsidRPr="00F93E56" w:rsidRDefault="00DB60EB" w:rsidP="00DB60EB">
      <w:pPr>
        <w:pStyle w:val="Dot1"/>
        <w:spacing w:after="0"/>
      </w:pPr>
      <w:r w:rsidRPr="00F93E56">
        <w:t>be assessed by the DES Provider as having capacity to work for a minimum of eight hours a week with the assistance of a DES Provider;</w:t>
      </w:r>
    </w:p>
    <w:p w:rsidR="00DB60EB" w:rsidRPr="00F93E56" w:rsidRDefault="00DB60EB" w:rsidP="00DB60EB">
      <w:pPr>
        <w:pStyle w:val="Dot1"/>
        <w:spacing w:after="0"/>
      </w:pPr>
      <w:r w:rsidRPr="00F93E56">
        <w:t>not be currently Employed for eight hours or more per week; and</w:t>
      </w:r>
    </w:p>
    <w:p w:rsidR="00DB60EB" w:rsidRPr="00F93E56" w:rsidRDefault="00DB60EB" w:rsidP="00DB60EB">
      <w:pPr>
        <w:pStyle w:val="Dot1"/>
      </w:pPr>
      <w:proofErr w:type="gramStart"/>
      <w:r w:rsidRPr="00F93E56">
        <w:t>meet</w:t>
      </w:r>
      <w:proofErr w:type="gramEnd"/>
      <w:r w:rsidRPr="00F93E56">
        <w:t xml:space="preserve"> all other eligibility requirements for DES as outlined in the DES guidelines.</w:t>
      </w:r>
    </w:p>
    <w:p w:rsidR="00DB60EB" w:rsidRPr="00F93E56" w:rsidRDefault="00DB60EB" w:rsidP="00DB60EB">
      <w:r w:rsidRPr="00767EE9">
        <w:rPr>
          <w:b/>
        </w:rPr>
        <w:t>Note:</w:t>
      </w:r>
      <w:r w:rsidRPr="00F93E56">
        <w:t xml:space="preserve"> The education funding arrangements for students with disability are currently under review in consultation with state and territory governments and the National Disability Insurance Agency. Any changes to these funding arrangements may impact ESL policy in DES.</w:t>
      </w:r>
    </w:p>
    <w:p w:rsidR="00DB60EB" w:rsidRPr="0072629C" w:rsidRDefault="00DB60EB" w:rsidP="0033512F">
      <w:pPr>
        <w:pStyle w:val="Heading3Numbered"/>
        <w:numPr>
          <w:ilvl w:val="2"/>
          <w:numId w:val="44"/>
        </w:numPr>
        <w:ind w:left="1701"/>
      </w:pPr>
      <w:bookmarkStart w:id="334" w:name="_Toc489627468"/>
      <w:bookmarkStart w:id="335" w:name="_Toc489627616"/>
      <w:r w:rsidRPr="0072629C">
        <w:lastRenderedPageBreak/>
        <w:t>School Leaver Trial</w:t>
      </w:r>
      <w:bookmarkEnd w:id="334"/>
      <w:bookmarkEnd w:id="335"/>
    </w:p>
    <w:p w:rsidR="00DB60EB" w:rsidRPr="00F93E56" w:rsidRDefault="00DB60EB" w:rsidP="00DB60EB">
      <w:r w:rsidRPr="00F93E56">
        <w:t xml:space="preserve">In the 2017 Budget, the Australian Government announced that it is providing for a School Leavers Trial, from 1 July 2018. </w:t>
      </w:r>
    </w:p>
    <w:p w:rsidR="00DB60EB" w:rsidRPr="00F93E56" w:rsidRDefault="00DB60EB" w:rsidP="00DB60EB">
      <w:r w:rsidRPr="00F93E56">
        <w:t>The School Leaver Trial will trial expanded eligibility for DES to assist a broader group of secondary school students with disability who are not currently eligible for DES.  The School Leaver Trial will collect information to assist in determining whether or not DES support is effective in improving the transition between school and work for this expanded group of School Leavers, and seek to establish for whom DES support in the last year of school may be beneficial; what kinds of support may be beneficial and at what cost.</w:t>
      </w:r>
    </w:p>
    <w:p w:rsidR="00DB60EB" w:rsidRPr="00F93E56" w:rsidRDefault="00DB60EB" w:rsidP="00DB60EB">
      <w:r w:rsidRPr="00F93E56">
        <w:t xml:space="preserve">The School Leaver Trial activity will test the effectiveness of broadening eligibility to support a wider group of students.  The target group for this </w:t>
      </w:r>
      <w:r>
        <w:t>t</w:t>
      </w:r>
      <w:r w:rsidRPr="00F93E56">
        <w:t>rial activity will consist of up to 1,000 students with disability in their final year of school who experience less significant need for support than the existing ESL cohort, and who volunteer to participate in the trial.</w:t>
      </w:r>
    </w:p>
    <w:p w:rsidR="00DB60EB" w:rsidRPr="00F93E56" w:rsidRDefault="00DB60EB" w:rsidP="00DB60EB">
      <w:r w:rsidRPr="00F93E56">
        <w:t xml:space="preserve">The School Leaver Trial will be designed and overseen by an expert consultant, and will be informed by engagement with relevant stakeholders, including representatives of people with disability. When the detailed design of the trial is finalised the Department will communicate with the relevant parties about any opportunities to participate.  </w:t>
      </w:r>
    </w:p>
    <w:p w:rsidR="00DB60EB" w:rsidRDefault="00DB60EB" w:rsidP="0033512F">
      <w:pPr>
        <w:pStyle w:val="Heading2Numbered"/>
        <w:numPr>
          <w:ilvl w:val="1"/>
          <w:numId w:val="44"/>
        </w:numPr>
        <w:ind w:left="1134"/>
      </w:pPr>
      <w:bookmarkStart w:id="336" w:name="_Toc489627469"/>
      <w:bookmarkStart w:id="337" w:name="_Toc489627617"/>
      <w:bookmarkStart w:id="338" w:name="_Ref486840732"/>
      <w:r>
        <w:t>Participants with Mutual Obligations Requirements or Compulsory Participation Requirements</w:t>
      </w:r>
      <w:bookmarkEnd w:id="336"/>
      <w:bookmarkEnd w:id="337"/>
      <w:r>
        <w:t xml:space="preserve"> </w:t>
      </w:r>
    </w:p>
    <w:p w:rsidR="00DB60EB" w:rsidRDefault="00DB60EB" w:rsidP="0033512F">
      <w:pPr>
        <w:pStyle w:val="Heading3Numbered"/>
        <w:numPr>
          <w:ilvl w:val="2"/>
          <w:numId w:val="44"/>
        </w:numPr>
        <w:ind w:left="1701"/>
      </w:pPr>
      <w:bookmarkStart w:id="339" w:name="_Toc489627470"/>
      <w:bookmarkStart w:id="340" w:name="_Toc489627618"/>
      <w:r>
        <w:t>Mutual Obligation Requirements</w:t>
      </w:r>
      <w:bookmarkEnd w:id="339"/>
      <w:bookmarkEnd w:id="340"/>
      <w:r>
        <w:t xml:space="preserve"> </w:t>
      </w:r>
    </w:p>
    <w:p w:rsidR="00DB60EB" w:rsidRPr="0072629C" w:rsidRDefault="00DB60EB" w:rsidP="00DB60EB">
      <w:r w:rsidRPr="00324E4B">
        <w:t xml:space="preserve">Under </w:t>
      </w:r>
      <w:r>
        <w:t>Social Security Law</w:t>
      </w:r>
      <w:r w:rsidRPr="0072629C">
        <w:t xml:space="preserve">, generally people receiving income support payments with Mutual Obligation Requirements must show that they are actively looking for work and are participating in a range of activities that will help them into employment, unless the Department of Human Services (DHS) has granted the Participant an Exemption from these requirements. </w:t>
      </w:r>
    </w:p>
    <w:p w:rsidR="00DB60EB" w:rsidRPr="0072629C" w:rsidRDefault="00DB60EB" w:rsidP="00DB60EB">
      <w:r w:rsidRPr="0072629C">
        <w:t xml:space="preserve">Mutual Obligation Requirements include the range of requirements a Participant can be compelled to fulfil under Social Security Law in return for activity-tested income support. These include attending Provider Appointments, undertaking Job Search and acting on referrals to jobs, and participating in any other activity that is relevant to their personal circumstances and that will help the Participant improve their employment prospects. </w:t>
      </w:r>
    </w:p>
    <w:p w:rsidR="00DB60EB" w:rsidRPr="0072629C" w:rsidRDefault="00DB60EB" w:rsidP="00DB60EB">
      <w:r w:rsidRPr="0072629C">
        <w:t>Participants must meet their Mutual Obligation Requirements to continue to receiv</w:t>
      </w:r>
      <w:r>
        <w:t xml:space="preserve">e their income support payment. </w:t>
      </w:r>
      <w:r w:rsidRPr="0072629C">
        <w:t xml:space="preserve">Participants on the following income support payments have Mutual Obligation Requirements: </w:t>
      </w:r>
    </w:p>
    <w:p w:rsidR="00DB60EB" w:rsidRPr="0072629C" w:rsidRDefault="00DB60EB" w:rsidP="00DB60EB">
      <w:r w:rsidRPr="0072629C">
        <w:t xml:space="preserve">• </w:t>
      </w:r>
      <w:proofErr w:type="spellStart"/>
      <w:r w:rsidRPr="0072629C">
        <w:t>Newstart</w:t>
      </w:r>
      <w:proofErr w:type="spellEnd"/>
      <w:r w:rsidRPr="0072629C">
        <w:t xml:space="preserve"> Allowance</w:t>
      </w:r>
      <w:r>
        <w:t>;</w:t>
      </w:r>
      <w:r w:rsidRPr="0072629C">
        <w:t xml:space="preserve"> </w:t>
      </w:r>
    </w:p>
    <w:p w:rsidR="00DB60EB" w:rsidRPr="0072629C" w:rsidRDefault="00DB60EB" w:rsidP="00DB60EB">
      <w:r>
        <w:t>• Youth Allowance (other);</w:t>
      </w:r>
    </w:p>
    <w:p w:rsidR="00DB60EB" w:rsidRPr="0072629C" w:rsidRDefault="00DB60EB" w:rsidP="00DB60EB">
      <w:r w:rsidRPr="0072629C">
        <w:t>• Parenting Payment Single (PPS) when their youngest child turns six (6</w:t>
      </w:r>
      <w:r>
        <w:t>); and</w:t>
      </w:r>
    </w:p>
    <w:p w:rsidR="00DB60EB" w:rsidRDefault="00DB60EB" w:rsidP="00DB60EB">
      <w:r w:rsidRPr="0072629C">
        <w:lastRenderedPageBreak/>
        <w:t xml:space="preserve">• Special Benefit (Nominated Visa Holders). </w:t>
      </w:r>
    </w:p>
    <w:p w:rsidR="00DB60EB" w:rsidRPr="00F93E56" w:rsidRDefault="00DB60EB" w:rsidP="00DB60EB">
      <w:r>
        <w:t xml:space="preserve">Providers’ obligations in relation to a Participant’s Mutual Obligation Requirements are outlined in sections 5.1.2 (Job Plans) and 6 (Overview of the Compliance Framework for Participants). </w:t>
      </w:r>
      <w:bookmarkEnd w:id="338"/>
    </w:p>
    <w:p w:rsidR="00DB60EB" w:rsidRPr="0072629C" w:rsidRDefault="00DB60EB" w:rsidP="0033512F">
      <w:pPr>
        <w:pStyle w:val="Heading3Numbered"/>
        <w:numPr>
          <w:ilvl w:val="2"/>
          <w:numId w:val="44"/>
        </w:numPr>
        <w:ind w:left="1701"/>
      </w:pPr>
      <w:bookmarkStart w:id="341" w:name="_Toc489627471"/>
      <w:bookmarkStart w:id="342" w:name="_Toc489627619"/>
      <w:r w:rsidRPr="0072629C">
        <w:t>Compulsory Participation Requirements for DSP Recipients under 35 years</w:t>
      </w:r>
      <w:bookmarkEnd w:id="341"/>
      <w:bookmarkEnd w:id="342"/>
    </w:p>
    <w:p w:rsidR="00DB60EB" w:rsidRPr="00F93E56" w:rsidRDefault="00DB60EB" w:rsidP="00DB60EB">
      <w:r w:rsidRPr="00F93E56">
        <w:t>DSP recipients aged less than 35 years, with an assessed future work capacity of eight or more hours work per week, generally have compulsory activity requirements in order to remain qualified for DSP. The intent of compulsory activity requirements is to support the job seeker to prepare for, find and maintain employment and may include work experience, education and training, or rehabilitation activities to overcome individual barriers.</w:t>
      </w:r>
    </w:p>
    <w:p w:rsidR="00DB60EB" w:rsidRPr="00F93E56" w:rsidRDefault="00DB60EB" w:rsidP="00DB60EB">
      <w:r w:rsidRPr="00F93E56">
        <w:t>If the DSP recipient’s compulsory activity is participation in DES, the DSP recipient is required to agree to a Job Plan, attend participation interviews with DHS-Centrelink, attend scheduled appointments with their DES Provider and undertake the activities included in their Job Plan, or their DSP payment may be suspended or cancelled.</w:t>
      </w:r>
    </w:p>
    <w:p w:rsidR="00DB60EB" w:rsidRPr="00F93E56" w:rsidRDefault="00DB60EB" w:rsidP="00DB60EB">
      <w:r w:rsidRPr="00F93E56">
        <w:t xml:space="preserve">It may be appropriate to Exit a compulsory DSP recipient under certain circumstances, but in order for the person to remain qualified for DSP, a Job Plan must always be in place. For this reason, the Program Summary </w:t>
      </w:r>
      <w:r>
        <w:t xml:space="preserve">(see section 5.1.7) </w:t>
      </w:r>
      <w:r w:rsidRPr="00F93E56">
        <w:t>with relevant information must be provided so that DHS can arrange a Participation Plan with the person and they can undertake the new activities. It may be appropriate to exit a person when:</w:t>
      </w:r>
    </w:p>
    <w:p w:rsidR="00DB60EB" w:rsidRPr="00F93E56" w:rsidRDefault="00DB60EB" w:rsidP="00DB60EB">
      <w:pPr>
        <w:pStyle w:val="Dot1"/>
        <w:spacing w:after="0"/>
      </w:pPr>
      <w:r w:rsidRPr="00F93E56">
        <w:t>an alternative program would be more suitable for the person and can be agreed in the Job Plan; or</w:t>
      </w:r>
    </w:p>
    <w:p w:rsidR="00DB60EB" w:rsidRPr="00F93E56" w:rsidRDefault="00DB60EB" w:rsidP="00DB60EB">
      <w:pPr>
        <w:pStyle w:val="Dot1"/>
        <w:spacing w:after="0"/>
      </w:pPr>
      <w:r w:rsidRPr="00F93E56">
        <w:t>comprehensive servicing to address all current employment barriers has been completed; or</w:t>
      </w:r>
    </w:p>
    <w:p w:rsidR="00DB60EB" w:rsidRPr="00F93E56" w:rsidRDefault="00DB60EB" w:rsidP="00DB60EB">
      <w:pPr>
        <w:pStyle w:val="Dot1"/>
      </w:pPr>
      <w:proofErr w:type="gramStart"/>
      <w:r w:rsidRPr="00F93E56">
        <w:t>despite</w:t>
      </w:r>
      <w:proofErr w:type="gramEnd"/>
      <w:r w:rsidRPr="00F93E56">
        <w:t xml:space="preserve"> best efforts, they cannot be engaged to participate because they are wilfully non-compliant. </w:t>
      </w:r>
    </w:p>
    <w:p w:rsidR="00DB60EB" w:rsidRPr="00F93E56" w:rsidRDefault="00DB60EB" w:rsidP="00DB60EB">
      <w:r w:rsidRPr="00F93E56">
        <w:t xml:space="preserve">A compulsory DSP recipient who is working still has participation requirements so must have a Participation Plan in place and attend DHS-Centrelink for annual interviews. If a compulsory DSP recipient is working and no longer requires Provider support, they should have a new Participation Plan with DHS-Centrelink before they are </w:t>
      </w:r>
      <w:proofErr w:type="gramStart"/>
      <w:r w:rsidRPr="00F93E56">
        <w:t>Exited</w:t>
      </w:r>
      <w:proofErr w:type="gramEnd"/>
      <w:r w:rsidRPr="00F93E56">
        <w:t xml:space="preserve">. </w:t>
      </w:r>
    </w:p>
    <w:p w:rsidR="00DB60EB" w:rsidRPr="0072629C" w:rsidRDefault="00DB60EB" w:rsidP="0033512F">
      <w:pPr>
        <w:pStyle w:val="Heading3Numbered"/>
        <w:numPr>
          <w:ilvl w:val="2"/>
          <w:numId w:val="44"/>
        </w:numPr>
        <w:ind w:left="1701"/>
      </w:pPr>
      <w:bookmarkStart w:id="343" w:name="_Toc489627472"/>
      <w:bookmarkStart w:id="344" w:name="_Toc489627620"/>
      <w:r w:rsidRPr="0072629C">
        <w:t>Program of Support</w:t>
      </w:r>
      <w:bookmarkEnd w:id="343"/>
      <w:bookmarkEnd w:id="344"/>
    </w:p>
    <w:p w:rsidR="00DB60EB" w:rsidRPr="00F93E56" w:rsidRDefault="00DB60EB" w:rsidP="00DB60EB">
      <w:r w:rsidRPr="00F93E56">
        <w:t xml:space="preserve">Generally, job seekers with a work capacity of </w:t>
      </w:r>
      <w:r>
        <w:t>eight</w:t>
      </w:r>
      <w:r w:rsidRPr="00F93E56">
        <w:t xml:space="preserve"> or more hours, without a severe impairment, must demonstrate they have actively participated in a Program of Support, such as DES, to be DSP eligible. There is no compliance framework for those subject to a Program of Support. However, they must engage with the DES program or they may jeopardise their eligibility for the payment.</w:t>
      </w:r>
    </w:p>
    <w:p w:rsidR="00DB60EB" w:rsidRPr="00F93E56" w:rsidRDefault="00DB60EB" w:rsidP="00DB60EB">
      <w:r w:rsidRPr="00F93E56">
        <w:t xml:space="preserve">Most DSP recipients who have Program of Support requirements will also be required to meet the compulsory participation requirements for under 35 year olds. Participation in the </w:t>
      </w:r>
      <w:r w:rsidRPr="00F93E56">
        <w:lastRenderedPageBreak/>
        <w:t>DES program will meet both their Program of Support requirement and their compulsory participation requirement. It is important that DES Providers work with these recipients to meet their Programme of Support requirements and actively participate in DES because failure to participate in their DES program may jeopardise their eligibility for DSP.</w:t>
      </w:r>
    </w:p>
    <w:p w:rsidR="00DB60EB" w:rsidRPr="00F93E56" w:rsidRDefault="00DB60EB" w:rsidP="0033512F">
      <w:pPr>
        <w:pStyle w:val="Heading2Numbered"/>
        <w:numPr>
          <w:ilvl w:val="1"/>
          <w:numId w:val="44"/>
        </w:numPr>
        <w:ind w:left="1134"/>
      </w:pPr>
      <w:bookmarkStart w:id="345" w:name="_Ref486840187"/>
      <w:bookmarkStart w:id="346" w:name="_Toc489627473"/>
      <w:bookmarkStart w:id="347" w:name="_Toc489627621"/>
      <w:r w:rsidRPr="00F93E56">
        <w:t>Work Assist Participants</w:t>
      </w:r>
      <w:bookmarkEnd w:id="345"/>
      <w:bookmarkEnd w:id="346"/>
      <w:bookmarkEnd w:id="347"/>
    </w:p>
    <w:p w:rsidR="00DB60EB" w:rsidRPr="00F93E56" w:rsidRDefault="00DB60EB" w:rsidP="00DB60EB">
      <w:r w:rsidRPr="00F93E56">
        <w:t xml:space="preserve">Work Assist (currently termed Job in Jeopardy) provides support to an employee and their </w:t>
      </w:r>
      <w:r>
        <w:t>Employer</w:t>
      </w:r>
      <w:r w:rsidRPr="00F93E56">
        <w:t xml:space="preserve"> if they require DES assistance to keep their job due to the impact of their injury, disability or health condition.</w:t>
      </w:r>
    </w:p>
    <w:p w:rsidR="00DB60EB" w:rsidRPr="00F93E56" w:rsidRDefault="00DB60EB" w:rsidP="00DB60EB">
      <w:r w:rsidRPr="00F93E56">
        <w:t xml:space="preserve">Work Assist Participants may Directly Register with a DES Provider. </w:t>
      </w:r>
      <w:r>
        <w:t xml:space="preserve">The DES Provider will work with the Participant and their Employer to support the Participant in building their capacity to maintain their employment.  </w:t>
      </w:r>
    </w:p>
    <w:p w:rsidR="00DB60EB" w:rsidRPr="00F93E56" w:rsidRDefault="00DB60EB" w:rsidP="00DB60EB">
      <w:r w:rsidRPr="00F93E56">
        <w:t>To be eligible to receive Work Assist a person must:</w:t>
      </w:r>
    </w:p>
    <w:p w:rsidR="00DB60EB" w:rsidRPr="00F93E56" w:rsidRDefault="00DB60EB" w:rsidP="00DB60EB">
      <w:pPr>
        <w:pStyle w:val="Dot1"/>
        <w:spacing w:after="0"/>
      </w:pPr>
      <w:r w:rsidRPr="00F93E56">
        <w:t>be currently employed;</w:t>
      </w:r>
    </w:p>
    <w:p w:rsidR="00DB60EB" w:rsidRPr="00F93E56" w:rsidRDefault="00DB60EB" w:rsidP="00DB60EB">
      <w:pPr>
        <w:pStyle w:val="Dot1"/>
        <w:spacing w:after="0"/>
      </w:pPr>
      <w:r w:rsidRPr="00F93E56">
        <w:t>be assessed by a DES Provider as requiring assistance to maintain their job and likely to require Ongoing Support; and</w:t>
      </w:r>
    </w:p>
    <w:p w:rsidR="00DB60EB" w:rsidRPr="00F93E56" w:rsidRDefault="00DB60EB" w:rsidP="00DB60EB">
      <w:pPr>
        <w:pStyle w:val="Dot1"/>
      </w:pPr>
      <w:r w:rsidRPr="00F93E56">
        <w:t>have been working in that job for a minimum of eight hours per week over a consecutive period of 13 weeks, or there is an expectation that the job will last for at least 13 weeks for a minimum of eight hours per week on average.</w:t>
      </w:r>
    </w:p>
    <w:p w:rsidR="00DB60EB" w:rsidRPr="00F93E56" w:rsidRDefault="00DB60EB" w:rsidP="00DB60EB">
      <w:r w:rsidRPr="00F93E56">
        <w:t xml:space="preserve">People eligible for Work Assist are not required to have an </w:t>
      </w:r>
      <w:proofErr w:type="spellStart"/>
      <w:r w:rsidRPr="00F93E56">
        <w:t>ESAt</w:t>
      </w:r>
      <w:proofErr w:type="spellEnd"/>
      <w:r w:rsidRPr="00F93E56">
        <w:t xml:space="preserve"> or JCA. The DES Provider needs to establish eligibility and keep Documentary Evidence of the person's eligibility for Work Assist.</w:t>
      </w:r>
    </w:p>
    <w:p w:rsidR="00DB60EB" w:rsidRPr="00F93E56" w:rsidRDefault="00DB60EB" w:rsidP="00DB60EB">
      <w:r w:rsidRPr="00F93E56">
        <w:t xml:space="preserve">The service that is delivered as part of Work Assist is guided by the individual needs of the Participant and their </w:t>
      </w:r>
      <w:r>
        <w:t>Employer</w:t>
      </w:r>
      <w:r w:rsidRPr="00F93E56">
        <w:t xml:space="preserve"> with the objective of building their capacity to work so they can maintain employment with their current </w:t>
      </w:r>
      <w:r>
        <w:t>Employer</w:t>
      </w:r>
      <w:r w:rsidRPr="00F93E56">
        <w:t>. It must be delivered in a flexible way which takes into consideration the Participant’s work requirements and individual circumstances. Work Assist assistance may include, but is not limited to:</w:t>
      </w:r>
    </w:p>
    <w:p w:rsidR="00DB60EB" w:rsidRPr="00F93E56" w:rsidRDefault="00DB60EB" w:rsidP="00DB60EB">
      <w:pPr>
        <w:pStyle w:val="Dot1"/>
        <w:spacing w:after="0"/>
      </w:pPr>
      <w:r w:rsidRPr="00F93E56">
        <w:t xml:space="preserve">providing advice and assistance to the Participant and their </w:t>
      </w:r>
      <w:r>
        <w:t>Employer</w:t>
      </w:r>
      <w:r w:rsidRPr="00F93E56">
        <w:t xml:space="preserve"> to identify their barriers to maintaining their employment and implementing strategies to overcome these barriers;</w:t>
      </w:r>
    </w:p>
    <w:p w:rsidR="00DB60EB" w:rsidRPr="00F93E56" w:rsidRDefault="00DB60EB" w:rsidP="00DB60EB">
      <w:pPr>
        <w:pStyle w:val="Dot1"/>
        <w:spacing w:after="0"/>
      </w:pPr>
      <w:r w:rsidRPr="00F93E56">
        <w:t xml:space="preserve">providing advice and assistance to the Participant and their </w:t>
      </w:r>
      <w:r>
        <w:t>Employer</w:t>
      </w:r>
      <w:r w:rsidRPr="00F93E56">
        <w:t xml:space="preserve"> about how the work may be redesigned; and</w:t>
      </w:r>
    </w:p>
    <w:p w:rsidR="00DB60EB" w:rsidRPr="00F93E56" w:rsidRDefault="00DB60EB" w:rsidP="00DB60EB">
      <w:pPr>
        <w:pStyle w:val="Dot1"/>
        <w:spacing w:after="0"/>
      </w:pPr>
      <w:proofErr w:type="gramStart"/>
      <w:r w:rsidRPr="00F93E56">
        <w:t>providing</w:t>
      </w:r>
      <w:proofErr w:type="gramEnd"/>
      <w:r w:rsidRPr="00F93E56">
        <w:t xml:space="preserve"> assistance and information to </w:t>
      </w:r>
      <w:r>
        <w:t>Employer</w:t>
      </w:r>
      <w:r w:rsidRPr="00F93E56">
        <w:t>s and staff to support the Participant in the workplace.</w:t>
      </w:r>
    </w:p>
    <w:p w:rsidR="00DB60EB" w:rsidRPr="00F93E56" w:rsidRDefault="00DB60EB" w:rsidP="00DB60EB">
      <w:r w:rsidRPr="00F93E56">
        <w:t>If the Participant requires Ongoing Support to retain their employment, a Work Assist Participant may be eligible to receive Ongoing Support (Flexible, Moderate or High) after achieving the 26-week Outcome. Access to Ongoing Support is determined by an Ongoing Support Assessment.</w:t>
      </w:r>
    </w:p>
    <w:p w:rsidR="00DB60EB" w:rsidRPr="00F93E56" w:rsidRDefault="00DB60EB" w:rsidP="00DB60EB">
      <w:r w:rsidRPr="00F93E56">
        <w:t xml:space="preserve">If a Work Assist Participant who is receiving </w:t>
      </w:r>
      <w:r>
        <w:t>S</w:t>
      </w:r>
      <w:r w:rsidRPr="00F93E56">
        <w:t>ervice</w:t>
      </w:r>
      <w:r>
        <w:t>s</w:t>
      </w:r>
      <w:r w:rsidRPr="00F93E56">
        <w:t xml:space="preserve"> from a DES–DMS Provider is assessed as needing Flexible Ongoing Support, they can remain with their DES–DMS Provider. If the </w:t>
      </w:r>
      <w:r w:rsidRPr="00F93E56">
        <w:lastRenderedPageBreak/>
        <w:t>Participant is assessed as needing more regular Ongoing Support, the Participant must be transferred into DES–ESS with the same Provider (if the existing DES–DMS Provider offers both Services) or Referred to a DES–ESS Provider.</w:t>
      </w:r>
    </w:p>
    <w:p w:rsidR="00DB60EB" w:rsidRPr="00F93E56" w:rsidRDefault="00DB60EB" w:rsidP="0033512F">
      <w:pPr>
        <w:pStyle w:val="Heading2Numbered"/>
        <w:numPr>
          <w:ilvl w:val="1"/>
          <w:numId w:val="44"/>
        </w:numPr>
        <w:ind w:left="1134"/>
      </w:pPr>
      <w:bookmarkStart w:id="348" w:name="_Toc388357418"/>
      <w:bookmarkStart w:id="349" w:name="_Toc388360099"/>
      <w:bookmarkStart w:id="350" w:name="_Toc388360563"/>
      <w:bookmarkStart w:id="351" w:name="_Toc388362744"/>
      <w:bookmarkStart w:id="352" w:name="_Toc388363079"/>
      <w:bookmarkStart w:id="353" w:name="_Toc388363414"/>
      <w:bookmarkStart w:id="354" w:name="_Toc388365181"/>
      <w:bookmarkStart w:id="355" w:name="_Toc388366950"/>
      <w:bookmarkStart w:id="356" w:name="_Toc388367284"/>
      <w:bookmarkStart w:id="357" w:name="_Toc388357422"/>
      <w:bookmarkStart w:id="358" w:name="_Toc388360103"/>
      <w:bookmarkStart w:id="359" w:name="_Toc388360567"/>
      <w:bookmarkStart w:id="360" w:name="_Toc388362748"/>
      <w:bookmarkStart w:id="361" w:name="_Toc388363083"/>
      <w:bookmarkStart w:id="362" w:name="_Toc388363418"/>
      <w:bookmarkStart w:id="363" w:name="_Toc388365185"/>
      <w:bookmarkStart w:id="364" w:name="_Toc388366954"/>
      <w:bookmarkStart w:id="365" w:name="_Toc388367288"/>
      <w:bookmarkStart w:id="366" w:name="_Toc489627474"/>
      <w:bookmarkStart w:id="367" w:name="_Toc489627622"/>
      <w:bookmarkStart w:id="368" w:name="_Toc324320849"/>
      <w:bookmarkStart w:id="369" w:name="_Toc324514450"/>
      <w:bookmarkStart w:id="370" w:name="_Toc324932552"/>
      <w:bookmarkStart w:id="371" w:name="_Toc324934111"/>
      <w:bookmarkStart w:id="372" w:name="_Toc324934524"/>
      <w:bookmarkStart w:id="373" w:name="_Toc486941381"/>
      <w:bookmarkStart w:id="374" w:name="_Toc486942365"/>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F93E56">
        <w:t>National Disability Insurance Scheme (NDIS)</w:t>
      </w:r>
      <w:bookmarkEnd w:id="366"/>
      <w:bookmarkEnd w:id="367"/>
    </w:p>
    <w:p w:rsidR="00DB60EB" w:rsidRPr="00F93E56" w:rsidRDefault="00DB60EB" w:rsidP="00DB60EB">
      <w:r w:rsidRPr="00F93E56">
        <w:t xml:space="preserve">NDIS participants can receive assistance through DES, provided they meet DES eligibility requirements. A goal of the NDIS is to assist people with permanent and significant disability to participate more fully in social and economic life. For many NDIS participants not already in work, employment is a significant goal. In pursuing this, the NDIS works with employment services rather than seeking to replace or duplicate them. The aim is that with the combined support of DES and the NDIS, individuals will have better support and opportunities to participate in the workforce. </w:t>
      </w:r>
      <w:r>
        <w:t>DES and the NDIS</w:t>
      </w:r>
      <w:r w:rsidRPr="00F93E56">
        <w:t xml:space="preserve"> are designed to be flexible and complement each other to give eligible people the whole-of-life approach they need to pursue their goals and aspirations and participate economically and socially in the community.</w:t>
      </w:r>
    </w:p>
    <w:p w:rsidR="00DB60EB" w:rsidRPr="00F93E56" w:rsidRDefault="00DB60EB" w:rsidP="00DB60EB">
      <w:r w:rsidRPr="00F93E56">
        <w:t xml:space="preserve">The National Disability Insurance Agency has responsibility to consider whether a support is most appropriately funded through the NDIS or other service systems. DES </w:t>
      </w:r>
      <w:r>
        <w:t>P</w:t>
      </w:r>
      <w:r w:rsidRPr="00F93E56">
        <w:t xml:space="preserve">roviders are not entitled to payment for providing the same or similar services as provided by the NDIS, unless otherwise specified by the Department. The Department has been working to consider cross-over points between the programs to ensure supports under each program are complementary rather than duplicated services and </w:t>
      </w:r>
      <w:r>
        <w:t>P</w:t>
      </w:r>
      <w:r w:rsidRPr="00F93E56">
        <w:t>articipants can transition smoothly between services. This work will take time to complete as the NDIS moves to full scheme.</w:t>
      </w:r>
    </w:p>
    <w:p w:rsidR="00DB60EB" w:rsidRPr="00F93E56" w:rsidRDefault="00DB60EB" w:rsidP="0033512F">
      <w:pPr>
        <w:pStyle w:val="Heading1Numbered"/>
        <w:numPr>
          <w:ilvl w:val="0"/>
          <w:numId w:val="44"/>
        </w:numPr>
      </w:pPr>
      <w:bookmarkStart w:id="375" w:name="_Toc488657867"/>
      <w:bookmarkStart w:id="376" w:name="_Toc488666186"/>
      <w:bookmarkStart w:id="377" w:name="_Toc489627475"/>
      <w:bookmarkStart w:id="378" w:name="_Toc489627623"/>
      <w:r w:rsidRPr="00F93E56">
        <w:t>When is a Participant in service?</w:t>
      </w:r>
      <w:bookmarkEnd w:id="368"/>
      <w:bookmarkEnd w:id="369"/>
      <w:bookmarkEnd w:id="370"/>
      <w:bookmarkEnd w:id="371"/>
      <w:bookmarkEnd w:id="372"/>
      <w:bookmarkEnd w:id="373"/>
      <w:bookmarkEnd w:id="374"/>
      <w:bookmarkEnd w:id="375"/>
      <w:bookmarkEnd w:id="376"/>
      <w:bookmarkEnd w:id="377"/>
      <w:bookmarkEnd w:id="378"/>
    </w:p>
    <w:p w:rsidR="00DB60EB" w:rsidRPr="00F93E56" w:rsidRDefault="00DB60EB" w:rsidP="00DB60EB">
      <w:r w:rsidRPr="00F93E56">
        <w:t xml:space="preserve">A Provider must provide Services to a Participant during their Period of Service. A Participant’s Period of Service begins on Commencement and ends when the Participant reaches 52 Consecutive Weeks of Employment from the Anchor Date or is </w:t>
      </w:r>
      <w:proofErr w:type="gramStart"/>
      <w:r w:rsidRPr="00F93E56">
        <w:t>Exited</w:t>
      </w:r>
      <w:proofErr w:type="gramEnd"/>
      <w:r w:rsidRPr="00F93E56">
        <w:t xml:space="preserve">, whichever happens earlier. A Participant’s Period of Service (other than Work Assist Participants) is made up of Employment Assistance (for up to 18 months), Extended Employment Assistance (for up to six months if required), Post Placement Support and Ongoing Support (up until 52 Consecutive Weeks in Employment). Period of Service does not include any time that a Participant is not participating in the program.  </w:t>
      </w:r>
    </w:p>
    <w:p w:rsidR="00DB60EB" w:rsidRPr="00F93E56" w:rsidRDefault="00DB60EB" w:rsidP="00DB60EB">
      <w:r w:rsidRPr="00F93E56">
        <w:t xml:space="preserve">During a Participant’s Period of Service, there may be times when Services are </w:t>
      </w:r>
      <w:proofErr w:type="gramStart"/>
      <w:r w:rsidRPr="00F93E56">
        <w:t>Suspended</w:t>
      </w:r>
      <w:proofErr w:type="gramEnd"/>
      <w:r w:rsidRPr="00F93E56">
        <w:t xml:space="preserve"> because of the Participant’s individual circumstances. For example, Services may be </w:t>
      </w:r>
      <w:proofErr w:type="gramStart"/>
      <w:r w:rsidRPr="00F93E56">
        <w:t>Suspended</w:t>
      </w:r>
      <w:proofErr w:type="gramEnd"/>
      <w:r w:rsidRPr="00F93E56">
        <w:t xml:space="preserve"> where:</w:t>
      </w:r>
    </w:p>
    <w:p w:rsidR="00DB60EB" w:rsidRPr="00F93E56" w:rsidRDefault="00DB60EB" w:rsidP="00DB60EB">
      <w:pPr>
        <w:pStyle w:val="Dot1"/>
        <w:spacing w:after="0"/>
      </w:pPr>
      <w:r w:rsidRPr="00F93E56">
        <w:t>DHS-Centrelink notifies the DES Provider of an Exemption from participation (DHS</w:t>
      </w:r>
      <w:r w:rsidRPr="00F93E56">
        <w:noBreakHyphen/>
        <w:t xml:space="preserve">Centrelink will also notify the DES Provider when the Exemption is lifted) via the Department’s IT System; </w:t>
      </w:r>
    </w:p>
    <w:p w:rsidR="00DB60EB" w:rsidRPr="00F93E56" w:rsidRDefault="00DB60EB" w:rsidP="00DB60EB">
      <w:pPr>
        <w:pStyle w:val="Dot1"/>
        <w:spacing w:after="0"/>
      </w:pPr>
      <w:proofErr w:type="gramStart"/>
      <w:r w:rsidRPr="00F93E56">
        <w:t>the</w:t>
      </w:r>
      <w:proofErr w:type="gramEnd"/>
      <w:r w:rsidRPr="00F93E56">
        <w:t xml:space="preserve"> Participant is a Volunteer (</w:t>
      </w:r>
      <w:r w:rsidRPr="003A40CB">
        <w:t>Non-mutual Obligation</w:t>
      </w:r>
      <w:r w:rsidRPr="00F93E56">
        <w:t>) who faces a situation that affects their ability to participate for a period of time. This Suspension period must be recorded by the DES Provider in the Department’s IT System;</w:t>
      </w:r>
      <w:r>
        <w:t xml:space="preserve"> </w:t>
      </w:r>
      <w:r w:rsidRPr="00F93E56">
        <w:t>or</w:t>
      </w:r>
    </w:p>
    <w:p w:rsidR="00DB60EB" w:rsidRPr="00F93E56" w:rsidRDefault="00DB60EB" w:rsidP="00DB60EB">
      <w:pPr>
        <w:pStyle w:val="Dot1"/>
        <w:spacing w:after="0"/>
      </w:pPr>
      <w:proofErr w:type="gramStart"/>
      <w:r w:rsidRPr="00F93E56">
        <w:t>a</w:t>
      </w:r>
      <w:proofErr w:type="gramEnd"/>
      <w:r w:rsidRPr="00F93E56">
        <w:t xml:space="preserve"> Participant requires a Program Review, and this is delayed beyond 78 weeks of Employment Assistance.</w:t>
      </w:r>
    </w:p>
    <w:p w:rsidR="00DB60EB" w:rsidRPr="00F93E56" w:rsidRDefault="00DB60EB" w:rsidP="00DB60EB">
      <w:r w:rsidRPr="00F93E56">
        <w:lastRenderedPageBreak/>
        <w:t>Participants may Exit the Service for a number of reasons, including if the Participant:</w:t>
      </w:r>
    </w:p>
    <w:p w:rsidR="00DB60EB" w:rsidRPr="00F93E56" w:rsidRDefault="00DB60EB" w:rsidP="00DB60EB">
      <w:pPr>
        <w:pStyle w:val="Dot1"/>
        <w:spacing w:after="0"/>
      </w:pPr>
      <w:r w:rsidRPr="00F93E56">
        <w:t>stops receiving Income Support Payments and does not volunteer for further Services;</w:t>
      </w:r>
    </w:p>
    <w:p w:rsidR="00DB60EB" w:rsidRPr="00F93E56" w:rsidRDefault="00DB60EB" w:rsidP="00DB60EB">
      <w:pPr>
        <w:pStyle w:val="Dot1"/>
        <w:spacing w:after="0"/>
      </w:pPr>
      <w:r w:rsidRPr="00F93E56">
        <w:t>is fully meeting their part-time participation requirements and does not volunteer for further Services;</w:t>
      </w:r>
    </w:p>
    <w:p w:rsidR="00DB60EB" w:rsidRPr="00F93E56" w:rsidRDefault="00DB60EB" w:rsidP="00DB60EB">
      <w:pPr>
        <w:pStyle w:val="Dot1"/>
        <w:spacing w:after="0"/>
      </w:pPr>
      <w:r w:rsidRPr="00F93E56">
        <w:t>starts full time education or training and DHS-Centrelink no-longer requires them to participate in DES, and does not volunteer for further Services;</w:t>
      </w:r>
    </w:p>
    <w:p w:rsidR="00DB60EB" w:rsidRPr="00F93E56" w:rsidRDefault="00DB60EB" w:rsidP="00DB60EB">
      <w:pPr>
        <w:pStyle w:val="Dot1"/>
        <w:spacing w:after="0"/>
      </w:pPr>
      <w:r w:rsidRPr="00F93E56">
        <w:t xml:space="preserve">has an </w:t>
      </w:r>
      <w:proofErr w:type="spellStart"/>
      <w:r w:rsidRPr="00F93E56">
        <w:t>ESAt</w:t>
      </w:r>
      <w:proofErr w:type="spellEnd"/>
      <w:r w:rsidRPr="00F93E56">
        <w:t xml:space="preserve"> or JCA that determines that DES is no longer an appropriate Service;</w:t>
      </w:r>
    </w:p>
    <w:p w:rsidR="00DB60EB" w:rsidRPr="00F93E56" w:rsidRDefault="00DB60EB" w:rsidP="00DB60EB">
      <w:pPr>
        <w:pStyle w:val="Dot1"/>
        <w:spacing w:after="0"/>
      </w:pPr>
      <w:r w:rsidRPr="00F93E56">
        <w:t>is a DSP recipient who is  no longer required to participate in compulsory work</w:t>
      </w:r>
      <w:r w:rsidRPr="00F93E56">
        <w:noBreakHyphen/>
        <w:t>focused activities as a condition of receiving DSP and does not volunteer for further Services;</w:t>
      </w:r>
    </w:p>
    <w:p w:rsidR="00DB60EB" w:rsidRPr="00F93E56" w:rsidRDefault="00DB60EB" w:rsidP="00DB60EB">
      <w:pPr>
        <w:pStyle w:val="Dot1"/>
        <w:spacing w:after="0"/>
      </w:pPr>
      <w:r w:rsidRPr="00F93E56">
        <w:t xml:space="preserve">the participant completes 18 or 24 months in Employment Assistance and is not in an Employment or Education </w:t>
      </w:r>
      <w:r>
        <w:t>P</w:t>
      </w:r>
      <w:r w:rsidRPr="00F93E56">
        <w:t>lacement;</w:t>
      </w:r>
    </w:p>
    <w:p w:rsidR="00DB60EB" w:rsidRPr="00F93E56" w:rsidRDefault="00DB60EB" w:rsidP="00DB60EB">
      <w:pPr>
        <w:pStyle w:val="Dot1"/>
        <w:spacing w:after="0"/>
      </w:pPr>
      <w:r w:rsidRPr="00F93E56">
        <w:t>has achieved a 52-week Employment Outcome and does not need Ongoing Support to retain their job;</w:t>
      </w:r>
    </w:p>
    <w:p w:rsidR="00DB60EB" w:rsidRPr="00F93E56" w:rsidRDefault="00DB60EB" w:rsidP="00DB60EB">
      <w:pPr>
        <w:pStyle w:val="Dot1"/>
        <w:spacing w:after="0"/>
      </w:pPr>
      <w:r w:rsidRPr="00F93E56">
        <w:t>has achieved a 26-week Full Outcome for Education; or</w:t>
      </w:r>
    </w:p>
    <w:p w:rsidR="00DB60EB" w:rsidRPr="00F93E56" w:rsidRDefault="00DB60EB" w:rsidP="00DB60EB">
      <w:pPr>
        <w:pStyle w:val="Dot1"/>
        <w:spacing w:after="0"/>
      </w:pPr>
      <w:proofErr w:type="gramStart"/>
      <w:r w:rsidRPr="00F93E56">
        <w:t>no</w:t>
      </w:r>
      <w:proofErr w:type="gramEnd"/>
      <w:r w:rsidRPr="00F93E56">
        <w:t xml:space="preserve"> longer requires Ongoing Support.</w:t>
      </w:r>
    </w:p>
    <w:p w:rsidR="00DB60EB" w:rsidRPr="00F93E56" w:rsidRDefault="00DB60EB" w:rsidP="00DB60EB">
      <w:r w:rsidRPr="00F93E56">
        <w:t>Volunteer (Non-</w:t>
      </w:r>
      <w:r>
        <w:t>mutual</w:t>
      </w:r>
      <w:r w:rsidRPr="00F93E56">
        <w:t xml:space="preserve"> </w:t>
      </w:r>
      <w:r>
        <w:t>Obligation</w:t>
      </w:r>
      <w:r w:rsidRPr="00F93E56">
        <w:t>) Participants may generally choose to Exit DES at any time.</w:t>
      </w:r>
    </w:p>
    <w:p w:rsidR="00DB60EB" w:rsidRPr="00F93E56" w:rsidRDefault="00DB60EB" w:rsidP="00DB60EB">
      <w:r w:rsidRPr="00F93E56">
        <w:t>If a Volunteer (Non-</w:t>
      </w:r>
      <w:r>
        <w:t>mutual Obligation</w:t>
      </w:r>
      <w:r w:rsidRPr="00F93E56">
        <w:t xml:space="preserve">) Participant does not attend activities or appointments with a DES Provider and has not advised that they wish to cease </w:t>
      </w:r>
      <w:r>
        <w:t>S</w:t>
      </w:r>
      <w:r w:rsidRPr="00F93E56">
        <w:t xml:space="preserve">ervices, the DES Provider must try to contact the Participant at least once on each of the two consecutive Business Days before Exiting the Participant. This is a courtesy to confirm that the Participant no longer wishes to participate in the </w:t>
      </w:r>
      <w:r>
        <w:t>S</w:t>
      </w:r>
      <w:r w:rsidRPr="00F93E56">
        <w:t>ervice. The DES Provider should make a record of each attempt in the Department’s IT Systems.</w:t>
      </w:r>
    </w:p>
    <w:p w:rsidR="00DB60EB" w:rsidRPr="00F93E56" w:rsidRDefault="00DB60EB" w:rsidP="00DB60EB">
      <w:r w:rsidRPr="00F93E56">
        <w:t xml:space="preserve">If the Participant advises they no longer wish to receive </w:t>
      </w:r>
      <w:r>
        <w:t>S</w:t>
      </w:r>
      <w:r w:rsidRPr="00F93E56">
        <w:t xml:space="preserve">ervices, the DES Provider must Exit the Participant. If the DES Provider's attempts to contact the Participant are not successful, the DES Provider may Exit the Participant or, alternatively Suspend the Participant and continue to make reasonable attempts to contact them. </w:t>
      </w:r>
    </w:p>
    <w:p w:rsidR="00DB60EB" w:rsidRPr="00F93E56" w:rsidRDefault="00DB60EB" w:rsidP="00DB60EB">
      <w:r w:rsidRPr="00F93E56">
        <w:t>If the Participant advises they no longer wish to receive Services, the DES Provider must Exit the Participant.</w:t>
      </w:r>
    </w:p>
    <w:p w:rsidR="00DB60EB" w:rsidRPr="00F93E56" w:rsidRDefault="00DB60EB" w:rsidP="0033512F">
      <w:pPr>
        <w:pStyle w:val="Heading1Numbered"/>
        <w:numPr>
          <w:ilvl w:val="0"/>
          <w:numId w:val="44"/>
        </w:numPr>
      </w:pPr>
      <w:bookmarkStart w:id="379" w:name="_Toc486941382"/>
      <w:bookmarkStart w:id="380" w:name="_Toc486942366"/>
      <w:bookmarkStart w:id="381" w:name="_Toc488657868"/>
      <w:bookmarkStart w:id="382" w:name="_Toc488666187"/>
      <w:bookmarkStart w:id="383" w:name="_Toc489627476"/>
      <w:bookmarkStart w:id="384" w:name="_Toc489627624"/>
      <w:bookmarkStart w:id="385" w:name="_Toc324320851"/>
      <w:bookmarkStart w:id="386" w:name="_Toc324514452"/>
      <w:bookmarkStart w:id="387" w:name="_Toc324932554"/>
      <w:bookmarkStart w:id="388" w:name="_Toc324934113"/>
      <w:bookmarkStart w:id="389" w:name="_Toc324934526"/>
      <w:r w:rsidRPr="00F93E56">
        <w:t>Assistance Provided to Participants</w:t>
      </w:r>
      <w:bookmarkEnd w:id="379"/>
      <w:bookmarkEnd w:id="380"/>
      <w:bookmarkEnd w:id="381"/>
      <w:bookmarkEnd w:id="382"/>
      <w:bookmarkEnd w:id="383"/>
      <w:bookmarkEnd w:id="384"/>
    </w:p>
    <w:p w:rsidR="00DB60EB" w:rsidRPr="00F93E56" w:rsidRDefault="00DB60EB" w:rsidP="0033512F">
      <w:pPr>
        <w:pStyle w:val="Heading2Numbered"/>
        <w:numPr>
          <w:ilvl w:val="1"/>
          <w:numId w:val="44"/>
        </w:numPr>
        <w:ind w:left="1134"/>
      </w:pPr>
      <w:bookmarkStart w:id="390" w:name="_Toc324320852"/>
      <w:bookmarkStart w:id="391" w:name="_Toc324514453"/>
      <w:bookmarkStart w:id="392" w:name="_Toc324932555"/>
      <w:bookmarkStart w:id="393" w:name="_Toc324934114"/>
      <w:bookmarkStart w:id="394" w:name="_Toc324934527"/>
      <w:bookmarkStart w:id="395" w:name="_Ref486840156"/>
      <w:bookmarkStart w:id="396" w:name="_Toc489627477"/>
      <w:bookmarkStart w:id="397" w:name="_Toc489627625"/>
      <w:bookmarkEnd w:id="385"/>
      <w:bookmarkEnd w:id="386"/>
      <w:bookmarkEnd w:id="387"/>
      <w:bookmarkEnd w:id="388"/>
      <w:bookmarkEnd w:id="389"/>
      <w:r w:rsidRPr="00F93E56">
        <w:t xml:space="preserve">Services in </w:t>
      </w:r>
      <w:bookmarkEnd w:id="390"/>
      <w:bookmarkEnd w:id="391"/>
      <w:bookmarkEnd w:id="392"/>
      <w:bookmarkEnd w:id="393"/>
      <w:bookmarkEnd w:id="394"/>
      <w:r w:rsidRPr="00F93E56">
        <w:t>DES</w:t>
      </w:r>
      <w:bookmarkEnd w:id="395"/>
      <w:bookmarkEnd w:id="396"/>
      <w:bookmarkEnd w:id="397"/>
    </w:p>
    <w:p w:rsidR="00DB60EB" w:rsidRPr="00F93E56" w:rsidRDefault="00DB60EB" w:rsidP="00DB60EB">
      <w:r w:rsidRPr="00F93E56">
        <w:t xml:space="preserve">Services within DES are tailored to the individual needs and circumstances of each Participant. Services should focus on providing a pathway to employment for the Participant and ensuring that Participants are best placed to meet </w:t>
      </w:r>
      <w:r>
        <w:t>Employer</w:t>
      </w:r>
      <w:r w:rsidRPr="00F93E56">
        <w:t>s’ needs.</w:t>
      </w:r>
    </w:p>
    <w:p w:rsidR="00DB60EB" w:rsidRPr="00F93E56" w:rsidRDefault="00DB60EB" w:rsidP="00DB60EB">
      <w:r w:rsidRPr="00F93E56">
        <w:lastRenderedPageBreak/>
        <w:t xml:space="preserve">All Services for Participants should be delivered within the framework that recognises and is sensitive to all factors relevant to the individual; for example, type and nature of disability, caring responsibilities, age, cultural and linguistic diversity, skills and experience. </w:t>
      </w:r>
    </w:p>
    <w:p w:rsidR="00DB60EB" w:rsidRPr="00F93E56" w:rsidRDefault="00DB60EB" w:rsidP="00DB60EB">
      <w:r w:rsidRPr="00F93E56">
        <w:t>All DES Providers must:</w:t>
      </w:r>
    </w:p>
    <w:p w:rsidR="00DB60EB" w:rsidRPr="00F93E56" w:rsidRDefault="00DB60EB" w:rsidP="00DB60EB">
      <w:pPr>
        <w:pStyle w:val="Dot1"/>
        <w:spacing w:after="0"/>
      </w:pPr>
      <w:r w:rsidRPr="00F93E56">
        <w:t>conduct an Initial Interview</w:t>
      </w:r>
      <w:r>
        <w:t xml:space="preserve"> (section </w:t>
      </w:r>
      <w:r>
        <w:fldChar w:fldCharType="begin"/>
      </w:r>
      <w:r>
        <w:instrText xml:space="preserve"> REF _Ref489614581 \r \h </w:instrText>
      </w:r>
      <w:r>
        <w:fldChar w:fldCharType="separate"/>
      </w:r>
      <w:r w:rsidR="00E74018">
        <w:t>5.1.1</w:t>
      </w:r>
      <w:r>
        <w:fldChar w:fldCharType="end"/>
      </w:r>
      <w:r>
        <w:t>);</w:t>
      </w:r>
    </w:p>
    <w:p w:rsidR="00DB60EB" w:rsidRPr="00F93E56" w:rsidRDefault="00DB60EB" w:rsidP="00DB60EB">
      <w:pPr>
        <w:pStyle w:val="Dot1"/>
        <w:spacing w:after="0"/>
      </w:pPr>
      <w:r w:rsidRPr="00F93E56">
        <w:t>work with the Participant to develop a Job Plan</w:t>
      </w:r>
      <w:r>
        <w:t xml:space="preserve"> (section </w:t>
      </w:r>
      <w:r>
        <w:fldChar w:fldCharType="begin"/>
      </w:r>
      <w:r>
        <w:instrText xml:space="preserve"> REF _Ref489614612 \r \h </w:instrText>
      </w:r>
      <w:r>
        <w:fldChar w:fldCharType="separate"/>
      </w:r>
      <w:r w:rsidR="00E74018">
        <w:t>5.1.2</w:t>
      </w:r>
      <w:r>
        <w:fldChar w:fldCharType="end"/>
      </w:r>
      <w:r>
        <w:t>);</w:t>
      </w:r>
    </w:p>
    <w:p w:rsidR="00DB60EB" w:rsidRPr="00F93E56" w:rsidRDefault="00DB60EB" w:rsidP="00DB60EB">
      <w:pPr>
        <w:pStyle w:val="Dot1"/>
        <w:spacing w:after="0"/>
      </w:pPr>
      <w:r w:rsidRPr="00F93E56">
        <w:t>provide Employment Assistance</w:t>
      </w:r>
      <w:r>
        <w:t xml:space="preserve"> (section </w:t>
      </w:r>
      <w:r>
        <w:fldChar w:fldCharType="begin"/>
      </w:r>
      <w:r>
        <w:instrText xml:space="preserve"> REF _Ref486939666 \r \h </w:instrText>
      </w:r>
      <w:r>
        <w:fldChar w:fldCharType="separate"/>
      </w:r>
      <w:r w:rsidR="00E74018">
        <w:t>5.1.3</w:t>
      </w:r>
      <w:r>
        <w:fldChar w:fldCharType="end"/>
      </w:r>
      <w:r>
        <w:t>);</w:t>
      </w:r>
    </w:p>
    <w:p w:rsidR="00DB60EB" w:rsidRPr="00F93E56" w:rsidRDefault="00DB60EB" w:rsidP="00DB60EB">
      <w:pPr>
        <w:pStyle w:val="Dot1"/>
        <w:spacing w:after="0"/>
      </w:pPr>
      <w:r w:rsidRPr="00F93E56">
        <w:t xml:space="preserve">arrange a Program Review, </w:t>
      </w:r>
      <w:r>
        <w:t xml:space="preserve">once a Participant has received 18 months of Employment Assistance (section </w:t>
      </w:r>
      <w:r>
        <w:fldChar w:fldCharType="begin"/>
      </w:r>
      <w:r>
        <w:instrText xml:space="preserve"> REF _Ref489615323 \r \h </w:instrText>
      </w:r>
      <w:r>
        <w:fldChar w:fldCharType="separate"/>
      </w:r>
      <w:r w:rsidR="00E74018">
        <w:t>5.1.4</w:t>
      </w:r>
      <w:r>
        <w:fldChar w:fldCharType="end"/>
      </w:r>
      <w:r>
        <w:t>);</w:t>
      </w:r>
      <w:r w:rsidRPr="00F93E56">
        <w:t xml:space="preserve"> </w:t>
      </w:r>
    </w:p>
    <w:p w:rsidR="00DB60EB" w:rsidRPr="00F93E56" w:rsidRDefault="00DB60EB" w:rsidP="00DB60EB">
      <w:pPr>
        <w:pStyle w:val="Dot1"/>
        <w:spacing w:after="0"/>
      </w:pPr>
      <w:r w:rsidRPr="00F93E56">
        <w:t>provide Post Placement Support</w:t>
      </w:r>
      <w:r>
        <w:t xml:space="preserve"> while a Participant is progressing towards an Outcome (section </w:t>
      </w:r>
      <w:r>
        <w:fldChar w:fldCharType="begin"/>
      </w:r>
      <w:r>
        <w:instrText xml:space="preserve"> REF _Ref489615172 \r \h </w:instrText>
      </w:r>
      <w:r>
        <w:fldChar w:fldCharType="separate"/>
      </w:r>
      <w:r w:rsidR="00E74018">
        <w:t>5.1.5</w:t>
      </w:r>
      <w:r>
        <w:fldChar w:fldCharType="end"/>
      </w:r>
      <w:r>
        <w:t>);</w:t>
      </w:r>
      <w:r w:rsidRPr="00F93E56">
        <w:t xml:space="preserve"> </w:t>
      </w:r>
    </w:p>
    <w:p w:rsidR="00DB60EB" w:rsidRPr="00F93E56" w:rsidRDefault="00DB60EB" w:rsidP="00DB60EB">
      <w:pPr>
        <w:pStyle w:val="Dot1"/>
        <w:spacing w:after="0"/>
      </w:pPr>
      <w:r w:rsidRPr="00F93E56">
        <w:t>complete a Program Summary, when required</w:t>
      </w:r>
      <w:r>
        <w:t xml:space="preserve"> (section </w:t>
      </w:r>
      <w:r>
        <w:fldChar w:fldCharType="begin"/>
      </w:r>
      <w:r>
        <w:instrText xml:space="preserve"> REF _Ref489615421 \r \h </w:instrText>
      </w:r>
      <w:r>
        <w:fldChar w:fldCharType="separate"/>
      </w:r>
      <w:r w:rsidR="00E74018">
        <w:t>5.3.1</w:t>
      </w:r>
      <w:r>
        <w:fldChar w:fldCharType="end"/>
      </w:r>
      <w:r>
        <w:t>);</w:t>
      </w:r>
    </w:p>
    <w:p w:rsidR="00DB60EB" w:rsidRPr="00F93E56" w:rsidRDefault="00DB60EB" w:rsidP="00DB60EB">
      <w:pPr>
        <w:pStyle w:val="Dot1"/>
        <w:spacing w:after="0"/>
      </w:pPr>
      <w:r w:rsidRPr="00F93E56">
        <w:t>provide Ongoing Support in the workplace, when required</w:t>
      </w:r>
      <w:r>
        <w:t xml:space="preserve"> (section </w:t>
      </w:r>
      <w:r>
        <w:fldChar w:fldCharType="begin"/>
      </w:r>
      <w:r>
        <w:instrText xml:space="preserve"> REF _Ref486841411 \r \h </w:instrText>
      </w:r>
      <w:r>
        <w:fldChar w:fldCharType="separate"/>
      </w:r>
      <w:r w:rsidR="00E74018">
        <w:t>5.1.6</w:t>
      </w:r>
      <w:r>
        <w:fldChar w:fldCharType="end"/>
      </w:r>
      <w:r>
        <w:t>);</w:t>
      </w:r>
    </w:p>
    <w:p w:rsidR="00DB60EB" w:rsidRDefault="00DB60EB" w:rsidP="00DB60EB">
      <w:pPr>
        <w:pStyle w:val="Dot1"/>
        <w:spacing w:after="0"/>
      </w:pPr>
      <w:r w:rsidRPr="00F93E56">
        <w:t>comply with an independent Ongoing Support Assessment of the Participant’s needs</w:t>
      </w:r>
      <w:r>
        <w:t xml:space="preserve"> (</w:t>
      </w:r>
      <w:r>
        <w:fldChar w:fldCharType="begin"/>
      </w:r>
      <w:r>
        <w:instrText xml:space="preserve"> REF _Ref489615462 \r \h </w:instrText>
      </w:r>
      <w:r>
        <w:fldChar w:fldCharType="separate"/>
      </w:r>
      <w:r w:rsidR="00E74018">
        <w:t>5.1.7</w:t>
      </w:r>
      <w:r>
        <w:fldChar w:fldCharType="end"/>
      </w:r>
      <w:r>
        <w:t>); and</w:t>
      </w:r>
    </w:p>
    <w:p w:rsidR="00DB60EB" w:rsidRPr="00F93E56" w:rsidRDefault="00DB60EB" w:rsidP="00DB60EB">
      <w:pPr>
        <w:pStyle w:val="Dot1"/>
        <w:spacing w:after="0"/>
      </w:pPr>
      <w:proofErr w:type="gramStart"/>
      <w:r>
        <w:t>facilitate</w:t>
      </w:r>
      <w:proofErr w:type="gramEnd"/>
      <w:r>
        <w:t xml:space="preserve"> workplace assessments and modifications, including Employment Assistance Fund and Wage Subsidies (section</w:t>
      </w:r>
      <w:r w:rsidDel="00A9077F">
        <w:t xml:space="preserve"> </w:t>
      </w:r>
      <w:r>
        <w:fldChar w:fldCharType="begin"/>
      </w:r>
      <w:r>
        <w:instrText xml:space="preserve"> REF _Ref486841031 \r \h </w:instrText>
      </w:r>
      <w:r>
        <w:fldChar w:fldCharType="separate"/>
      </w:r>
      <w:r w:rsidR="00E74018">
        <w:t>5.10</w:t>
      </w:r>
      <w:r>
        <w:fldChar w:fldCharType="end"/>
      </w:r>
      <w:r>
        <w:t xml:space="preserve">, </w:t>
      </w:r>
      <w:r>
        <w:fldChar w:fldCharType="begin"/>
      </w:r>
      <w:r>
        <w:instrText xml:space="preserve"> REF _Ref489625197 \r \h </w:instrText>
      </w:r>
      <w:r>
        <w:fldChar w:fldCharType="separate"/>
      </w:r>
      <w:r w:rsidR="00E74018">
        <w:t>5.12</w:t>
      </w:r>
      <w:r>
        <w:fldChar w:fldCharType="end"/>
      </w:r>
      <w:r>
        <w:t xml:space="preserve">), and arrange regular workplace support such as Work Based Personal Assistance. </w:t>
      </w:r>
    </w:p>
    <w:p w:rsidR="00DB60EB" w:rsidRPr="00F93E56" w:rsidRDefault="00DB60EB" w:rsidP="00DB60EB">
      <w:r w:rsidRPr="00F93E56">
        <w:t xml:space="preserve">DES Providers should also work cooperatively with other programs and services provided by the Department, other Commonwealth government agencies, state or territory or local governments and community services to maximise a Participant’s capacity to obtain employment. </w:t>
      </w:r>
    </w:p>
    <w:p w:rsidR="00DB60EB" w:rsidRPr="00F93E56" w:rsidRDefault="00DB60EB" w:rsidP="00DB60EB">
      <w:r w:rsidRPr="00F93E56">
        <w:t xml:space="preserve">Services can be offered in a flexible way to meet the needs of Participants and Providers. An initial face-to-face contact is required to help establish the Provider-Participant relationship (for </w:t>
      </w:r>
      <w:r>
        <w:t>P</w:t>
      </w:r>
      <w:r w:rsidRPr="00F93E56">
        <w:t xml:space="preserve">articipants in Employment Assistance only), and then Participants and Providers will be able to determine how they will engage with each other after that. Providers must offer face-to-face contacts if the Participant chooses, but can also offer to deliver support via online video conferencing software, or telephone. This arrangement may be particularly beneficial to Participants and Providers in regional areas, who may no longer have to regularly travel long distances to meet with their Provider. </w:t>
      </w:r>
    </w:p>
    <w:p w:rsidR="00DB60EB" w:rsidRPr="00F93E56" w:rsidRDefault="00DB60EB" w:rsidP="00DB60EB">
      <w:r w:rsidRPr="00F93E56">
        <w:t xml:space="preserve">Participants </w:t>
      </w:r>
      <w:r>
        <w:t>who</w:t>
      </w:r>
      <w:r w:rsidRPr="00F93E56">
        <w:t xml:space="preserve"> transfer to another Provider while in Post Placement Support or Ongoing Support will not need to have their initial contact face-to-face, although it is encouraged to help establish the Participant-Provider relationship.</w:t>
      </w:r>
    </w:p>
    <w:p w:rsidR="00DB60EB" w:rsidRPr="00F93E56" w:rsidRDefault="00DB60EB" w:rsidP="0033512F">
      <w:pPr>
        <w:pStyle w:val="Heading3Numbered"/>
        <w:numPr>
          <w:ilvl w:val="2"/>
          <w:numId w:val="44"/>
        </w:numPr>
        <w:ind w:left="1701"/>
      </w:pPr>
      <w:bookmarkStart w:id="398" w:name="_Ref489614581"/>
      <w:bookmarkStart w:id="399" w:name="_Toc489627478"/>
      <w:bookmarkStart w:id="400" w:name="_Toc489627626"/>
      <w:r w:rsidRPr="00F93E56">
        <w:t>Initial Interview</w:t>
      </w:r>
      <w:bookmarkEnd w:id="398"/>
      <w:bookmarkEnd w:id="399"/>
      <w:bookmarkEnd w:id="400"/>
    </w:p>
    <w:p w:rsidR="00DB60EB" w:rsidRPr="00F93E56" w:rsidRDefault="00DB60EB" w:rsidP="00DB60EB">
      <w:r w:rsidRPr="00F93E56">
        <w:t>To commence a job seeker in DES the Provider needs to have an Initial Appointment and an Approved Job Plan. When a job seeker starts in DES, the Provider is, at a minimum, required to:</w:t>
      </w:r>
    </w:p>
    <w:p w:rsidR="00DB60EB" w:rsidRPr="00F93E56" w:rsidRDefault="00DB60EB" w:rsidP="00DB60EB">
      <w:pPr>
        <w:pStyle w:val="Dot1"/>
        <w:spacing w:after="0"/>
      </w:pPr>
      <w:r w:rsidRPr="00F93E56">
        <w:t>explain the Services the DES Provider delivers and the type of activities the Participant may undertake</w:t>
      </w:r>
      <w:r>
        <w:t>;</w:t>
      </w:r>
    </w:p>
    <w:p w:rsidR="00DB60EB" w:rsidRPr="00F93E56" w:rsidRDefault="00DB60EB" w:rsidP="00DB60EB">
      <w:pPr>
        <w:pStyle w:val="Dot1"/>
        <w:spacing w:after="0"/>
      </w:pPr>
      <w:r w:rsidRPr="00F93E56">
        <w:lastRenderedPageBreak/>
        <w:t>explain the rights and obligations of the Participant to participate in DES including the required level of Contacts and participation requirements, and the implications of not meeting their participation requirements (if applicable)</w:t>
      </w:r>
      <w:r>
        <w:t>;</w:t>
      </w:r>
    </w:p>
    <w:p w:rsidR="00DB60EB" w:rsidRPr="00F93E56" w:rsidRDefault="00DB60EB" w:rsidP="00DB60EB">
      <w:pPr>
        <w:pStyle w:val="Dot1"/>
        <w:spacing w:after="0"/>
      </w:pPr>
      <w:r w:rsidRPr="00F93E56">
        <w:t>confirm the Participant's identity</w:t>
      </w:r>
      <w:r>
        <w:t>;</w:t>
      </w:r>
    </w:p>
    <w:p w:rsidR="00DB60EB" w:rsidRPr="00F93E56" w:rsidRDefault="00DB60EB" w:rsidP="00DB60EB">
      <w:pPr>
        <w:pStyle w:val="Dot1"/>
        <w:spacing w:after="0"/>
      </w:pPr>
      <w:r w:rsidRPr="00F93E56">
        <w:t>provide access to an interpreter, where required</w:t>
      </w:r>
      <w:r>
        <w:t>;</w:t>
      </w:r>
    </w:p>
    <w:p w:rsidR="00DB60EB" w:rsidRPr="00F93E56" w:rsidRDefault="00DB60EB" w:rsidP="00DB60EB">
      <w:pPr>
        <w:pStyle w:val="Dot1"/>
        <w:spacing w:after="0"/>
      </w:pPr>
      <w:r w:rsidRPr="00F93E56">
        <w:t>explain the Service Guarantee and Code of Practice</w:t>
      </w:r>
      <w:r>
        <w:t>;</w:t>
      </w:r>
      <w:r w:rsidRPr="00F93E56">
        <w:t xml:space="preserve"> </w:t>
      </w:r>
    </w:p>
    <w:p w:rsidR="00DB60EB" w:rsidRPr="00F93E56" w:rsidRDefault="00DB60EB" w:rsidP="00DB60EB">
      <w:pPr>
        <w:pStyle w:val="Dot1"/>
        <w:spacing w:after="0"/>
      </w:pPr>
      <w:r w:rsidRPr="00F93E56">
        <w:t>prepare and approve a Job Plan with the Participant; and</w:t>
      </w:r>
    </w:p>
    <w:p w:rsidR="00DB60EB" w:rsidRPr="00F93E56" w:rsidRDefault="00DB60EB" w:rsidP="00DB60EB">
      <w:pPr>
        <w:pStyle w:val="Dot1"/>
        <w:spacing w:after="0"/>
      </w:pPr>
      <w:proofErr w:type="gramStart"/>
      <w:r w:rsidRPr="00F93E56">
        <w:t>record</w:t>
      </w:r>
      <w:proofErr w:type="gramEnd"/>
      <w:r w:rsidRPr="00F93E56">
        <w:t xml:space="preserve"> completion of the Initial Interview on the Department’s IT System</w:t>
      </w:r>
      <w:r>
        <w:t>.</w:t>
      </w:r>
    </w:p>
    <w:p w:rsidR="00DB60EB" w:rsidRPr="00F93E56" w:rsidRDefault="00DB60EB" w:rsidP="00DB60EB">
      <w:r w:rsidRPr="00F93E56">
        <w:t>A DES Provider must also complete an initial Job Plan to address a Participant's most urgent barriers to finding and maintaining a job and specify any immediate interventions required. A detailed Job Plan may not be possible at the Initial Interview because the DES Provider may need to:</w:t>
      </w:r>
    </w:p>
    <w:p w:rsidR="00DB60EB" w:rsidRPr="00F93E56" w:rsidRDefault="00DB60EB" w:rsidP="00DB60EB">
      <w:pPr>
        <w:pStyle w:val="Dot1"/>
        <w:spacing w:after="0"/>
      </w:pPr>
      <w:r w:rsidRPr="00F93E56">
        <w:t>build trust and rapport with the Participant over time to develop or update the Job Plan;</w:t>
      </w:r>
    </w:p>
    <w:p w:rsidR="00DB60EB" w:rsidRPr="00F93E56" w:rsidRDefault="00DB60EB" w:rsidP="00DB60EB">
      <w:pPr>
        <w:pStyle w:val="Dot1"/>
        <w:spacing w:after="0"/>
      </w:pPr>
      <w:r w:rsidRPr="00F93E56">
        <w:t>assess and identify appropriate interventions to address the Participant's vocational barriers and non-vocational barriers for inclusion in the Job Plan</w:t>
      </w:r>
      <w:r>
        <w:t>;</w:t>
      </w:r>
      <w:r w:rsidRPr="00F93E56">
        <w:t xml:space="preserve"> and</w:t>
      </w:r>
    </w:p>
    <w:p w:rsidR="00DB60EB" w:rsidRPr="00F93E56" w:rsidRDefault="00DB60EB" w:rsidP="00DB60EB">
      <w:pPr>
        <w:pStyle w:val="Dot1"/>
        <w:spacing w:after="0"/>
      </w:pPr>
      <w:proofErr w:type="gramStart"/>
      <w:r w:rsidRPr="00F93E56">
        <w:t>identify</w:t>
      </w:r>
      <w:proofErr w:type="gramEnd"/>
      <w:r w:rsidRPr="00F93E56">
        <w:t xml:space="preserve"> relevant activities and timing for inclusion in the Job Plan.</w:t>
      </w:r>
    </w:p>
    <w:p w:rsidR="00DB60EB" w:rsidRPr="00F93E56" w:rsidRDefault="00DB60EB" w:rsidP="00DB60EB">
      <w:r w:rsidRPr="00F93E56">
        <w:t>During the Initial Interview and subsequent interviews, the DES Provider must continue to develop and update an individually tailored Job Plan with the Participant. In order to do this, the DES Provider should undertake a thorough assessment of each Participant’s circumstances, including their abilities, goals, education and training needs and employment assistance requirements.</w:t>
      </w:r>
    </w:p>
    <w:p w:rsidR="00DB60EB" w:rsidRPr="00F93E56" w:rsidRDefault="00DB60EB" w:rsidP="00DB60EB">
      <w:r w:rsidRPr="00F93E56">
        <w:t xml:space="preserve">If the job seeker does not attend their Initial Interview, the DES Provider must attempt to contact the </w:t>
      </w:r>
      <w:r>
        <w:t>job seeker</w:t>
      </w:r>
      <w:r w:rsidRPr="00F93E56">
        <w:t xml:space="preserve"> within two Business Days to make another appointment. </w:t>
      </w:r>
    </w:p>
    <w:p w:rsidR="00DB60EB" w:rsidRPr="00F93E56" w:rsidRDefault="00DB60EB" w:rsidP="0033512F">
      <w:pPr>
        <w:pStyle w:val="Heading3Numbered"/>
        <w:numPr>
          <w:ilvl w:val="2"/>
          <w:numId w:val="44"/>
        </w:numPr>
        <w:ind w:left="1701"/>
      </w:pPr>
      <w:bookmarkStart w:id="401" w:name="_Ref489614612"/>
      <w:bookmarkStart w:id="402" w:name="_Toc489627479"/>
      <w:bookmarkStart w:id="403" w:name="_Toc489627627"/>
      <w:r w:rsidRPr="00F93E56">
        <w:t>Job Plans</w:t>
      </w:r>
      <w:bookmarkEnd w:id="401"/>
      <w:bookmarkEnd w:id="402"/>
      <w:bookmarkEnd w:id="403"/>
    </w:p>
    <w:p w:rsidR="00DB60EB" w:rsidRPr="00F93E56" w:rsidRDefault="00DB60EB" w:rsidP="00DB60EB">
      <w:r w:rsidRPr="00F93E56">
        <w:t>The Job Plan underpins the provision of Services to a Participant and is recorded on the Department’s IT System.  All Participants must have a Job Plan.</w:t>
      </w:r>
    </w:p>
    <w:p w:rsidR="00DB60EB" w:rsidRPr="00F93E56" w:rsidRDefault="00DB60EB" w:rsidP="00DB60EB">
      <w:r w:rsidRPr="00F93E56">
        <w:t xml:space="preserve">The Job Plan must be agreed between the Participant and the Provider. The Job Plan sets out the agreed activities to be undertaken by the Participant and the Provider’s commitment to the delivery of a tailored service offer to the Participant to achieve sustainable employment.  </w:t>
      </w:r>
    </w:p>
    <w:p w:rsidR="00DB60EB" w:rsidRPr="00F93E56" w:rsidRDefault="00DB60EB" w:rsidP="00DB60EB">
      <w:r w:rsidRPr="00F93E56">
        <w:t xml:space="preserve">For Participants with Mutual Obligation Requirements or in receipt of Disability Support Pension while aged </w:t>
      </w:r>
      <w:proofErr w:type="gramStart"/>
      <w:r w:rsidRPr="00F93E56">
        <w:t>under</w:t>
      </w:r>
      <w:proofErr w:type="gramEnd"/>
      <w:r w:rsidRPr="00F93E56">
        <w:t xml:space="preserve"> 35, with compulsory participation requirements, the Job Plan must contain activities that will help the Participant meet these requirements under the Social Security Law including attending all Provider appointments, acting on referrals to jobs from their Provider and undertaking job searching. Information on the Mutual Obligation Requirements or compulsory participation requirements </w:t>
      </w:r>
      <w:r>
        <w:t xml:space="preserve">for DSP recipients </w:t>
      </w:r>
      <w:r w:rsidRPr="00F93E56">
        <w:t xml:space="preserve">can be found in the Guide to Social Security Law at </w:t>
      </w:r>
      <w:hyperlink r:id="rId34" w:history="1">
        <w:r w:rsidRPr="00CA64BB">
          <w:rPr>
            <w:color w:val="0070C0"/>
            <w:u w:val="single"/>
          </w:rPr>
          <w:t>guides.dss.gov.au/guide-social-security-law</w:t>
        </w:r>
      </w:hyperlink>
      <w:r w:rsidRPr="00CA64BB">
        <w:rPr>
          <w:color w:val="0070C0"/>
          <w:u w:val="single"/>
        </w:rPr>
        <w:t>.</w:t>
      </w:r>
    </w:p>
    <w:p w:rsidR="00DB60EB" w:rsidRPr="00F93E56" w:rsidRDefault="00DB60EB" w:rsidP="00DB60EB">
      <w:r w:rsidRPr="00F93E56">
        <w:lastRenderedPageBreak/>
        <w:t>All activities that are being used to satisfy the Participant’s Mutual Obligation Requirements must be included in the Participant’s Job Plan.</w:t>
      </w:r>
    </w:p>
    <w:p w:rsidR="00DB60EB" w:rsidRPr="00F93E56" w:rsidRDefault="00DB60EB" w:rsidP="00DB60EB">
      <w:r w:rsidRPr="00F93E56">
        <w:t>The items that may be considered suitable for inclusion in the Job Plan for Participants with Mutual Obligation Requirements include:</w:t>
      </w:r>
    </w:p>
    <w:p w:rsidR="00DB60EB" w:rsidRPr="00F93E56" w:rsidRDefault="00DB60EB" w:rsidP="00DB60EB">
      <w:pPr>
        <w:pStyle w:val="Dot1"/>
        <w:spacing w:after="0"/>
      </w:pPr>
      <w:r>
        <w:t>j</w:t>
      </w:r>
      <w:r w:rsidRPr="00F93E56">
        <w:t>ob search requirements;</w:t>
      </w:r>
    </w:p>
    <w:p w:rsidR="00DB60EB" w:rsidRPr="00F93E56" w:rsidRDefault="00DB60EB" w:rsidP="00DB60EB">
      <w:pPr>
        <w:pStyle w:val="Dot1"/>
        <w:spacing w:after="0"/>
      </w:pPr>
      <w:r w:rsidRPr="00F93E56">
        <w:t>act on referrals to specific jobs made by their DES</w:t>
      </w:r>
      <w:r>
        <w:t xml:space="preserve"> Provider</w:t>
      </w:r>
      <w:r w:rsidRPr="00F93E56">
        <w:t xml:space="preserve"> and attend job interviews offered by </w:t>
      </w:r>
      <w:r>
        <w:t>Employer</w:t>
      </w:r>
      <w:r w:rsidRPr="00F93E56">
        <w:t>s;</w:t>
      </w:r>
    </w:p>
    <w:p w:rsidR="00DB60EB" w:rsidRPr="00F93E56" w:rsidRDefault="00DB60EB" w:rsidP="00DB60EB">
      <w:pPr>
        <w:pStyle w:val="Dot1"/>
        <w:spacing w:after="0"/>
      </w:pPr>
      <w:r w:rsidRPr="00F93E56">
        <w:t>activities designed to develop job search and job interview skills or soft skills needed in the workforce;</w:t>
      </w:r>
    </w:p>
    <w:p w:rsidR="00DB60EB" w:rsidRPr="00F93E56" w:rsidRDefault="00DB60EB" w:rsidP="00DB60EB">
      <w:pPr>
        <w:pStyle w:val="Dot1"/>
        <w:spacing w:after="0"/>
      </w:pPr>
      <w:r w:rsidRPr="00F93E56">
        <w:t>language, literacy, and numeracy activities, under the Skills for Education and Employment (SEE) Program;</w:t>
      </w:r>
    </w:p>
    <w:p w:rsidR="00DB60EB" w:rsidRPr="00F93E56" w:rsidRDefault="00DB60EB" w:rsidP="00DB60EB">
      <w:pPr>
        <w:pStyle w:val="Dot1"/>
        <w:spacing w:after="0"/>
      </w:pPr>
      <w:r w:rsidRPr="00F93E56">
        <w:t>National Work Experience Programme;</w:t>
      </w:r>
    </w:p>
    <w:p w:rsidR="00DB60EB" w:rsidRPr="00F93E56" w:rsidRDefault="00DB60EB" w:rsidP="00DB60EB">
      <w:pPr>
        <w:pStyle w:val="Dot1"/>
        <w:spacing w:after="0"/>
      </w:pPr>
      <w:r w:rsidRPr="00F93E56">
        <w:t>voluntary work;</w:t>
      </w:r>
    </w:p>
    <w:p w:rsidR="00DB60EB" w:rsidRPr="00F93E56" w:rsidRDefault="00DB60EB" w:rsidP="00DB60EB">
      <w:pPr>
        <w:pStyle w:val="Dot1"/>
        <w:spacing w:after="0"/>
      </w:pPr>
      <w:r w:rsidRPr="00F93E56">
        <w:t>part-time work;</w:t>
      </w:r>
    </w:p>
    <w:p w:rsidR="00DB60EB" w:rsidRPr="00F93E56" w:rsidRDefault="00DB60EB" w:rsidP="00DB60EB">
      <w:pPr>
        <w:pStyle w:val="Dot1"/>
        <w:spacing w:after="0"/>
      </w:pPr>
      <w:r w:rsidRPr="00F93E56">
        <w:t>full-time or part-time study; and</w:t>
      </w:r>
    </w:p>
    <w:p w:rsidR="00DB60EB" w:rsidRPr="00F93E56" w:rsidRDefault="00DB60EB" w:rsidP="00DB60EB">
      <w:pPr>
        <w:pStyle w:val="Dot1"/>
        <w:spacing w:after="0"/>
      </w:pPr>
      <w:proofErr w:type="gramStart"/>
      <w:r w:rsidRPr="00F93E56">
        <w:t>items</w:t>
      </w:r>
      <w:proofErr w:type="gramEnd"/>
      <w:r w:rsidRPr="00F93E56">
        <w:t xml:space="preserve"> which address non-vocational issues.</w:t>
      </w:r>
    </w:p>
    <w:p w:rsidR="00DB60EB" w:rsidRPr="00F93E56" w:rsidRDefault="00DB60EB" w:rsidP="00DB60EB">
      <w:r w:rsidRPr="00F93E56">
        <w:t xml:space="preserve">In addition to these requirements, the Job Plan for a Participant with Mutual Obligation Requirements or compulsory participation requirements can also include voluntary activities (for example, psychological counselling). Providers must develop a Job Plan with each Participant at their Initial Interview. Providers must review the Job Plan at each </w:t>
      </w:r>
      <w:r>
        <w:t>C</w:t>
      </w:r>
      <w:r w:rsidRPr="00F93E56">
        <w:t>ontact with the Participant and update the Job Plan regularly to ensure it is current throughout the Period of Service as a Participant progresses and their needs change, including when a Participant is in receipt of Ongoing Support. Providers must retain a copy of the Job Plan and supply a copy of the Job Plan to the Participant.</w:t>
      </w:r>
    </w:p>
    <w:p w:rsidR="00DB60EB" w:rsidRPr="00F93E56" w:rsidRDefault="00DB60EB" w:rsidP="0033512F">
      <w:pPr>
        <w:pStyle w:val="Heading3Numbered"/>
        <w:numPr>
          <w:ilvl w:val="2"/>
          <w:numId w:val="44"/>
        </w:numPr>
        <w:ind w:left="1701"/>
      </w:pPr>
      <w:bookmarkStart w:id="404" w:name="_Ref486939666"/>
      <w:bookmarkStart w:id="405" w:name="_Toc489627480"/>
      <w:bookmarkStart w:id="406" w:name="_Toc489627628"/>
      <w:r w:rsidRPr="00F93E56">
        <w:t>Employment Assistance</w:t>
      </w:r>
      <w:bookmarkEnd w:id="404"/>
      <w:bookmarkEnd w:id="405"/>
      <w:bookmarkEnd w:id="406"/>
    </w:p>
    <w:p w:rsidR="00DB60EB" w:rsidRPr="00F93E56" w:rsidRDefault="00DB60EB" w:rsidP="00DB60EB">
      <w:r w:rsidRPr="00F93E56">
        <w:t xml:space="preserve">Initially, the focus of Employment Assistance is for Providers to gain an understanding of the </w:t>
      </w:r>
      <w:r>
        <w:t>P</w:t>
      </w:r>
      <w:r w:rsidRPr="00F93E56">
        <w:t xml:space="preserve">articipant’s circumstances, including the impact of the Participant's disability, injury or health condition on their ability to find and maintain employment and formulating a service offering. </w:t>
      </w:r>
    </w:p>
    <w:p w:rsidR="00DB60EB" w:rsidRPr="00F93E56" w:rsidRDefault="00DB60EB" w:rsidP="00DB60EB">
      <w:r w:rsidRPr="00F93E56">
        <w:t xml:space="preserve">The DES Provider must provide a suitable and flexible mix of Services and support to meet the varying needs and personal circumstances of different Participants, which may include: </w:t>
      </w:r>
    </w:p>
    <w:p w:rsidR="00DB60EB" w:rsidRPr="00F93E56" w:rsidRDefault="00DB60EB" w:rsidP="00DB60EB">
      <w:pPr>
        <w:pStyle w:val="Dot1"/>
        <w:spacing w:after="0"/>
      </w:pPr>
      <w:r w:rsidRPr="00F93E56">
        <w:t xml:space="preserve">functional capacity evaluation, physical assessment or other assessments to determine a person’s abilities or limits; </w:t>
      </w:r>
    </w:p>
    <w:p w:rsidR="00DB60EB" w:rsidRPr="00F93E56" w:rsidRDefault="00DB60EB" w:rsidP="00DB60EB">
      <w:pPr>
        <w:pStyle w:val="Dot1"/>
        <w:spacing w:after="0"/>
      </w:pPr>
      <w:r w:rsidRPr="00F93E56">
        <w:t>a Skills Assessment;</w:t>
      </w:r>
    </w:p>
    <w:p w:rsidR="00DB60EB" w:rsidRPr="00F93E56" w:rsidRDefault="00DB60EB" w:rsidP="00DB60EB">
      <w:pPr>
        <w:pStyle w:val="Dot1"/>
        <w:spacing w:after="0"/>
      </w:pPr>
      <w:r w:rsidRPr="00F93E56">
        <w:t xml:space="preserve">support in managing whole-of-life issues that affect a Participant's Employment prospects; </w:t>
      </w:r>
    </w:p>
    <w:p w:rsidR="00DB60EB" w:rsidRPr="00F93E56" w:rsidRDefault="00DB60EB" w:rsidP="00DB60EB">
      <w:pPr>
        <w:pStyle w:val="Dot1"/>
        <w:spacing w:after="0"/>
      </w:pPr>
      <w:r w:rsidRPr="00F93E56">
        <w:t xml:space="preserve">training, work-hardening or physical-conditioning programs; </w:t>
      </w:r>
    </w:p>
    <w:p w:rsidR="00DB60EB" w:rsidRPr="00F93E56" w:rsidRDefault="00DB60EB" w:rsidP="00DB60EB">
      <w:pPr>
        <w:pStyle w:val="Dot1"/>
        <w:spacing w:after="0"/>
      </w:pPr>
      <w:r w:rsidRPr="00F93E56">
        <w:t xml:space="preserve">job design – assisting </w:t>
      </w:r>
      <w:r>
        <w:t>Employer</w:t>
      </w:r>
      <w:r w:rsidRPr="00F93E56">
        <w:t xml:space="preserve">s to design jobs that incorporate the necessary flexibilities to successfully employ people with disability; </w:t>
      </w:r>
    </w:p>
    <w:p w:rsidR="00DB60EB" w:rsidRPr="00F93E56" w:rsidRDefault="00DB60EB" w:rsidP="00DB60EB">
      <w:pPr>
        <w:pStyle w:val="Dot1"/>
        <w:spacing w:after="0"/>
      </w:pPr>
      <w:r w:rsidRPr="00F93E56">
        <w:t xml:space="preserve">job carving – analysing work duties in a given job and identifying tasks that could be performed by a job seeker with disability; </w:t>
      </w:r>
    </w:p>
    <w:p w:rsidR="00DB60EB" w:rsidRPr="00F93E56" w:rsidRDefault="00DB60EB" w:rsidP="00DB60EB">
      <w:pPr>
        <w:pStyle w:val="Dot1"/>
        <w:spacing w:after="0"/>
      </w:pPr>
      <w:r w:rsidRPr="00F93E56">
        <w:lastRenderedPageBreak/>
        <w:t xml:space="preserve">providing information on how employment opportunities will be sourced, including an outline of how the DES Provider will canvass and approach </w:t>
      </w:r>
      <w:r>
        <w:t>Employer</w:t>
      </w:r>
      <w:r w:rsidRPr="00F93E56">
        <w:t xml:space="preserve">s regarding Employment opportunities; </w:t>
      </w:r>
    </w:p>
    <w:p w:rsidR="00DB60EB" w:rsidRPr="00F93E56" w:rsidRDefault="00DB60EB" w:rsidP="00DB60EB">
      <w:pPr>
        <w:pStyle w:val="Dot1"/>
        <w:spacing w:after="0"/>
      </w:pPr>
      <w:r w:rsidRPr="00F93E56">
        <w:t>job search services, including job search and career option advice;</w:t>
      </w:r>
    </w:p>
    <w:p w:rsidR="00DB60EB" w:rsidRPr="00F93E56" w:rsidRDefault="00DB60EB" w:rsidP="00DB60EB">
      <w:pPr>
        <w:pStyle w:val="Dot1"/>
        <w:spacing w:after="0"/>
      </w:pPr>
      <w:r w:rsidRPr="00F93E56">
        <w:t xml:space="preserve">employment placements that provide the Participant with opportunities to build new skills and experiences, but would not meet the quality and sustainability criteria required for it to be an Outcome; </w:t>
      </w:r>
    </w:p>
    <w:p w:rsidR="00DB60EB" w:rsidRPr="00F93E56" w:rsidRDefault="00DB60EB" w:rsidP="00DB60EB">
      <w:pPr>
        <w:pStyle w:val="Dot1"/>
        <w:spacing w:after="0"/>
      </w:pPr>
      <w:r>
        <w:t xml:space="preserve">organising a </w:t>
      </w:r>
      <w:proofErr w:type="spellStart"/>
      <w:r>
        <w:t>PaTH</w:t>
      </w:r>
      <w:proofErr w:type="spellEnd"/>
      <w:r>
        <w:t xml:space="preserve"> Internship, where appropriate (section </w:t>
      </w:r>
      <w:r>
        <w:fldChar w:fldCharType="begin"/>
      </w:r>
      <w:r>
        <w:instrText xml:space="preserve"> REF _Ref486841376 \r \h </w:instrText>
      </w:r>
      <w:r>
        <w:fldChar w:fldCharType="separate"/>
      </w:r>
      <w:r w:rsidR="00E74018">
        <w:t>5.5</w:t>
      </w:r>
      <w:r>
        <w:fldChar w:fldCharType="end"/>
      </w:r>
      <w:r>
        <w:t>);</w:t>
      </w:r>
    </w:p>
    <w:p w:rsidR="00DB60EB" w:rsidRPr="00F93E56" w:rsidRDefault="00DB60EB" w:rsidP="00DB60EB">
      <w:pPr>
        <w:pStyle w:val="Dot1"/>
        <w:spacing w:after="0"/>
      </w:pPr>
      <w:r w:rsidRPr="00F93E56">
        <w:t xml:space="preserve">Employment preparation and Employment Placement; and </w:t>
      </w:r>
    </w:p>
    <w:p w:rsidR="00DB60EB" w:rsidRPr="00F93E56" w:rsidRDefault="00DB60EB" w:rsidP="00DB60EB">
      <w:pPr>
        <w:pStyle w:val="Dot1"/>
        <w:spacing w:after="0"/>
      </w:pPr>
      <w:proofErr w:type="gramStart"/>
      <w:r w:rsidRPr="00F93E56">
        <w:t>accessing</w:t>
      </w:r>
      <w:proofErr w:type="gramEnd"/>
      <w:r w:rsidRPr="00F93E56">
        <w:t xml:space="preserve"> and arranging </w:t>
      </w:r>
      <w:r>
        <w:t>Employer</w:t>
      </w:r>
      <w:r w:rsidRPr="00F93E56">
        <w:t xml:space="preserve"> incentives such as Wage Subsidies, the Employment Assistance Fund (EAF) or the Supported Wage System (SWS). </w:t>
      </w:r>
    </w:p>
    <w:p w:rsidR="00DB60EB" w:rsidRPr="00F93E56" w:rsidRDefault="00DB60EB" w:rsidP="00DB60EB">
      <w:r w:rsidRPr="00F93E56">
        <w:t xml:space="preserve">The Services provided can be delivered in a number of ways, for example: </w:t>
      </w:r>
    </w:p>
    <w:p w:rsidR="00DB60EB" w:rsidRPr="00F93E56" w:rsidRDefault="00DB60EB" w:rsidP="00DB60EB">
      <w:pPr>
        <w:pStyle w:val="Dot1"/>
        <w:spacing w:after="0"/>
      </w:pPr>
      <w:r w:rsidRPr="00F93E56">
        <w:t>through in-house Service provision;</w:t>
      </w:r>
    </w:p>
    <w:p w:rsidR="00DB60EB" w:rsidRPr="00F93E56" w:rsidRDefault="00DB60EB" w:rsidP="00DB60EB">
      <w:pPr>
        <w:pStyle w:val="Dot1"/>
        <w:spacing w:after="0"/>
      </w:pPr>
      <w:r w:rsidRPr="00F93E56">
        <w:t xml:space="preserve">purchased from an external provider; or </w:t>
      </w:r>
    </w:p>
    <w:p w:rsidR="00DB60EB" w:rsidRPr="00F93E56" w:rsidRDefault="00DB60EB" w:rsidP="00DB60EB">
      <w:pPr>
        <w:pStyle w:val="Dot1"/>
        <w:spacing w:after="0"/>
      </w:pPr>
      <w:proofErr w:type="gramStart"/>
      <w:r w:rsidRPr="00F93E56">
        <w:t>accessed</w:t>
      </w:r>
      <w:proofErr w:type="gramEnd"/>
      <w:r w:rsidRPr="00F93E56">
        <w:t xml:space="preserve"> within the local community. </w:t>
      </w:r>
    </w:p>
    <w:p w:rsidR="00DB60EB" w:rsidRPr="00F93E56" w:rsidRDefault="00DB60EB" w:rsidP="00DB60EB">
      <w:r w:rsidRPr="00F93E56">
        <w:t xml:space="preserve">Regular Contact with the Participant should be maintained throughout the period of Employment Assistance. During this period, the DES Provider must provide a minimum of six Contacts over each period of three months to Participants. The timing and duration of these Contacts will depend on the individual circumstances of each Participant. </w:t>
      </w:r>
    </w:p>
    <w:p w:rsidR="00DB60EB" w:rsidRPr="00F93E56" w:rsidRDefault="00DB60EB" w:rsidP="00DB60EB">
      <w:r w:rsidRPr="00F93E56">
        <w:t xml:space="preserve">The Contacts must focus on: </w:t>
      </w:r>
    </w:p>
    <w:p w:rsidR="00DB60EB" w:rsidRPr="00F93E56" w:rsidRDefault="00DB60EB" w:rsidP="00DB60EB">
      <w:pPr>
        <w:pStyle w:val="Dot1"/>
        <w:spacing w:after="0"/>
      </w:pPr>
      <w:r w:rsidRPr="00F93E56">
        <w:t>reviewing and updating the Participant's Job Plan;</w:t>
      </w:r>
    </w:p>
    <w:p w:rsidR="00DB60EB" w:rsidRPr="00F93E56" w:rsidRDefault="00DB60EB" w:rsidP="00DB60EB">
      <w:pPr>
        <w:pStyle w:val="Dot1"/>
        <w:spacing w:after="0"/>
      </w:pPr>
      <w:r w:rsidRPr="00F93E56">
        <w:t xml:space="preserve">reviewing the Participant's progress towards overcoming identified vocational and non-vocational barriers; </w:t>
      </w:r>
    </w:p>
    <w:p w:rsidR="00DB60EB" w:rsidRPr="00F93E56" w:rsidRDefault="00DB60EB" w:rsidP="00DB60EB">
      <w:pPr>
        <w:pStyle w:val="Dot1"/>
        <w:spacing w:after="0"/>
      </w:pPr>
      <w:r w:rsidRPr="00F93E56">
        <w:t xml:space="preserve">guiding the Participant's job search activities including identifying appropriate vacancies, and referring the Participant to such vacancies; </w:t>
      </w:r>
    </w:p>
    <w:p w:rsidR="00DB60EB" w:rsidRDefault="00DB60EB" w:rsidP="00DB60EB">
      <w:pPr>
        <w:pStyle w:val="Dot1"/>
        <w:spacing w:after="0"/>
      </w:pPr>
      <w:r w:rsidRPr="00F93E56">
        <w:t>identifying relevant training, work experience, internships or other interventions; and</w:t>
      </w:r>
    </w:p>
    <w:p w:rsidR="00DB60EB" w:rsidRPr="00F93E56" w:rsidRDefault="00DB60EB" w:rsidP="00DB60EB">
      <w:pPr>
        <w:pStyle w:val="Dot1"/>
        <w:spacing w:after="0"/>
      </w:pPr>
      <w:proofErr w:type="gramStart"/>
      <w:r w:rsidRPr="00F93E56">
        <w:t>identifying</w:t>
      </w:r>
      <w:proofErr w:type="gramEnd"/>
      <w:r w:rsidRPr="00F93E56">
        <w:t xml:space="preserve"> any relevant changes and recording them in the Department’s IT System.</w:t>
      </w:r>
    </w:p>
    <w:p w:rsidR="00DB60EB" w:rsidRPr="00F93E56" w:rsidRDefault="00DB60EB" w:rsidP="00DB60EB">
      <w:r w:rsidRPr="00F93E56">
        <w:t xml:space="preserve">Participants who </w:t>
      </w:r>
      <w:r>
        <w:t>find</w:t>
      </w:r>
      <w:r w:rsidRPr="00F93E56">
        <w:t xml:space="preserve"> suitable </w:t>
      </w:r>
      <w:r>
        <w:t>E</w:t>
      </w:r>
      <w:r w:rsidRPr="00F93E56">
        <w:t>mployment can commence an Employment Placement and progress towards a Four-week Outcome while receiving Employment Assistance, or while receiving Post Placement Support. A Four-week Outcome is payable where a Participant remains employed for the four-week period and works total hours over a four-week period equal to at least three weeks at their Employment Benchmark. For example, a Participant with an Employment Benchmark of 15 hours must work at least 45 hours over four weeks.</w:t>
      </w:r>
    </w:p>
    <w:p w:rsidR="00DB60EB" w:rsidRPr="00F93E56" w:rsidRDefault="00DB60EB" w:rsidP="00DB60EB">
      <w:r w:rsidRPr="00F93E56">
        <w:t>For Employment Outcomes, the Employment Assistance phase is suspended when a Participant is anchored (Provider sets the Anchor Date) and the Provider delivers Post Placement Support.</w:t>
      </w:r>
    </w:p>
    <w:p w:rsidR="00DB60EB" w:rsidRDefault="00DB60EB" w:rsidP="00DB60EB">
      <w:r w:rsidRPr="00F93E56">
        <w:t>A Participant can return to the Employment Assistance phase if Post Placement Support ends prior to a 26-week Outcome.</w:t>
      </w:r>
    </w:p>
    <w:p w:rsidR="00DB60EB" w:rsidRPr="00F93E56" w:rsidRDefault="00DB60EB" w:rsidP="00DB60EB">
      <w:r w:rsidRPr="00F93E56">
        <w:lastRenderedPageBreak/>
        <w:t xml:space="preserve">For Education Outcomes, the Employment Assistance phase is suspended at the commencement of the education course. The Provider delivers Post Placement Support to assist the Participant to achieve an Education Outcome. </w:t>
      </w:r>
    </w:p>
    <w:p w:rsidR="00DB60EB" w:rsidRDefault="00DB60EB" w:rsidP="00DB60EB">
      <w:r w:rsidRPr="00F93E56">
        <w:t xml:space="preserve">A Participant can receive up to 18 months of Employment Assistance and, if deemed eligible, up to six months of Extended Employment Assistance.  </w:t>
      </w:r>
    </w:p>
    <w:p w:rsidR="00DB60EB" w:rsidRPr="00F93E56" w:rsidRDefault="00DB60EB" w:rsidP="0033512F">
      <w:pPr>
        <w:pStyle w:val="Heading3Numbered"/>
        <w:numPr>
          <w:ilvl w:val="2"/>
          <w:numId w:val="44"/>
        </w:numPr>
        <w:ind w:left="1701"/>
      </w:pPr>
      <w:bookmarkStart w:id="407" w:name="_Ref489615323"/>
      <w:bookmarkStart w:id="408" w:name="_Toc489627481"/>
      <w:bookmarkStart w:id="409" w:name="_Toc489627629"/>
      <w:r w:rsidRPr="00F93E56">
        <w:t>Program Review</w:t>
      </w:r>
      <w:bookmarkEnd w:id="407"/>
      <w:bookmarkEnd w:id="408"/>
      <w:bookmarkEnd w:id="409"/>
      <w:r w:rsidRPr="00F93E56">
        <w:t xml:space="preserve"> </w:t>
      </w:r>
    </w:p>
    <w:p w:rsidR="00DB60EB" w:rsidRPr="00F93E56" w:rsidRDefault="00DB60EB" w:rsidP="00DB60EB">
      <w:r w:rsidRPr="00F93E56">
        <w:t xml:space="preserve">If a Participant is not in Employment or an Education Placement at the completion of 18 months of </w:t>
      </w:r>
      <w:r>
        <w:t>Employment Assistance</w:t>
      </w:r>
      <w:r w:rsidRPr="00F93E56">
        <w:t xml:space="preserve"> in DES, the DES Provider must arrange a Program Review for the Participant. This review is completed by an employment services assessor who will determine whether the Participant has capacity to benefit from a further six months of in DES (Extended Employment Assistance), or they would benefit from being referred to another program.</w:t>
      </w:r>
    </w:p>
    <w:p w:rsidR="00DB60EB" w:rsidRPr="00F93E56" w:rsidRDefault="00DB60EB" w:rsidP="00DB60EB">
      <w:r w:rsidRPr="00F93E56">
        <w:t xml:space="preserve">Where a Participant is taking part in employment or undertaking significant education or training, the DES Provider (rather than an employment services </w:t>
      </w:r>
      <w:r>
        <w:t>a</w:t>
      </w:r>
      <w:r w:rsidRPr="00F93E56">
        <w:t xml:space="preserve">ssessor) may determine if a further six months of assistance is likely to result in the Participant achieving an Employment Outcome. </w:t>
      </w:r>
    </w:p>
    <w:p w:rsidR="00DB60EB" w:rsidRPr="00F93E56" w:rsidRDefault="00DB60EB" w:rsidP="00DB60EB">
      <w:r w:rsidRPr="00F93E56">
        <w:t xml:space="preserve">If a Participant disagrees with the Program Review, they are able to express their concerns to the </w:t>
      </w:r>
      <w:r>
        <w:t>e</w:t>
      </w:r>
      <w:r w:rsidRPr="00F93E56">
        <w:t xml:space="preserve">mployment </w:t>
      </w:r>
      <w:r>
        <w:t>services a</w:t>
      </w:r>
      <w:r w:rsidRPr="00F93E56">
        <w:t>ssessor who conducted the Assessment or they can lodge a Complaint with DHS-Centrelink. DHS-Centrelink will investigate the Complaint and take appropriate action.</w:t>
      </w:r>
    </w:p>
    <w:p w:rsidR="00DB60EB" w:rsidRPr="00F93E56" w:rsidRDefault="00DB60EB" w:rsidP="00DB60EB">
      <w:pPr>
        <w:spacing w:after="240"/>
      </w:pPr>
      <w:r w:rsidRPr="00F93E56">
        <w:t xml:space="preserve">The Provider will Exit the Participant if the Participant is not placed into Employment or a Qualifying Education Course within six months after the Program Review.  </w:t>
      </w:r>
    </w:p>
    <w:p w:rsidR="00DB60EB" w:rsidRPr="00F93E56" w:rsidRDefault="00DB60EB" w:rsidP="0033512F">
      <w:pPr>
        <w:pStyle w:val="Heading3Numbered"/>
        <w:numPr>
          <w:ilvl w:val="2"/>
          <w:numId w:val="44"/>
        </w:numPr>
        <w:ind w:left="1701"/>
      </w:pPr>
      <w:bookmarkStart w:id="410" w:name="_Toc489626798"/>
      <w:bookmarkStart w:id="411" w:name="_Toc489626931"/>
      <w:bookmarkStart w:id="412" w:name="_Toc489627098"/>
      <w:bookmarkStart w:id="413" w:name="_Toc489627194"/>
      <w:bookmarkStart w:id="414" w:name="_Toc489627290"/>
      <w:bookmarkStart w:id="415" w:name="_Toc489627386"/>
      <w:bookmarkStart w:id="416" w:name="_Toc489627482"/>
      <w:bookmarkStart w:id="417" w:name="_Toc489627439"/>
      <w:bookmarkStart w:id="418" w:name="_Ref489615172"/>
      <w:bookmarkStart w:id="419" w:name="_Toc489627483"/>
      <w:bookmarkStart w:id="420" w:name="_Toc489627630"/>
      <w:bookmarkEnd w:id="410"/>
      <w:bookmarkEnd w:id="411"/>
      <w:bookmarkEnd w:id="412"/>
      <w:bookmarkEnd w:id="413"/>
      <w:bookmarkEnd w:id="414"/>
      <w:bookmarkEnd w:id="415"/>
      <w:bookmarkEnd w:id="416"/>
      <w:bookmarkEnd w:id="417"/>
      <w:r w:rsidRPr="00F93E56">
        <w:t>Post Placement Support</w:t>
      </w:r>
      <w:bookmarkEnd w:id="418"/>
      <w:bookmarkEnd w:id="419"/>
      <w:bookmarkEnd w:id="420"/>
      <w:r w:rsidRPr="00F93E56">
        <w:t xml:space="preserve"> </w:t>
      </w:r>
    </w:p>
    <w:p w:rsidR="00DB60EB" w:rsidRPr="00F50721" w:rsidRDefault="00DB60EB" w:rsidP="00DB60EB">
      <w:pPr>
        <w:rPr>
          <w:b/>
        </w:rPr>
      </w:pPr>
      <w:r w:rsidRPr="00F50721">
        <w:rPr>
          <w:b/>
        </w:rPr>
        <w:t>Employment Outcomes </w:t>
      </w:r>
    </w:p>
    <w:p w:rsidR="00DB60EB" w:rsidRPr="00F93E56" w:rsidRDefault="00DB60EB" w:rsidP="00DB60EB">
      <w:r w:rsidRPr="00F93E56">
        <w:t xml:space="preserve">Providers must deliver Post Placement Support to Participants progressing towards three Employment Outcomes: 13, 26 and 52-week Employment Outcomes (unless the Participant is receiving Ongoing Support). DES Providers are responsible for determining when a Participant begins to progress towards these Employment Outcomes by setting the Anchor Date, and should only do so when the Participant is likely to meet the requirements of an Employment Outcome, set out in </w:t>
      </w:r>
      <w:r>
        <w:t>section</w:t>
      </w:r>
      <w:r w:rsidRPr="00F93E56">
        <w:t xml:space="preserve"> </w:t>
      </w:r>
      <w:r w:rsidRPr="00F93E56">
        <w:fldChar w:fldCharType="begin"/>
      </w:r>
      <w:r w:rsidRPr="00F93E56">
        <w:instrText xml:space="preserve"> REF _Ref486840267 \r \h  \* MERGEFORMAT </w:instrText>
      </w:r>
      <w:r w:rsidRPr="00F93E56">
        <w:fldChar w:fldCharType="separate"/>
      </w:r>
      <w:r w:rsidR="00E74018">
        <w:t>7.4</w:t>
      </w:r>
      <w:r w:rsidRPr="00F93E56">
        <w:fldChar w:fldCharType="end"/>
      </w:r>
      <w:r w:rsidRPr="00F93E56">
        <w:t xml:space="preserve">. </w:t>
      </w:r>
    </w:p>
    <w:p w:rsidR="00DB60EB" w:rsidRPr="00F93E56" w:rsidRDefault="00DB60EB" w:rsidP="00DB60EB">
      <w:r w:rsidRPr="00F93E56">
        <w:t xml:space="preserve">Post Placement Support delivered by the Provider must assist the Participant to maintain their Employment. Once the DES Provider sets the Anchor Date, they are expected to maintain contact with the Participant. DES Providers should ensure the Participant settles into Employment and that any issues that arise for either the Participant or the </w:t>
      </w:r>
      <w:r>
        <w:t>Employer</w:t>
      </w:r>
      <w:r w:rsidRPr="00F93E56">
        <w:t xml:space="preserve"> are addressed. Types of Post Placement Support a DES Provider may deliver include: </w:t>
      </w:r>
    </w:p>
    <w:p w:rsidR="00DB60EB" w:rsidRPr="00F93E56" w:rsidRDefault="00DB60EB" w:rsidP="00DB60EB">
      <w:pPr>
        <w:pStyle w:val="Dot1"/>
        <w:spacing w:after="0"/>
      </w:pPr>
      <w:r w:rsidRPr="00F93E56">
        <w:t xml:space="preserve">assistance with job design, or assistance to adjust to duties or learn new skills; </w:t>
      </w:r>
    </w:p>
    <w:p w:rsidR="00DB60EB" w:rsidRPr="00F93E56" w:rsidRDefault="00DB60EB" w:rsidP="00DB60EB">
      <w:pPr>
        <w:pStyle w:val="Dot1"/>
        <w:spacing w:after="0"/>
      </w:pPr>
      <w:r w:rsidRPr="00F93E56">
        <w:t xml:space="preserve">organising workplace assessments and modifications, including through liaison with the </w:t>
      </w:r>
      <w:proofErr w:type="spellStart"/>
      <w:r w:rsidRPr="00F93E56">
        <w:t>JobAccess</w:t>
      </w:r>
      <w:proofErr w:type="spellEnd"/>
      <w:r w:rsidRPr="00F93E56">
        <w:t xml:space="preserve"> provider; </w:t>
      </w:r>
    </w:p>
    <w:p w:rsidR="00DB60EB" w:rsidRPr="00F93E56" w:rsidRDefault="00DB60EB" w:rsidP="00DB60EB">
      <w:pPr>
        <w:pStyle w:val="Dot1"/>
        <w:spacing w:after="0"/>
      </w:pPr>
      <w:r w:rsidRPr="00F93E56">
        <w:lastRenderedPageBreak/>
        <w:t xml:space="preserve">providing assistance and information for </w:t>
      </w:r>
      <w:r>
        <w:t>Employer</w:t>
      </w:r>
      <w:r w:rsidRPr="00F93E56">
        <w:t xml:space="preserve">s and staff to support Participants in the workplace; </w:t>
      </w:r>
    </w:p>
    <w:p w:rsidR="00DB60EB" w:rsidRPr="00F93E56" w:rsidRDefault="00DB60EB" w:rsidP="00DB60EB">
      <w:pPr>
        <w:pStyle w:val="Dot1"/>
        <w:spacing w:after="0"/>
      </w:pPr>
      <w:r w:rsidRPr="00F93E56">
        <w:t xml:space="preserve">continuing to support the Participant and the </w:t>
      </w:r>
      <w:r>
        <w:t>Employer</w:t>
      </w:r>
      <w:r w:rsidRPr="00F93E56">
        <w:t xml:space="preserve"> throughout any </w:t>
      </w:r>
      <w:r>
        <w:t>W</w:t>
      </w:r>
      <w:r w:rsidRPr="00F93E56">
        <w:t xml:space="preserve">age </w:t>
      </w:r>
      <w:r>
        <w:t>S</w:t>
      </w:r>
      <w:r w:rsidRPr="00F93E56">
        <w:t xml:space="preserve">ubsidy placement; </w:t>
      </w:r>
    </w:p>
    <w:p w:rsidR="00DB60EB" w:rsidRPr="00F93E56" w:rsidRDefault="00DB60EB" w:rsidP="00DB60EB">
      <w:pPr>
        <w:pStyle w:val="Dot1"/>
        <w:spacing w:after="0"/>
      </w:pPr>
      <w:r w:rsidRPr="00F93E56">
        <w:t xml:space="preserve">where appropriate, considering eligibility for the Supported Wage System; or </w:t>
      </w:r>
    </w:p>
    <w:p w:rsidR="00DB60EB" w:rsidRPr="00F93E56" w:rsidRDefault="00DB60EB" w:rsidP="00DB60EB">
      <w:pPr>
        <w:pStyle w:val="Dot1"/>
        <w:spacing w:after="0"/>
      </w:pPr>
      <w:proofErr w:type="gramStart"/>
      <w:r w:rsidRPr="00F93E56">
        <w:t>arranging</w:t>
      </w:r>
      <w:proofErr w:type="gramEnd"/>
      <w:r w:rsidRPr="00F93E56">
        <w:t xml:space="preserve"> access to Work Based Personal Assistance</w:t>
      </w:r>
      <w:r>
        <w:t xml:space="preserve"> for ESS Participants, where the Participant is not eligible for the NDIS</w:t>
      </w:r>
      <w:r w:rsidRPr="00F93E56">
        <w:t xml:space="preserve">. </w:t>
      </w:r>
    </w:p>
    <w:p w:rsidR="00DB60EB" w:rsidRPr="00F93E56" w:rsidRDefault="00DB60EB" w:rsidP="00DB60EB">
      <w:r w:rsidRPr="00F93E56">
        <w:t>If the Participant does not meet the requirements for either a 13-week or 26-week Employment Outcome, the Provider must resume delivering Employment Assistance. If the Participant has achieved a 26-week Employment Outcome and does not meet the requirements of the 52-week Employment Outcome, and does not meet eligibility for Ongoing Support, the Participant must Exit. </w:t>
      </w:r>
    </w:p>
    <w:p w:rsidR="00DB60EB" w:rsidRPr="00F93E56" w:rsidRDefault="00DB60EB" w:rsidP="00DB60EB">
      <w:r w:rsidRPr="00F93E56">
        <w:t>A Participant in Post Placement Support that achieves a 52-week Employment Outcome must Exit the Program.</w:t>
      </w:r>
    </w:p>
    <w:p w:rsidR="00DB60EB" w:rsidRPr="00F50721" w:rsidRDefault="00DB60EB" w:rsidP="00DB60EB">
      <w:pPr>
        <w:rPr>
          <w:b/>
        </w:rPr>
      </w:pPr>
      <w:r w:rsidRPr="00F50721">
        <w:rPr>
          <w:b/>
        </w:rPr>
        <w:t>Education Outcomes</w:t>
      </w:r>
    </w:p>
    <w:p w:rsidR="00DB60EB" w:rsidRPr="00F93E56" w:rsidRDefault="00DB60EB" w:rsidP="00DB60EB">
      <w:r w:rsidRPr="00F93E56">
        <w:t xml:space="preserve">DES Providers must deliver Post Placement Support to Participants progressing towards 13 and 26-week Education Outcomes for undertaking a Qualifying Education Course. The Anchor Date must be set as the start date of the Qualifying Education Course. Post Placement Support delivered by the Provider must assist the Participant to undertake and complete their education activity. This may involve assistance with time management and access to training materials, referral to study skills workshops and providing advice to tutors/instructors about issues people with disability may encounter while studying. </w:t>
      </w:r>
    </w:p>
    <w:p w:rsidR="00DB60EB" w:rsidRPr="00F93E56" w:rsidRDefault="00DB60EB" w:rsidP="00DB60EB">
      <w:r w:rsidRPr="00F93E56">
        <w:t>If the Participant does not meet the requirements of a 13 or 26-week Education Outcome, the Provider must resume delivering Employment Assistance. If the Participant meets the requirements for a 26-week Education Outcome, the Participant must Exit. </w:t>
      </w:r>
    </w:p>
    <w:p w:rsidR="00DB60EB" w:rsidRDefault="00DB60EB" w:rsidP="00DB60EB">
      <w:r w:rsidRPr="00F93E56">
        <w:t xml:space="preserve">DES Providers must also deliver Post Placement Support to Participants progressing towards a Combination of Education and Employment Outcome (eligible Participants only). The Anchor Date is the start of the education activity. </w:t>
      </w:r>
    </w:p>
    <w:p w:rsidR="00DB60EB" w:rsidRPr="00F93E56" w:rsidRDefault="00DB60EB" w:rsidP="0033512F">
      <w:pPr>
        <w:pStyle w:val="Heading3Numbered"/>
        <w:numPr>
          <w:ilvl w:val="2"/>
          <w:numId w:val="44"/>
        </w:numPr>
        <w:ind w:left="1701"/>
      </w:pPr>
      <w:bookmarkStart w:id="421" w:name="_Ref486841411"/>
      <w:bookmarkStart w:id="422" w:name="_Toc324320853"/>
      <w:bookmarkStart w:id="423" w:name="_Toc324514454"/>
      <w:bookmarkStart w:id="424" w:name="_Toc324932556"/>
      <w:bookmarkStart w:id="425" w:name="_Toc324934115"/>
      <w:bookmarkStart w:id="426" w:name="_Toc324934528"/>
      <w:bookmarkStart w:id="427" w:name="_Toc489627507"/>
      <w:bookmarkStart w:id="428" w:name="_Toc489627631"/>
      <w:r w:rsidRPr="00F93E56">
        <w:t>Ongoing Support in the workplace</w:t>
      </w:r>
      <w:bookmarkEnd w:id="421"/>
      <w:bookmarkEnd w:id="422"/>
      <w:bookmarkEnd w:id="423"/>
      <w:bookmarkEnd w:id="424"/>
      <w:bookmarkEnd w:id="425"/>
      <w:bookmarkEnd w:id="426"/>
      <w:bookmarkEnd w:id="427"/>
      <w:bookmarkEnd w:id="428"/>
    </w:p>
    <w:p w:rsidR="00DB60EB" w:rsidRPr="00F93E56" w:rsidRDefault="00DB60EB" w:rsidP="00DB60EB">
      <w:r w:rsidRPr="00F93E56">
        <w:t xml:space="preserve">After the 26-week Employment Outcome the Provider will decide whether the Participant can continue in Post Placement Support, or if more support is needed, move the Participant into one of three levels of Ongoing Support: </w:t>
      </w:r>
    </w:p>
    <w:p w:rsidR="00DB60EB" w:rsidRPr="00F93E56" w:rsidRDefault="00DB60EB" w:rsidP="00DB60EB">
      <w:pPr>
        <w:pStyle w:val="Dot1"/>
        <w:spacing w:after="0"/>
      </w:pPr>
      <w:r w:rsidRPr="00F93E56">
        <w:t xml:space="preserve">Flexible Ongoing Support (DES-DMS and DES-ESS participants);  </w:t>
      </w:r>
    </w:p>
    <w:p w:rsidR="00DB60EB" w:rsidRPr="00F93E56" w:rsidRDefault="00DB60EB" w:rsidP="00DB60EB">
      <w:pPr>
        <w:pStyle w:val="Dot1"/>
        <w:spacing w:after="0"/>
      </w:pPr>
      <w:r w:rsidRPr="00F93E56">
        <w:t xml:space="preserve">Moderate Ongoing Support (DES-ESS only); or </w:t>
      </w:r>
    </w:p>
    <w:p w:rsidR="00DB60EB" w:rsidRPr="00F93E56" w:rsidRDefault="00DB60EB" w:rsidP="00DB60EB">
      <w:pPr>
        <w:pStyle w:val="Dot1"/>
        <w:spacing w:after="0"/>
      </w:pPr>
      <w:r w:rsidRPr="00F93E56">
        <w:t>High Ongoing Support (DES-ESS only).</w:t>
      </w:r>
    </w:p>
    <w:p w:rsidR="00DB60EB" w:rsidRPr="00F93E56" w:rsidRDefault="00DB60EB" w:rsidP="00DB60EB">
      <w:r>
        <w:t xml:space="preserve">Participants can move into Ongoing Support at any point between the 26 and 52-week Outcomes. </w:t>
      </w:r>
      <w:r w:rsidRPr="00F93E56">
        <w:t xml:space="preserve">The Provider </w:t>
      </w:r>
      <w:r>
        <w:t xml:space="preserve">should </w:t>
      </w:r>
      <w:r w:rsidRPr="00F93E56">
        <w:t>also arrange an Ongoing Support Assessment (</w:t>
      </w:r>
      <w:r>
        <w:t>section</w:t>
      </w:r>
      <w:r w:rsidRPr="00F93E56">
        <w:t xml:space="preserve"> </w:t>
      </w:r>
      <w:r w:rsidRPr="00F93E56">
        <w:rPr>
          <w:highlight w:val="yellow"/>
        </w:rPr>
        <w:fldChar w:fldCharType="begin"/>
      </w:r>
      <w:r w:rsidRPr="00F93E56">
        <w:instrText xml:space="preserve"> REF _Ref486840416 \r \h </w:instrText>
      </w:r>
      <w:r w:rsidRPr="00F93E56">
        <w:rPr>
          <w:highlight w:val="yellow"/>
        </w:rPr>
        <w:instrText xml:space="preserve"> \* MERGEFORMAT </w:instrText>
      </w:r>
      <w:r w:rsidRPr="00F93E56">
        <w:rPr>
          <w:highlight w:val="yellow"/>
        </w:rPr>
      </w:r>
      <w:r w:rsidRPr="00F93E56">
        <w:rPr>
          <w:highlight w:val="yellow"/>
        </w:rPr>
        <w:fldChar w:fldCharType="separate"/>
      </w:r>
      <w:r w:rsidR="00E74018">
        <w:t>5.1.7</w:t>
      </w:r>
      <w:r w:rsidRPr="00F93E56">
        <w:rPr>
          <w:highlight w:val="yellow"/>
        </w:rPr>
        <w:fldChar w:fldCharType="end"/>
      </w:r>
      <w:r w:rsidRPr="00F93E56">
        <w:t xml:space="preserve">) as soon as possible to confirm the Participant’s Ongoing Support needs. </w:t>
      </w:r>
    </w:p>
    <w:p w:rsidR="00DB60EB" w:rsidRPr="00F93E56" w:rsidRDefault="00DB60EB" w:rsidP="00DB60EB">
      <w:r w:rsidRPr="00F93E56">
        <w:lastRenderedPageBreak/>
        <w:t xml:space="preserve">Participants can receive Ongoing Support for as long as it is required to maintain their Employment. Participants who commence Ongoing Support on or after 1 July 2018 must work at least </w:t>
      </w:r>
      <w:r>
        <w:t>eight</w:t>
      </w:r>
      <w:r w:rsidRPr="00F93E56">
        <w:t xml:space="preserve"> hours per week in order to continue receiving Ongoing Support.</w:t>
      </w:r>
    </w:p>
    <w:p w:rsidR="00DB60EB" w:rsidRPr="00F93E56" w:rsidRDefault="00DB60EB" w:rsidP="00DB60EB">
      <w:r w:rsidRPr="00F93E56">
        <w:t>Ongoing Support consists of DES Providers delivering a number of Contacts to the participant. The number of Contacts provided varies according to the level of support provided. Contacts can be delivered flexibly, by different, agreed modes of delivery.</w:t>
      </w:r>
    </w:p>
    <w:p w:rsidR="00DB60EB" w:rsidRPr="00F93E56" w:rsidRDefault="00DB60EB" w:rsidP="00DB60EB">
      <w:r w:rsidRPr="00F93E56">
        <w:t xml:space="preserve">Flexible Ongoing Support is paid on a fee-for-service basis for each Contact. A maximum dollar cost will apply for Flexible Ongoing Support, equivalent to six Contacts of support in a six-month period. When the Participant reaches this limit, the Participant's support requirements must be independently assessed by an Ongoing Support Assessor to determine whether or not the Participant requires further support. </w:t>
      </w:r>
    </w:p>
    <w:p w:rsidR="00DB60EB" w:rsidRPr="00F93E56" w:rsidRDefault="00DB60EB" w:rsidP="00DB60EB">
      <w:r w:rsidRPr="00F93E56">
        <w:t>Participants in DES–ESS are also eligible to receive Moderate Ongoing Support and High Ongoing Support. For these levels of Ongoing Support, DES Providers are paid either 13</w:t>
      </w:r>
      <w:r>
        <w:noBreakHyphen/>
      </w:r>
      <w:r w:rsidRPr="00F93E56">
        <w:t>weekly in arrears or four-weekly in arrears to provide six and 12 Contacts, respectively, over a 13</w:t>
      </w:r>
      <w:r>
        <w:t xml:space="preserve"> </w:t>
      </w:r>
      <w:r w:rsidRPr="00F93E56">
        <w:t xml:space="preserve">week period. </w:t>
      </w:r>
    </w:p>
    <w:p w:rsidR="00DB60EB" w:rsidRPr="00F93E56" w:rsidRDefault="00DB60EB" w:rsidP="00DB60EB">
      <w:r w:rsidRPr="00F93E56">
        <w:t xml:space="preserve">Participants that achieve a 52-week Employment Outcome while in Ongoing Support will stay in DES and continue their period of Ongoing Support until their next Ongoing Support Assessment is due and their Ongoing Support needs are re-evaluated (refer to </w:t>
      </w:r>
      <w:r w:rsidRPr="00F93E56">
        <w:rPr>
          <w:highlight w:val="yellow"/>
        </w:rPr>
        <w:fldChar w:fldCharType="begin"/>
      </w:r>
      <w:r w:rsidRPr="00F93E56">
        <w:instrText xml:space="preserve"> REF _Ref486840416 \r \h </w:instrText>
      </w:r>
      <w:r w:rsidRPr="00F93E56">
        <w:rPr>
          <w:highlight w:val="yellow"/>
        </w:rPr>
        <w:instrText xml:space="preserve"> \* MERGEFORMAT </w:instrText>
      </w:r>
      <w:r w:rsidRPr="00F93E56">
        <w:rPr>
          <w:highlight w:val="yellow"/>
        </w:rPr>
      </w:r>
      <w:r w:rsidRPr="00F93E56">
        <w:rPr>
          <w:highlight w:val="yellow"/>
        </w:rPr>
        <w:fldChar w:fldCharType="separate"/>
      </w:r>
      <w:r w:rsidR="00E74018">
        <w:t>5.1.7</w:t>
      </w:r>
      <w:r w:rsidRPr="00F93E56">
        <w:rPr>
          <w:highlight w:val="yellow"/>
        </w:rPr>
        <w:fldChar w:fldCharType="end"/>
      </w:r>
      <w:r w:rsidRPr="00F93E56">
        <w:t>).</w:t>
      </w:r>
    </w:p>
    <w:p w:rsidR="00DB60EB" w:rsidRPr="00F93E56" w:rsidRDefault="00DB60EB" w:rsidP="00DB60EB">
      <w:r w:rsidRPr="00F93E56">
        <w:t>DES Providers will be paid Ongoing Support payments as shown in Table 2.6 and Table 2.7</w:t>
      </w:r>
    </w:p>
    <w:p w:rsidR="00DB60EB" w:rsidRPr="00F93E56" w:rsidRDefault="00DB60EB" w:rsidP="00DB60EB">
      <w:r w:rsidRPr="00F93E56">
        <w:t>Ongoing Support is not available to Participants who have achieved an Education Outcome.</w:t>
      </w:r>
    </w:p>
    <w:p w:rsidR="00DB60EB" w:rsidRPr="00F93E56" w:rsidRDefault="00DB60EB" w:rsidP="0033512F">
      <w:pPr>
        <w:pStyle w:val="Heading3Numbered"/>
        <w:numPr>
          <w:ilvl w:val="2"/>
          <w:numId w:val="44"/>
        </w:numPr>
        <w:ind w:left="1701"/>
      </w:pPr>
      <w:bookmarkStart w:id="429" w:name="_Toc324320854"/>
      <w:bookmarkStart w:id="430" w:name="_Toc324514457"/>
      <w:bookmarkStart w:id="431" w:name="_Toc324932559"/>
      <w:bookmarkStart w:id="432" w:name="_Toc324934116"/>
      <w:bookmarkStart w:id="433" w:name="_Toc324934529"/>
      <w:bookmarkStart w:id="434" w:name="_Ref486840416"/>
      <w:bookmarkStart w:id="435" w:name="_Ref489615462"/>
      <w:bookmarkStart w:id="436" w:name="_Toc489627508"/>
      <w:bookmarkStart w:id="437" w:name="_Toc489627632"/>
      <w:r w:rsidRPr="00F93E56">
        <w:t>Independent Assessment of Ongoing Support needs</w:t>
      </w:r>
      <w:bookmarkEnd w:id="429"/>
      <w:bookmarkEnd w:id="430"/>
      <w:bookmarkEnd w:id="431"/>
      <w:bookmarkEnd w:id="432"/>
      <w:bookmarkEnd w:id="433"/>
      <w:bookmarkEnd w:id="434"/>
      <w:bookmarkEnd w:id="435"/>
      <w:bookmarkEnd w:id="436"/>
      <w:bookmarkEnd w:id="437"/>
    </w:p>
    <w:p w:rsidR="00DB60EB" w:rsidRPr="00F93E56" w:rsidRDefault="00DB60EB" w:rsidP="00DB60EB">
      <w:r w:rsidRPr="00F93E56">
        <w:t>The Provider must refer the Participant to an Ongoing Support Assessment (OSA) if they determine that Ongoing Support is needed. The OSA is undertaken by Ongoing Support Assessors, which are independent, nationally accredited assessors through the National Panel of Assessors (</w:t>
      </w:r>
      <w:r>
        <w:t>section</w:t>
      </w:r>
      <w:r w:rsidRPr="00F93E56">
        <w:t xml:space="preserve"> </w:t>
      </w:r>
      <w:r w:rsidRPr="00F93E56">
        <w:fldChar w:fldCharType="begin"/>
      </w:r>
      <w:r w:rsidRPr="00F93E56">
        <w:instrText xml:space="preserve"> REF _Ref486842521 \r \h  \* MERGEFORMAT </w:instrText>
      </w:r>
      <w:r w:rsidRPr="00F93E56">
        <w:fldChar w:fldCharType="separate"/>
      </w:r>
      <w:r w:rsidR="00E74018">
        <w:t>5.11</w:t>
      </w:r>
      <w:r w:rsidRPr="00F93E56">
        <w:fldChar w:fldCharType="end"/>
      </w:r>
      <w:r w:rsidRPr="00F93E56">
        <w:t xml:space="preserve">). The OSA independently establishes the Ongoing Support needs of the Participant. </w:t>
      </w:r>
    </w:p>
    <w:p w:rsidR="00DB60EB" w:rsidRPr="00F93E56" w:rsidRDefault="00DB60EB" w:rsidP="00DB60EB">
      <w:r w:rsidRPr="00F93E56">
        <w:t>The OSA is completed where a Provider determines that a Participant is likely to need Ongoing Support in the workplace to retain their job and where:</w:t>
      </w:r>
    </w:p>
    <w:p w:rsidR="00DB60EB" w:rsidRPr="00F93E56" w:rsidRDefault="00DB60EB" w:rsidP="00DB60EB">
      <w:pPr>
        <w:pStyle w:val="Dot1"/>
        <w:spacing w:after="0"/>
      </w:pPr>
      <w:r w:rsidRPr="00F93E56">
        <w:t>a DES-ESS or DES-DMS Participant has achieved a 26 Week Employment Outcome</w:t>
      </w:r>
      <w:r>
        <w:t xml:space="preserve"> and is working toward a 52-week Outcome</w:t>
      </w:r>
      <w:r w:rsidRPr="00F93E56">
        <w:t>;</w:t>
      </w:r>
    </w:p>
    <w:p w:rsidR="00DB60EB" w:rsidRPr="00F93E56" w:rsidRDefault="00DB60EB" w:rsidP="00DB60EB">
      <w:pPr>
        <w:pStyle w:val="Dot1"/>
        <w:spacing w:after="0"/>
      </w:pPr>
      <w:r w:rsidRPr="00F93E56">
        <w:t>the maximum number of Contacts over a six month period has been reached for a Participant in Flexible Ongoing Support;</w:t>
      </w:r>
    </w:p>
    <w:p w:rsidR="00DB60EB" w:rsidRPr="00F93E56" w:rsidRDefault="00DB60EB" w:rsidP="00DB60EB">
      <w:pPr>
        <w:pStyle w:val="Dot1"/>
        <w:spacing w:after="0"/>
      </w:pPr>
      <w:r w:rsidRPr="00F93E56">
        <w:t>a Work Assist Participant has achieved a 26 Week Work Assist Outcome Fee; or</w:t>
      </w:r>
    </w:p>
    <w:p w:rsidR="00DB60EB" w:rsidRPr="00F93E56" w:rsidRDefault="00DB60EB" w:rsidP="00DB60EB">
      <w:pPr>
        <w:pStyle w:val="Dot1"/>
        <w:spacing w:after="0"/>
      </w:pPr>
      <w:proofErr w:type="gramStart"/>
      <w:r w:rsidRPr="00F93E56">
        <w:t>a</w:t>
      </w:r>
      <w:proofErr w:type="gramEnd"/>
      <w:r w:rsidRPr="00F93E56">
        <w:t xml:space="preserve"> change in circumstances means that a Participant may need a higher level of Ongoing Support (a Change of Circumstances Reassessment).</w:t>
      </w:r>
    </w:p>
    <w:p w:rsidR="00DB60EB" w:rsidRPr="00F93E56" w:rsidRDefault="00DB60EB" w:rsidP="00DB60EB">
      <w:r w:rsidRPr="00F93E56">
        <w:t>A further OSA is required:</w:t>
      </w:r>
    </w:p>
    <w:p w:rsidR="00DB60EB" w:rsidRPr="00F93E56" w:rsidRDefault="00DB60EB" w:rsidP="00DB60EB">
      <w:pPr>
        <w:pStyle w:val="Dot1"/>
        <w:spacing w:after="0"/>
      </w:pPr>
      <w:r w:rsidRPr="00F93E56">
        <w:t xml:space="preserve">52 weeks after the Participant’s most recent OSA or Change of Circumstances Reassessment; </w:t>
      </w:r>
    </w:p>
    <w:p w:rsidR="00DB60EB" w:rsidRPr="00F93E56" w:rsidRDefault="00DB60EB" w:rsidP="00DB60EB">
      <w:pPr>
        <w:pStyle w:val="Dot1"/>
        <w:spacing w:after="0"/>
      </w:pPr>
      <w:r w:rsidRPr="00F93E56">
        <w:lastRenderedPageBreak/>
        <w:t>52 weeks after an OSA (other than a Change of Circumstances Reassessment) that recommended a different level of Ongoing Support than the previous OSA;</w:t>
      </w:r>
    </w:p>
    <w:p w:rsidR="00DB60EB" w:rsidRPr="00F93E56" w:rsidRDefault="00DB60EB" w:rsidP="00DB60EB">
      <w:pPr>
        <w:pStyle w:val="Dot1"/>
        <w:spacing w:after="0"/>
      </w:pPr>
      <w:r w:rsidRPr="00F93E56">
        <w:t xml:space="preserve">78 weeks after the most recent OSA (other than a Change of Circumstances Reassessment) and the most recent confirmed the same level of Ongoing Support as the previous OSA. </w:t>
      </w:r>
    </w:p>
    <w:p w:rsidR="00DB60EB" w:rsidRPr="00F93E56" w:rsidRDefault="00DB60EB" w:rsidP="00DB60EB">
      <w:r w:rsidRPr="00F93E56">
        <w:t>Ongoing Support Assessors may also be DES Providers, but cannot undertake an OSA of Participants for whom they, or a Related Entity, are providing DES.</w:t>
      </w:r>
    </w:p>
    <w:p w:rsidR="00DB60EB" w:rsidRPr="00F93E56" w:rsidRDefault="00DB60EB" w:rsidP="00DB60EB">
      <w:r w:rsidRPr="00F93E56">
        <w:t xml:space="preserve">Where the Provider disagrees with the OSA recommendation, a dispute process is available. </w:t>
      </w:r>
    </w:p>
    <w:p w:rsidR="00DB60EB" w:rsidRPr="00F93E56" w:rsidRDefault="00DB60EB" w:rsidP="0033512F">
      <w:pPr>
        <w:pStyle w:val="Heading2Numbered"/>
        <w:numPr>
          <w:ilvl w:val="1"/>
          <w:numId w:val="44"/>
        </w:numPr>
        <w:ind w:left="1134"/>
      </w:pPr>
      <w:bookmarkStart w:id="438" w:name="_Toc324320856"/>
      <w:bookmarkStart w:id="439" w:name="_Toc324514459"/>
      <w:bookmarkStart w:id="440" w:name="_Toc324932561"/>
      <w:bookmarkStart w:id="441" w:name="_Toc324934118"/>
      <w:bookmarkStart w:id="442" w:name="_Toc324934531"/>
      <w:bookmarkStart w:id="443" w:name="_Toc489627509"/>
      <w:bookmarkStart w:id="444" w:name="_Toc489627633"/>
      <w:r w:rsidRPr="00F93E56">
        <w:t>Moving between DES Program Services</w:t>
      </w:r>
      <w:bookmarkEnd w:id="438"/>
      <w:bookmarkEnd w:id="439"/>
      <w:bookmarkEnd w:id="440"/>
      <w:bookmarkEnd w:id="441"/>
      <w:bookmarkEnd w:id="442"/>
      <w:bookmarkEnd w:id="443"/>
      <w:bookmarkEnd w:id="444"/>
    </w:p>
    <w:p w:rsidR="00DB60EB" w:rsidRPr="00F93E56" w:rsidRDefault="00DB60EB" w:rsidP="00DB60EB">
      <w:r w:rsidRPr="00F93E56">
        <w:t xml:space="preserve">Participants are referred to DES–DMS or DES–ESS based on the independent </w:t>
      </w:r>
      <w:proofErr w:type="spellStart"/>
      <w:r w:rsidRPr="00F93E56">
        <w:t>ESAt</w:t>
      </w:r>
      <w:proofErr w:type="spellEnd"/>
      <w:r w:rsidRPr="00F93E56">
        <w:t xml:space="preserve"> or JCA, which consider the Participant's individual need and level of disadvantage.</w:t>
      </w:r>
    </w:p>
    <w:p w:rsidR="00DB60EB" w:rsidRPr="00F93E56" w:rsidRDefault="00DB60EB" w:rsidP="00DB60EB">
      <w:r w:rsidRPr="00F93E56">
        <w:t xml:space="preserve">A Participant may be referred to an </w:t>
      </w:r>
      <w:proofErr w:type="spellStart"/>
      <w:r w:rsidRPr="00F93E56">
        <w:t>ESAt</w:t>
      </w:r>
      <w:proofErr w:type="spellEnd"/>
      <w:r w:rsidRPr="00F93E56">
        <w:t xml:space="preserve"> to be reassessed at any time during their Period of Service if their circumstances change (for example, their condition deteriorates or new information becomes available that had not previously been taken into account). Where a new </w:t>
      </w:r>
      <w:proofErr w:type="spellStart"/>
      <w:r w:rsidRPr="00F93E56">
        <w:t>ESAt</w:t>
      </w:r>
      <w:proofErr w:type="spellEnd"/>
      <w:r w:rsidRPr="00F93E56">
        <w:t xml:space="preserve"> recommends a different DES program, the Participant can transfer to a DES Provider that delivers the new program.</w:t>
      </w:r>
    </w:p>
    <w:p w:rsidR="00DB60EB" w:rsidRPr="00F93E56" w:rsidRDefault="00DB60EB" w:rsidP="00DB60EB">
      <w:r w:rsidRPr="00F93E56">
        <w:t xml:space="preserve">Participants receiving Ongoing Support may not be referred for an </w:t>
      </w:r>
      <w:proofErr w:type="spellStart"/>
      <w:r w:rsidRPr="00F93E56">
        <w:t>ESAt</w:t>
      </w:r>
      <w:proofErr w:type="spellEnd"/>
      <w:r>
        <w:t xml:space="preserve"> by a Provider</w:t>
      </w:r>
      <w:r w:rsidRPr="00F93E56">
        <w:t>. Where a Participant in DES–DMS needs more regular support than is available through Flexible Ongoing Support, they can be referred to an OSA. Where the OSA recommends Moderate or High Ongoing Support, the Participant can be transferred to a DES-ESS Provider.</w:t>
      </w:r>
    </w:p>
    <w:p w:rsidR="00DB60EB" w:rsidRPr="00F93E56" w:rsidRDefault="00DB60EB" w:rsidP="00DB60EB">
      <w:r w:rsidRPr="00F93E56">
        <w:t>Movement between DES–DMS and DES–ESS will not constitute an Exit from DES and the Participant will continue in their current Period of Service.</w:t>
      </w:r>
    </w:p>
    <w:p w:rsidR="00DB60EB" w:rsidRPr="00F93E56" w:rsidRDefault="00DB60EB" w:rsidP="0033512F">
      <w:pPr>
        <w:pStyle w:val="Heading2Numbered"/>
        <w:numPr>
          <w:ilvl w:val="1"/>
          <w:numId w:val="44"/>
        </w:numPr>
        <w:ind w:left="1134"/>
      </w:pPr>
      <w:bookmarkStart w:id="445" w:name="_Toc489627510"/>
      <w:bookmarkStart w:id="446" w:name="_Toc489627634"/>
      <w:r w:rsidRPr="00F93E56">
        <w:t>Changing Providers during a Period of Service</w:t>
      </w:r>
      <w:bookmarkEnd w:id="445"/>
      <w:bookmarkEnd w:id="446"/>
    </w:p>
    <w:p w:rsidR="00DB60EB" w:rsidRPr="00F93E56" w:rsidRDefault="00DB60EB" w:rsidP="00DB60EB">
      <w:r w:rsidRPr="00F93E56">
        <w:t xml:space="preserve">Participants can continue with the same DES Provider during their Period of Service. A Participant may change DES Providers by requesting a transfer up to five times during a Period of Service, without needing to provide justification to the Department. If a </w:t>
      </w:r>
      <w:r>
        <w:t>P</w:t>
      </w:r>
      <w:r w:rsidRPr="00F93E56">
        <w:t xml:space="preserve">articipant has reached their maximum of five discretionary transfers and feel they are unable to achieve or maintain a reasonable and constructive service relationship with their current Provider, or they believe they will receive better Services that could enhance their Employment prospects from another Provider, the Participant can </w:t>
      </w:r>
      <w:r>
        <w:t>contact the</w:t>
      </w:r>
      <w:r w:rsidRPr="00F93E56">
        <w:t xml:space="preserve"> National Customer Service Line to request a transfer. The Department will then review the request and determine if a transfer is appropriate.</w:t>
      </w:r>
    </w:p>
    <w:p w:rsidR="00DB60EB" w:rsidRPr="00F93E56" w:rsidRDefault="00DB60EB" w:rsidP="00DB60EB">
      <w:r w:rsidRPr="00F93E56">
        <w:t xml:space="preserve">Participants </w:t>
      </w:r>
      <w:r>
        <w:t>who</w:t>
      </w:r>
      <w:r w:rsidRPr="00F93E56">
        <w:t xml:space="preserve"> transfer between two Providers take their associated Service Fee funding with them, as outlined in </w:t>
      </w:r>
      <w:r>
        <w:t>section</w:t>
      </w:r>
      <w:r w:rsidRPr="00F93E56">
        <w:t xml:space="preserve"> </w:t>
      </w:r>
      <w:r w:rsidRPr="00F93E56">
        <w:rPr>
          <w:highlight w:val="yellow"/>
        </w:rPr>
        <w:fldChar w:fldCharType="begin"/>
      </w:r>
      <w:r w:rsidRPr="00F93E56">
        <w:instrText xml:space="preserve"> REF _Ref486839734 \r \h </w:instrText>
      </w:r>
      <w:r w:rsidRPr="00F93E56">
        <w:rPr>
          <w:highlight w:val="yellow"/>
        </w:rPr>
        <w:instrText xml:space="preserve"> \* MERGEFORMAT </w:instrText>
      </w:r>
      <w:r w:rsidRPr="00F93E56">
        <w:rPr>
          <w:highlight w:val="yellow"/>
        </w:rPr>
      </w:r>
      <w:r w:rsidRPr="00F93E56">
        <w:rPr>
          <w:highlight w:val="yellow"/>
        </w:rPr>
        <w:fldChar w:fldCharType="separate"/>
      </w:r>
      <w:r w:rsidR="00E74018">
        <w:t>7.3</w:t>
      </w:r>
      <w:r w:rsidRPr="00F93E56">
        <w:rPr>
          <w:highlight w:val="yellow"/>
        </w:rPr>
        <w:fldChar w:fldCharType="end"/>
      </w:r>
      <w:r w:rsidRPr="00F93E56">
        <w:t>.</w:t>
      </w:r>
    </w:p>
    <w:p w:rsidR="00DB60EB" w:rsidRPr="00F93E56" w:rsidRDefault="00DB60EB" w:rsidP="00DB60EB">
      <w:r w:rsidRPr="00F93E56">
        <w:t xml:space="preserve">If a Participant changes address and their DES Provider </w:t>
      </w:r>
      <w:proofErr w:type="gramStart"/>
      <w:r w:rsidRPr="00F93E56">
        <w:t>operates</w:t>
      </w:r>
      <w:proofErr w:type="gramEnd"/>
      <w:r w:rsidRPr="00F93E56">
        <w:t xml:space="preserve"> a Site in the new location that is accessible to the Participant and provides the same Services as their current location, </w:t>
      </w:r>
      <w:r w:rsidRPr="00F93E56">
        <w:lastRenderedPageBreak/>
        <w:t xml:space="preserve">the DES Provider must continue to provide Services to the Participant at the new Site, regardless of </w:t>
      </w:r>
      <w:r>
        <w:t>the</w:t>
      </w:r>
      <w:r w:rsidRPr="00F93E56">
        <w:t xml:space="preserve"> Provider</w:t>
      </w:r>
      <w:r>
        <w:t>’s</w:t>
      </w:r>
      <w:r w:rsidRPr="00F93E56">
        <w:t xml:space="preserve"> Maximum Caseload limits. In this circumstance, any transfer of Service Fees between its </w:t>
      </w:r>
      <w:r>
        <w:t>S</w:t>
      </w:r>
      <w:r w:rsidRPr="00F93E56">
        <w:t>ites is an internal matter for the DES Provider.</w:t>
      </w:r>
    </w:p>
    <w:p w:rsidR="00DB60EB" w:rsidRPr="00F93E56" w:rsidRDefault="00DB60EB" w:rsidP="00DB60EB">
      <w:r w:rsidRPr="00F93E56">
        <w:t xml:space="preserve">If a Participant changes their residential address and can no longer reasonably gain access to a </w:t>
      </w:r>
      <w:r>
        <w:t>S</w:t>
      </w:r>
      <w:r w:rsidRPr="00F93E56">
        <w:t xml:space="preserve">ite belonging to their original DES Provider, the Participant must select and transfer to a new DES Provider. </w:t>
      </w:r>
    </w:p>
    <w:p w:rsidR="00DB60EB" w:rsidRPr="00F93E56" w:rsidRDefault="00DB60EB" w:rsidP="00DB60EB">
      <w:r w:rsidRPr="00F93E56">
        <w:t xml:space="preserve">Outcome Fees are paid to the Provider assisting a Participant at the time the Outcome Fee becomes payable. Outcome Fees are not pro-rated. </w:t>
      </w:r>
    </w:p>
    <w:p w:rsidR="00DB60EB" w:rsidRDefault="00DB60EB" w:rsidP="00DB60EB">
      <w:r w:rsidRPr="00F93E56">
        <w:t xml:space="preserve">Moderate and High Ongoing Support Fees are paid in arrears and are paid to the Relinquishing Provider and the Gaining Provider on a pro-rata basis, following a transfer to another DES Provider. </w:t>
      </w:r>
    </w:p>
    <w:p w:rsidR="00DB60EB" w:rsidRPr="00F93E56" w:rsidRDefault="00DB60EB" w:rsidP="0033512F">
      <w:pPr>
        <w:pStyle w:val="Heading3Numbered"/>
        <w:numPr>
          <w:ilvl w:val="2"/>
          <w:numId w:val="44"/>
        </w:numPr>
        <w:ind w:left="1701"/>
      </w:pPr>
      <w:bookmarkStart w:id="447" w:name="_Ref489615421"/>
      <w:bookmarkStart w:id="448" w:name="_Toc489627511"/>
      <w:bookmarkStart w:id="449" w:name="_Toc489627635"/>
      <w:r w:rsidRPr="00F93E56">
        <w:t>Program Summary</w:t>
      </w:r>
      <w:bookmarkEnd w:id="447"/>
      <w:bookmarkEnd w:id="448"/>
      <w:bookmarkEnd w:id="449"/>
    </w:p>
    <w:p w:rsidR="00DB60EB" w:rsidRPr="00F93E56" w:rsidRDefault="00DB60EB" w:rsidP="00DB60EB">
      <w:r w:rsidRPr="00F93E56">
        <w:t>The Program Summary is a record of the Participant's achievements in DES. A DES Provider must complete a Program Summary using the Department’s IT Systems when a Participant Exits a program or prior to referring a Participant for a Program Review.</w:t>
      </w:r>
    </w:p>
    <w:p w:rsidR="00DB60EB" w:rsidRPr="00F93E56" w:rsidRDefault="00DB60EB" w:rsidP="00DB60EB">
      <w:r w:rsidRPr="00F93E56">
        <w:t>This report is available to DHS-Centrelink should the Participant require further assistance after Exiting DES. The Program Summary may also be made available to the Department for monitoring purposes.</w:t>
      </w:r>
    </w:p>
    <w:p w:rsidR="00DB60EB" w:rsidRPr="00F93E56" w:rsidRDefault="00DB60EB" w:rsidP="00DB60EB">
      <w:r w:rsidRPr="00F93E56">
        <w:t xml:space="preserve">The report provides DHS-Centrelink and the </w:t>
      </w:r>
      <w:r>
        <w:t>e</w:t>
      </w:r>
      <w:r w:rsidRPr="00F93E56">
        <w:t xml:space="preserve">mployment </w:t>
      </w:r>
      <w:r>
        <w:t>s</w:t>
      </w:r>
      <w:r w:rsidRPr="00F93E56">
        <w:t xml:space="preserve">ervices </w:t>
      </w:r>
      <w:r>
        <w:t>a</w:t>
      </w:r>
      <w:r w:rsidRPr="00F93E56">
        <w:t xml:space="preserve">ssessor with information on the Participant’s progress, achievements and barriers to maintaining sustainable Employment identified during the Participant’s participation in DES. Where the Participant is being </w:t>
      </w:r>
      <w:proofErr w:type="gramStart"/>
      <w:r w:rsidRPr="00F93E56">
        <w:t>Referred</w:t>
      </w:r>
      <w:proofErr w:type="gramEnd"/>
      <w:r w:rsidRPr="00F93E56">
        <w:t xml:space="preserve"> for a Program Review, the Program Summary includes information on the Participant's capacity to benefit from a further six months of servicing in DES. DES Providers must complete the Program Summary with as much detail as possible as in some cases the continuation of the Participants’ Income Support will be dependent on the information provided - see </w:t>
      </w:r>
      <w:r>
        <w:t>section</w:t>
      </w:r>
      <w:r w:rsidRPr="00F93E56">
        <w:t xml:space="preserve"> </w:t>
      </w:r>
      <w:r w:rsidRPr="00F93E56">
        <w:fldChar w:fldCharType="begin"/>
      </w:r>
      <w:r w:rsidRPr="00F93E56">
        <w:instrText xml:space="preserve"> REF _Ref486840732 \r \h  \* MERGEFORMAT </w:instrText>
      </w:r>
      <w:r w:rsidRPr="00F93E56">
        <w:fldChar w:fldCharType="separate"/>
      </w:r>
      <w:r w:rsidR="00E74018">
        <w:t>3.6</w:t>
      </w:r>
      <w:r w:rsidRPr="00F93E56">
        <w:fldChar w:fldCharType="end"/>
      </w:r>
      <w:r w:rsidRPr="00F93E56">
        <w:t>.</w:t>
      </w:r>
    </w:p>
    <w:p w:rsidR="00DB60EB" w:rsidRPr="00F93E56" w:rsidRDefault="00DB60EB" w:rsidP="00DB60EB">
      <w:r w:rsidRPr="00F93E56">
        <w:t>The Program Summary details:</w:t>
      </w:r>
    </w:p>
    <w:p w:rsidR="00DB60EB" w:rsidRPr="00F93E56" w:rsidRDefault="00DB60EB" w:rsidP="00DB60EB">
      <w:pPr>
        <w:pStyle w:val="Dot1"/>
        <w:spacing w:after="0"/>
      </w:pPr>
      <w:r w:rsidRPr="00F93E56">
        <w:t>the reason for the Exit, where relevant;</w:t>
      </w:r>
    </w:p>
    <w:p w:rsidR="00DB60EB" w:rsidRPr="00F93E56" w:rsidRDefault="00DB60EB" w:rsidP="00DB60EB">
      <w:pPr>
        <w:pStyle w:val="Dot1"/>
        <w:spacing w:after="0"/>
      </w:pPr>
      <w:r w:rsidRPr="00F93E56">
        <w:t>assistance provided or purchased on behalf of the Participant;</w:t>
      </w:r>
    </w:p>
    <w:p w:rsidR="00DB60EB" w:rsidRPr="00F93E56" w:rsidRDefault="00DB60EB" w:rsidP="00DB60EB">
      <w:pPr>
        <w:pStyle w:val="Dot1"/>
        <w:spacing w:after="0"/>
      </w:pPr>
      <w:r w:rsidRPr="00F93E56">
        <w:t>barriers to future Employment; and</w:t>
      </w:r>
    </w:p>
    <w:p w:rsidR="00DB60EB" w:rsidRPr="00F93E56" w:rsidRDefault="00DB60EB" w:rsidP="00DB60EB">
      <w:pPr>
        <w:pStyle w:val="Dot1"/>
      </w:pPr>
      <w:proofErr w:type="gramStart"/>
      <w:r w:rsidRPr="00F93E56">
        <w:t>comments</w:t>
      </w:r>
      <w:proofErr w:type="gramEnd"/>
      <w:r w:rsidRPr="00F93E56">
        <w:t xml:space="preserve"> that might assist the </w:t>
      </w:r>
      <w:r>
        <w:t>e</w:t>
      </w:r>
      <w:r w:rsidRPr="00F93E56">
        <w:t xml:space="preserve">mployment </w:t>
      </w:r>
      <w:r>
        <w:t>s</w:t>
      </w:r>
      <w:r w:rsidRPr="00F93E56">
        <w:t xml:space="preserve">ervices </w:t>
      </w:r>
      <w:r>
        <w:t>a</w:t>
      </w:r>
      <w:r w:rsidRPr="00F93E56">
        <w:t>ssessor to determine the next step for the Participant.</w:t>
      </w:r>
    </w:p>
    <w:p w:rsidR="00DB60EB" w:rsidRPr="00F93E56" w:rsidRDefault="00DB60EB" w:rsidP="0033512F">
      <w:pPr>
        <w:pStyle w:val="Heading2Numbered"/>
        <w:numPr>
          <w:ilvl w:val="1"/>
          <w:numId w:val="44"/>
        </w:numPr>
        <w:ind w:left="1134"/>
      </w:pPr>
      <w:bookmarkStart w:id="450" w:name="_Toc489626828"/>
      <w:bookmarkStart w:id="451" w:name="_Toc489626961"/>
      <w:bookmarkStart w:id="452" w:name="_Toc489627128"/>
      <w:bookmarkStart w:id="453" w:name="_Toc489627224"/>
      <w:bookmarkStart w:id="454" w:name="_Toc489627320"/>
      <w:bookmarkStart w:id="455" w:name="_Toc489627416"/>
      <w:bookmarkStart w:id="456" w:name="_Toc489627512"/>
      <w:bookmarkStart w:id="457" w:name="_Toc489627565"/>
      <w:bookmarkStart w:id="458" w:name="_Ref489624615"/>
      <w:bookmarkStart w:id="459" w:name="_Toc489627513"/>
      <w:bookmarkStart w:id="460" w:name="_Toc489627636"/>
      <w:bookmarkEnd w:id="450"/>
      <w:bookmarkEnd w:id="451"/>
      <w:bookmarkEnd w:id="452"/>
      <w:bookmarkEnd w:id="453"/>
      <w:bookmarkEnd w:id="454"/>
      <w:bookmarkEnd w:id="455"/>
      <w:bookmarkEnd w:id="456"/>
      <w:bookmarkEnd w:id="457"/>
      <w:r w:rsidRPr="00F93E56">
        <w:t>National Work Experience Programme Placements</w:t>
      </w:r>
      <w:bookmarkEnd w:id="458"/>
      <w:bookmarkEnd w:id="459"/>
      <w:bookmarkEnd w:id="460"/>
    </w:p>
    <w:p w:rsidR="00DB60EB" w:rsidRPr="00F93E56" w:rsidRDefault="00DB60EB" w:rsidP="00DB60EB">
      <w:r w:rsidRPr="00F93E56">
        <w:t xml:space="preserve">The National Work Experience Programme (NWEP) places job seekers 18 years of age and older, and in receipt of an income support payment, in real life work experience placements. An NWEP Placement is a short-term unpaid work experience placement hosted by a potential </w:t>
      </w:r>
      <w:r>
        <w:t>Employer</w:t>
      </w:r>
      <w:r w:rsidRPr="00F93E56">
        <w:t xml:space="preserve"> that allows DES Participants the opportunity to gain specific vocational </w:t>
      </w:r>
      <w:r w:rsidRPr="00F93E56">
        <w:lastRenderedPageBreak/>
        <w:t xml:space="preserve">skills and to experience a work-like environment. NWEP Placements are voluntary for DES Participants; however, Participants with Mutual Obligation Requirements must continue to meet their obligations during the NWEP </w:t>
      </w:r>
      <w:r>
        <w:t>P</w:t>
      </w:r>
      <w:r w:rsidRPr="00F93E56">
        <w:t>lacement.</w:t>
      </w:r>
    </w:p>
    <w:p w:rsidR="00DB60EB" w:rsidRPr="00F93E56" w:rsidRDefault="00DB60EB" w:rsidP="00DB60EB">
      <w:r w:rsidRPr="00F93E56">
        <w:t>An NWEP Placement is not considered employment (and does not create an employment arrangement for the purposes of Commonwealth legislation). As there must be a likelihood of ongoing, paid employment for Participants, NWEP placements cannot take place in volunteer or unpaid jobs, or non</w:t>
      </w:r>
      <w:r w:rsidRPr="00F93E56">
        <w:noBreakHyphen/>
        <w:t xml:space="preserve">ongoing or temporary positions. </w:t>
      </w:r>
    </w:p>
    <w:p w:rsidR="00DB60EB" w:rsidRPr="00F93E56" w:rsidRDefault="00DB60EB" w:rsidP="00DB60EB">
      <w:r w:rsidRPr="00F93E56">
        <w:t xml:space="preserve">NWEP Placements must not displace paid employment, and </w:t>
      </w:r>
      <w:r>
        <w:t>Employer</w:t>
      </w:r>
      <w:r w:rsidRPr="00F93E56">
        <w:t xml:space="preserve">s must not use placements inappropriately. DES Providers must monitor these placements to ensure Participant interests are protected, as are those of existing employees. In addition, NWEP Placements must not take place in an organisation that has downsized its workforce in the previous 12 months. Similarly, NWEP must not be used as a stop-gap measure while an organisation is undertaking recruitment exercises or as a way of meeting ad hoc needs in lieu of creating paid employment opportunities. </w:t>
      </w:r>
    </w:p>
    <w:p w:rsidR="00DB60EB" w:rsidRPr="00F93E56" w:rsidRDefault="00DB60EB" w:rsidP="00DB60EB">
      <w:r w:rsidRPr="00F93E56">
        <w:t>Participants can participate in such placements for a maximum of 4 weeks duration with a minimum of 25 hours participation per week.</w:t>
      </w:r>
    </w:p>
    <w:p w:rsidR="00DB60EB" w:rsidRPr="00F93E56" w:rsidRDefault="00DB60EB" w:rsidP="00DB60EB">
      <w:r w:rsidRPr="00F93E56">
        <w:t>The Department purchases personal accident insurance and public and/or product liability insurance to cover Participants participating in NWEP. Insurance purchased by the Department is additional to the insurance DES Providers are required to obtain themselves (as specified in the Grant Agreement).</w:t>
      </w:r>
    </w:p>
    <w:p w:rsidR="00DB60EB" w:rsidRPr="00F93E56" w:rsidRDefault="00DB60EB" w:rsidP="0033512F">
      <w:pPr>
        <w:pStyle w:val="Heading2Numbered"/>
        <w:numPr>
          <w:ilvl w:val="1"/>
          <w:numId w:val="44"/>
        </w:numPr>
        <w:ind w:left="1134"/>
      </w:pPr>
      <w:bookmarkStart w:id="461" w:name="_Ref486841376"/>
      <w:bookmarkStart w:id="462" w:name="_Toc489627514"/>
      <w:bookmarkStart w:id="463" w:name="_Toc489627637"/>
      <w:proofErr w:type="spellStart"/>
      <w:r w:rsidRPr="00F93E56">
        <w:t>PaTH</w:t>
      </w:r>
      <w:proofErr w:type="spellEnd"/>
      <w:r w:rsidRPr="00F93E56">
        <w:t xml:space="preserve"> Internships</w:t>
      </w:r>
      <w:bookmarkEnd w:id="461"/>
      <w:bookmarkEnd w:id="462"/>
      <w:bookmarkEnd w:id="463"/>
    </w:p>
    <w:p w:rsidR="00DB60EB" w:rsidRPr="007853EF" w:rsidRDefault="00DB60EB" w:rsidP="00DB60EB">
      <w:pPr>
        <w:rPr>
          <w:rFonts w:ascii="Arial" w:hAnsi="Arial" w:cs="Arial"/>
        </w:rPr>
      </w:pPr>
      <w:r w:rsidRPr="007853EF">
        <w:rPr>
          <w:rFonts w:ascii="Arial" w:hAnsi="Arial" w:cs="Arial"/>
        </w:rPr>
        <w:t>DES participants aged 17-24 years who are in receipt of income support, have Mutual Obligation Requirements, and have received Employment Assistance for at least six months, are able to volunteer to undertake internships under the Prepare – Trial – Hire (</w:t>
      </w:r>
      <w:proofErr w:type="spellStart"/>
      <w:r w:rsidRPr="007853EF">
        <w:rPr>
          <w:rFonts w:ascii="Arial" w:hAnsi="Arial" w:cs="Arial"/>
        </w:rPr>
        <w:t>PaTH</w:t>
      </w:r>
      <w:proofErr w:type="spellEnd"/>
      <w:r w:rsidRPr="007853EF">
        <w:rPr>
          <w:rFonts w:ascii="Arial" w:hAnsi="Arial" w:cs="Arial"/>
        </w:rPr>
        <w:t>) initiative.</w:t>
      </w:r>
    </w:p>
    <w:p w:rsidR="00DB60EB" w:rsidRPr="007853EF" w:rsidRDefault="00DB60EB" w:rsidP="00DB60EB">
      <w:r w:rsidRPr="007853EF">
        <w:t xml:space="preserve">Internships are for 30 to 50 hours per fortnight, for four to 12 weeks. They include an income support supplement for Participants, a payment to the business hosting the internship and a </w:t>
      </w:r>
      <w:proofErr w:type="spellStart"/>
      <w:r w:rsidRPr="007853EF">
        <w:t>PaTH</w:t>
      </w:r>
      <w:proofErr w:type="spellEnd"/>
      <w:r w:rsidRPr="007853EF">
        <w:t xml:space="preserve"> Internship Outcome Fee for DES Providers where the internship is successfully completed. Providers can also claim an Employment Outcome, if the internship results in ongoing Employment and the Participant meets all requirements for an Employment Outcome. </w:t>
      </w:r>
    </w:p>
    <w:p w:rsidR="00DB60EB" w:rsidRPr="007853EF" w:rsidRDefault="00DB60EB" w:rsidP="00DB60EB">
      <w:r w:rsidRPr="007853EF">
        <w:t xml:space="preserve">An outcome fee is also available at the completion of an internship (section </w:t>
      </w:r>
      <w:r w:rsidRPr="007853EF">
        <w:fldChar w:fldCharType="begin"/>
      </w:r>
      <w:r w:rsidRPr="007853EF">
        <w:instrText xml:space="preserve"> REF _Ref491942988 \r \h </w:instrText>
      </w:r>
      <w:r w:rsidRPr="007853EF">
        <w:fldChar w:fldCharType="separate"/>
      </w:r>
      <w:r w:rsidR="00E74018">
        <w:t>7.4</w:t>
      </w:r>
      <w:r w:rsidRPr="007853EF">
        <w:fldChar w:fldCharType="end"/>
      </w:r>
      <w:r w:rsidRPr="007853EF">
        <w:t>).</w:t>
      </w:r>
    </w:p>
    <w:p w:rsidR="00DB60EB" w:rsidRPr="00F93E56" w:rsidRDefault="00DB60EB" w:rsidP="00DB60EB">
      <w:r w:rsidRPr="007853EF">
        <w:rPr>
          <w:rFonts w:ascii="Arial" w:hAnsi="Arial" w:cs="Arial"/>
        </w:rPr>
        <w:t xml:space="preserve">DES participants engaged in </w:t>
      </w:r>
      <w:proofErr w:type="spellStart"/>
      <w:r w:rsidRPr="007853EF">
        <w:t>PaTH</w:t>
      </w:r>
      <w:proofErr w:type="spellEnd"/>
      <w:r w:rsidRPr="007853EF">
        <w:t xml:space="preserve"> Internships </w:t>
      </w:r>
      <w:r w:rsidRPr="00F93E56">
        <w:t xml:space="preserve">are covered by personal accident insurance and public and/or product liability insurance taken out by the Department. For more information on Participant and </w:t>
      </w:r>
      <w:r>
        <w:t>Employer</w:t>
      </w:r>
      <w:r w:rsidRPr="00F93E56">
        <w:t xml:space="preserve"> entitlements under the </w:t>
      </w:r>
      <w:proofErr w:type="spellStart"/>
      <w:r w:rsidRPr="00F93E56">
        <w:t>PaTH</w:t>
      </w:r>
      <w:proofErr w:type="spellEnd"/>
      <w:r w:rsidRPr="00F93E56">
        <w:t xml:space="preserve"> initiative go to </w:t>
      </w:r>
      <w:hyperlink r:id="rId35" w:history="1">
        <w:r w:rsidRPr="00F93E56">
          <w:t>www.jobactive.gov.au/path</w:t>
        </w:r>
      </w:hyperlink>
      <w:r w:rsidRPr="00F93E56">
        <w:t>.</w:t>
      </w:r>
    </w:p>
    <w:p w:rsidR="00DB60EB" w:rsidRPr="00F93E56" w:rsidRDefault="00DB60EB" w:rsidP="0033512F">
      <w:pPr>
        <w:pStyle w:val="Heading2Numbered"/>
        <w:numPr>
          <w:ilvl w:val="1"/>
          <w:numId w:val="44"/>
        </w:numPr>
        <w:ind w:left="1134"/>
      </w:pPr>
      <w:bookmarkStart w:id="464" w:name="_Toc489627515"/>
      <w:bookmarkStart w:id="465" w:name="_Toc489627638"/>
      <w:r w:rsidRPr="00F93E56">
        <w:lastRenderedPageBreak/>
        <w:t xml:space="preserve">Meeting </w:t>
      </w:r>
      <w:r>
        <w:t>Employer</w:t>
      </w:r>
      <w:r w:rsidRPr="00F93E56">
        <w:t xml:space="preserve"> needs</w:t>
      </w:r>
      <w:bookmarkEnd w:id="464"/>
      <w:bookmarkEnd w:id="465"/>
    </w:p>
    <w:p w:rsidR="00DB60EB" w:rsidRPr="00F93E56" w:rsidRDefault="00DB60EB" w:rsidP="00DB60EB">
      <w:r w:rsidRPr="00F93E56">
        <w:t xml:space="preserve">DES focuses on providing Participants with the skills and training to meet the needs of </w:t>
      </w:r>
      <w:r>
        <w:t>Employer</w:t>
      </w:r>
      <w:r w:rsidRPr="00F93E56">
        <w:t xml:space="preserve">s. DES Providers should develop strong labour-market knowledge and use this knowledge to develop and adapt strategies to meet the diverse needs of </w:t>
      </w:r>
      <w:r>
        <w:t>Employer</w:t>
      </w:r>
      <w:r w:rsidRPr="00F93E56">
        <w:t xml:space="preserve">s.  DES Providers should engage with </w:t>
      </w:r>
      <w:r>
        <w:t>Employer</w:t>
      </w:r>
      <w:r w:rsidRPr="00F93E56">
        <w:t xml:space="preserve">s to hire people with disability, and create awareness to the support, incentives and training available to </w:t>
      </w:r>
      <w:r>
        <w:t>Employer</w:t>
      </w:r>
      <w:r w:rsidRPr="00F93E56">
        <w:t xml:space="preserve">s to develop their capacity to employ people with disability. DES Providers are required to work with industry and local </w:t>
      </w:r>
      <w:r>
        <w:t>Employer</w:t>
      </w:r>
      <w:r w:rsidRPr="00F93E56">
        <w:t xml:space="preserve">s, as well as the </w:t>
      </w:r>
      <w:proofErr w:type="spellStart"/>
      <w:r w:rsidRPr="00F93E56">
        <w:t>JobAccess</w:t>
      </w:r>
      <w:proofErr w:type="spellEnd"/>
      <w:r w:rsidRPr="00F93E56">
        <w:t xml:space="preserve"> Service, to create employment opportunities for Participants, develop a working knowledge of an </w:t>
      </w:r>
      <w:r>
        <w:t>Employer</w:t>
      </w:r>
      <w:r w:rsidRPr="00F93E56">
        <w:t xml:space="preserve">’s business needs and the target appropriate </w:t>
      </w:r>
      <w:r>
        <w:t>Employer</w:t>
      </w:r>
      <w:r w:rsidRPr="00F93E56">
        <w:t xml:space="preserve"> support, and develop skills and training activities for Participants that align with local skills needs and are suited to vacancies with local </w:t>
      </w:r>
      <w:r>
        <w:t>Employer</w:t>
      </w:r>
      <w:r w:rsidRPr="00F93E56">
        <w:t xml:space="preserve">s.  </w:t>
      </w:r>
    </w:p>
    <w:p w:rsidR="00DB60EB" w:rsidRPr="00F93E56" w:rsidRDefault="00DB60EB" w:rsidP="0033512F">
      <w:pPr>
        <w:pStyle w:val="Heading2Numbered"/>
        <w:numPr>
          <w:ilvl w:val="1"/>
          <w:numId w:val="44"/>
        </w:numPr>
        <w:ind w:left="1134"/>
      </w:pPr>
      <w:bookmarkStart w:id="466" w:name="_Toc489627516"/>
      <w:bookmarkStart w:id="467" w:name="_Toc489627639"/>
      <w:r w:rsidRPr="00F93E56">
        <w:t>Engagement with other services in the community</w:t>
      </w:r>
      <w:bookmarkEnd w:id="466"/>
      <w:bookmarkEnd w:id="467"/>
    </w:p>
    <w:p w:rsidR="00DB60EB" w:rsidRPr="00F93E56" w:rsidRDefault="00DB60EB" w:rsidP="00DB60EB">
      <w:r w:rsidRPr="00F93E56">
        <w:t xml:space="preserve">DES Providers are expected to work cooperatively with other programs and services in the community (for example, the </w:t>
      </w:r>
      <w:proofErr w:type="spellStart"/>
      <w:r w:rsidRPr="00F93E56">
        <w:t>JobAccess</w:t>
      </w:r>
      <w:proofErr w:type="spellEnd"/>
      <w:r w:rsidRPr="00F93E56">
        <w:t xml:space="preserve"> Service and the </w:t>
      </w:r>
      <w:r>
        <w:t>Employer</w:t>
      </w:r>
      <w:r w:rsidRPr="00F93E56">
        <w:t xml:space="preserve"> Engagement (NDRC) function see </w:t>
      </w:r>
      <w:r>
        <w:t>section</w:t>
      </w:r>
      <w:r w:rsidRPr="00F93E56">
        <w:t> </w:t>
      </w:r>
      <w:r w:rsidRPr="00F93E56">
        <w:fldChar w:fldCharType="begin"/>
      </w:r>
      <w:r w:rsidRPr="00F93E56">
        <w:instrText xml:space="preserve"> REF _Ref486840985 \r \h  \* MERGEFORMAT </w:instrText>
      </w:r>
      <w:r w:rsidRPr="00F93E56">
        <w:fldChar w:fldCharType="separate"/>
      </w:r>
      <w:r w:rsidR="00E74018">
        <w:t>5.8</w:t>
      </w:r>
      <w:r w:rsidRPr="00F93E56">
        <w:fldChar w:fldCharType="end"/>
      </w:r>
      <w:r w:rsidRPr="00F93E56">
        <w:t xml:space="preserve">), other Government agencies, state, territory and local governments and community services to maximise opportunities for Participants. </w:t>
      </w:r>
    </w:p>
    <w:p w:rsidR="00DB60EB" w:rsidRPr="00F93E56" w:rsidRDefault="00DB60EB" w:rsidP="00DB60EB">
      <w:r w:rsidRPr="00F93E56">
        <w:t>DES Providers can access a range of other Government assistance for eligible Participants. Programs accessible for Participants in DES include:</w:t>
      </w:r>
    </w:p>
    <w:p w:rsidR="00DB60EB" w:rsidRPr="00F93E56" w:rsidRDefault="00DB60EB" w:rsidP="00DB60EB">
      <w:pPr>
        <w:pStyle w:val="Dot1"/>
        <w:spacing w:after="0"/>
      </w:pPr>
      <w:r w:rsidRPr="00F93E56">
        <w:t>New Enterprise Incentive Scheme (NEIS);</w:t>
      </w:r>
    </w:p>
    <w:p w:rsidR="00DB60EB" w:rsidRPr="00F93E56" w:rsidRDefault="00DB60EB" w:rsidP="00DB60EB">
      <w:pPr>
        <w:pStyle w:val="Dot1"/>
        <w:spacing w:after="0"/>
      </w:pPr>
      <w:r w:rsidRPr="00F93E56">
        <w:t>Adult Migrant English Program (AMEP); and</w:t>
      </w:r>
    </w:p>
    <w:p w:rsidR="00DB60EB" w:rsidRPr="00F93E56" w:rsidRDefault="00DB60EB" w:rsidP="00DB60EB">
      <w:pPr>
        <w:pStyle w:val="Dot1"/>
        <w:spacing w:after="0"/>
      </w:pPr>
      <w:r w:rsidRPr="00F93E56">
        <w:t xml:space="preserve">Skills for Education and Employment (SEE). </w:t>
      </w:r>
    </w:p>
    <w:p w:rsidR="00DB60EB" w:rsidRPr="00F93E56" w:rsidRDefault="00DB60EB" w:rsidP="00DB60EB">
      <w:r w:rsidRPr="00F93E56">
        <w:t xml:space="preserve">DES Providers must maintain regular contact with the Participant during participation in these programs. </w:t>
      </w:r>
    </w:p>
    <w:p w:rsidR="00DB60EB" w:rsidRPr="00F93E56" w:rsidRDefault="00DB60EB" w:rsidP="0033512F">
      <w:pPr>
        <w:pStyle w:val="Heading2Numbered"/>
        <w:numPr>
          <w:ilvl w:val="1"/>
          <w:numId w:val="44"/>
        </w:numPr>
        <w:ind w:left="1134"/>
      </w:pPr>
      <w:bookmarkStart w:id="468" w:name="_Toc489627517"/>
      <w:bookmarkStart w:id="469" w:name="_Toc489627640"/>
      <w:bookmarkStart w:id="470" w:name="_Toc387305087"/>
      <w:bookmarkStart w:id="471" w:name="_Ref486840985"/>
      <w:r w:rsidRPr="00F93E56">
        <w:t>National Disability Coordination Officer</w:t>
      </w:r>
      <w:bookmarkEnd w:id="468"/>
      <w:bookmarkEnd w:id="469"/>
    </w:p>
    <w:p w:rsidR="00DB60EB" w:rsidRPr="00F93E56" w:rsidRDefault="00DB60EB" w:rsidP="00DB60EB">
      <w:r w:rsidRPr="00F93E56">
        <w:t>The National Disability Coordination Officer (NDCO) Program works strategically to assist people with disability access, and participate in Higher Education and Vocational Education and Training (‘Tertiary Education’) and subsequent employment, through a national network of regionally based NDCOs. The NDCOs work with stakeholders at the local level to reduce systemic barriers, facilitate smooth transitions, build links and coordinate services between the education, training and employment sectors.</w:t>
      </w:r>
    </w:p>
    <w:p w:rsidR="00DB60EB" w:rsidRPr="00F93E56" w:rsidRDefault="00DB60EB" w:rsidP="00DB60EB">
      <w:r w:rsidRPr="00F93E56">
        <w:t>There are three key objectives for the Program:</w:t>
      </w:r>
    </w:p>
    <w:p w:rsidR="00DB60EB" w:rsidRPr="00F93E56" w:rsidRDefault="00DB60EB" w:rsidP="00DB60EB">
      <w:pPr>
        <w:pStyle w:val="Dot1"/>
        <w:spacing w:after="0"/>
      </w:pPr>
      <w:r w:rsidRPr="00F93E56">
        <w:t>improved linkages between schools, Tertiary Education providers, employment service providers (including DES) and providers of disability programs and assistance at all government levels;</w:t>
      </w:r>
    </w:p>
    <w:p w:rsidR="00DB60EB" w:rsidRPr="00F93E56" w:rsidRDefault="00DB60EB" w:rsidP="00DB60EB">
      <w:pPr>
        <w:pStyle w:val="Dot1"/>
        <w:spacing w:after="0"/>
      </w:pPr>
      <w:r w:rsidRPr="00F93E56">
        <w:t>improved transitions for people with disability between school / community and Tertiary Education, and then to subsequent employment; and</w:t>
      </w:r>
    </w:p>
    <w:p w:rsidR="00DB60EB" w:rsidRPr="00F93E56" w:rsidRDefault="00DB60EB" w:rsidP="00DB60EB">
      <w:pPr>
        <w:pStyle w:val="Dot1"/>
        <w:spacing w:after="0"/>
      </w:pPr>
      <w:proofErr w:type="gramStart"/>
      <w:r w:rsidRPr="00F93E56">
        <w:t>improved</w:t>
      </w:r>
      <w:proofErr w:type="gramEnd"/>
      <w:r w:rsidRPr="00F93E56">
        <w:t xml:space="preserve"> participation by people with disability in Tertiary Education and subsequent employment.</w:t>
      </w:r>
    </w:p>
    <w:p w:rsidR="00DB60EB" w:rsidRPr="00F93E56" w:rsidRDefault="00DB60EB" w:rsidP="00DB60EB">
      <w:r w:rsidRPr="00F93E56">
        <w:lastRenderedPageBreak/>
        <w:t xml:space="preserve">NDCOs seek to build effective, collaborative relationships in order to identify issues and opportunities within their NDCO </w:t>
      </w:r>
      <w:r>
        <w:t>r</w:t>
      </w:r>
      <w:r w:rsidRPr="00F93E56">
        <w:t xml:space="preserve">egion to influence systemic change. NDCOs are expected to build and maintain relationships with employment agencies, including DES Providers and the </w:t>
      </w:r>
      <w:proofErr w:type="spellStart"/>
      <w:r w:rsidRPr="00F93E56">
        <w:t>JobAccess</w:t>
      </w:r>
      <w:proofErr w:type="spellEnd"/>
      <w:r w:rsidRPr="00F93E56">
        <w:t xml:space="preserve"> Service.</w:t>
      </w:r>
    </w:p>
    <w:p w:rsidR="00DB60EB" w:rsidRPr="00F93E56" w:rsidRDefault="00DB60EB" w:rsidP="0033512F">
      <w:pPr>
        <w:pStyle w:val="Heading2Numbered"/>
        <w:numPr>
          <w:ilvl w:val="1"/>
          <w:numId w:val="44"/>
        </w:numPr>
        <w:ind w:left="1134"/>
      </w:pPr>
      <w:bookmarkStart w:id="472" w:name="_Toc489627518"/>
      <w:bookmarkStart w:id="473" w:name="_Toc489627641"/>
      <w:r w:rsidRPr="00F93E56">
        <w:t xml:space="preserve">The </w:t>
      </w:r>
      <w:proofErr w:type="spellStart"/>
      <w:r w:rsidRPr="00F93E56">
        <w:t>JobAccess</w:t>
      </w:r>
      <w:proofErr w:type="spellEnd"/>
      <w:r w:rsidRPr="00F93E56">
        <w:t xml:space="preserve"> Service</w:t>
      </w:r>
      <w:bookmarkEnd w:id="470"/>
      <w:bookmarkEnd w:id="471"/>
      <w:bookmarkEnd w:id="472"/>
      <w:bookmarkEnd w:id="473"/>
    </w:p>
    <w:p w:rsidR="00DB60EB" w:rsidRPr="00F93E56" w:rsidRDefault="00DB60EB" w:rsidP="00DB60EB">
      <w:r w:rsidRPr="00F93E56">
        <w:t xml:space="preserve">The redeveloped </w:t>
      </w:r>
      <w:proofErr w:type="spellStart"/>
      <w:r w:rsidRPr="00F93E56">
        <w:t>JobAccess</w:t>
      </w:r>
      <w:proofErr w:type="spellEnd"/>
      <w:r w:rsidRPr="00F93E56">
        <w:t xml:space="preserve"> Service and website was introduced on 1 July 2016 as the national hub for workplace and employment information for people with disability, </w:t>
      </w:r>
      <w:r>
        <w:t>Employer</w:t>
      </w:r>
      <w:r w:rsidRPr="00F93E56">
        <w:t>s and service providers.</w:t>
      </w:r>
    </w:p>
    <w:p w:rsidR="00DB60EB" w:rsidRPr="00F93E56" w:rsidRDefault="00DB60EB" w:rsidP="00DB60EB">
      <w:r w:rsidRPr="00F93E56">
        <w:t xml:space="preserve">The </w:t>
      </w:r>
      <w:proofErr w:type="spellStart"/>
      <w:r w:rsidRPr="00F93E56">
        <w:t>JobAccess</w:t>
      </w:r>
      <w:proofErr w:type="spellEnd"/>
      <w:r w:rsidRPr="00F93E56">
        <w:t xml:space="preserve"> Service incorporates previously separate services: the </w:t>
      </w:r>
      <w:proofErr w:type="spellStart"/>
      <w:r w:rsidRPr="00F93E56">
        <w:t>JobAccess</w:t>
      </w:r>
      <w:proofErr w:type="spellEnd"/>
      <w:r w:rsidRPr="00F93E56">
        <w:t xml:space="preserve"> advice service and website; the Employment Assistance Fund; the National Disability Recruitment Coordinator (NDRC); The Complaints Resolution and Referral Service (CRRS); and the National Disability Abuse and Neglect Hotline (the Hotline).</w:t>
      </w:r>
    </w:p>
    <w:p w:rsidR="00DB60EB" w:rsidRPr="00F93E56" w:rsidRDefault="00DB60EB" w:rsidP="00DB60EB">
      <w:r w:rsidRPr="00F93E56">
        <w:t xml:space="preserve">The </w:t>
      </w:r>
      <w:proofErr w:type="spellStart"/>
      <w:r w:rsidRPr="00F93E56">
        <w:t>JobAccess</w:t>
      </w:r>
      <w:proofErr w:type="spellEnd"/>
      <w:r w:rsidRPr="00F93E56">
        <w:t xml:space="preserve"> Service includes a comprehensive, easy to use website - </w:t>
      </w:r>
      <w:hyperlink r:id="rId36" w:history="1">
        <w:r w:rsidRPr="00B52BC3">
          <w:rPr>
            <w:color w:val="0070C0"/>
            <w:u w:val="single"/>
          </w:rPr>
          <w:t>www.jobaccess.gov.au</w:t>
        </w:r>
      </w:hyperlink>
      <w:r w:rsidRPr="00B52BC3">
        <w:rPr>
          <w:color w:val="0070C0"/>
          <w:u w:val="single"/>
        </w:rPr>
        <w:t xml:space="preserve"> </w:t>
      </w:r>
      <w:r w:rsidRPr="00F93E56">
        <w:t xml:space="preserve">- and a telephone information service that provides free advice on disability employment related matters. It contributes to increasing the employment and retention of people with disability by offering help and workplace solutions for people with disability and their </w:t>
      </w:r>
      <w:r>
        <w:t>Employer</w:t>
      </w:r>
      <w:r w:rsidRPr="00F93E56">
        <w:t>s.</w:t>
      </w:r>
    </w:p>
    <w:p w:rsidR="00DB60EB" w:rsidRPr="00F93E56" w:rsidRDefault="00DB60EB" w:rsidP="00DB60EB">
      <w:r w:rsidRPr="00F93E56">
        <w:t xml:space="preserve">DES Providers can refer </w:t>
      </w:r>
      <w:r>
        <w:t>Employer</w:t>
      </w:r>
      <w:r w:rsidRPr="00F93E56">
        <w:t xml:space="preserve">s and people with disability to the </w:t>
      </w:r>
      <w:proofErr w:type="spellStart"/>
      <w:r w:rsidRPr="00F93E56">
        <w:t>JobAccess</w:t>
      </w:r>
      <w:proofErr w:type="spellEnd"/>
      <w:r w:rsidRPr="00F93E56">
        <w:t xml:space="preserve"> telephone advice service for confidential, expert advice on disability employment matters on 1800 464 800 (including TTY).</w:t>
      </w:r>
    </w:p>
    <w:p w:rsidR="00DB60EB" w:rsidRPr="00F93E56" w:rsidRDefault="00DB60EB" w:rsidP="00DB60EB">
      <w:r w:rsidRPr="00F93E56">
        <w:t xml:space="preserve">The </w:t>
      </w:r>
      <w:proofErr w:type="spellStart"/>
      <w:r w:rsidRPr="00F93E56">
        <w:t>JobAccess</w:t>
      </w:r>
      <w:proofErr w:type="spellEnd"/>
      <w:r w:rsidRPr="00F93E56">
        <w:t xml:space="preserve"> Service manages the Employment Assistance Fund (EAF).</w:t>
      </w:r>
    </w:p>
    <w:p w:rsidR="00DB60EB" w:rsidRPr="00F93E56" w:rsidRDefault="00DB60EB" w:rsidP="00DB60EB">
      <w:r w:rsidRPr="00F93E56">
        <w:t xml:space="preserve">The NDRC component of </w:t>
      </w:r>
      <w:proofErr w:type="spellStart"/>
      <w:r w:rsidRPr="00F93E56">
        <w:t>JobAccess</w:t>
      </w:r>
      <w:proofErr w:type="spellEnd"/>
      <w:r w:rsidRPr="00F93E56">
        <w:t xml:space="preserve"> aims to: build </w:t>
      </w:r>
      <w:r>
        <w:t>Employer</w:t>
      </w:r>
      <w:r w:rsidRPr="00F93E56">
        <w:t xml:space="preserve"> demand and create job opportunities for people with disability, including Participants of DES; and provide assistance to </w:t>
      </w:r>
      <w:r>
        <w:t>Employer</w:t>
      </w:r>
      <w:r w:rsidRPr="00F93E56">
        <w:t xml:space="preserve">s to develop disability recruitment and employment opportunities. Once </w:t>
      </w:r>
      <w:r>
        <w:t>Employer</w:t>
      </w:r>
      <w:r w:rsidRPr="00F93E56">
        <w:t xml:space="preserve">s make a commitment to work with the NDRC service, the service helps the </w:t>
      </w:r>
      <w:r>
        <w:t>Employer</w:t>
      </w:r>
      <w:r w:rsidRPr="00F93E56">
        <w:t xml:space="preserve"> to develop systems and processes for recruiting and maintaining the employment of people with disability in their workforce.</w:t>
      </w:r>
    </w:p>
    <w:p w:rsidR="00DB60EB" w:rsidRPr="00F93E56" w:rsidRDefault="00DB60EB" w:rsidP="00DB60EB">
      <w:r w:rsidRPr="00F93E56">
        <w:t xml:space="preserve">The NDRC disseminates information about an </w:t>
      </w:r>
      <w:r>
        <w:t>Employer</w:t>
      </w:r>
      <w:r w:rsidRPr="00F93E56">
        <w:t>’s job vacancies to DES Providers who deliver Program Services in the area where the jobs are located.</w:t>
      </w:r>
    </w:p>
    <w:p w:rsidR="00DB60EB" w:rsidRPr="00F93E56" w:rsidRDefault="00DB60EB" w:rsidP="00DB60EB">
      <w:r w:rsidRPr="00F93E56">
        <w:t xml:space="preserve">The NDRC also facilitates relationships between </w:t>
      </w:r>
      <w:r>
        <w:t>Employer</w:t>
      </w:r>
      <w:r w:rsidRPr="00F93E56">
        <w:t>s and DES Providers to implement strategies for recruiting and maintaining the employment of people with disability.</w:t>
      </w:r>
    </w:p>
    <w:p w:rsidR="00DB60EB" w:rsidRPr="00F93E56" w:rsidRDefault="00DB60EB" w:rsidP="00DB60EB">
      <w:r w:rsidRPr="00F93E56">
        <w:t xml:space="preserve">CRRS is delivered as part of </w:t>
      </w:r>
      <w:proofErr w:type="spellStart"/>
      <w:r w:rsidRPr="00F93E56">
        <w:t>JobAccess</w:t>
      </w:r>
      <w:proofErr w:type="spellEnd"/>
      <w:r w:rsidRPr="00F93E56">
        <w:t xml:space="preserve"> to provide an independent, fair, impartial and nationally accessible complaints resolution and referral service for people with disability who are users of Australian Disability Enterprises, Disability Employment Services or Advocacy Services funded under the Disability Services Act (1986).</w:t>
      </w:r>
    </w:p>
    <w:p w:rsidR="00DB60EB" w:rsidRPr="00F93E56" w:rsidRDefault="00DB60EB" w:rsidP="00DB60EB">
      <w:r w:rsidRPr="00F93E56">
        <w:t xml:space="preserve">The National Disability Abuse and Neglect Hotline (the Hotline) delivers a complementary referral service to the complaints handling mechanisms of the states and territories, as well </w:t>
      </w:r>
      <w:r w:rsidRPr="00F93E56">
        <w:lastRenderedPageBreak/>
        <w:t>as other complaints handling bodies such as the Commonwealth Ombudsman, Anti</w:t>
      </w:r>
      <w:r w:rsidRPr="00F93E56">
        <w:noBreakHyphen/>
        <w:t>Discrimination Boards and CRRS.</w:t>
      </w:r>
    </w:p>
    <w:p w:rsidR="00DB60EB" w:rsidRPr="00F93E56" w:rsidRDefault="00DB60EB" w:rsidP="0033512F">
      <w:pPr>
        <w:pStyle w:val="Heading2Numbered"/>
        <w:numPr>
          <w:ilvl w:val="1"/>
          <w:numId w:val="44"/>
        </w:numPr>
        <w:ind w:left="1134"/>
      </w:pPr>
      <w:bookmarkStart w:id="474" w:name="_Ref486841031"/>
      <w:bookmarkStart w:id="475" w:name="_Toc489627519"/>
      <w:bookmarkStart w:id="476" w:name="_Toc489627642"/>
      <w:r w:rsidRPr="00F93E56">
        <w:t>Employment Assistance Fund</w:t>
      </w:r>
      <w:bookmarkEnd w:id="474"/>
      <w:bookmarkEnd w:id="475"/>
      <w:bookmarkEnd w:id="476"/>
    </w:p>
    <w:p w:rsidR="00DB60EB" w:rsidRPr="00F93E56" w:rsidRDefault="00DB60EB" w:rsidP="00DB60EB">
      <w:r w:rsidRPr="00F93E56">
        <w:t xml:space="preserve">The Employment Assistance Fund (EAF) helps people with disability and/or a mental health condition by providing financial assistance to purchase a range of work related modifications and services. </w:t>
      </w:r>
    </w:p>
    <w:p w:rsidR="00DB60EB" w:rsidRPr="00F93E56" w:rsidRDefault="00DB60EB" w:rsidP="00DB60EB">
      <w:r w:rsidRPr="00F93E56">
        <w:t xml:space="preserve">The EAF is available to people with disability </w:t>
      </w:r>
      <w:proofErr w:type="gramStart"/>
      <w:r w:rsidRPr="00F93E56">
        <w:t>who</w:t>
      </w:r>
      <w:proofErr w:type="gramEnd"/>
      <w:r w:rsidRPr="00F93E56">
        <w:t xml:space="preserve"> are about to start a job or who are currently working, as well as those who require assistance to find and prepare for work. </w:t>
      </w:r>
    </w:p>
    <w:p w:rsidR="00DB60EB" w:rsidRPr="00F93E56" w:rsidRDefault="00DB60EB" w:rsidP="00DB60EB">
      <w:r w:rsidRPr="00F93E56">
        <w:t>The fund is available where the limitation, restriction or impairment substantially affects every day work activities and a modification is essential to enable the person with disability carry out their employment duties.</w:t>
      </w:r>
    </w:p>
    <w:p w:rsidR="00DB60EB" w:rsidRPr="00F93E56" w:rsidRDefault="00DB60EB" w:rsidP="00DB60EB">
      <w:r w:rsidRPr="00F93E56">
        <w:t xml:space="preserve">The EAF may reimburse the cost of work related modifications and services including, but not limited to the cost of modifications to the physical work environment and work vehicles; adaptive equipment for the workplace; information and communication devices; </w:t>
      </w:r>
      <w:proofErr w:type="spellStart"/>
      <w:r w:rsidRPr="00F93E56">
        <w:t>Auslan</w:t>
      </w:r>
      <w:proofErr w:type="spellEnd"/>
      <w:r w:rsidRPr="00F93E56">
        <w:t xml:space="preserve"> interpreting services; specialist services for employees with specific learning disorders and mental health conditions; disability and deafness awareness training; and mental health awareness training. </w:t>
      </w:r>
    </w:p>
    <w:p w:rsidR="00DB60EB" w:rsidRPr="00F93E56" w:rsidRDefault="00DB60EB" w:rsidP="00DB60EB">
      <w:r w:rsidRPr="00F93E56">
        <w:t>Where required, Workplace Modification Assessments are available, free of charge, to:</w:t>
      </w:r>
    </w:p>
    <w:p w:rsidR="00DB60EB" w:rsidRPr="00F93E56" w:rsidRDefault="00DB60EB" w:rsidP="00DB60EB">
      <w:pPr>
        <w:pStyle w:val="Dot1"/>
        <w:spacing w:after="0"/>
      </w:pPr>
      <w:r w:rsidRPr="00F93E56">
        <w:t>to identify the work requirements, work environment, nature of the Participant’s disability and barriers to performing work tasks as a result of the Participant’s disability;</w:t>
      </w:r>
    </w:p>
    <w:p w:rsidR="00DB60EB" w:rsidRPr="00F93E56" w:rsidRDefault="00DB60EB" w:rsidP="00DB60EB">
      <w:pPr>
        <w:pStyle w:val="Dot1"/>
        <w:spacing w:after="0"/>
      </w:pPr>
      <w:r w:rsidRPr="00F93E56">
        <w:t>conduct research into available modifications that will be suitable to respond to the identified barriers, and;</w:t>
      </w:r>
    </w:p>
    <w:p w:rsidR="00DB60EB" w:rsidRPr="00F93E56" w:rsidRDefault="00DB60EB" w:rsidP="00DB60EB">
      <w:pPr>
        <w:pStyle w:val="Dot1"/>
        <w:spacing w:after="0"/>
      </w:pPr>
      <w:proofErr w:type="gramStart"/>
      <w:r w:rsidRPr="00F93E56">
        <w:t>discuss</w:t>
      </w:r>
      <w:proofErr w:type="gramEnd"/>
      <w:r w:rsidRPr="00F93E56">
        <w:t xml:space="preserve"> and recommend with the </w:t>
      </w:r>
      <w:r>
        <w:t>Employer</w:t>
      </w:r>
      <w:r w:rsidRPr="00F93E56">
        <w:t xml:space="preserve"> and Participant the potential modifications which are available through the EAF to improve access to work and work productivity.</w:t>
      </w:r>
    </w:p>
    <w:p w:rsidR="002068BD" w:rsidRDefault="00DB60EB" w:rsidP="00DB60EB">
      <w:proofErr w:type="gramStart"/>
      <w:r w:rsidRPr="00F93E56">
        <w:t xml:space="preserve">For more information go to </w:t>
      </w:r>
      <w:hyperlink r:id="rId37" w:history="1">
        <w:r w:rsidRPr="00B52BC3">
          <w:rPr>
            <w:color w:val="0070C0"/>
            <w:u w:val="single"/>
          </w:rPr>
          <w:t>www.jobaccess.gov.au/employment-assistance-fund-eaf</w:t>
        </w:r>
      </w:hyperlink>
      <w:r w:rsidRPr="00F93E56">
        <w:t xml:space="preserve"> or contact </w:t>
      </w:r>
      <w:proofErr w:type="spellStart"/>
      <w:r w:rsidRPr="00F93E56">
        <w:t>JobAccess</w:t>
      </w:r>
      <w:proofErr w:type="spellEnd"/>
      <w:r w:rsidRPr="00F93E56">
        <w:t xml:space="preserve"> on 1800 464 800.</w:t>
      </w:r>
      <w:proofErr w:type="gramEnd"/>
    </w:p>
    <w:p w:rsidR="002068BD" w:rsidRDefault="002068BD" w:rsidP="002068BD">
      <w:r>
        <w:br w:type="page"/>
      </w:r>
    </w:p>
    <w:p w:rsidR="00DB60EB" w:rsidRPr="00F93E56" w:rsidRDefault="00DB60EB" w:rsidP="0033512F">
      <w:pPr>
        <w:pStyle w:val="Heading2Numbered"/>
        <w:numPr>
          <w:ilvl w:val="1"/>
          <w:numId w:val="44"/>
        </w:numPr>
        <w:ind w:left="1134"/>
      </w:pPr>
      <w:bookmarkStart w:id="477" w:name="_Ref486842521"/>
      <w:bookmarkStart w:id="478" w:name="_Toc489627520"/>
      <w:bookmarkStart w:id="479" w:name="_Toc489627643"/>
      <w:bookmarkStart w:id="480" w:name="_Toc324320858"/>
      <w:bookmarkStart w:id="481" w:name="_Toc324514461"/>
      <w:bookmarkStart w:id="482" w:name="_Toc324932563"/>
      <w:bookmarkStart w:id="483" w:name="_Toc324934120"/>
      <w:bookmarkStart w:id="484" w:name="_Toc324934533"/>
      <w:r w:rsidRPr="00F93E56">
        <w:lastRenderedPageBreak/>
        <w:t>National Panel of Assessors</w:t>
      </w:r>
      <w:bookmarkEnd w:id="477"/>
      <w:bookmarkEnd w:id="478"/>
      <w:bookmarkEnd w:id="479"/>
    </w:p>
    <w:p w:rsidR="00DB60EB" w:rsidRPr="00F93E56" w:rsidRDefault="00DB60EB" w:rsidP="00DB60EB">
      <w:r w:rsidRPr="00F93E56">
        <w:t xml:space="preserve">The National Panel of Assessors (NPA) provides a range of assessments to assist with the needs of people with disability in the workplace. No funding is provided on appointment to the NPA. Panel Providers are required to enter into a non-exclusive </w:t>
      </w:r>
      <w:r>
        <w:t>g</w:t>
      </w:r>
      <w:r w:rsidRPr="00F93E56">
        <w:t xml:space="preserve">rant </w:t>
      </w:r>
      <w:r>
        <w:t>a</w:t>
      </w:r>
      <w:r w:rsidRPr="00F93E56">
        <w:t>greement with the Department. Assessments are allocated to Providers as required by the Department. Assessments must be completed by assessors approved by the Department, who meet mandatory qualifications and industry experience requirements. The range of assessments includes:</w:t>
      </w:r>
    </w:p>
    <w:p w:rsidR="00DB60EB" w:rsidRPr="00F93E56" w:rsidRDefault="00DB60EB" w:rsidP="00DB60EB">
      <w:pPr>
        <w:pStyle w:val="Dot1"/>
        <w:spacing w:after="0"/>
      </w:pPr>
      <w:r w:rsidRPr="00F93E56">
        <w:t>Ongoing Support Assessments (</w:t>
      </w:r>
      <w:r>
        <w:t>section</w:t>
      </w:r>
      <w:r w:rsidRPr="00F93E56">
        <w:t xml:space="preserve"> </w:t>
      </w:r>
      <w:r w:rsidRPr="00F93E56">
        <w:fldChar w:fldCharType="begin"/>
      </w:r>
      <w:r w:rsidRPr="00F93E56">
        <w:instrText xml:space="preserve"> REF _Ref486840416 \r \h  \* MERGEFORMAT </w:instrText>
      </w:r>
      <w:r w:rsidRPr="00F93E56">
        <w:fldChar w:fldCharType="separate"/>
      </w:r>
      <w:r w:rsidR="00E74018">
        <w:t>5.1.7</w:t>
      </w:r>
      <w:r w:rsidRPr="00F93E56">
        <w:fldChar w:fldCharType="end"/>
      </w:r>
      <w:r w:rsidRPr="00F93E56">
        <w:t>);</w:t>
      </w:r>
    </w:p>
    <w:p w:rsidR="00DB60EB" w:rsidRPr="00F93E56" w:rsidRDefault="00DB60EB" w:rsidP="00DB60EB">
      <w:pPr>
        <w:pStyle w:val="Dot1"/>
        <w:spacing w:after="0"/>
      </w:pPr>
      <w:r w:rsidRPr="00F93E56">
        <w:t>Supported Wage System Assessments (</w:t>
      </w:r>
      <w:r>
        <w:t>section</w:t>
      </w:r>
      <w:r w:rsidRPr="00F93E56">
        <w:t xml:space="preserve"> </w:t>
      </w:r>
      <w:r w:rsidRPr="00F93E56">
        <w:fldChar w:fldCharType="begin"/>
      </w:r>
      <w:r w:rsidRPr="00F93E56">
        <w:instrText xml:space="preserve"> REF _Ref486841024 \r \h  \* MERGEFORMAT </w:instrText>
      </w:r>
      <w:r w:rsidRPr="00F93E56">
        <w:fldChar w:fldCharType="separate"/>
      </w:r>
      <w:r w:rsidR="00E74018">
        <w:t>5.13</w:t>
      </w:r>
      <w:r w:rsidRPr="00F93E56">
        <w:fldChar w:fldCharType="end"/>
      </w:r>
      <w:r w:rsidRPr="00F93E56">
        <w:t>), and;</w:t>
      </w:r>
    </w:p>
    <w:p w:rsidR="00DB60EB" w:rsidRPr="00F93E56" w:rsidRDefault="00DB60EB" w:rsidP="00DB60EB">
      <w:pPr>
        <w:pStyle w:val="Dot1"/>
        <w:spacing w:after="0"/>
      </w:pPr>
      <w:r w:rsidRPr="00F93E56">
        <w:t>Workplace Modification Assessments as required for EAF applications (</w:t>
      </w:r>
      <w:r>
        <w:t>section</w:t>
      </w:r>
      <w:r w:rsidRPr="00F93E56">
        <w:t xml:space="preserve"> </w:t>
      </w:r>
      <w:r w:rsidRPr="00F93E56">
        <w:fldChar w:fldCharType="begin"/>
      </w:r>
      <w:r w:rsidRPr="00F93E56">
        <w:instrText xml:space="preserve"> REF _Ref486841031 \r \h  \* MERGEFORMAT </w:instrText>
      </w:r>
      <w:r w:rsidRPr="00F93E56">
        <w:fldChar w:fldCharType="separate"/>
      </w:r>
      <w:r w:rsidR="00E74018">
        <w:t>5.10</w:t>
      </w:r>
      <w:r w:rsidRPr="00F93E56">
        <w:fldChar w:fldCharType="end"/>
      </w:r>
      <w:r w:rsidRPr="00F93E56">
        <w:t>)</w:t>
      </w:r>
    </w:p>
    <w:p w:rsidR="00DB60EB" w:rsidRPr="00F93E56" w:rsidRDefault="00DB60EB" w:rsidP="0033512F">
      <w:pPr>
        <w:pStyle w:val="Heading2Numbered"/>
        <w:numPr>
          <w:ilvl w:val="1"/>
          <w:numId w:val="44"/>
        </w:numPr>
        <w:ind w:left="1134"/>
      </w:pPr>
      <w:bookmarkStart w:id="485" w:name="_Ref489616582"/>
      <w:bookmarkStart w:id="486" w:name="_Ref489625197"/>
      <w:bookmarkStart w:id="487" w:name="_Toc489627521"/>
      <w:bookmarkStart w:id="488" w:name="_Toc489627644"/>
      <w:r w:rsidRPr="00F93E56">
        <w:t>Wage Subsidies</w:t>
      </w:r>
      <w:bookmarkEnd w:id="480"/>
      <w:bookmarkEnd w:id="481"/>
      <w:bookmarkEnd w:id="482"/>
      <w:bookmarkEnd w:id="483"/>
      <w:bookmarkEnd w:id="484"/>
      <w:bookmarkEnd w:id="485"/>
      <w:bookmarkEnd w:id="486"/>
      <w:bookmarkEnd w:id="487"/>
      <w:bookmarkEnd w:id="488"/>
    </w:p>
    <w:p w:rsidR="00DB60EB" w:rsidRPr="00F93E56" w:rsidRDefault="00DB60EB" w:rsidP="00DB60EB">
      <w:r w:rsidRPr="00F93E56">
        <w:t xml:space="preserve">Wage Subsidies enable Providers to offer financial assistance to </w:t>
      </w:r>
      <w:r>
        <w:t>Employer</w:t>
      </w:r>
      <w:r w:rsidRPr="00F93E56">
        <w:t xml:space="preserve">s who employ eligible Participants and are designed to encourage </w:t>
      </w:r>
      <w:r>
        <w:t>Employer</w:t>
      </w:r>
      <w:r w:rsidRPr="00F93E56">
        <w:t xml:space="preserve">s to provide sustainable employment. Providers should carefully consider the needs of the Participant and the </w:t>
      </w:r>
      <w:r>
        <w:t>Employer</w:t>
      </w:r>
      <w:r w:rsidRPr="00F93E56">
        <w:t xml:space="preserve"> and, where appropriate, offer a Wage Subsidy to assist Participants most in need, as part of a tailored support solution. Providers must negotiate the wage subsidy with the </w:t>
      </w:r>
      <w:r>
        <w:t>Employer</w:t>
      </w:r>
      <w:r w:rsidRPr="00F93E56">
        <w:t xml:space="preserve"> prior to employment, and sign a Wage Subsidy Agreement with the </w:t>
      </w:r>
      <w:r>
        <w:t>Employer</w:t>
      </w:r>
      <w:r w:rsidRPr="00F93E56">
        <w:t xml:space="preserve">, outlining the terms and conditions for payment of the </w:t>
      </w:r>
      <w:r>
        <w:t>W</w:t>
      </w:r>
      <w:r w:rsidRPr="00F93E56">
        <w:t xml:space="preserve">age </w:t>
      </w:r>
      <w:r>
        <w:t>S</w:t>
      </w:r>
      <w:r w:rsidRPr="00F93E56">
        <w:t xml:space="preserve">ubsidy. Once the Provider has received the required </w:t>
      </w:r>
      <w:r>
        <w:t>D</w:t>
      </w:r>
      <w:r w:rsidRPr="00F93E56">
        <w:t xml:space="preserve">ocumentary </w:t>
      </w:r>
      <w:r>
        <w:t>E</w:t>
      </w:r>
      <w:r w:rsidRPr="00F93E56">
        <w:t xml:space="preserve">vidence of employment </w:t>
      </w:r>
      <w:r>
        <w:t>from</w:t>
      </w:r>
      <w:r w:rsidRPr="00F93E56">
        <w:t xml:space="preserve"> the </w:t>
      </w:r>
      <w:r>
        <w:t>Employer</w:t>
      </w:r>
      <w:r w:rsidRPr="00F93E56">
        <w:t>, the Provider may claim reimbursement from the Department.</w:t>
      </w:r>
    </w:p>
    <w:p w:rsidR="00DB60EB" w:rsidRPr="00F93E56" w:rsidRDefault="00DB60EB" w:rsidP="0033512F">
      <w:pPr>
        <w:pStyle w:val="Heading3Numbered"/>
        <w:numPr>
          <w:ilvl w:val="2"/>
          <w:numId w:val="44"/>
        </w:numPr>
        <w:ind w:left="1418"/>
      </w:pPr>
      <w:r>
        <w:t xml:space="preserve"> </w:t>
      </w:r>
      <w:bookmarkStart w:id="489" w:name="_Toc489627522"/>
      <w:bookmarkStart w:id="490" w:name="_Toc489627645"/>
      <w:r w:rsidRPr="00F93E56">
        <w:t>Wage Subsidy Scheme</w:t>
      </w:r>
      <w:bookmarkEnd w:id="489"/>
      <w:bookmarkEnd w:id="490"/>
    </w:p>
    <w:p w:rsidR="00DB60EB" w:rsidRPr="00F93E56" w:rsidRDefault="00DB60EB" w:rsidP="00DB60EB">
      <w:r w:rsidRPr="00F93E56">
        <w:t xml:space="preserve">The Wage Subsidy Scheme provides a subsidy of up to $1,650 (GST inclusive) to </w:t>
      </w:r>
      <w:r>
        <w:t>Employer</w:t>
      </w:r>
      <w:r w:rsidRPr="00F93E56">
        <w:t xml:space="preserve">s who take on DES participants in new jobs for at least eight hours per week, over at least 13 weeks. </w:t>
      </w:r>
    </w:p>
    <w:p w:rsidR="00DB60EB" w:rsidRPr="00F93E56" w:rsidRDefault="00DB60EB" w:rsidP="0033512F">
      <w:pPr>
        <w:pStyle w:val="Heading3Numbered"/>
        <w:numPr>
          <w:ilvl w:val="2"/>
          <w:numId w:val="44"/>
        </w:numPr>
        <w:ind w:left="1418"/>
      </w:pPr>
      <w:r>
        <w:t xml:space="preserve"> </w:t>
      </w:r>
      <w:bookmarkStart w:id="491" w:name="_Toc489627523"/>
      <w:bookmarkStart w:id="492" w:name="_Toc489627646"/>
      <w:r w:rsidRPr="00F93E56">
        <w:t>Restart</w:t>
      </w:r>
      <w:bookmarkEnd w:id="491"/>
      <w:bookmarkEnd w:id="492"/>
      <w:r w:rsidRPr="00F93E56">
        <w:t xml:space="preserve"> </w:t>
      </w:r>
    </w:p>
    <w:p w:rsidR="00DB60EB" w:rsidRPr="00F93E56" w:rsidRDefault="00DB60EB" w:rsidP="00DB60EB">
      <w:r w:rsidRPr="00F93E56">
        <w:t xml:space="preserve">The Restart wage subsidy provides a subsidy of up $10,000 (GST inclusive) to hire and retain mature age employees who are 50 years of age and over and have been on an eligible allowance (any Australian Government income support payment or pension from Centrelink or the Department of Veteran’s Affairs) for six months. Payments are made by DES Providers to businesses over six months, and </w:t>
      </w:r>
      <w:r>
        <w:t>Employer</w:t>
      </w:r>
      <w:r w:rsidRPr="00F93E56">
        <w:t xml:space="preserve">s can negotiate how often they receive the payments. </w:t>
      </w:r>
      <w:r>
        <w:t>Employer</w:t>
      </w:r>
      <w:r w:rsidRPr="00F93E56">
        <w:t>s may also be able to receive a ‘</w:t>
      </w:r>
      <w:proofErr w:type="spellStart"/>
      <w:r w:rsidRPr="00F93E56">
        <w:t>kickstart</w:t>
      </w:r>
      <w:proofErr w:type="spellEnd"/>
      <w:r w:rsidRPr="00F93E56">
        <w:t>’ payment of up to 40 per cent of the total amount after four weeks of the job starting. DES participants are eligible for Restart assistance for job placements of at least 20 hours per week on average.</w:t>
      </w:r>
    </w:p>
    <w:p w:rsidR="00DB60EB" w:rsidRPr="00F93E56" w:rsidRDefault="00DB60EB" w:rsidP="0033512F">
      <w:pPr>
        <w:pStyle w:val="Heading2Numbered"/>
        <w:numPr>
          <w:ilvl w:val="1"/>
          <w:numId w:val="44"/>
        </w:numPr>
        <w:ind w:left="1134"/>
      </w:pPr>
      <w:bookmarkStart w:id="493" w:name="_Toc324320859"/>
      <w:bookmarkStart w:id="494" w:name="_Toc324514462"/>
      <w:bookmarkStart w:id="495" w:name="_Toc324932564"/>
      <w:bookmarkStart w:id="496" w:name="_Toc324934121"/>
      <w:bookmarkStart w:id="497" w:name="_Toc324934534"/>
      <w:bookmarkStart w:id="498" w:name="_Ref486841024"/>
      <w:bookmarkStart w:id="499" w:name="_Toc489627524"/>
      <w:bookmarkStart w:id="500" w:name="_Toc489627647"/>
      <w:r w:rsidRPr="00F93E56">
        <w:lastRenderedPageBreak/>
        <w:t>Supported Wage System</w:t>
      </w:r>
      <w:bookmarkEnd w:id="493"/>
      <w:bookmarkEnd w:id="494"/>
      <w:bookmarkEnd w:id="495"/>
      <w:bookmarkEnd w:id="496"/>
      <w:bookmarkEnd w:id="497"/>
      <w:bookmarkEnd w:id="498"/>
      <w:bookmarkEnd w:id="499"/>
      <w:bookmarkEnd w:id="500"/>
    </w:p>
    <w:p w:rsidR="00DB60EB" w:rsidRPr="00F93E56" w:rsidRDefault="00DB60EB" w:rsidP="00DB60EB">
      <w:r w:rsidRPr="00F93E56">
        <w:t xml:space="preserve">The Supported Wages System (SWS) is an industrial relations mechanism that has been in place since 1994. The SWS enables </w:t>
      </w:r>
      <w:r>
        <w:t>Employer</w:t>
      </w:r>
      <w:r w:rsidRPr="00F93E56">
        <w:t xml:space="preserve">s to pay a productivity-based wage to people whose work productivity is reduced as a result of disability. Eligible employees undergo an </w:t>
      </w:r>
      <w:r>
        <w:t>a</w:t>
      </w:r>
      <w:r w:rsidRPr="00F93E56">
        <w:t xml:space="preserve">ssessment of their productivity in comparison to other employees. Assessments must be conducted annually in accordance with the model SWS provisions contained in awards and agreements. </w:t>
      </w:r>
    </w:p>
    <w:p w:rsidR="00DB60EB" w:rsidRPr="00F93E56" w:rsidRDefault="00DB60EB" w:rsidP="00DB60EB">
      <w:r w:rsidRPr="00F93E56">
        <w:t>Once the employee’s eligibility has been confirmed, an NPA assessor will organise and undertake a SWS Assessment. The NPA assessor will time or measure the eligible employee’s productivity against the productivity of a person without disability, which determines the productivity rate of the eligible employee. For example, if a person with disability is assessed at performing at 70% compared to a person without disability, their productivity rate is 70%. This productivity rate is then applied to their wage. For example, if the productivity rate is determined at 70%, the person’s wage can be reduced to 70% of the award wage.</w:t>
      </w:r>
    </w:p>
    <w:p w:rsidR="00DB60EB" w:rsidRPr="00F93E56" w:rsidRDefault="00DB60EB" w:rsidP="00DB60EB">
      <w:r w:rsidRPr="00F93E56">
        <w:t xml:space="preserve">DES Providers can assist the </w:t>
      </w:r>
      <w:r>
        <w:t>Employer</w:t>
      </w:r>
      <w:r w:rsidRPr="00F93E56">
        <w:t xml:space="preserve"> or employee to apply for SWS on their behalf by contacting the Department’s Supported Wage Management Unit (SWMU) in their state on 1800 065 123.</w:t>
      </w:r>
    </w:p>
    <w:p w:rsidR="00DB60EB" w:rsidRPr="00F93E56" w:rsidRDefault="00DB60EB" w:rsidP="0033512F">
      <w:pPr>
        <w:pStyle w:val="Heading2Numbered"/>
        <w:numPr>
          <w:ilvl w:val="1"/>
          <w:numId w:val="44"/>
        </w:numPr>
        <w:ind w:left="1134"/>
      </w:pPr>
      <w:bookmarkStart w:id="501" w:name="_Toc324320863"/>
      <w:bookmarkStart w:id="502" w:name="_Toc324514466"/>
      <w:bookmarkStart w:id="503" w:name="_Toc324932568"/>
      <w:bookmarkStart w:id="504" w:name="_Toc324934125"/>
      <w:bookmarkStart w:id="505" w:name="_Toc324934538"/>
      <w:bookmarkStart w:id="506" w:name="_Toc489627525"/>
      <w:bookmarkStart w:id="507" w:name="_Toc489627648"/>
      <w:r w:rsidRPr="00F93E56">
        <w:t>New Enterprise Incentive Scheme</w:t>
      </w:r>
      <w:bookmarkEnd w:id="501"/>
      <w:bookmarkEnd w:id="502"/>
      <w:bookmarkEnd w:id="503"/>
      <w:bookmarkEnd w:id="504"/>
      <w:bookmarkEnd w:id="505"/>
      <w:bookmarkEnd w:id="506"/>
      <w:bookmarkEnd w:id="507"/>
    </w:p>
    <w:p w:rsidR="00DB60EB" w:rsidRPr="00F93E56" w:rsidRDefault="00DB60EB" w:rsidP="00DB60EB">
      <w:r w:rsidRPr="00F93E56">
        <w:t>Eligible job seekers who are interested in starting and running small businesses can access assistance through New Enterprise Incentive Scheme (NEIS). NEIS provides accredited small business training, business advice and mentoring for eligible job seekers, as well as ongoing income support for up to 52 weeks.</w:t>
      </w:r>
    </w:p>
    <w:p w:rsidR="00DB60EB" w:rsidRPr="00F93E56" w:rsidRDefault="00DB60EB" w:rsidP="00DB60EB">
      <w:r w:rsidRPr="00F93E56">
        <w:t>Eligible Participants are able to access NEIS while concurrently receiving assistance under DES. DES Providers are required to work together with NEIS Panel Members and continue to deliver DES to the Participant during their participation in NEIS. Providers will continue providing Ongoing Support to the Participant where required after their completion of NEIS.</w:t>
      </w:r>
    </w:p>
    <w:p w:rsidR="00DB60EB" w:rsidRPr="00F93E56" w:rsidRDefault="00DB60EB" w:rsidP="0033512F">
      <w:pPr>
        <w:pStyle w:val="Heading2Numbered"/>
        <w:numPr>
          <w:ilvl w:val="1"/>
          <w:numId w:val="44"/>
        </w:numPr>
        <w:ind w:left="1134"/>
      </w:pPr>
      <w:bookmarkStart w:id="508" w:name="_Toc489627526"/>
      <w:bookmarkStart w:id="509" w:name="_Toc489627649"/>
      <w:r w:rsidRPr="00F93E56">
        <w:t>Relocation Assistance to Take up a Job</w:t>
      </w:r>
      <w:bookmarkEnd w:id="508"/>
      <w:bookmarkEnd w:id="509"/>
    </w:p>
    <w:p w:rsidR="00DB60EB" w:rsidRPr="00F93E56" w:rsidRDefault="00DB60EB" w:rsidP="00DB60EB">
      <w:r w:rsidRPr="00F93E56">
        <w:t xml:space="preserve">The Relocation Assistance to </w:t>
      </w:r>
      <w:proofErr w:type="gramStart"/>
      <w:r w:rsidRPr="00F93E56">
        <w:t>Take</w:t>
      </w:r>
      <w:proofErr w:type="gramEnd"/>
      <w:r w:rsidRPr="00F93E56">
        <w:t xml:space="preserve"> up a Job program provides financial relocation assistance to eligible Participants who need to move away from home to take up Employment of at least six months. </w:t>
      </w:r>
    </w:p>
    <w:p w:rsidR="00DB60EB" w:rsidRPr="00F93E56" w:rsidRDefault="00DB60EB" w:rsidP="00DB60EB">
      <w:r w:rsidRPr="00F93E56">
        <w:t xml:space="preserve">DES Participants are eligible for relocation assistance if they have been receiving an eligible income support payment for the last 12 months. For the relocation assistance to be payable, the Participant must move within Australia and at least 90 minutes away from their primary residence. If the move is between capital cities, the new location must have a lower unemployment rate than the Participant’s primary residence. </w:t>
      </w:r>
    </w:p>
    <w:p w:rsidR="002D7F49" w:rsidRDefault="002D7F49">
      <w:pPr>
        <w:suppressAutoHyphens w:val="0"/>
        <w:spacing w:before="0" w:after="120" w:line="440" w:lineRule="atLeast"/>
      </w:pPr>
      <w:r>
        <w:br w:type="page"/>
      </w:r>
    </w:p>
    <w:p w:rsidR="00DB60EB" w:rsidRPr="00F93E56" w:rsidRDefault="00DB60EB" w:rsidP="00DB60EB">
      <w:r w:rsidRPr="00F93E56">
        <w:lastRenderedPageBreak/>
        <w:t>Providers are expected to:</w:t>
      </w:r>
    </w:p>
    <w:p w:rsidR="00DB60EB" w:rsidRPr="00F93E56" w:rsidRDefault="00DB60EB" w:rsidP="00DB60EB">
      <w:pPr>
        <w:pStyle w:val="Dot1"/>
        <w:spacing w:after="0"/>
      </w:pPr>
      <w:r w:rsidRPr="00F93E56">
        <w:t xml:space="preserve">assess the Participant, relocation and placement eligibility; </w:t>
      </w:r>
    </w:p>
    <w:p w:rsidR="00DB60EB" w:rsidRPr="00F93E56" w:rsidRDefault="00DB60EB" w:rsidP="00DB60EB">
      <w:pPr>
        <w:pStyle w:val="Dot1"/>
        <w:spacing w:after="0"/>
      </w:pPr>
      <w:r w:rsidRPr="00F93E56">
        <w:t xml:space="preserve">assess and pay allowable relocation expenses; </w:t>
      </w:r>
    </w:p>
    <w:p w:rsidR="00DB60EB" w:rsidRPr="00F93E56" w:rsidRDefault="00DB60EB" w:rsidP="00DB60EB">
      <w:pPr>
        <w:pStyle w:val="Dot1"/>
        <w:spacing w:after="0"/>
      </w:pPr>
      <w:r w:rsidRPr="00F93E56">
        <w:t>enter into a Relocation Assistance to Take Up a Job Agreement with Participants that outlines servicing arrangements; and</w:t>
      </w:r>
    </w:p>
    <w:p w:rsidR="00DB60EB" w:rsidRPr="00F93E56" w:rsidRDefault="00DB60EB" w:rsidP="00DB60EB">
      <w:pPr>
        <w:pStyle w:val="Dot1"/>
        <w:spacing w:after="0"/>
      </w:pPr>
      <w:proofErr w:type="gramStart"/>
      <w:r w:rsidRPr="00F93E56">
        <w:t>assist</w:t>
      </w:r>
      <w:proofErr w:type="gramEnd"/>
      <w:r w:rsidRPr="00F93E56">
        <w:t xml:space="preserve"> Participants with relocations.</w:t>
      </w:r>
    </w:p>
    <w:p w:rsidR="00DB60EB" w:rsidRPr="00F93E56" w:rsidRDefault="00DB60EB" w:rsidP="0033512F">
      <w:pPr>
        <w:pStyle w:val="Heading1Numbered"/>
        <w:numPr>
          <w:ilvl w:val="0"/>
          <w:numId w:val="44"/>
        </w:numPr>
      </w:pPr>
      <w:bookmarkStart w:id="510" w:name="_Toc324320864"/>
      <w:bookmarkStart w:id="511" w:name="_Toc324514467"/>
      <w:bookmarkStart w:id="512" w:name="_Toc324932569"/>
      <w:bookmarkStart w:id="513" w:name="_Toc324934126"/>
      <w:bookmarkStart w:id="514" w:name="_Toc324934539"/>
      <w:bookmarkStart w:id="515" w:name="_Toc486941383"/>
      <w:bookmarkStart w:id="516" w:name="_Toc486942367"/>
      <w:bookmarkStart w:id="517" w:name="_Toc488657869"/>
      <w:bookmarkStart w:id="518" w:name="_Toc488666188"/>
      <w:bookmarkStart w:id="519" w:name="_Toc489627527"/>
      <w:bookmarkStart w:id="520" w:name="_Toc489627650"/>
      <w:r w:rsidRPr="00F93E56">
        <w:t>Overview of the compliance framework</w:t>
      </w:r>
      <w:bookmarkEnd w:id="510"/>
      <w:bookmarkEnd w:id="511"/>
      <w:bookmarkEnd w:id="512"/>
      <w:bookmarkEnd w:id="513"/>
      <w:bookmarkEnd w:id="514"/>
      <w:r w:rsidRPr="00F93E56">
        <w:t xml:space="preserve"> for Participants</w:t>
      </w:r>
      <w:bookmarkEnd w:id="515"/>
      <w:bookmarkEnd w:id="516"/>
      <w:bookmarkEnd w:id="517"/>
      <w:bookmarkEnd w:id="518"/>
      <w:bookmarkEnd w:id="519"/>
      <w:bookmarkEnd w:id="520"/>
    </w:p>
    <w:p w:rsidR="00DB60EB" w:rsidRPr="002E49A1" w:rsidRDefault="00DB60EB" w:rsidP="002E49A1">
      <w:pPr>
        <w:pStyle w:val="BodyText1"/>
        <w:rPr>
          <w:rFonts w:asciiTheme="minorHAnsi" w:hAnsiTheme="minorHAnsi" w:cstheme="minorHAnsi"/>
          <w:b/>
        </w:rPr>
      </w:pPr>
      <w:r w:rsidRPr="002E49A1">
        <w:rPr>
          <w:rFonts w:asciiTheme="minorHAnsi" w:hAnsiTheme="minorHAnsi" w:cstheme="minorHAnsi"/>
          <w:b/>
        </w:rPr>
        <w:t>Note: The Compliance Framework arrangements are subject to review and any changes will be published when available on the Department’s website at </w:t>
      </w:r>
      <w:hyperlink r:id="rId38" w:history="1">
        <w:r w:rsidRPr="002E49A1">
          <w:rPr>
            <w:rFonts w:asciiTheme="minorHAnsi" w:hAnsiTheme="minorHAnsi" w:cstheme="minorHAnsi"/>
            <w:b/>
          </w:rPr>
          <w:t>www.dss.gov.au/DES</w:t>
        </w:r>
      </w:hyperlink>
      <w:r w:rsidRPr="002E49A1">
        <w:rPr>
          <w:rFonts w:asciiTheme="minorHAnsi" w:hAnsiTheme="minorHAnsi" w:cstheme="minorHAnsi"/>
          <w:b/>
        </w:rPr>
        <w:t>.</w:t>
      </w:r>
    </w:p>
    <w:p w:rsidR="00DB60EB" w:rsidRPr="00F93E56" w:rsidRDefault="00DB60EB" w:rsidP="00DB60EB">
      <w:r w:rsidRPr="00F93E56">
        <w:t>Many DES Participants who are in receipt of a Non-activity Tested Income Support Payment such as some Disability Support Pension recipients are able to volunteer for DES. These Participants are not subject to Mutual Obligation Requirements. However, DES Participants who are receiving an Activity Tested Income Support Payment are subject to a fair and effective job seeker compliance system. The compliance system is intended to be work-like in nature and intended to encourage participation and engagement. Persistent and wilful non-compliance is penalised under the compliance framework.</w:t>
      </w:r>
    </w:p>
    <w:p w:rsidR="00DB60EB" w:rsidRPr="00F93E56" w:rsidRDefault="00DB60EB" w:rsidP="00DB60EB">
      <w:r w:rsidRPr="00F93E56">
        <w:t>From 1 July 2018, pending legislative change, a new compliance framework applies to job seekers with Mutual Obli</w:t>
      </w:r>
      <w:r>
        <w:t xml:space="preserve">gation Requirements in DES and </w:t>
      </w:r>
      <w:proofErr w:type="spellStart"/>
      <w:r>
        <w:t>J</w:t>
      </w:r>
      <w:r w:rsidRPr="00F93E56">
        <w:t>obactive</w:t>
      </w:r>
      <w:proofErr w:type="spellEnd"/>
      <w:r w:rsidRPr="00F93E56">
        <w:t xml:space="preserve">. All Participants will commence in the Personal Responsibility Phase (demerits </w:t>
      </w:r>
      <w:proofErr w:type="gramStart"/>
      <w:r w:rsidRPr="00F93E56">
        <w:t>phase</w:t>
      </w:r>
      <w:proofErr w:type="gramEnd"/>
      <w:r w:rsidRPr="00F93E56">
        <w:t xml:space="preserve">). Where DES Participants fail to attend an </w:t>
      </w:r>
      <w:r>
        <w:t>A</w:t>
      </w:r>
      <w:r w:rsidRPr="00F93E56">
        <w:t xml:space="preserve">ppointment or </w:t>
      </w:r>
      <w:r>
        <w:t>A</w:t>
      </w:r>
      <w:r w:rsidRPr="00F93E56">
        <w:t xml:space="preserve">ctivity without a </w:t>
      </w:r>
      <w:r>
        <w:t>V</w:t>
      </w:r>
      <w:r w:rsidRPr="00F93E56">
        <w:t xml:space="preserve">alid </w:t>
      </w:r>
      <w:r>
        <w:t>Reason</w:t>
      </w:r>
      <w:r w:rsidRPr="00F93E56">
        <w:t>, this will result in payment suspension until re-engagement, and accrual of a demerit, but no actual penalty while in this phase.</w:t>
      </w:r>
    </w:p>
    <w:p w:rsidR="00DB60EB" w:rsidRPr="00F93E56" w:rsidRDefault="00DB60EB" w:rsidP="00DB60EB">
      <w:r w:rsidRPr="00F93E56">
        <w:t xml:space="preserve">To better identify Participants who are simply having difficulty meeting their requirements, </w:t>
      </w:r>
      <w:r>
        <w:t>P</w:t>
      </w:r>
      <w:r w:rsidRPr="00F93E56">
        <w:t xml:space="preserve">roviders will assess each Participant’s capability and requirements after their third demerit and DHS will also do so after their fourth. At either point, if they are found to be unable to meet their requirements because of some underlying capability issue, their requirements will be adjusted and they will remain in the demerits phase, with their demerits reset to zero. Where necessary, the Participant may also have an </w:t>
      </w:r>
      <w:r>
        <w:t>assessment</w:t>
      </w:r>
      <w:r w:rsidRPr="00F93E56">
        <w:t xml:space="preserve"> conducted to determine if they have a reduced capacity to participate in work and other activities. This will help to ensure that any capability issues or vulnerabilities a Participant may have are identified and taken into account before the Participant is subject to a financial penalty.</w:t>
      </w:r>
    </w:p>
    <w:p w:rsidR="00DB60EB" w:rsidRPr="00F93E56" w:rsidRDefault="00DB60EB" w:rsidP="00DB60EB">
      <w:r w:rsidRPr="00F93E56">
        <w:t xml:space="preserve">If a Participant accrues four demerits within six months and the capability interviews and assessments determine that the Participant’s requirements were appropriate, they will enter the Intensive Compliance Phase (three strikes </w:t>
      </w:r>
      <w:proofErr w:type="gramStart"/>
      <w:r w:rsidRPr="00F93E56">
        <w:t>phase</w:t>
      </w:r>
      <w:proofErr w:type="gramEnd"/>
      <w:r w:rsidRPr="00F93E56">
        <w:t>). In this phase, Participants will face graduated penalties, beginning with loss of half their fortnightly payment for their first failure without reasonable excuse. They will lose all of their fortnightly payment for their second failure and payment cancellation for four weeks for their third failure.</w:t>
      </w:r>
    </w:p>
    <w:p w:rsidR="00DB60EB" w:rsidRPr="00F93E56" w:rsidRDefault="00DB60EB" w:rsidP="00DB60EB">
      <w:r w:rsidRPr="00F93E56">
        <w:lastRenderedPageBreak/>
        <w:t xml:space="preserve">These penalties will provide a strong message to recalcitrant Participants, but will typically only apply after Participants have committed at least 5 failures without a </w:t>
      </w:r>
      <w:r>
        <w:t>Valid Reason</w:t>
      </w:r>
      <w:r w:rsidRPr="00F93E56">
        <w:t xml:space="preserve"> and have been subjected to multiple checks to ensure their requirements are appropriate. </w:t>
      </w:r>
    </w:p>
    <w:p w:rsidR="00DB60EB" w:rsidRPr="00F93E56" w:rsidRDefault="00DB60EB" w:rsidP="00DB60EB">
      <w:r w:rsidRPr="00F93E56">
        <w:t>However, once a Participant is in the three strikes phase, they can still avoid any penalties by meeting all their requirements. Those who remain fully compliant for three months will return to the demerits phase, with their demerits reset to zero. This will provide a strong incentive for Participants to change their behaviour and start to comply.</w:t>
      </w:r>
    </w:p>
    <w:p w:rsidR="00DB60EB" w:rsidRPr="00F93E56" w:rsidRDefault="00DB60EB" w:rsidP="00DB60EB">
      <w:r w:rsidRPr="00F93E56">
        <w:t xml:space="preserve">Participants in either phase who refuse an offer of suitable work or fail to start in a suitable job without a </w:t>
      </w:r>
      <w:r>
        <w:t>V</w:t>
      </w:r>
      <w:r w:rsidRPr="00F93E56">
        <w:t xml:space="preserve">alid </w:t>
      </w:r>
      <w:r>
        <w:t>R</w:t>
      </w:r>
      <w:r w:rsidRPr="00F93E56">
        <w:t xml:space="preserve">eason will have their payment cancelled for four weeks. This penalty is identical to that imposed on job seekers who have reached three strikes. It recognises the seriousness of refusing work and the importance of reducing reliance on welfare wherever possible. </w:t>
      </w:r>
    </w:p>
    <w:p w:rsidR="00DB60EB" w:rsidRPr="00F93E56" w:rsidRDefault="00DB60EB" w:rsidP="00DB60EB">
      <w:r w:rsidRPr="00F93E56">
        <w:t xml:space="preserve">The primary compliance role of DES Providers is to notify Centrelink when a Participant fails to meet their Mutual Obligation </w:t>
      </w:r>
      <w:r>
        <w:t>R</w:t>
      </w:r>
      <w:r w:rsidRPr="00F93E56">
        <w:t>equirements. Specifically, DES Providers are expected to:</w:t>
      </w:r>
    </w:p>
    <w:p w:rsidR="00DB60EB" w:rsidRPr="00F93E56" w:rsidRDefault="00DB60EB" w:rsidP="00DB60EB">
      <w:pPr>
        <w:pStyle w:val="Dot1"/>
        <w:spacing w:after="0"/>
      </w:pPr>
      <w:r w:rsidRPr="00F93E56">
        <w:t xml:space="preserve">ensure that Participants are aware of their obligations in order to meet their Mutual Obligation </w:t>
      </w:r>
      <w:r>
        <w:t>R</w:t>
      </w:r>
      <w:r w:rsidRPr="00F93E56">
        <w:t>equirements, particularly prior to and during their participation in a program or activity, where non-attendance will potentially result in an immediate loss of payment;</w:t>
      </w:r>
    </w:p>
    <w:p w:rsidR="00DB60EB" w:rsidRPr="00F93E56" w:rsidRDefault="00DB60EB" w:rsidP="00DB60EB">
      <w:pPr>
        <w:pStyle w:val="Dot1"/>
        <w:spacing w:after="0"/>
      </w:pPr>
      <w:r w:rsidRPr="003B18F5">
        <w:t>schedule all required job seeker appointments in a new online diary tool</w:t>
      </w:r>
      <w:r>
        <w:t>;</w:t>
      </w:r>
    </w:p>
    <w:p w:rsidR="00DB60EB" w:rsidRPr="00F93E56" w:rsidRDefault="00DB60EB" w:rsidP="00DB60EB">
      <w:pPr>
        <w:pStyle w:val="Dot1"/>
        <w:spacing w:after="0"/>
      </w:pPr>
      <w:r w:rsidRPr="00F93E56">
        <w:t>monitor the Participant's participation or attendance at Appointments and activities included in a Participant's Job Plan, including attendance at interviews, education or Training;</w:t>
      </w:r>
    </w:p>
    <w:p w:rsidR="00DB60EB" w:rsidRPr="00F93E56" w:rsidRDefault="00DB60EB" w:rsidP="00DB60EB">
      <w:pPr>
        <w:pStyle w:val="Dot1"/>
        <w:spacing w:after="0"/>
      </w:pPr>
      <w:r w:rsidRPr="00F93E56">
        <w:t xml:space="preserve">report Participant non-attendance at </w:t>
      </w:r>
      <w:r>
        <w:t>A</w:t>
      </w:r>
      <w:r w:rsidRPr="00F93E56">
        <w:t xml:space="preserve">ppointments and </w:t>
      </w:r>
      <w:r>
        <w:t>A</w:t>
      </w:r>
      <w:r w:rsidRPr="00F93E56">
        <w:t xml:space="preserve">ctivities, where the Participant does not have a </w:t>
      </w:r>
      <w:r>
        <w:t>V</w:t>
      </w:r>
      <w:r w:rsidRPr="00F93E56">
        <w:t xml:space="preserve">alid </w:t>
      </w:r>
      <w:r>
        <w:t>Reason</w:t>
      </w:r>
      <w:r w:rsidRPr="00F93E56">
        <w:t xml:space="preserve"> for not attending;</w:t>
      </w:r>
    </w:p>
    <w:p w:rsidR="00DB60EB" w:rsidRPr="00F93E56" w:rsidRDefault="00DB60EB" w:rsidP="00DB60EB">
      <w:pPr>
        <w:pStyle w:val="Dot1"/>
        <w:spacing w:after="0"/>
      </w:pPr>
      <w:r w:rsidRPr="00F93E56">
        <w:t xml:space="preserve">assess whether participants have a </w:t>
      </w:r>
      <w:r>
        <w:t>V</w:t>
      </w:r>
      <w:r w:rsidRPr="00F93E56">
        <w:t xml:space="preserve">alid </w:t>
      </w:r>
      <w:r>
        <w:t>Reason</w:t>
      </w:r>
      <w:r w:rsidRPr="00F93E56">
        <w:t xml:space="preserve"> for non-compliance and remove demerits from </w:t>
      </w:r>
      <w:r>
        <w:t>P</w:t>
      </w:r>
      <w:r w:rsidRPr="00F93E56">
        <w:t xml:space="preserve">articipants’ records where a </w:t>
      </w:r>
      <w:r>
        <w:t>V</w:t>
      </w:r>
      <w:r w:rsidRPr="00F93E56">
        <w:t xml:space="preserve">alid </w:t>
      </w:r>
      <w:r>
        <w:t>Reason</w:t>
      </w:r>
      <w:r w:rsidRPr="00F93E56">
        <w:t xml:space="preserve"> is given; and</w:t>
      </w:r>
    </w:p>
    <w:p w:rsidR="00DB60EB" w:rsidRPr="00F93E56" w:rsidRDefault="00DB60EB" w:rsidP="00DB60EB">
      <w:pPr>
        <w:pStyle w:val="Dot1"/>
        <w:spacing w:after="0"/>
      </w:pPr>
      <w:proofErr w:type="gramStart"/>
      <w:r w:rsidRPr="00F93E56">
        <w:t>conduct</w:t>
      </w:r>
      <w:proofErr w:type="gramEnd"/>
      <w:r w:rsidRPr="00F93E56">
        <w:t xml:space="preserve"> a Capability Review of any referred Participant who incurs a third demerit, to ensure that participation requirements set out in the Participant’s Job Plan are reasonable for the Participant’s individual circumstances and capabilities</w:t>
      </w:r>
      <w:r>
        <w:t>.</w:t>
      </w:r>
    </w:p>
    <w:p w:rsidR="00DB60EB" w:rsidRPr="00F93E56" w:rsidRDefault="00DB60EB" w:rsidP="00DB60EB">
      <w:r w:rsidRPr="00F93E56">
        <w:t>Pending legislative change, the compliance system for DES Participants will consist of:</w:t>
      </w:r>
    </w:p>
    <w:p w:rsidR="00DB60EB" w:rsidRPr="00F93E56" w:rsidRDefault="00DB60EB" w:rsidP="00DB60EB">
      <w:pPr>
        <w:pStyle w:val="Dot1"/>
        <w:spacing w:after="0"/>
      </w:pPr>
      <w:r w:rsidRPr="00F93E56">
        <w:t xml:space="preserve">Mutual obligation failures – </w:t>
      </w:r>
      <w:hyperlink r:id="rId39" w:tooltip="Social Security (Administration) Act 1999" w:history="1">
        <w:r w:rsidRPr="00B52BC3">
          <w:rPr>
            <w:i/>
            <w:color w:val="0070C0"/>
            <w:u w:val="single"/>
          </w:rPr>
          <w:t>Social Security (Administration) Act</w:t>
        </w:r>
      </w:hyperlink>
      <w:r w:rsidRPr="00B52BC3">
        <w:rPr>
          <w:i/>
          <w:color w:val="0070C0"/>
          <w:u w:val="single"/>
        </w:rPr>
        <w:t xml:space="preserve"> - Section 42AC</w:t>
      </w:r>
      <w:r w:rsidRPr="00B52BC3">
        <w:rPr>
          <w:i/>
        </w:rPr>
        <w:t>;</w:t>
      </w:r>
    </w:p>
    <w:p w:rsidR="00DB60EB" w:rsidRPr="00F93E56" w:rsidRDefault="00DB60EB" w:rsidP="00DB60EB">
      <w:pPr>
        <w:pStyle w:val="Dot1"/>
        <w:spacing w:after="0"/>
      </w:pPr>
      <w:r w:rsidRPr="00F93E56">
        <w:t xml:space="preserve">Work refusal failures  </w:t>
      </w:r>
      <w:r w:rsidRPr="00B52BC3">
        <w:rPr>
          <w:i/>
        </w:rPr>
        <w:t xml:space="preserve">– </w:t>
      </w:r>
      <w:hyperlink r:id="rId40" w:tooltip="Social Security (Administration) Act 1999" w:history="1">
        <w:r w:rsidRPr="00B52BC3">
          <w:rPr>
            <w:i/>
            <w:color w:val="0070C0"/>
            <w:u w:val="single"/>
          </w:rPr>
          <w:t>Social Security (Administration) Act</w:t>
        </w:r>
      </w:hyperlink>
      <w:r w:rsidRPr="00B52BC3">
        <w:rPr>
          <w:i/>
          <w:color w:val="0070C0"/>
          <w:u w:val="single"/>
        </w:rPr>
        <w:t xml:space="preserve"> - Section 42AD</w:t>
      </w:r>
      <w:r w:rsidRPr="00F93E56">
        <w:t>; and</w:t>
      </w:r>
    </w:p>
    <w:p w:rsidR="00DB60EB" w:rsidRPr="00F93E56" w:rsidRDefault="00DB60EB" w:rsidP="00DB60EB">
      <w:pPr>
        <w:pStyle w:val="Dot1"/>
        <w:spacing w:after="0"/>
      </w:pPr>
      <w:r w:rsidRPr="00F93E56">
        <w:t xml:space="preserve">Unemployment failures – </w:t>
      </w:r>
      <w:hyperlink r:id="rId41" w:tooltip="Social Security (Administration) Act 1999" w:history="1">
        <w:r w:rsidRPr="00B52BC3">
          <w:rPr>
            <w:i/>
            <w:color w:val="0070C0"/>
            <w:u w:val="single"/>
          </w:rPr>
          <w:t>Social Security (Administration) Act</w:t>
        </w:r>
      </w:hyperlink>
      <w:r w:rsidRPr="00B52BC3">
        <w:rPr>
          <w:i/>
          <w:color w:val="0070C0"/>
          <w:u w:val="single"/>
        </w:rPr>
        <w:t xml:space="preserve"> - Section 42AE</w:t>
      </w:r>
      <w:r w:rsidRPr="00F93E56">
        <w:t>.</w:t>
      </w:r>
    </w:p>
    <w:p w:rsidR="00DB60EB" w:rsidRPr="00F93E56" w:rsidRDefault="00DB60EB" w:rsidP="00DB60EB">
      <w:r w:rsidRPr="00F93E56">
        <w:t>DHS–Centrelink will continue to place vulnerability indicators on Participant records through the Department’s IT System to ensure DES Providers and DHS–Centrelink can carefully consider the Participant’s individual circumstances, capacity to comply and barriers to participation both when negotiating the contents of an Job Plan and when deciding whether to report any non-compliance or record a participation failure against individuals who are vulnerable. DES Providers will need to notify DHS–Centrelink if they identify a vulnerable Participant who does not have a vulnerability indicator recorded, so that DHS–Centrelink can record a vulnerability indicator if appropriate.</w:t>
      </w:r>
    </w:p>
    <w:p w:rsidR="00DB60EB" w:rsidRPr="00F93E56" w:rsidRDefault="00DB60EB" w:rsidP="0033512F">
      <w:pPr>
        <w:pStyle w:val="Heading1Numbered"/>
        <w:numPr>
          <w:ilvl w:val="0"/>
          <w:numId w:val="44"/>
        </w:numPr>
      </w:pPr>
      <w:bookmarkStart w:id="521" w:name="_Toc324320871"/>
      <w:bookmarkStart w:id="522" w:name="_Toc324514474"/>
      <w:bookmarkStart w:id="523" w:name="_Toc324932576"/>
      <w:bookmarkStart w:id="524" w:name="_Toc324934133"/>
      <w:bookmarkStart w:id="525" w:name="_Toc324934546"/>
      <w:bookmarkStart w:id="526" w:name="_Toc486941384"/>
      <w:bookmarkStart w:id="527" w:name="_Toc486942368"/>
      <w:bookmarkStart w:id="528" w:name="_Toc488657870"/>
      <w:bookmarkStart w:id="529" w:name="_Toc488666189"/>
      <w:bookmarkStart w:id="530" w:name="_Toc489627528"/>
      <w:bookmarkStart w:id="531" w:name="_Toc489627651"/>
      <w:r w:rsidRPr="00F93E56">
        <w:lastRenderedPageBreak/>
        <w:t>Payments to DES Providers</w:t>
      </w:r>
      <w:bookmarkEnd w:id="521"/>
      <w:bookmarkEnd w:id="522"/>
      <w:bookmarkEnd w:id="523"/>
      <w:bookmarkEnd w:id="524"/>
      <w:bookmarkEnd w:id="525"/>
      <w:bookmarkEnd w:id="526"/>
      <w:bookmarkEnd w:id="527"/>
      <w:bookmarkEnd w:id="528"/>
      <w:bookmarkEnd w:id="529"/>
      <w:bookmarkEnd w:id="530"/>
      <w:bookmarkEnd w:id="531"/>
    </w:p>
    <w:p w:rsidR="00DB60EB" w:rsidRDefault="00DB60EB" w:rsidP="00DB60EB">
      <w:r w:rsidRPr="00F93E56">
        <w:t xml:space="preserve">The payment model for DES Providers includes Service Fees, Outcome Fees, Ongoing Support Fees and Work Assist Fees. The focus for DES Providers should be on obtaining sustainable, meaningful Employment Outcomes for Participants, and this is reflected in the DES </w:t>
      </w:r>
      <w:r>
        <w:t>f</w:t>
      </w:r>
      <w:r w:rsidRPr="00F93E56">
        <w:t xml:space="preserve">ee </w:t>
      </w:r>
      <w:r>
        <w:t>s</w:t>
      </w:r>
      <w:r w:rsidRPr="00F93E56">
        <w:t xml:space="preserve">tructure. </w:t>
      </w:r>
    </w:p>
    <w:p w:rsidR="00DB60EB" w:rsidRDefault="00DB60EB" w:rsidP="00DB60EB">
      <w:pPr>
        <w:rPr>
          <w:b/>
        </w:rPr>
      </w:pPr>
      <w:r w:rsidRPr="00F93E56">
        <w:t>DES Providers will need to meet Documentary Evidence requirements for payment claims as specified in the Grant Agreement.</w:t>
      </w:r>
      <w:r w:rsidRPr="00470B51">
        <w:rPr>
          <w:b/>
        </w:rPr>
        <w:t xml:space="preserve"> </w:t>
      </w:r>
    </w:p>
    <w:p w:rsidR="00DB60EB" w:rsidRPr="0072629C" w:rsidRDefault="00DB60EB" w:rsidP="0033512F">
      <w:pPr>
        <w:pStyle w:val="Heading2Numbered"/>
        <w:numPr>
          <w:ilvl w:val="1"/>
          <w:numId w:val="44"/>
        </w:numPr>
        <w:ind w:left="1134"/>
      </w:pPr>
      <w:bookmarkStart w:id="532" w:name="_Toc489627529"/>
      <w:bookmarkStart w:id="533" w:name="_Toc489627652"/>
      <w:r w:rsidRPr="0072629C">
        <w:t>Risk-adjusted Funding Model and Dynamic Fee Schedule</w:t>
      </w:r>
      <w:bookmarkEnd w:id="532"/>
      <w:bookmarkEnd w:id="533"/>
    </w:p>
    <w:p w:rsidR="00DB60EB" w:rsidRPr="0072629C" w:rsidRDefault="00DB60EB" w:rsidP="00DB60EB">
      <w:pPr>
        <w:rPr>
          <w:rFonts w:asciiTheme="majorHAnsi" w:hAnsiTheme="majorHAnsi" w:cstheme="majorHAnsi"/>
        </w:rPr>
      </w:pPr>
      <w:r w:rsidRPr="00F93E56">
        <w:t xml:space="preserve">DMS and ESS will both have five Funding Levels that Participants will be assigned, with level one being the lowest funding level and level five the highest. A Participant’s Funding Level will be determined by a number of factors, including labour market data, demographic characteristics, disability type and other relevant statistical data. </w:t>
      </w:r>
      <w:r w:rsidRPr="0072629C">
        <w:t xml:space="preserve">This allocation is based on the principle of risk-adjusted </w:t>
      </w:r>
      <w:proofErr w:type="gramStart"/>
      <w:r w:rsidRPr="0072629C">
        <w:t>funding, that</w:t>
      </w:r>
      <w:proofErr w:type="gramEnd"/>
      <w:r w:rsidRPr="0072629C">
        <w:t xml:space="preserve"> is, achievement of outcomes </w:t>
      </w:r>
      <w:r w:rsidRPr="008A64E0">
        <w:t xml:space="preserve">for harder-to-place </w:t>
      </w:r>
      <w:r>
        <w:t>Participants</w:t>
      </w:r>
      <w:r w:rsidRPr="0072629C">
        <w:t xml:space="preserve">, those less likely to gain employment, is encouraged by having proportionately higher payments available. </w:t>
      </w:r>
    </w:p>
    <w:p w:rsidR="00DB60EB" w:rsidRPr="00F93E56" w:rsidRDefault="00DB60EB" w:rsidP="00DB60EB">
      <w:r w:rsidRPr="00F93E56">
        <w:t xml:space="preserve">The Department will periodically recalibrate the </w:t>
      </w:r>
      <w:r>
        <w:t>fee schedule</w:t>
      </w:r>
      <w:r w:rsidRPr="00F93E56">
        <w:t xml:space="preserve">, where appropriate to reflect changes in the relative likelihoods of employment on which payments are based. Adjustments to the model will be based on both client characteristics and local labour market characteristics using data already collected by the Australian Bureau of Statistics, DHS-Centrelink, the </w:t>
      </w:r>
      <w:proofErr w:type="spellStart"/>
      <w:r w:rsidRPr="00F93E56">
        <w:t>ESAt</w:t>
      </w:r>
      <w:proofErr w:type="spellEnd"/>
      <w:r w:rsidRPr="00F93E56">
        <w:t xml:space="preserve">, JCA, and the Job Seeker Classification Instrument (JSCI). Other relevant sources of data may also be incorporated into the adjustment process. </w:t>
      </w:r>
    </w:p>
    <w:p w:rsidR="00DB60EB" w:rsidRDefault="00DB60EB" w:rsidP="00DB60EB">
      <w:pPr>
        <w:spacing w:after="120"/>
      </w:pPr>
      <w:r w:rsidRPr="00F93E56">
        <w:t xml:space="preserve">The Department will notify Providers of any changes to </w:t>
      </w:r>
      <w:r>
        <w:t xml:space="preserve">the fee schedule </w:t>
      </w:r>
      <w:r w:rsidRPr="00F93E56">
        <w:t>before these changes comes into effect.</w:t>
      </w:r>
    </w:p>
    <w:p w:rsidR="00DB60EB" w:rsidRPr="00F93E56" w:rsidRDefault="00DB60EB" w:rsidP="0033512F">
      <w:pPr>
        <w:pStyle w:val="Heading2Numbered"/>
        <w:numPr>
          <w:ilvl w:val="1"/>
          <w:numId w:val="44"/>
        </w:numPr>
        <w:ind w:left="1134"/>
      </w:pPr>
      <w:bookmarkStart w:id="534" w:name="_Toc489626846"/>
      <w:bookmarkStart w:id="535" w:name="_Toc489626979"/>
      <w:bookmarkStart w:id="536" w:name="_Toc489627146"/>
      <w:bookmarkStart w:id="537" w:name="_Toc489627242"/>
      <w:bookmarkStart w:id="538" w:name="_Toc489627338"/>
      <w:bookmarkStart w:id="539" w:name="_Toc489627434"/>
      <w:bookmarkStart w:id="540" w:name="_Toc489627530"/>
      <w:bookmarkStart w:id="541" w:name="_Toc489627583"/>
      <w:bookmarkStart w:id="542" w:name="_Toc489627531"/>
      <w:bookmarkStart w:id="543" w:name="_Toc489627653"/>
      <w:bookmarkStart w:id="544" w:name="_Toc324320872"/>
      <w:bookmarkStart w:id="545" w:name="_Toc324514475"/>
      <w:bookmarkStart w:id="546" w:name="_Toc324932577"/>
      <w:bookmarkStart w:id="547" w:name="_Toc324934134"/>
      <w:bookmarkStart w:id="548" w:name="_Toc324934547"/>
      <w:bookmarkEnd w:id="534"/>
      <w:bookmarkEnd w:id="535"/>
      <w:bookmarkEnd w:id="536"/>
      <w:bookmarkEnd w:id="537"/>
      <w:bookmarkEnd w:id="538"/>
      <w:bookmarkEnd w:id="539"/>
      <w:bookmarkEnd w:id="540"/>
      <w:bookmarkEnd w:id="541"/>
      <w:r w:rsidRPr="00F93E56">
        <w:t>Indexation of Payments</w:t>
      </w:r>
      <w:bookmarkEnd w:id="542"/>
      <w:bookmarkEnd w:id="543"/>
    </w:p>
    <w:p w:rsidR="00DB60EB" w:rsidRPr="00F93E56" w:rsidRDefault="00DB60EB" w:rsidP="00DB60EB">
      <w:r w:rsidRPr="00F93E56">
        <w:t xml:space="preserve">Annual indexation of </w:t>
      </w:r>
      <w:r>
        <w:t>the fee schedule</w:t>
      </w:r>
      <w:r w:rsidRPr="00F93E56">
        <w:t xml:space="preserve"> on 1 July each year will adjust payment rates in line with a measure of inflation. The first indexation point is 1 July 2019. </w:t>
      </w:r>
    </w:p>
    <w:p w:rsidR="00DB60EB" w:rsidRPr="00F93E56" w:rsidRDefault="00DB60EB" w:rsidP="00DB60EB">
      <w:r w:rsidRPr="00F93E56">
        <w:t xml:space="preserve">The Department will notify Providers about any changes to DES </w:t>
      </w:r>
      <w:r>
        <w:t>p</w:t>
      </w:r>
      <w:r w:rsidRPr="00F93E56">
        <w:t>ayments before they come into effect.</w:t>
      </w:r>
    </w:p>
    <w:p w:rsidR="00DB60EB" w:rsidRPr="00F93E56" w:rsidRDefault="00DB60EB" w:rsidP="0033512F">
      <w:pPr>
        <w:pStyle w:val="Heading2Numbered"/>
        <w:numPr>
          <w:ilvl w:val="1"/>
          <w:numId w:val="44"/>
        </w:numPr>
        <w:ind w:left="1134"/>
      </w:pPr>
      <w:bookmarkStart w:id="549" w:name="_Ref486839734"/>
      <w:bookmarkStart w:id="550" w:name="_Toc489627532"/>
      <w:bookmarkStart w:id="551" w:name="_Toc489627654"/>
      <w:r w:rsidRPr="00F93E56">
        <w:t>Service Fees</w:t>
      </w:r>
      <w:bookmarkEnd w:id="544"/>
      <w:bookmarkEnd w:id="545"/>
      <w:bookmarkEnd w:id="546"/>
      <w:bookmarkEnd w:id="547"/>
      <w:bookmarkEnd w:id="548"/>
      <w:bookmarkEnd w:id="549"/>
      <w:bookmarkEnd w:id="550"/>
      <w:bookmarkEnd w:id="551"/>
    </w:p>
    <w:p w:rsidR="00DB60EB" w:rsidRPr="00F93E56" w:rsidRDefault="00DB60EB" w:rsidP="00DB60EB">
      <w:r w:rsidRPr="00F93E56">
        <w:t xml:space="preserve">Service Fees are paid to cover the Services delivered to </w:t>
      </w:r>
      <w:r>
        <w:t>P</w:t>
      </w:r>
      <w:r w:rsidRPr="00F93E56">
        <w:t xml:space="preserve">articipants while receiving Employment Assistance, specified at </w:t>
      </w:r>
      <w:r>
        <w:t>section</w:t>
      </w:r>
      <w:r w:rsidRPr="00F93E56">
        <w:t xml:space="preserve"> </w:t>
      </w:r>
      <w:r w:rsidRPr="00F93E56">
        <w:fldChar w:fldCharType="begin"/>
      </w:r>
      <w:r w:rsidRPr="00F93E56">
        <w:instrText xml:space="preserve"> REF _Ref486939666 \r \h  \* MERGEFORMAT </w:instrText>
      </w:r>
      <w:r w:rsidRPr="00F93E56">
        <w:fldChar w:fldCharType="separate"/>
      </w:r>
      <w:r w:rsidR="00E74018">
        <w:t>5.1.3</w:t>
      </w:r>
      <w:r w:rsidRPr="00F93E56">
        <w:fldChar w:fldCharType="end"/>
      </w:r>
      <w:r w:rsidRPr="00F93E56">
        <w:t xml:space="preserve">. They are paid in advance for each 13 weeks of Employment Assistance. </w:t>
      </w:r>
    </w:p>
    <w:p w:rsidR="00DB60EB" w:rsidRPr="00F93E56" w:rsidRDefault="00DB60EB" w:rsidP="00DB60EB">
      <w:r w:rsidRPr="00F93E56">
        <w:lastRenderedPageBreak/>
        <w:t>DES-DMS Participants often have an injury, disability or health condition that can be effectively addressed through the early delivery of appropriate interventions. The first two DMS Service Fees are set higher in recognition that Participants will require early and intensive assistance such as rehabilitation services and other interventions</w:t>
      </w:r>
    </w:p>
    <w:p w:rsidR="00DB60EB" w:rsidRPr="00F93E56" w:rsidRDefault="00DB60EB" w:rsidP="00DB60EB">
      <w:r w:rsidRPr="00F93E56">
        <w:t xml:space="preserve">DES-ESS Service Fees have a flat fee structure, recognising that the personal circumstances of a Participant are unlikely to change throughout their period of DES. </w:t>
      </w:r>
    </w:p>
    <w:p w:rsidR="00DB60EB" w:rsidRPr="00F93E56" w:rsidRDefault="00DB60EB" w:rsidP="00DB60EB">
      <w:r w:rsidRPr="00F93E56">
        <w:t xml:space="preserve">The first Service Fee is paid when the </w:t>
      </w:r>
      <w:r>
        <w:t>Participant</w:t>
      </w:r>
      <w:r w:rsidRPr="00F93E56">
        <w:t xml:space="preserve"> Commences in DES and </w:t>
      </w:r>
      <w:r>
        <w:t>Provider completes any requirements advised by the Department</w:t>
      </w:r>
      <w:r w:rsidRPr="00F93E56">
        <w:t xml:space="preserve">. Subsequent payments are made for each further 13 weeks of Employment Assistance, in keeping with the amounts set out in Table 2.1. </w:t>
      </w:r>
    </w:p>
    <w:p w:rsidR="00DB60EB" w:rsidRPr="00F93E56" w:rsidRDefault="00DB60EB" w:rsidP="00DB60EB">
      <w:r w:rsidRPr="00F93E56">
        <w:t xml:space="preserve">The Department’s IT Systems will determine the number of Participants who have Commenced the Service or entered into a subsequent 13 weeks of Employment Assistance during each fortnight and generate a list of eligible Participants for whom the DES Provider is entitled to claim a Service Fee payment. </w:t>
      </w:r>
    </w:p>
    <w:p w:rsidR="00DB60EB" w:rsidRPr="00F93E56" w:rsidRDefault="00DB60EB" w:rsidP="00DB60EB">
      <w:r w:rsidRPr="00F93E56">
        <w:t xml:space="preserve">The DES Provider is able to see the payments in the Department’s IT System for Participants who have just </w:t>
      </w:r>
      <w:proofErr w:type="gramStart"/>
      <w:r w:rsidRPr="00F93E56">
        <w:t>Commenced</w:t>
      </w:r>
      <w:proofErr w:type="gramEnd"/>
      <w:r w:rsidRPr="00F93E56">
        <w:t xml:space="preserve"> and payments for Participants who have progressed into a subsequent 13</w:t>
      </w:r>
      <w:r>
        <w:t>-</w:t>
      </w:r>
      <w:r w:rsidRPr="00F93E56">
        <w:t>week period of Employment Assistance.</w:t>
      </w:r>
    </w:p>
    <w:p w:rsidR="00DB60EB" w:rsidRPr="00F93E56" w:rsidRDefault="00DB60EB" w:rsidP="00DB60EB">
      <w:r w:rsidRPr="00F93E56">
        <w:t xml:space="preserve">Service Fees continue until the Provider sets the Anchor Date and begins delivering Post Placement Support, or the Participant Exits the Service, or transfers to a different </w:t>
      </w:r>
      <w:r>
        <w:t>P</w:t>
      </w:r>
      <w:r w:rsidRPr="00F93E56">
        <w:t>rovider.</w:t>
      </w:r>
    </w:p>
    <w:tbl>
      <w:tblPr>
        <w:tblW w:w="5561"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89"/>
        <w:gridCol w:w="889"/>
        <w:gridCol w:w="889"/>
        <w:gridCol w:w="889"/>
        <w:gridCol w:w="889"/>
        <w:gridCol w:w="916"/>
        <w:gridCol w:w="784"/>
        <w:gridCol w:w="893"/>
        <w:gridCol w:w="889"/>
        <w:gridCol w:w="907"/>
      </w:tblGrid>
      <w:tr w:rsidR="00DB60EB" w:rsidRPr="00F93E56" w:rsidTr="00224749">
        <w:trPr>
          <w:trHeight w:val="580"/>
          <w:tblHeader/>
          <w:jc w:val="center"/>
        </w:trPr>
        <w:tc>
          <w:tcPr>
            <w:tcW w:w="5000" w:type="pct"/>
            <w:gridSpan w:val="11"/>
            <w:tcBorders>
              <w:top w:val="nil"/>
              <w:left w:val="nil"/>
              <w:bottom w:val="nil"/>
              <w:right w:val="nil"/>
            </w:tcBorders>
            <w:shd w:val="clear" w:color="auto" w:fill="auto"/>
            <w:vAlign w:val="center"/>
          </w:tcPr>
          <w:p w:rsidR="00DB60EB" w:rsidRPr="00E15B16" w:rsidRDefault="00DB60EB" w:rsidP="00224749">
            <w:pPr>
              <w:rPr>
                <w:b/>
              </w:rPr>
            </w:pPr>
            <w:r w:rsidRPr="00E15B16">
              <w:rPr>
                <w:b/>
              </w:rPr>
              <w:t>Table 2.1 – Service Fees</w:t>
            </w:r>
          </w:p>
        </w:tc>
      </w:tr>
      <w:tr w:rsidR="00DB60EB" w:rsidRPr="00E15B16" w:rsidTr="00224749">
        <w:trPr>
          <w:trHeight w:val="580"/>
          <w:tblHeader/>
          <w:jc w:val="center"/>
        </w:trPr>
        <w:tc>
          <w:tcPr>
            <w:tcW w:w="724" w:type="pct"/>
            <w:tcBorders>
              <w:top w:val="nil"/>
              <w:left w:val="nil"/>
              <w:bottom w:val="nil"/>
            </w:tcBorders>
            <w:shd w:val="clear" w:color="auto" w:fill="auto"/>
            <w:vAlign w:val="center"/>
            <w:hideMark/>
          </w:tcPr>
          <w:p w:rsidR="00DB60EB" w:rsidRPr="00E15B16" w:rsidRDefault="00DB60EB" w:rsidP="00224749">
            <w:pPr>
              <w:rPr>
                <w:sz w:val="20"/>
                <w:szCs w:val="20"/>
              </w:rPr>
            </w:pPr>
          </w:p>
        </w:tc>
        <w:tc>
          <w:tcPr>
            <w:tcW w:w="430"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DMS 1</w:t>
            </w:r>
          </w:p>
        </w:tc>
        <w:tc>
          <w:tcPr>
            <w:tcW w:w="430"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DMS 2</w:t>
            </w:r>
          </w:p>
        </w:tc>
        <w:tc>
          <w:tcPr>
            <w:tcW w:w="430"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DMS 3</w:t>
            </w:r>
          </w:p>
        </w:tc>
        <w:tc>
          <w:tcPr>
            <w:tcW w:w="430"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DMS 4</w:t>
            </w:r>
          </w:p>
        </w:tc>
        <w:tc>
          <w:tcPr>
            <w:tcW w:w="430" w:type="pct"/>
            <w:vMerge w:val="restart"/>
            <w:tcBorders>
              <w:right w:val="single" w:sz="12" w:space="0" w:color="auto"/>
            </w:tcBorders>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DMS 5</w:t>
            </w:r>
          </w:p>
        </w:tc>
        <w:tc>
          <w:tcPr>
            <w:tcW w:w="444" w:type="pct"/>
            <w:vMerge w:val="restart"/>
            <w:tcBorders>
              <w:left w:val="single" w:sz="12" w:space="0" w:color="auto"/>
            </w:tcBorders>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ESS 1</w:t>
            </w:r>
          </w:p>
        </w:tc>
        <w:tc>
          <w:tcPr>
            <w:tcW w:w="380"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ESS 2</w:t>
            </w:r>
          </w:p>
        </w:tc>
        <w:tc>
          <w:tcPr>
            <w:tcW w:w="433"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ESS 3</w:t>
            </w:r>
          </w:p>
        </w:tc>
        <w:tc>
          <w:tcPr>
            <w:tcW w:w="430"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ESS 4</w:t>
            </w:r>
          </w:p>
        </w:tc>
        <w:tc>
          <w:tcPr>
            <w:tcW w:w="435"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ESS 5</w:t>
            </w:r>
          </w:p>
        </w:tc>
      </w:tr>
      <w:tr w:rsidR="00DB60EB" w:rsidRPr="00F93E56" w:rsidTr="00224749">
        <w:trPr>
          <w:trHeight w:val="70"/>
          <w:tblHeader/>
          <w:jc w:val="center"/>
        </w:trPr>
        <w:tc>
          <w:tcPr>
            <w:tcW w:w="724" w:type="pct"/>
            <w:tcBorders>
              <w:top w:val="nil"/>
              <w:left w:val="nil"/>
            </w:tcBorders>
            <w:shd w:val="clear" w:color="auto" w:fill="auto"/>
            <w:vAlign w:val="center"/>
            <w:hideMark/>
          </w:tcPr>
          <w:p w:rsidR="00DB60EB" w:rsidRPr="00F93E56" w:rsidRDefault="00DB60EB" w:rsidP="00224749"/>
        </w:tc>
        <w:tc>
          <w:tcPr>
            <w:tcW w:w="430"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30"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30"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30"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30" w:type="pct"/>
            <w:vMerge/>
            <w:tcBorders>
              <w:bottom w:val="single" w:sz="4" w:space="0" w:color="auto"/>
              <w:right w:val="single" w:sz="12" w:space="0" w:color="auto"/>
            </w:tcBorders>
            <w:shd w:val="clear" w:color="auto" w:fill="BFB7D6" w:themeFill="accent6" w:themeFillTint="66"/>
            <w:vAlign w:val="center"/>
            <w:hideMark/>
          </w:tcPr>
          <w:p w:rsidR="00DB60EB" w:rsidRPr="00F93E56" w:rsidRDefault="00DB60EB" w:rsidP="00224749"/>
        </w:tc>
        <w:tc>
          <w:tcPr>
            <w:tcW w:w="444" w:type="pct"/>
            <w:vMerge/>
            <w:tcBorders>
              <w:left w:val="single" w:sz="12" w:space="0" w:color="auto"/>
              <w:bottom w:val="single" w:sz="4" w:space="0" w:color="auto"/>
            </w:tcBorders>
            <w:shd w:val="clear" w:color="auto" w:fill="BFB7D6" w:themeFill="accent6" w:themeFillTint="66"/>
            <w:vAlign w:val="center"/>
            <w:hideMark/>
          </w:tcPr>
          <w:p w:rsidR="00DB60EB" w:rsidRPr="00F93E56" w:rsidRDefault="00DB60EB" w:rsidP="00224749"/>
        </w:tc>
        <w:tc>
          <w:tcPr>
            <w:tcW w:w="380"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33"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30"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35" w:type="pct"/>
            <w:vMerge/>
            <w:tcBorders>
              <w:bottom w:val="single" w:sz="4" w:space="0" w:color="auto"/>
            </w:tcBorders>
            <w:shd w:val="clear" w:color="auto" w:fill="BFB7D6" w:themeFill="accent6" w:themeFillTint="66"/>
            <w:vAlign w:val="center"/>
            <w:hideMark/>
          </w:tcPr>
          <w:p w:rsidR="00DB60EB" w:rsidRPr="00F93E56" w:rsidRDefault="00DB60EB" w:rsidP="00224749"/>
        </w:tc>
      </w:tr>
      <w:tr w:rsidR="00DB60EB" w:rsidRPr="00F93E56" w:rsidTr="00224749">
        <w:trPr>
          <w:trHeight w:val="907"/>
          <w:jc w:val="center"/>
        </w:trPr>
        <w:tc>
          <w:tcPr>
            <w:tcW w:w="724" w:type="pct"/>
            <w:shd w:val="clear" w:color="auto" w:fill="BFB7D6" w:themeFill="accent6" w:themeFillTint="66"/>
            <w:vAlign w:val="center"/>
            <w:hideMark/>
          </w:tcPr>
          <w:p w:rsidR="00DB60EB" w:rsidRPr="0072629C" w:rsidRDefault="00DB60EB" w:rsidP="00224749">
            <w:pPr>
              <w:spacing w:before="0"/>
              <w:rPr>
                <w:sz w:val="20"/>
              </w:rPr>
            </w:pPr>
            <w:r w:rsidRPr="0072629C">
              <w:rPr>
                <w:sz w:val="20"/>
              </w:rPr>
              <w:t>1st &amp; 2nd Quarterly Service Fees</w:t>
            </w:r>
          </w:p>
        </w:tc>
        <w:tc>
          <w:tcPr>
            <w:tcW w:w="430" w:type="pct"/>
            <w:shd w:val="clear" w:color="auto" w:fill="auto"/>
            <w:noWrap/>
            <w:vAlign w:val="center"/>
            <w:hideMark/>
          </w:tcPr>
          <w:p w:rsidR="00DB60EB" w:rsidRPr="00E15B16" w:rsidRDefault="00DB60EB" w:rsidP="00224749">
            <w:pPr>
              <w:jc w:val="center"/>
            </w:pPr>
            <w:r w:rsidRPr="00E15B16">
              <w:t>$1,141</w:t>
            </w:r>
          </w:p>
        </w:tc>
        <w:tc>
          <w:tcPr>
            <w:tcW w:w="430" w:type="pct"/>
            <w:shd w:val="clear" w:color="auto" w:fill="auto"/>
            <w:noWrap/>
            <w:vAlign w:val="center"/>
            <w:hideMark/>
          </w:tcPr>
          <w:p w:rsidR="00DB60EB" w:rsidRPr="00E15B16" w:rsidRDefault="00DB60EB" w:rsidP="00224749">
            <w:pPr>
              <w:jc w:val="center"/>
            </w:pPr>
            <w:r w:rsidRPr="00E15B16">
              <w:t>$1,141</w:t>
            </w:r>
          </w:p>
        </w:tc>
        <w:tc>
          <w:tcPr>
            <w:tcW w:w="430" w:type="pct"/>
            <w:shd w:val="clear" w:color="auto" w:fill="auto"/>
            <w:noWrap/>
            <w:vAlign w:val="center"/>
            <w:hideMark/>
          </w:tcPr>
          <w:p w:rsidR="00DB60EB" w:rsidRPr="00E15B16" w:rsidRDefault="00DB60EB" w:rsidP="00224749">
            <w:pPr>
              <w:jc w:val="center"/>
            </w:pPr>
            <w:r w:rsidRPr="00E15B16">
              <w:t>$1,141</w:t>
            </w:r>
          </w:p>
        </w:tc>
        <w:tc>
          <w:tcPr>
            <w:tcW w:w="430" w:type="pct"/>
            <w:shd w:val="clear" w:color="auto" w:fill="auto"/>
            <w:noWrap/>
            <w:vAlign w:val="center"/>
            <w:hideMark/>
          </w:tcPr>
          <w:p w:rsidR="00DB60EB" w:rsidRPr="00E15B16" w:rsidRDefault="00DB60EB" w:rsidP="00224749">
            <w:pPr>
              <w:jc w:val="center"/>
            </w:pPr>
            <w:r w:rsidRPr="00E15B16">
              <w:t>$1,141</w:t>
            </w:r>
          </w:p>
        </w:tc>
        <w:tc>
          <w:tcPr>
            <w:tcW w:w="430" w:type="pct"/>
            <w:tcBorders>
              <w:right w:val="single" w:sz="12" w:space="0" w:color="auto"/>
            </w:tcBorders>
            <w:shd w:val="clear" w:color="auto" w:fill="auto"/>
            <w:noWrap/>
            <w:vAlign w:val="center"/>
            <w:hideMark/>
          </w:tcPr>
          <w:p w:rsidR="00DB60EB" w:rsidRPr="00E15B16" w:rsidRDefault="00DB60EB" w:rsidP="00224749">
            <w:pPr>
              <w:jc w:val="center"/>
            </w:pPr>
            <w:r w:rsidRPr="00E15B16">
              <w:t>$1,141</w:t>
            </w:r>
          </w:p>
        </w:tc>
        <w:tc>
          <w:tcPr>
            <w:tcW w:w="444" w:type="pct"/>
            <w:tcBorders>
              <w:left w:val="single" w:sz="12" w:space="0" w:color="auto"/>
            </w:tcBorders>
            <w:shd w:val="clear" w:color="auto" w:fill="auto"/>
            <w:noWrap/>
            <w:vAlign w:val="center"/>
            <w:hideMark/>
          </w:tcPr>
          <w:p w:rsidR="00DB60EB" w:rsidRPr="00E15B16" w:rsidRDefault="00DB60EB" w:rsidP="00224749">
            <w:pPr>
              <w:jc w:val="center"/>
            </w:pPr>
            <w:r w:rsidRPr="00E15B16">
              <w:t>$662</w:t>
            </w:r>
          </w:p>
        </w:tc>
        <w:tc>
          <w:tcPr>
            <w:tcW w:w="380" w:type="pct"/>
            <w:shd w:val="clear" w:color="auto" w:fill="auto"/>
            <w:noWrap/>
            <w:vAlign w:val="center"/>
            <w:hideMark/>
          </w:tcPr>
          <w:p w:rsidR="00DB60EB" w:rsidRPr="00E15B16" w:rsidRDefault="00DB60EB" w:rsidP="00224749">
            <w:pPr>
              <w:jc w:val="center"/>
              <w:rPr>
                <w:sz w:val="20"/>
                <w:szCs w:val="20"/>
              </w:rPr>
            </w:pPr>
            <w:r w:rsidRPr="00E15B16">
              <w:rPr>
                <w:sz w:val="20"/>
                <w:szCs w:val="20"/>
              </w:rPr>
              <w:t>$662</w:t>
            </w:r>
          </w:p>
        </w:tc>
        <w:tc>
          <w:tcPr>
            <w:tcW w:w="433" w:type="pct"/>
            <w:shd w:val="clear" w:color="auto" w:fill="auto"/>
            <w:noWrap/>
            <w:vAlign w:val="center"/>
            <w:hideMark/>
          </w:tcPr>
          <w:p w:rsidR="00DB60EB" w:rsidRPr="00E15B16" w:rsidRDefault="00DB60EB" w:rsidP="00224749">
            <w:pPr>
              <w:jc w:val="center"/>
              <w:rPr>
                <w:sz w:val="20"/>
                <w:szCs w:val="20"/>
              </w:rPr>
            </w:pPr>
            <w:r w:rsidRPr="00E15B16">
              <w:rPr>
                <w:sz w:val="20"/>
                <w:szCs w:val="20"/>
              </w:rPr>
              <w:t>$662</w:t>
            </w:r>
          </w:p>
        </w:tc>
        <w:tc>
          <w:tcPr>
            <w:tcW w:w="430" w:type="pct"/>
            <w:shd w:val="clear" w:color="auto" w:fill="auto"/>
            <w:noWrap/>
            <w:vAlign w:val="center"/>
            <w:hideMark/>
          </w:tcPr>
          <w:p w:rsidR="00DB60EB" w:rsidRPr="00E15B16" w:rsidRDefault="00DB60EB" w:rsidP="00224749">
            <w:pPr>
              <w:rPr>
                <w:sz w:val="20"/>
                <w:szCs w:val="20"/>
              </w:rPr>
            </w:pPr>
            <w:r w:rsidRPr="00E15B16">
              <w:rPr>
                <w:sz w:val="20"/>
                <w:szCs w:val="20"/>
              </w:rPr>
              <w:t>$1,389</w:t>
            </w:r>
          </w:p>
        </w:tc>
        <w:tc>
          <w:tcPr>
            <w:tcW w:w="435" w:type="pct"/>
            <w:shd w:val="clear" w:color="auto" w:fill="auto"/>
            <w:noWrap/>
            <w:vAlign w:val="center"/>
            <w:hideMark/>
          </w:tcPr>
          <w:p w:rsidR="00DB60EB" w:rsidRPr="00E15B16" w:rsidRDefault="00DB60EB" w:rsidP="00224749">
            <w:pPr>
              <w:rPr>
                <w:sz w:val="20"/>
                <w:szCs w:val="20"/>
              </w:rPr>
            </w:pPr>
            <w:r w:rsidRPr="00E15B16">
              <w:rPr>
                <w:sz w:val="20"/>
                <w:szCs w:val="20"/>
              </w:rPr>
              <w:t>$1,389</w:t>
            </w:r>
          </w:p>
        </w:tc>
      </w:tr>
      <w:tr w:rsidR="00DB60EB" w:rsidRPr="00F93E56" w:rsidTr="00224749">
        <w:trPr>
          <w:trHeight w:val="907"/>
          <w:jc w:val="center"/>
        </w:trPr>
        <w:tc>
          <w:tcPr>
            <w:tcW w:w="724" w:type="pct"/>
            <w:tcBorders>
              <w:bottom w:val="single" w:sz="4" w:space="0" w:color="auto"/>
            </w:tcBorders>
            <w:shd w:val="clear" w:color="auto" w:fill="BFB7D6" w:themeFill="accent6" w:themeFillTint="66"/>
            <w:vAlign w:val="center"/>
            <w:hideMark/>
          </w:tcPr>
          <w:p w:rsidR="00DB60EB" w:rsidRPr="0072629C" w:rsidRDefault="00DB60EB" w:rsidP="00224749">
            <w:pPr>
              <w:spacing w:before="0"/>
              <w:rPr>
                <w:sz w:val="20"/>
              </w:rPr>
            </w:pPr>
            <w:r w:rsidRPr="0072629C">
              <w:rPr>
                <w:sz w:val="20"/>
              </w:rPr>
              <w:t>3rd, 4th, 5th,  6th, 7th &amp; 8th Quarterly Service Fee</w:t>
            </w:r>
          </w:p>
        </w:tc>
        <w:tc>
          <w:tcPr>
            <w:tcW w:w="430" w:type="pct"/>
            <w:tcBorders>
              <w:bottom w:val="single" w:sz="4" w:space="0" w:color="auto"/>
            </w:tcBorders>
            <w:shd w:val="clear" w:color="auto" w:fill="auto"/>
            <w:noWrap/>
            <w:vAlign w:val="center"/>
            <w:hideMark/>
          </w:tcPr>
          <w:p w:rsidR="00DB60EB" w:rsidRPr="00F93E56" w:rsidRDefault="00DB60EB" w:rsidP="00224749">
            <w:pPr>
              <w:jc w:val="center"/>
            </w:pPr>
            <w:r w:rsidRPr="00F93E56">
              <w:t>$571</w:t>
            </w:r>
          </w:p>
        </w:tc>
        <w:tc>
          <w:tcPr>
            <w:tcW w:w="430" w:type="pct"/>
            <w:tcBorders>
              <w:bottom w:val="single" w:sz="4" w:space="0" w:color="auto"/>
            </w:tcBorders>
            <w:shd w:val="clear" w:color="auto" w:fill="auto"/>
            <w:noWrap/>
            <w:vAlign w:val="center"/>
            <w:hideMark/>
          </w:tcPr>
          <w:p w:rsidR="00DB60EB" w:rsidRPr="00F93E56" w:rsidRDefault="00DB60EB" w:rsidP="00224749">
            <w:pPr>
              <w:jc w:val="center"/>
            </w:pPr>
            <w:r w:rsidRPr="00F93E56">
              <w:t>$571</w:t>
            </w:r>
          </w:p>
        </w:tc>
        <w:tc>
          <w:tcPr>
            <w:tcW w:w="430" w:type="pct"/>
            <w:tcBorders>
              <w:bottom w:val="single" w:sz="4" w:space="0" w:color="auto"/>
            </w:tcBorders>
            <w:shd w:val="clear" w:color="auto" w:fill="auto"/>
            <w:noWrap/>
            <w:vAlign w:val="center"/>
            <w:hideMark/>
          </w:tcPr>
          <w:p w:rsidR="00DB60EB" w:rsidRPr="00F93E56" w:rsidRDefault="00DB60EB" w:rsidP="00224749">
            <w:pPr>
              <w:jc w:val="center"/>
            </w:pPr>
            <w:r w:rsidRPr="00F93E56">
              <w:t>$571</w:t>
            </w:r>
          </w:p>
        </w:tc>
        <w:tc>
          <w:tcPr>
            <w:tcW w:w="430" w:type="pct"/>
            <w:tcBorders>
              <w:bottom w:val="single" w:sz="4" w:space="0" w:color="auto"/>
            </w:tcBorders>
            <w:shd w:val="clear" w:color="auto" w:fill="auto"/>
            <w:noWrap/>
            <w:vAlign w:val="center"/>
            <w:hideMark/>
          </w:tcPr>
          <w:p w:rsidR="00DB60EB" w:rsidRPr="00F93E56" w:rsidRDefault="00DB60EB" w:rsidP="00224749">
            <w:pPr>
              <w:jc w:val="center"/>
            </w:pPr>
            <w:r w:rsidRPr="00F93E56">
              <w:t>$571</w:t>
            </w:r>
          </w:p>
        </w:tc>
        <w:tc>
          <w:tcPr>
            <w:tcW w:w="430" w:type="pct"/>
            <w:tcBorders>
              <w:bottom w:val="single" w:sz="4" w:space="0" w:color="auto"/>
              <w:right w:val="single" w:sz="12" w:space="0" w:color="auto"/>
            </w:tcBorders>
            <w:shd w:val="clear" w:color="auto" w:fill="auto"/>
            <w:noWrap/>
            <w:vAlign w:val="center"/>
            <w:hideMark/>
          </w:tcPr>
          <w:p w:rsidR="00DB60EB" w:rsidRPr="00F93E56" w:rsidRDefault="00DB60EB" w:rsidP="00224749">
            <w:pPr>
              <w:jc w:val="center"/>
            </w:pPr>
            <w:r w:rsidRPr="00F93E56">
              <w:t>$571</w:t>
            </w:r>
          </w:p>
        </w:tc>
        <w:tc>
          <w:tcPr>
            <w:tcW w:w="444" w:type="pct"/>
            <w:tcBorders>
              <w:left w:val="single" w:sz="12" w:space="0" w:color="auto"/>
              <w:bottom w:val="single" w:sz="4" w:space="0" w:color="auto"/>
            </w:tcBorders>
            <w:shd w:val="clear" w:color="auto" w:fill="auto"/>
            <w:noWrap/>
            <w:vAlign w:val="center"/>
            <w:hideMark/>
          </w:tcPr>
          <w:p w:rsidR="00DB60EB" w:rsidRPr="00F93E56" w:rsidRDefault="00DB60EB" w:rsidP="00224749">
            <w:pPr>
              <w:jc w:val="center"/>
            </w:pPr>
            <w:r w:rsidRPr="00F93E56">
              <w:t>$662</w:t>
            </w:r>
          </w:p>
        </w:tc>
        <w:tc>
          <w:tcPr>
            <w:tcW w:w="380" w:type="pct"/>
            <w:tcBorders>
              <w:bottom w:val="single" w:sz="4" w:space="0" w:color="auto"/>
            </w:tcBorders>
            <w:shd w:val="clear" w:color="auto" w:fill="auto"/>
            <w:noWrap/>
            <w:vAlign w:val="center"/>
            <w:hideMark/>
          </w:tcPr>
          <w:p w:rsidR="00DB60EB" w:rsidRPr="00F93E56" w:rsidRDefault="00DB60EB" w:rsidP="00224749">
            <w:pPr>
              <w:jc w:val="center"/>
            </w:pPr>
            <w:r w:rsidRPr="00F93E56">
              <w:t>$662</w:t>
            </w:r>
          </w:p>
        </w:tc>
        <w:tc>
          <w:tcPr>
            <w:tcW w:w="433" w:type="pct"/>
            <w:tcBorders>
              <w:bottom w:val="single" w:sz="4" w:space="0" w:color="auto"/>
            </w:tcBorders>
            <w:shd w:val="clear" w:color="auto" w:fill="auto"/>
            <w:noWrap/>
            <w:vAlign w:val="center"/>
            <w:hideMark/>
          </w:tcPr>
          <w:p w:rsidR="00DB60EB" w:rsidRPr="00F93E56" w:rsidRDefault="00DB60EB" w:rsidP="00224749">
            <w:pPr>
              <w:jc w:val="center"/>
            </w:pPr>
            <w:r w:rsidRPr="00F93E56">
              <w:t>$662</w:t>
            </w:r>
          </w:p>
        </w:tc>
        <w:tc>
          <w:tcPr>
            <w:tcW w:w="430" w:type="pct"/>
            <w:tcBorders>
              <w:bottom w:val="single" w:sz="4" w:space="0" w:color="auto"/>
            </w:tcBorders>
            <w:shd w:val="clear" w:color="auto" w:fill="auto"/>
            <w:noWrap/>
            <w:vAlign w:val="center"/>
            <w:hideMark/>
          </w:tcPr>
          <w:p w:rsidR="00DB60EB" w:rsidRPr="00F93E56" w:rsidRDefault="00DB60EB" w:rsidP="00224749">
            <w:r w:rsidRPr="00F93E56">
              <w:t>$1,389</w:t>
            </w:r>
          </w:p>
        </w:tc>
        <w:tc>
          <w:tcPr>
            <w:tcW w:w="435" w:type="pct"/>
            <w:tcBorders>
              <w:bottom w:val="single" w:sz="4" w:space="0" w:color="auto"/>
            </w:tcBorders>
            <w:shd w:val="clear" w:color="auto" w:fill="auto"/>
            <w:noWrap/>
            <w:vAlign w:val="center"/>
            <w:hideMark/>
          </w:tcPr>
          <w:p w:rsidR="00DB60EB" w:rsidRPr="00F93E56" w:rsidRDefault="00DB60EB" w:rsidP="00224749">
            <w:r w:rsidRPr="00F93E56">
              <w:t>$1,389</w:t>
            </w:r>
          </w:p>
        </w:tc>
      </w:tr>
    </w:tbl>
    <w:p w:rsidR="00DB60EB" w:rsidRPr="00E15B16" w:rsidRDefault="00DB60EB" w:rsidP="00DB60EB">
      <w:pPr>
        <w:rPr>
          <w:b/>
        </w:rPr>
      </w:pPr>
      <w:r w:rsidRPr="00E15B16">
        <w:rPr>
          <w:b/>
        </w:rPr>
        <w:t>Pro-rated Service Fees</w:t>
      </w:r>
    </w:p>
    <w:p w:rsidR="00DB60EB" w:rsidRDefault="00DB60EB" w:rsidP="00DB60EB">
      <w:r w:rsidRPr="00F93E56">
        <w:t xml:space="preserve">If a </w:t>
      </w:r>
      <w:r>
        <w:t>P</w:t>
      </w:r>
      <w:r w:rsidRPr="00F93E56">
        <w:t>articipant changes Providers the Gaining Provider will receive a pro-rated Service Fee based on the amount of time left in the Participant’s 13 week period of Employment Assistance. The Relinquishing Provider will have a proportion of the Participant’s Service Fees deducted from future payments based on the amount of time left in the Participant’s 13</w:t>
      </w:r>
      <w:r>
        <w:noBreakHyphen/>
      </w:r>
      <w:r w:rsidRPr="00F93E56">
        <w:t>week period of Employment Assistance, where they were no longer with the Relinquishing Provider.</w:t>
      </w:r>
    </w:p>
    <w:p w:rsidR="00DB60EB" w:rsidRPr="00F93E56" w:rsidRDefault="00DB60EB" w:rsidP="00DB60EB">
      <w:pPr>
        <w:spacing w:after="120"/>
      </w:pPr>
      <w:r>
        <w:t>If a Participant Exits DES during the Employment Assistance phase, t</w:t>
      </w:r>
      <w:r w:rsidRPr="00F93E56">
        <w:t xml:space="preserve">he Relinquishing Provider will have a proportion of the Participant’s Service Fees deducted from future </w:t>
      </w:r>
      <w:r w:rsidRPr="00F93E56">
        <w:lastRenderedPageBreak/>
        <w:t>payments</w:t>
      </w:r>
      <w:r>
        <w:t xml:space="preserve">. The deducted </w:t>
      </w:r>
      <w:r w:rsidRPr="00F93E56">
        <w:t xml:space="preserve">amount </w:t>
      </w:r>
      <w:r>
        <w:t xml:space="preserve">will be relative to the </w:t>
      </w:r>
      <w:r w:rsidRPr="00F93E56">
        <w:t xml:space="preserve">time </w:t>
      </w:r>
      <w:r>
        <w:t>remaining</w:t>
      </w:r>
      <w:r w:rsidRPr="00F93E56">
        <w:t xml:space="preserve"> in the 13</w:t>
      </w:r>
      <w:r>
        <w:t>-</w:t>
      </w:r>
      <w:r w:rsidRPr="00F93E56">
        <w:t xml:space="preserve">week </w:t>
      </w:r>
      <w:r>
        <w:t xml:space="preserve">Employment Assistance period. </w:t>
      </w:r>
    </w:p>
    <w:p w:rsidR="00DB60EB" w:rsidRPr="00F93E56" w:rsidRDefault="00DB60EB" w:rsidP="0033512F">
      <w:pPr>
        <w:pStyle w:val="Heading2Numbered"/>
        <w:numPr>
          <w:ilvl w:val="1"/>
          <w:numId w:val="44"/>
        </w:numPr>
        <w:ind w:left="1134"/>
        <w:contextualSpacing w:val="0"/>
      </w:pPr>
      <w:bookmarkStart w:id="552" w:name="_Toc489626849"/>
      <w:bookmarkStart w:id="553" w:name="_Toc489626982"/>
      <w:bookmarkStart w:id="554" w:name="_Toc489627149"/>
      <w:bookmarkStart w:id="555" w:name="_Toc489627245"/>
      <w:bookmarkStart w:id="556" w:name="_Toc489627341"/>
      <w:bookmarkStart w:id="557" w:name="_Toc489627437"/>
      <w:bookmarkStart w:id="558" w:name="_Toc489627533"/>
      <w:bookmarkStart w:id="559" w:name="_Toc489627586"/>
      <w:bookmarkStart w:id="560" w:name="_Toc324320875"/>
      <w:bookmarkStart w:id="561" w:name="_Toc324514478"/>
      <w:bookmarkStart w:id="562" w:name="_Toc324932580"/>
      <w:bookmarkStart w:id="563" w:name="_Toc324934137"/>
      <w:bookmarkStart w:id="564" w:name="_Toc324934550"/>
      <w:bookmarkStart w:id="565" w:name="_Ref486840267"/>
      <w:bookmarkStart w:id="566" w:name="_Ref486939506"/>
      <w:bookmarkStart w:id="567" w:name="_Toc489627534"/>
      <w:bookmarkStart w:id="568" w:name="_Toc489627655"/>
      <w:bookmarkStart w:id="569" w:name="_Ref491688419"/>
      <w:bookmarkStart w:id="570" w:name="_Ref491942988"/>
      <w:bookmarkEnd w:id="552"/>
      <w:bookmarkEnd w:id="553"/>
      <w:bookmarkEnd w:id="554"/>
      <w:bookmarkEnd w:id="555"/>
      <w:bookmarkEnd w:id="556"/>
      <w:bookmarkEnd w:id="557"/>
      <w:bookmarkEnd w:id="558"/>
      <w:bookmarkEnd w:id="559"/>
      <w:r w:rsidRPr="00F93E56">
        <w:t>Outcome Fees</w:t>
      </w:r>
      <w:bookmarkEnd w:id="560"/>
      <w:bookmarkEnd w:id="561"/>
      <w:bookmarkEnd w:id="562"/>
      <w:bookmarkEnd w:id="563"/>
      <w:bookmarkEnd w:id="564"/>
      <w:bookmarkEnd w:id="565"/>
      <w:bookmarkEnd w:id="566"/>
      <w:bookmarkEnd w:id="567"/>
      <w:bookmarkEnd w:id="568"/>
      <w:bookmarkEnd w:id="569"/>
      <w:bookmarkEnd w:id="570"/>
    </w:p>
    <w:p w:rsidR="00DB60EB" w:rsidRPr="00F93E56" w:rsidRDefault="00DB60EB" w:rsidP="001579AB">
      <w:r w:rsidRPr="00F93E56">
        <w:t>DES Outcome Fees are set high in recognition of the amount of work DES Providers will need to do to assist each Participant to find quality employment that suits their individual skills and interests. The fee schedules vary between DMS and ESS programs, whereby the ESS Participant rates tend to have higher Outcome Fees than DMS Participants who generally have less severe or complex barriers to employment. Participants are entitled to 52 weeks of support from their DES Provider once the Provider sets the Anchor Date. This is to give them the best chance of achieving long-term employment</w:t>
      </w:r>
      <w:r w:rsidR="001579AB">
        <w:t>.</w:t>
      </w:r>
    </w:p>
    <w:p w:rsidR="00DB60EB" w:rsidRPr="00F93E56" w:rsidRDefault="00DB60EB" w:rsidP="00DB60EB">
      <w:r w:rsidRPr="00F93E56">
        <w:t xml:space="preserve">There are two main types of Outcomes Fees: Full Outcomes and Pathway Outcomes. The payments associated with a Pathway Outcome are less than the payments for a Full Outcome. </w:t>
      </w:r>
    </w:p>
    <w:p w:rsidR="00DB60EB" w:rsidRPr="00F93E56" w:rsidRDefault="00DB60EB" w:rsidP="00DB60EB">
      <w:r w:rsidRPr="00F93E56">
        <w:t>The Definition of, and requirements for, Full and Pathway Outcome Fees are included in Annexure A of the Grant Agreement.</w:t>
      </w:r>
    </w:p>
    <w:p w:rsidR="00DB60EB" w:rsidRPr="00F93E56" w:rsidRDefault="00DB60EB" w:rsidP="00DB60EB">
      <w:r w:rsidRPr="00F93E56">
        <w:t>A Provider can claim up to four Four-week Outcomes for the same Participant during a Period of Service. However, a Provider can only claim one 13, 26 and 52-week Outcome for the same Participant during a Period of Service. The only exception to this rule is that a 13-week Pathway Employment Outcome can be claimed (if eligibility requirements are met), where the Provider previously claimed a 13-week Pathway Education Outcome for the Participant</w:t>
      </w:r>
      <w:r>
        <w:t xml:space="preserve"> in the same Period of Service.</w:t>
      </w:r>
    </w:p>
    <w:p w:rsidR="00DB60EB" w:rsidRPr="00E15B16" w:rsidRDefault="00DB60EB" w:rsidP="00DB60EB">
      <w:pPr>
        <w:rPr>
          <w:b/>
        </w:rPr>
      </w:pPr>
      <w:r w:rsidRPr="00E15B16">
        <w:rPr>
          <w:b/>
        </w:rPr>
        <w:t>Four-week Outcomes</w:t>
      </w:r>
    </w:p>
    <w:p w:rsidR="00DB60EB" w:rsidRPr="00F93E56" w:rsidRDefault="00DB60EB" w:rsidP="00DB60EB">
      <w:r w:rsidRPr="00F93E56">
        <w:t xml:space="preserve">Four-week Outcomes are payable when a Participant is placed in a job and </w:t>
      </w:r>
      <w:r>
        <w:t xml:space="preserve">they work, at a minimum, hours equivalent to three times their weekly Employment Benchmark over a Four-week Period. For example, a Participant with an eight hour Employment Benchmark, must work at least 24 hours over the Four-week Period to attract a Four-week Outcome. </w:t>
      </w:r>
      <w:r w:rsidRPr="00F93E56">
        <w:t xml:space="preserve">The Participant must remain employed for the entire </w:t>
      </w:r>
      <w:r>
        <w:t>F</w:t>
      </w:r>
      <w:r w:rsidRPr="00F93E56">
        <w:t>our</w:t>
      </w:r>
      <w:r>
        <w:noBreakHyphen/>
        <w:t>w</w:t>
      </w:r>
      <w:r w:rsidRPr="00F93E56">
        <w:t xml:space="preserve">eek </w:t>
      </w:r>
      <w:r>
        <w:t>P</w:t>
      </w:r>
      <w:r w:rsidRPr="00F93E56">
        <w:t xml:space="preserve">eriod and Employment must not be a Non-Payable Outcome. </w:t>
      </w:r>
    </w:p>
    <w:p w:rsidR="00DB60EB" w:rsidRPr="00F93E56" w:rsidRDefault="00DB60EB" w:rsidP="00DB60EB">
      <w:r w:rsidRPr="00F93E56">
        <w:t>DES Providers are required to maintain Documentary Evidence to support a claim for a Four</w:t>
      </w:r>
      <w:r>
        <w:noBreakHyphen/>
      </w:r>
      <w:r w:rsidRPr="00F93E56">
        <w:t xml:space="preserve">week Outcome and record the Employment Placement on the Department’s IT System. </w:t>
      </w:r>
    </w:p>
    <w:p w:rsidR="00DB60EB" w:rsidRPr="00F93E56" w:rsidRDefault="00DB60EB" w:rsidP="00DB60EB">
      <w:r w:rsidRPr="00F93E56">
        <w:t xml:space="preserve">The DES model allows DES Providers to offer Participants exposure to multiple job opportunities. Providers can claim up to four Four-week Outcomes for each Participant during their Period of Service. This means that Participants can try a range of jobs, building their skills and experience or gradually increase their hours. </w:t>
      </w:r>
    </w:p>
    <w:p w:rsidR="002D7F49" w:rsidRDefault="002D7F49">
      <w:r>
        <w:br w:type="page"/>
      </w:r>
    </w:p>
    <w:tbl>
      <w:tblPr>
        <w:tblW w:w="54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86"/>
        <w:gridCol w:w="851"/>
        <w:gridCol w:w="890"/>
        <w:gridCol w:w="890"/>
        <w:gridCol w:w="890"/>
        <w:gridCol w:w="875"/>
        <w:gridCol w:w="851"/>
        <w:gridCol w:w="890"/>
        <w:gridCol w:w="890"/>
        <w:gridCol w:w="584"/>
        <w:gridCol w:w="305"/>
      </w:tblGrid>
      <w:tr w:rsidR="00DB60EB" w:rsidRPr="00E15B16" w:rsidTr="00224749">
        <w:trPr>
          <w:gridAfter w:val="1"/>
          <w:wAfter w:w="152" w:type="pct"/>
          <w:trHeight w:val="580"/>
          <w:tblHeader/>
        </w:trPr>
        <w:tc>
          <w:tcPr>
            <w:tcW w:w="4848" w:type="pct"/>
            <w:gridSpan w:val="11"/>
            <w:tcBorders>
              <w:top w:val="nil"/>
              <w:left w:val="nil"/>
              <w:bottom w:val="nil"/>
              <w:right w:val="nil"/>
            </w:tcBorders>
            <w:shd w:val="clear" w:color="auto" w:fill="auto"/>
            <w:vAlign w:val="center"/>
          </w:tcPr>
          <w:p w:rsidR="00DB60EB" w:rsidRPr="00E15B16" w:rsidRDefault="00DB60EB" w:rsidP="00224749">
            <w:pPr>
              <w:rPr>
                <w:b/>
              </w:rPr>
            </w:pPr>
            <w:r w:rsidRPr="00E15B16">
              <w:rPr>
                <w:b/>
              </w:rPr>
              <w:lastRenderedPageBreak/>
              <w:t>Table 2.2 – Four-week Outcome Fees</w:t>
            </w:r>
          </w:p>
        </w:tc>
      </w:tr>
      <w:tr w:rsidR="00DB60EB" w:rsidRPr="00E15B16" w:rsidTr="002D7F49">
        <w:trPr>
          <w:trHeight w:val="580"/>
          <w:tblHeader/>
        </w:trPr>
        <w:tc>
          <w:tcPr>
            <w:tcW w:w="617" w:type="pct"/>
            <w:tcBorders>
              <w:top w:val="nil"/>
              <w:left w:val="nil"/>
              <w:bottom w:val="nil"/>
            </w:tcBorders>
            <w:shd w:val="clear" w:color="auto" w:fill="FFFFFF" w:themeFill="background1"/>
            <w:vAlign w:val="center"/>
            <w:hideMark/>
          </w:tcPr>
          <w:p w:rsidR="00DB60EB" w:rsidRPr="00E15B16" w:rsidRDefault="00DB60EB" w:rsidP="00224749">
            <w:pPr>
              <w:rPr>
                <w:sz w:val="20"/>
                <w:szCs w:val="20"/>
              </w:rPr>
            </w:pPr>
          </w:p>
        </w:tc>
        <w:tc>
          <w:tcPr>
            <w:tcW w:w="441"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DMS 1</w:t>
            </w:r>
          </w:p>
        </w:tc>
        <w:tc>
          <w:tcPr>
            <w:tcW w:w="424"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DMS 2</w:t>
            </w:r>
          </w:p>
        </w:tc>
        <w:tc>
          <w:tcPr>
            <w:tcW w:w="443"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DMS 3</w:t>
            </w:r>
          </w:p>
        </w:tc>
        <w:tc>
          <w:tcPr>
            <w:tcW w:w="443"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DMS 4</w:t>
            </w:r>
          </w:p>
        </w:tc>
        <w:tc>
          <w:tcPr>
            <w:tcW w:w="443" w:type="pct"/>
            <w:vMerge w:val="restart"/>
            <w:tcBorders>
              <w:right w:val="single" w:sz="12" w:space="0" w:color="auto"/>
            </w:tcBorders>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DMS 5</w:t>
            </w:r>
          </w:p>
        </w:tc>
        <w:tc>
          <w:tcPr>
            <w:tcW w:w="436" w:type="pct"/>
            <w:vMerge w:val="restart"/>
            <w:tcBorders>
              <w:left w:val="single" w:sz="12" w:space="0" w:color="auto"/>
            </w:tcBorders>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ESS 1</w:t>
            </w:r>
          </w:p>
        </w:tc>
        <w:tc>
          <w:tcPr>
            <w:tcW w:w="424"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ESS 2</w:t>
            </w:r>
          </w:p>
        </w:tc>
        <w:tc>
          <w:tcPr>
            <w:tcW w:w="443"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ESS 3</w:t>
            </w:r>
          </w:p>
        </w:tc>
        <w:tc>
          <w:tcPr>
            <w:tcW w:w="443" w:type="pct"/>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ESS 4</w:t>
            </w:r>
          </w:p>
        </w:tc>
        <w:tc>
          <w:tcPr>
            <w:tcW w:w="443" w:type="pct"/>
            <w:gridSpan w:val="2"/>
            <w:vMerge w:val="restart"/>
            <w:shd w:val="clear" w:color="auto" w:fill="BFB7D6" w:themeFill="accent6" w:themeFillTint="66"/>
            <w:vAlign w:val="center"/>
            <w:hideMark/>
          </w:tcPr>
          <w:p w:rsidR="00DB60EB" w:rsidRPr="00E15B16" w:rsidRDefault="00DB60EB" w:rsidP="00224749">
            <w:pPr>
              <w:jc w:val="center"/>
              <w:rPr>
                <w:b/>
                <w:sz w:val="20"/>
                <w:szCs w:val="20"/>
              </w:rPr>
            </w:pPr>
            <w:r w:rsidRPr="00E15B16">
              <w:rPr>
                <w:b/>
                <w:sz w:val="20"/>
                <w:szCs w:val="20"/>
              </w:rPr>
              <w:t>ESS 5</w:t>
            </w:r>
          </w:p>
        </w:tc>
      </w:tr>
      <w:tr w:rsidR="00DB60EB" w:rsidRPr="00F93E56" w:rsidTr="002D7F49">
        <w:trPr>
          <w:trHeight w:val="116"/>
          <w:tblHeader/>
        </w:trPr>
        <w:tc>
          <w:tcPr>
            <w:tcW w:w="617" w:type="pct"/>
            <w:tcBorders>
              <w:top w:val="nil"/>
              <w:left w:val="nil"/>
            </w:tcBorders>
            <w:shd w:val="clear" w:color="auto" w:fill="auto"/>
            <w:vAlign w:val="center"/>
            <w:hideMark/>
          </w:tcPr>
          <w:p w:rsidR="00DB60EB" w:rsidRPr="00F93E56" w:rsidRDefault="00DB60EB" w:rsidP="00224749"/>
        </w:tc>
        <w:tc>
          <w:tcPr>
            <w:tcW w:w="441" w:type="pct"/>
            <w:vMerge/>
            <w:tcBorders>
              <w:bottom w:val="single" w:sz="4" w:space="0" w:color="auto"/>
            </w:tcBorders>
            <w:shd w:val="clear" w:color="auto" w:fill="19806D" w:themeFill="accent4"/>
            <w:vAlign w:val="center"/>
            <w:hideMark/>
          </w:tcPr>
          <w:p w:rsidR="00DB60EB" w:rsidRPr="00F93E56" w:rsidRDefault="00DB60EB" w:rsidP="00224749"/>
        </w:tc>
        <w:tc>
          <w:tcPr>
            <w:tcW w:w="424" w:type="pct"/>
            <w:vMerge/>
            <w:tcBorders>
              <w:bottom w:val="single" w:sz="4" w:space="0" w:color="auto"/>
            </w:tcBorders>
            <w:shd w:val="clear" w:color="auto" w:fill="19806D" w:themeFill="accent4"/>
            <w:vAlign w:val="center"/>
            <w:hideMark/>
          </w:tcPr>
          <w:p w:rsidR="00DB60EB" w:rsidRPr="00F93E56" w:rsidRDefault="00DB60EB" w:rsidP="00224749"/>
        </w:tc>
        <w:tc>
          <w:tcPr>
            <w:tcW w:w="443" w:type="pct"/>
            <w:vMerge/>
            <w:tcBorders>
              <w:bottom w:val="single" w:sz="4" w:space="0" w:color="auto"/>
            </w:tcBorders>
            <w:shd w:val="clear" w:color="auto" w:fill="19806D" w:themeFill="accent4"/>
            <w:vAlign w:val="center"/>
            <w:hideMark/>
          </w:tcPr>
          <w:p w:rsidR="00DB60EB" w:rsidRPr="00F93E56" w:rsidRDefault="00DB60EB" w:rsidP="00224749"/>
        </w:tc>
        <w:tc>
          <w:tcPr>
            <w:tcW w:w="443" w:type="pct"/>
            <w:vMerge/>
            <w:tcBorders>
              <w:bottom w:val="single" w:sz="4" w:space="0" w:color="auto"/>
            </w:tcBorders>
            <w:shd w:val="clear" w:color="auto" w:fill="19806D" w:themeFill="accent4"/>
            <w:vAlign w:val="center"/>
            <w:hideMark/>
          </w:tcPr>
          <w:p w:rsidR="00DB60EB" w:rsidRPr="00F93E56" w:rsidRDefault="00DB60EB" w:rsidP="00224749"/>
        </w:tc>
        <w:tc>
          <w:tcPr>
            <w:tcW w:w="443" w:type="pct"/>
            <w:vMerge/>
            <w:tcBorders>
              <w:bottom w:val="single" w:sz="4" w:space="0" w:color="auto"/>
              <w:right w:val="single" w:sz="12" w:space="0" w:color="auto"/>
            </w:tcBorders>
            <w:shd w:val="clear" w:color="auto" w:fill="19806D" w:themeFill="accent4"/>
            <w:vAlign w:val="center"/>
            <w:hideMark/>
          </w:tcPr>
          <w:p w:rsidR="00DB60EB" w:rsidRPr="00F93E56" w:rsidRDefault="00DB60EB" w:rsidP="00224749"/>
        </w:tc>
        <w:tc>
          <w:tcPr>
            <w:tcW w:w="436" w:type="pct"/>
            <w:vMerge/>
            <w:tcBorders>
              <w:left w:val="single" w:sz="12" w:space="0" w:color="auto"/>
              <w:bottom w:val="single" w:sz="4" w:space="0" w:color="auto"/>
            </w:tcBorders>
            <w:shd w:val="clear" w:color="auto" w:fill="19806D" w:themeFill="accent4"/>
            <w:vAlign w:val="center"/>
            <w:hideMark/>
          </w:tcPr>
          <w:p w:rsidR="00DB60EB" w:rsidRPr="00F93E56" w:rsidRDefault="00DB60EB" w:rsidP="00224749"/>
        </w:tc>
        <w:tc>
          <w:tcPr>
            <w:tcW w:w="424" w:type="pct"/>
            <w:vMerge/>
            <w:tcBorders>
              <w:bottom w:val="single" w:sz="4" w:space="0" w:color="auto"/>
            </w:tcBorders>
            <w:shd w:val="clear" w:color="auto" w:fill="19806D" w:themeFill="accent4"/>
            <w:vAlign w:val="center"/>
            <w:hideMark/>
          </w:tcPr>
          <w:p w:rsidR="00DB60EB" w:rsidRPr="00F93E56" w:rsidRDefault="00DB60EB" w:rsidP="00224749"/>
        </w:tc>
        <w:tc>
          <w:tcPr>
            <w:tcW w:w="443" w:type="pct"/>
            <w:vMerge/>
            <w:tcBorders>
              <w:bottom w:val="single" w:sz="4" w:space="0" w:color="auto"/>
            </w:tcBorders>
            <w:shd w:val="clear" w:color="auto" w:fill="19806D" w:themeFill="accent4"/>
            <w:vAlign w:val="center"/>
            <w:hideMark/>
          </w:tcPr>
          <w:p w:rsidR="00DB60EB" w:rsidRPr="00F93E56" w:rsidRDefault="00DB60EB" w:rsidP="00224749"/>
        </w:tc>
        <w:tc>
          <w:tcPr>
            <w:tcW w:w="443" w:type="pct"/>
            <w:vMerge/>
            <w:tcBorders>
              <w:bottom w:val="single" w:sz="4" w:space="0" w:color="auto"/>
            </w:tcBorders>
            <w:shd w:val="clear" w:color="auto" w:fill="19806D" w:themeFill="accent4"/>
            <w:vAlign w:val="center"/>
            <w:hideMark/>
          </w:tcPr>
          <w:p w:rsidR="00DB60EB" w:rsidRPr="00F93E56" w:rsidRDefault="00DB60EB" w:rsidP="00224749"/>
        </w:tc>
        <w:tc>
          <w:tcPr>
            <w:tcW w:w="443" w:type="pct"/>
            <w:gridSpan w:val="2"/>
            <w:vMerge/>
            <w:tcBorders>
              <w:bottom w:val="single" w:sz="4" w:space="0" w:color="auto"/>
            </w:tcBorders>
            <w:shd w:val="clear" w:color="auto" w:fill="19806D" w:themeFill="accent4"/>
            <w:vAlign w:val="center"/>
            <w:hideMark/>
          </w:tcPr>
          <w:p w:rsidR="00DB60EB" w:rsidRPr="00F93E56" w:rsidRDefault="00DB60EB" w:rsidP="00224749"/>
        </w:tc>
      </w:tr>
      <w:tr w:rsidR="00DB60EB" w:rsidRPr="00F93E56" w:rsidTr="002D7F49">
        <w:trPr>
          <w:trHeight w:val="300"/>
        </w:trPr>
        <w:tc>
          <w:tcPr>
            <w:tcW w:w="617" w:type="pct"/>
            <w:shd w:val="clear" w:color="auto" w:fill="BFB7D6" w:themeFill="accent6" w:themeFillTint="66"/>
            <w:vAlign w:val="center"/>
            <w:hideMark/>
          </w:tcPr>
          <w:p w:rsidR="00DB60EB" w:rsidRPr="00F93E56" w:rsidRDefault="00DB60EB" w:rsidP="00224749">
            <w:r w:rsidRPr="00F93E56">
              <w:t>Full Outcome</w:t>
            </w:r>
            <w:r>
              <w:t xml:space="preserve">: </w:t>
            </w:r>
            <w:r w:rsidRPr="00F93E56">
              <w:t xml:space="preserve">  4 Weeks</w:t>
            </w:r>
          </w:p>
        </w:tc>
        <w:tc>
          <w:tcPr>
            <w:tcW w:w="441" w:type="pct"/>
            <w:shd w:val="clear" w:color="auto" w:fill="auto"/>
            <w:noWrap/>
            <w:vAlign w:val="center"/>
            <w:hideMark/>
          </w:tcPr>
          <w:p w:rsidR="00DB60EB" w:rsidRPr="00F93E56" w:rsidRDefault="00DB60EB" w:rsidP="00224749">
            <w:pPr>
              <w:jc w:val="center"/>
            </w:pPr>
            <w:r w:rsidRPr="00F93E56">
              <w:t>$658</w:t>
            </w:r>
          </w:p>
        </w:tc>
        <w:tc>
          <w:tcPr>
            <w:tcW w:w="424" w:type="pct"/>
            <w:shd w:val="clear" w:color="auto" w:fill="auto"/>
            <w:noWrap/>
            <w:vAlign w:val="center"/>
            <w:hideMark/>
          </w:tcPr>
          <w:p w:rsidR="00DB60EB" w:rsidRPr="00F93E56" w:rsidRDefault="00DB60EB" w:rsidP="00224749">
            <w:pPr>
              <w:jc w:val="center"/>
            </w:pPr>
            <w:r w:rsidRPr="00F93E56">
              <w:t>$865</w:t>
            </w:r>
          </w:p>
        </w:tc>
        <w:tc>
          <w:tcPr>
            <w:tcW w:w="443" w:type="pct"/>
            <w:shd w:val="clear" w:color="auto" w:fill="auto"/>
            <w:noWrap/>
            <w:vAlign w:val="center"/>
            <w:hideMark/>
          </w:tcPr>
          <w:p w:rsidR="00DB60EB" w:rsidRPr="00F93E56" w:rsidRDefault="00DB60EB" w:rsidP="00224749">
            <w:pPr>
              <w:jc w:val="center"/>
            </w:pPr>
            <w:r w:rsidRPr="00F93E56">
              <w:t>$1,048</w:t>
            </w:r>
          </w:p>
        </w:tc>
        <w:tc>
          <w:tcPr>
            <w:tcW w:w="443" w:type="pct"/>
            <w:shd w:val="clear" w:color="auto" w:fill="auto"/>
            <w:noWrap/>
            <w:vAlign w:val="center"/>
            <w:hideMark/>
          </w:tcPr>
          <w:p w:rsidR="00DB60EB" w:rsidRPr="00F93E56" w:rsidRDefault="00DB60EB" w:rsidP="00224749">
            <w:pPr>
              <w:jc w:val="center"/>
            </w:pPr>
            <w:r w:rsidRPr="00F93E56">
              <w:t>$1,246</w:t>
            </w:r>
          </w:p>
        </w:tc>
        <w:tc>
          <w:tcPr>
            <w:tcW w:w="443" w:type="pct"/>
            <w:tcBorders>
              <w:right w:val="single" w:sz="12" w:space="0" w:color="auto"/>
            </w:tcBorders>
            <w:shd w:val="clear" w:color="auto" w:fill="auto"/>
            <w:noWrap/>
            <w:vAlign w:val="center"/>
            <w:hideMark/>
          </w:tcPr>
          <w:p w:rsidR="00DB60EB" w:rsidRPr="00F93E56" w:rsidRDefault="00DB60EB" w:rsidP="00224749">
            <w:pPr>
              <w:jc w:val="center"/>
            </w:pPr>
            <w:r w:rsidRPr="00F93E56">
              <w:t>$1,628</w:t>
            </w:r>
          </w:p>
        </w:tc>
        <w:tc>
          <w:tcPr>
            <w:tcW w:w="436" w:type="pct"/>
            <w:tcBorders>
              <w:left w:val="single" w:sz="12" w:space="0" w:color="auto"/>
            </w:tcBorders>
            <w:shd w:val="clear" w:color="auto" w:fill="auto"/>
            <w:noWrap/>
            <w:vAlign w:val="center"/>
            <w:hideMark/>
          </w:tcPr>
          <w:p w:rsidR="00DB60EB" w:rsidRPr="00F93E56" w:rsidRDefault="00DB60EB" w:rsidP="00224749">
            <w:pPr>
              <w:jc w:val="center"/>
            </w:pPr>
            <w:r w:rsidRPr="00F93E56">
              <w:t>$704</w:t>
            </w:r>
          </w:p>
        </w:tc>
        <w:tc>
          <w:tcPr>
            <w:tcW w:w="424" w:type="pct"/>
            <w:shd w:val="clear" w:color="auto" w:fill="auto"/>
            <w:noWrap/>
            <w:vAlign w:val="center"/>
            <w:hideMark/>
          </w:tcPr>
          <w:p w:rsidR="00DB60EB" w:rsidRPr="00F93E56" w:rsidRDefault="00DB60EB" w:rsidP="00224749">
            <w:pPr>
              <w:jc w:val="center"/>
            </w:pPr>
            <w:r w:rsidRPr="00F93E56">
              <w:t>$976</w:t>
            </w:r>
          </w:p>
        </w:tc>
        <w:tc>
          <w:tcPr>
            <w:tcW w:w="443" w:type="pct"/>
            <w:shd w:val="clear" w:color="auto" w:fill="auto"/>
            <w:noWrap/>
            <w:vAlign w:val="center"/>
            <w:hideMark/>
          </w:tcPr>
          <w:p w:rsidR="00DB60EB" w:rsidRPr="00F93E56" w:rsidRDefault="00DB60EB" w:rsidP="00224749">
            <w:pPr>
              <w:jc w:val="center"/>
            </w:pPr>
            <w:r w:rsidRPr="00F93E56">
              <w:t>$1,191</w:t>
            </w:r>
          </w:p>
        </w:tc>
        <w:tc>
          <w:tcPr>
            <w:tcW w:w="443" w:type="pct"/>
            <w:shd w:val="clear" w:color="auto" w:fill="auto"/>
            <w:noWrap/>
            <w:vAlign w:val="center"/>
            <w:hideMark/>
          </w:tcPr>
          <w:p w:rsidR="00DB60EB" w:rsidRPr="00F93E56" w:rsidRDefault="00DB60EB" w:rsidP="00224749">
            <w:pPr>
              <w:jc w:val="center"/>
            </w:pPr>
            <w:r w:rsidRPr="00F93E56">
              <w:t>$1,414</w:t>
            </w:r>
          </w:p>
        </w:tc>
        <w:tc>
          <w:tcPr>
            <w:tcW w:w="443" w:type="pct"/>
            <w:gridSpan w:val="2"/>
            <w:shd w:val="clear" w:color="auto" w:fill="auto"/>
            <w:noWrap/>
            <w:vAlign w:val="center"/>
            <w:hideMark/>
          </w:tcPr>
          <w:p w:rsidR="00DB60EB" w:rsidRPr="00F93E56" w:rsidRDefault="00DB60EB" w:rsidP="00224749">
            <w:pPr>
              <w:jc w:val="center"/>
            </w:pPr>
            <w:r w:rsidRPr="00F93E56">
              <w:t>$1,897</w:t>
            </w:r>
          </w:p>
        </w:tc>
      </w:tr>
    </w:tbl>
    <w:p w:rsidR="00DB60EB" w:rsidRPr="00E15B16" w:rsidRDefault="00DB60EB" w:rsidP="00DB60EB">
      <w:pPr>
        <w:rPr>
          <w:b/>
        </w:rPr>
      </w:pPr>
      <w:r w:rsidRPr="00E15B16">
        <w:rPr>
          <w:b/>
        </w:rPr>
        <w:t>13, 26 and 52 Week Employment Outcomes</w:t>
      </w:r>
    </w:p>
    <w:p w:rsidR="00DB60EB" w:rsidRPr="00F93E56" w:rsidRDefault="00DB60EB" w:rsidP="00DB60EB">
      <w:r w:rsidRPr="00F93E56">
        <w:t xml:space="preserve">13, 26 and 52-week Employment Outcomes are paid to DES Providers for Participants who remain in Open Employment for 13, 26, 52 Consecutive Weeks, respectively. Payment amounts for Employment Outcomes will depend upon whether the Participant is working below or at their Employment Benchmark (see </w:t>
      </w:r>
      <w:r>
        <w:t>section</w:t>
      </w:r>
      <w:r w:rsidRPr="00F93E56">
        <w:t xml:space="preserve"> </w:t>
      </w:r>
      <w:r w:rsidRPr="00F93E56">
        <w:fldChar w:fldCharType="begin"/>
      </w:r>
      <w:r w:rsidRPr="00F93E56">
        <w:instrText xml:space="preserve"> REF _Ref486939772 \r \h  \* MERGEFORMAT </w:instrText>
      </w:r>
      <w:r w:rsidRPr="00F93E56">
        <w:fldChar w:fldCharType="separate"/>
      </w:r>
      <w:r w:rsidR="00E74018">
        <w:t>3.1</w:t>
      </w:r>
      <w:r w:rsidRPr="00F93E56">
        <w:fldChar w:fldCharType="end"/>
      </w:r>
      <w:r w:rsidRPr="00F93E56">
        <w:t>) or based on the income they generate. Full Outcomes are paid in recognition of a Participant achieving sustainable employment that equals or exceeds their Employment Benchmark each week, on average, for 13, 26 and 52 Consecutive Weeks from the Anchor Date. Full Outcomes are also paid where a Participant remains employed for 13, 26 and 52 Consecutive Weeks from the Anchor Date and generates sufficient income to cease their Income Support Payments. The requirements for Pathway Outcomes are less than for Full Outcomes and recognise that the Participant is employed below their Employment Benchmark, but is making progress towards achieving sustainable employment at their Employment Benchmark.</w:t>
      </w:r>
    </w:p>
    <w:p w:rsidR="00DB60EB" w:rsidRPr="00F93E56" w:rsidRDefault="00DB60EB" w:rsidP="00DB60EB">
      <w:r w:rsidRPr="00F93E56">
        <w:t xml:space="preserve">Employment Outcomes are payable where Employment is undertaken over a period of Consecutive Weeks. However, there are some situations where the Consecutive Weeks can be broken by a Permissible Break. A Permissible Break is a period of time during which a Participant involuntarily ceases </w:t>
      </w:r>
      <w:r>
        <w:t>E</w:t>
      </w:r>
      <w:r w:rsidRPr="00F93E56">
        <w:t xml:space="preserve">mployment or has a break in their Employment caused by a situation which is outside their control and returns to the same or an alternative </w:t>
      </w:r>
      <w:r>
        <w:t>Employer</w:t>
      </w:r>
      <w:r w:rsidRPr="00F93E56">
        <w:t>. Participants can have Permissible Breaks of up to four weeks in total while progressing towards a 13-week Employment Outcome and four weeks while progressing towards a 26-week Employment Outcome.</w:t>
      </w:r>
    </w:p>
    <w:p w:rsidR="00DB60EB" w:rsidRPr="00F93E56" w:rsidRDefault="00DB60EB" w:rsidP="00DB60EB">
      <w:r w:rsidRPr="00F93E56">
        <w:t xml:space="preserve">Participants working toward a 52-week Outcome can have Permissible Breaks of up to four weeks during the first 13 weeks of the 27 to 52 week period. The Participant can also take an additional four weeks of Permissible Breaks during the remaining 13 weeks of the 52-week Period. </w:t>
      </w:r>
    </w:p>
    <w:p w:rsidR="00DB60EB" w:rsidRPr="00F93E56" w:rsidRDefault="00DB60EB" w:rsidP="00DB60EB">
      <w:r w:rsidRPr="00F93E56">
        <w:t xml:space="preserve">In addition, if a Participant chooses to leave a job to move to alternative Employment, for example to take up a better job, a break of seven calendar days between jobs will be allowed. This is known as a Voluntary Change in Employment. </w:t>
      </w:r>
    </w:p>
    <w:p w:rsidR="00DB60EB" w:rsidRPr="00F93E56" w:rsidRDefault="00DB60EB" w:rsidP="00DB60EB">
      <w:r w:rsidRPr="00F93E56">
        <w:t>If a Participant loses their job prior to achieving a 13-week or 26-week Employment Outcome and has exhausted their allowable breaks, as outlined above, the Participant must be returned to Employment Assistance and Service Fees will resume.</w:t>
      </w:r>
    </w:p>
    <w:p w:rsidR="00DB60EB" w:rsidRDefault="00DB60EB" w:rsidP="00DB60EB">
      <w:r w:rsidRPr="00F93E56">
        <w:lastRenderedPageBreak/>
        <w:t>Outcome Fees (including Work Assist 26-week Outcome), and Bonus Fees, will be payable to the Provider who is delivering Services to the Participant at the time the relevant Outcome Fee or Bonus Fee becomes payable.</w:t>
      </w: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915"/>
        <w:gridCol w:w="916"/>
        <w:gridCol w:w="915"/>
        <w:gridCol w:w="915"/>
        <w:gridCol w:w="915"/>
        <w:gridCol w:w="889"/>
        <w:gridCol w:w="889"/>
        <w:gridCol w:w="889"/>
        <w:gridCol w:w="889"/>
        <w:gridCol w:w="506"/>
        <w:gridCol w:w="506"/>
      </w:tblGrid>
      <w:tr w:rsidR="00DB60EB" w:rsidRPr="00E15B16" w:rsidTr="00224749">
        <w:trPr>
          <w:gridAfter w:val="1"/>
          <w:trHeight w:val="283"/>
          <w:tblHeader/>
        </w:trPr>
        <w:tc>
          <w:tcPr>
            <w:tcW w:w="9848" w:type="dxa"/>
            <w:gridSpan w:val="11"/>
            <w:tcBorders>
              <w:top w:val="nil"/>
              <w:left w:val="nil"/>
              <w:bottom w:val="nil"/>
              <w:right w:val="nil"/>
            </w:tcBorders>
            <w:shd w:val="clear" w:color="auto" w:fill="auto"/>
            <w:vAlign w:val="center"/>
          </w:tcPr>
          <w:p w:rsidR="00DB60EB" w:rsidRPr="00E15B16" w:rsidRDefault="00DB60EB" w:rsidP="00224749">
            <w:pPr>
              <w:rPr>
                <w:b/>
              </w:rPr>
            </w:pPr>
            <w:r w:rsidRPr="00E15B16">
              <w:rPr>
                <w:b/>
              </w:rPr>
              <w:t>Table 2.3 – 13, 26, 52-week Outcome Fees</w:t>
            </w:r>
          </w:p>
        </w:tc>
      </w:tr>
      <w:tr w:rsidR="00DB60EB" w:rsidRPr="00087719" w:rsidTr="002D7F49">
        <w:trPr>
          <w:trHeight w:val="580"/>
          <w:tblHeader/>
        </w:trPr>
        <w:tc>
          <w:tcPr>
            <w:tcW w:w="1226" w:type="dxa"/>
            <w:tcBorders>
              <w:top w:val="nil"/>
              <w:left w:val="nil"/>
              <w:bottom w:val="nil"/>
            </w:tcBorders>
            <w:shd w:val="clear" w:color="auto" w:fill="FFFFFF" w:themeFill="background1"/>
            <w:vAlign w:val="center"/>
            <w:hideMark/>
          </w:tcPr>
          <w:p w:rsidR="00DB60EB" w:rsidRPr="00F93E56" w:rsidRDefault="00DB60EB" w:rsidP="00224749"/>
        </w:tc>
        <w:tc>
          <w:tcPr>
            <w:tcW w:w="911" w:type="dxa"/>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DMS 1</w:t>
            </w:r>
          </w:p>
        </w:tc>
        <w:tc>
          <w:tcPr>
            <w:tcW w:w="913" w:type="dxa"/>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DMS 2</w:t>
            </w:r>
          </w:p>
        </w:tc>
        <w:tc>
          <w:tcPr>
            <w:tcW w:w="912" w:type="dxa"/>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DMS 3</w:t>
            </w:r>
          </w:p>
        </w:tc>
        <w:tc>
          <w:tcPr>
            <w:tcW w:w="912" w:type="dxa"/>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DMS 4</w:t>
            </w:r>
          </w:p>
        </w:tc>
        <w:tc>
          <w:tcPr>
            <w:tcW w:w="912" w:type="dxa"/>
            <w:vMerge w:val="restart"/>
            <w:tcBorders>
              <w:right w:val="single" w:sz="12" w:space="0" w:color="auto"/>
            </w:tcBorders>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DMS 5</w:t>
            </w:r>
          </w:p>
        </w:tc>
        <w:tc>
          <w:tcPr>
            <w:tcW w:w="0" w:type="auto"/>
            <w:vMerge w:val="restart"/>
            <w:tcBorders>
              <w:left w:val="single" w:sz="12" w:space="0" w:color="auto"/>
            </w:tcBorders>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ESS 1</w:t>
            </w:r>
          </w:p>
        </w:tc>
        <w:tc>
          <w:tcPr>
            <w:tcW w:w="0" w:type="auto"/>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ESS 2</w:t>
            </w:r>
          </w:p>
        </w:tc>
        <w:tc>
          <w:tcPr>
            <w:tcW w:w="0" w:type="auto"/>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ESS 3</w:t>
            </w:r>
          </w:p>
        </w:tc>
        <w:tc>
          <w:tcPr>
            <w:tcW w:w="0" w:type="auto"/>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ESS 4</w:t>
            </w:r>
          </w:p>
        </w:tc>
        <w:tc>
          <w:tcPr>
            <w:tcW w:w="0" w:type="auto"/>
            <w:gridSpan w:val="2"/>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ESS 5</w:t>
            </w:r>
          </w:p>
        </w:tc>
      </w:tr>
      <w:tr w:rsidR="00DB60EB" w:rsidRPr="00087719" w:rsidTr="002D7F49">
        <w:trPr>
          <w:trHeight w:val="116"/>
          <w:tblHeader/>
        </w:trPr>
        <w:tc>
          <w:tcPr>
            <w:tcW w:w="1226" w:type="dxa"/>
            <w:tcBorders>
              <w:top w:val="nil"/>
              <w:left w:val="nil"/>
            </w:tcBorders>
            <w:shd w:val="clear" w:color="auto" w:fill="auto"/>
            <w:vAlign w:val="center"/>
            <w:hideMark/>
          </w:tcPr>
          <w:p w:rsidR="00DB60EB" w:rsidRPr="00F93E56" w:rsidRDefault="00DB60EB" w:rsidP="00224749"/>
        </w:tc>
        <w:tc>
          <w:tcPr>
            <w:tcW w:w="911" w:type="dxa"/>
            <w:vMerge/>
            <w:tcBorders>
              <w:bottom w:val="single" w:sz="4" w:space="0" w:color="auto"/>
            </w:tcBorders>
            <w:shd w:val="clear" w:color="auto" w:fill="19806D" w:themeFill="accent4"/>
            <w:vAlign w:val="center"/>
            <w:hideMark/>
          </w:tcPr>
          <w:p w:rsidR="00DB60EB" w:rsidRPr="00087719" w:rsidRDefault="00DB60EB" w:rsidP="00224749">
            <w:pPr>
              <w:rPr>
                <w:b/>
                <w:sz w:val="20"/>
                <w:szCs w:val="20"/>
              </w:rPr>
            </w:pPr>
          </w:p>
        </w:tc>
        <w:tc>
          <w:tcPr>
            <w:tcW w:w="913" w:type="dxa"/>
            <w:vMerge/>
            <w:tcBorders>
              <w:bottom w:val="single" w:sz="4" w:space="0" w:color="auto"/>
            </w:tcBorders>
            <w:shd w:val="clear" w:color="auto" w:fill="19806D" w:themeFill="accent4"/>
            <w:vAlign w:val="center"/>
            <w:hideMark/>
          </w:tcPr>
          <w:p w:rsidR="00DB60EB" w:rsidRPr="00087719" w:rsidRDefault="00DB60EB" w:rsidP="00224749">
            <w:pPr>
              <w:rPr>
                <w:b/>
                <w:sz w:val="20"/>
                <w:szCs w:val="20"/>
              </w:rPr>
            </w:pPr>
          </w:p>
        </w:tc>
        <w:tc>
          <w:tcPr>
            <w:tcW w:w="912" w:type="dxa"/>
            <w:vMerge/>
            <w:tcBorders>
              <w:bottom w:val="single" w:sz="4" w:space="0" w:color="auto"/>
            </w:tcBorders>
            <w:shd w:val="clear" w:color="auto" w:fill="19806D" w:themeFill="accent4"/>
            <w:vAlign w:val="center"/>
            <w:hideMark/>
          </w:tcPr>
          <w:p w:rsidR="00DB60EB" w:rsidRPr="00087719" w:rsidRDefault="00DB60EB" w:rsidP="00224749">
            <w:pPr>
              <w:rPr>
                <w:b/>
                <w:sz w:val="20"/>
                <w:szCs w:val="20"/>
              </w:rPr>
            </w:pPr>
          </w:p>
        </w:tc>
        <w:tc>
          <w:tcPr>
            <w:tcW w:w="912" w:type="dxa"/>
            <w:vMerge/>
            <w:tcBorders>
              <w:bottom w:val="single" w:sz="4" w:space="0" w:color="auto"/>
            </w:tcBorders>
            <w:shd w:val="clear" w:color="auto" w:fill="19806D" w:themeFill="accent4"/>
            <w:vAlign w:val="center"/>
            <w:hideMark/>
          </w:tcPr>
          <w:p w:rsidR="00DB60EB" w:rsidRPr="00087719" w:rsidRDefault="00DB60EB" w:rsidP="00224749">
            <w:pPr>
              <w:rPr>
                <w:b/>
                <w:sz w:val="20"/>
                <w:szCs w:val="20"/>
              </w:rPr>
            </w:pPr>
          </w:p>
        </w:tc>
        <w:tc>
          <w:tcPr>
            <w:tcW w:w="912" w:type="dxa"/>
            <w:vMerge/>
            <w:tcBorders>
              <w:bottom w:val="single" w:sz="4" w:space="0" w:color="auto"/>
              <w:right w:val="single" w:sz="12" w:space="0" w:color="auto"/>
            </w:tcBorders>
            <w:shd w:val="clear" w:color="auto" w:fill="19806D" w:themeFill="accent4"/>
            <w:vAlign w:val="center"/>
            <w:hideMark/>
          </w:tcPr>
          <w:p w:rsidR="00DB60EB" w:rsidRPr="00087719" w:rsidRDefault="00DB60EB" w:rsidP="00224749">
            <w:pPr>
              <w:rPr>
                <w:b/>
                <w:sz w:val="20"/>
                <w:szCs w:val="20"/>
              </w:rPr>
            </w:pPr>
          </w:p>
        </w:tc>
        <w:tc>
          <w:tcPr>
            <w:tcW w:w="0" w:type="auto"/>
            <w:vMerge/>
            <w:tcBorders>
              <w:left w:val="single" w:sz="12" w:space="0" w:color="auto"/>
              <w:bottom w:val="single" w:sz="4" w:space="0" w:color="auto"/>
            </w:tcBorders>
            <w:shd w:val="clear" w:color="auto" w:fill="19806D" w:themeFill="accent4"/>
            <w:vAlign w:val="center"/>
            <w:hideMark/>
          </w:tcPr>
          <w:p w:rsidR="00DB60EB" w:rsidRPr="00087719" w:rsidRDefault="00DB60EB" w:rsidP="00224749">
            <w:pPr>
              <w:rPr>
                <w:b/>
                <w:sz w:val="20"/>
                <w:szCs w:val="20"/>
              </w:rPr>
            </w:pPr>
          </w:p>
        </w:tc>
        <w:tc>
          <w:tcPr>
            <w:tcW w:w="0" w:type="auto"/>
            <w:vMerge/>
            <w:tcBorders>
              <w:bottom w:val="single" w:sz="4" w:space="0" w:color="auto"/>
            </w:tcBorders>
            <w:shd w:val="clear" w:color="auto" w:fill="19806D" w:themeFill="accent4"/>
            <w:vAlign w:val="center"/>
            <w:hideMark/>
          </w:tcPr>
          <w:p w:rsidR="00DB60EB" w:rsidRPr="00087719" w:rsidRDefault="00DB60EB" w:rsidP="00224749">
            <w:pPr>
              <w:rPr>
                <w:b/>
                <w:sz w:val="20"/>
                <w:szCs w:val="20"/>
              </w:rPr>
            </w:pPr>
          </w:p>
        </w:tc>
        <w:tc>
          <w:tcPr>
            <w:tcW w:w="0" w:type="auto"/>
            <w:vMerge/>
            <w:tcBorders>
              <w:bottom w:val="single" w:sz="4" w:space="0" w:color="auto"/>
            </w:tcBorders>
            <w:shd w:val="clear" w:color="auto" w:fill="19806D" w:themeFill="accent4"/>
            <w:vAlign w:val="center"/>
            <w:hideMark/>
          </w:tcPr>
          <w:p w:rsidR="00DB60EB" w:rsidRPr="00087719" w:rsidRDefault="00DB60EB" w:rsidP="00224749">
            <w:pPr>
              <w:rPr>
                <w:b/>
                <w:sz w:val="20"/>
                <w:szCs w:val="20"/>
              </w:rPr>
            </w:pPr>
          </w:p>
        </w:tc>
        <w:tc>
          <w:tcPr>
            <w:tcW w:w="0" w:type="auto"/>
            <w:vMerge/>
            <w:tcBorders>
              <w:bottom w:val="single" w:sz="4" w:space="0" w:color="auto"/>
            </w:tcBorders>
            <w:shd w:val="clear" w:color="auto" w:fill="19806D" w:themeFill="accent4"/>
            <w:vAlign w:val="center"/>
            <w:hideMark/>
          </w:tcPr>
          <w:p w:rsidR="00DB60EB" w:rsidRPr="00087719" w:rsidRDefault="00DB60EB" w:rsidP="00224749">
            <w:pPr>
              <w:rPr>
                <w:b/>
                <w:sz w:val="20"/>
                <w:szCs w:val="20"/>
              </w:rPr>
            </w:pPr>
          </w:p>
        </w:tc>
        <w:tc>
          <w:tcPr>
            <w:tcW w:w="0" w:type="auto"/>
            <w:gridSpan w:val="2"/>
            <w:vMerge/>
            <w:tcBorders>
              <w:bottom w:val="single" w:sz="4" w:space="0" w:color="auto"/>
            </w:tcBorders>
            <w:shd w:val="clear" w:color="auto" w:fill="19806D" w:themeFill="accent4"/>
            <w:vAlign w:val="center"/>
            <w:hideMark/>
          </w:tcPr>
          <w:p w:rsidR="00DB60EB" w:rsidRPr="00087719" w:rsidRDefault="00DB60EB" w:rsidP="00224749">
            <w:pPr>
              <w:rPr>
                <w:b/>
                <w:sz w:val="20"/>
                <w:szCs w:val="20"/>
              </w:rPr>
            </w:pPr>
          </w:p>
        </w:tc>
      </w:tr>
      <w:tr w:rsidR="00DB60EB" w:rsidRPr="00F93E56" w:rsidTr="002D7F49">
        <w:trPr>
          <w:trHeight w:val="992"/>
        </w:trPr>
        <w:tc>
          <w:tcPr>
            <w:tcW w:w="1226" w:type="dxa"/>
            <w:shd w:val="clear" w:color="auto" w:fill="BFB7D6" w:themeFill="accent6" w:themeFillTint="66"/>
            <w:vAlign w:val="center"/>
            <w:hideMark/>
          </w:tcPr>
          <w:p w:rsidR="00DB60EB" w:rsidRPr="00087719" w:rsidRDefault="00DB60EB" w:rsidP="00224749">
            <w:pPr>
              <w:spacing w:before="0"/>
              <w:rPr>
                <w:sz w:val="20"/>
                <w:szCs w:val="20"/>
              </w:rPr>
            </w:pPr>
            <w:r w:rsidRPr="00087719">
              <w:rPr>
                <w:sz w:val="20"/>
                <w:szCs w:val="20"/>
              </w:rPr>
              <w:t>Full Outcome</w:t>
            </w:r>
            <w:r>
              <w:rPr>
                <w:sz w:val="20"/>
                <w:szCs w:val="20"/>
              </w:rPr>
              <w:t>:</w:t>
            </w:r>
            <w:r w:rsidRPr="00087719">
              <w:rPr>
                <w:sz w:val="20"/>
                <w:szCs w:val="20"/>
              </w:rPr>
              <w:t xml:space="preserve"> 13 Weeks</w:t>
            </w:r>
          </w:p>
        </w:tc>
        <w:tc>
          <w:tcPr>
            <w:tcW w:w="911" w:type="dxa"/>
            <w:shd w:val="clear" w:color="auto" w:fill="auto"/>
            <w:vAlign w:val="center"/>
            <w:hideMark/>
          </w:tcPr>
          <w:p w:rsidR="00DB60EB" w:rsidRPr="00F93E56" w:rsidRDefault="00DB60EB" w:rsidP="00224749">
            <w:pPr>
              <w:jc w:val="center"/>
            </w:pPr>
            <w:r w:rsidRPr="00F93E56">
              <w:t>$1,048</w:t>
            </w:r>
          </w:p>
        </w:tc>
        <w:tc>
          <w:tcPr>
            <w:tcW w:w="913" w:type="dxa"/>
            <w:shd w:val="clear" w:color="auto" w:fill="auto"/>
            <w:vAlign w:val="center"/>
            <w:hideMark/>
          </w:tcPr>
          <w:p w:rsidR="00DB60EB" w:rsidRPr="00F93E56" w:rsidRDefault="00DB60EB" w:rsidP="00224749">
            <w:pPr>
              <w:jc w:val="center"/>
            </w:pPr>
            <w:r w:rsidRPr="00F93E56">
              <w:t>$1,816</w:t>
            </w:r>
          </w:p>
        </w:tc>
        <w:tc>
          <w:tcPr>
            <w:tcW w:w="912" w:type="dxa"/>
            <w:shd w:val="clear" w:color="auto" w:fill="auto"/>
            <w:vAlign w:val="center"/>
            <w:hideMark/>
          </w:tcPr>
          <w:p w:rsidR="00DB60EB" w:rsidRPr="00F93E56" w:rsidRDefault="00DB60EB" w:rsidP="00224749">
            <w:pPr>
              <w:jc w:val="center"/>
            </w:pPr>
            <w:r w:rsidRPr="00F93E56">
              <w:t>$2,663</w:t>
            </w:r>
          </w:p>
        </w:tc>
        <w:tc>
          <w:tcPr>
            <w:tcW w:w="912" w:type="dxa"/>
            <w:shd w:val="clear" w:color="auto" w:fill="auto"/>
            <w:vAlign w:val="center"/>
            <w:hideMark/>
          </w:tcPr>
          <w:p w:rsidR="00DB60EB" w:rsidRPr="00F93E56" w:rsidRDefault="00DB60EB" w:rsidP="00224749">
            <w:pPr>
              <w:jc w:val="center"/>
            </w:pPr>
            <w:r w:rsidRPr="00F93E56">
              <w:t>$3,767</w:t>
            </w:r>
          </w:p>
        </w:tc>
        <w:tc>
          <w:tcPr>
            <w:tcW w:w="912" w:type="dxa"/>
            <w:tcBorders>
              <w:right w:val="single" w:sz="12" w:space="0" w:color="auto"/>
            </w:tcBorders>
            <w:shd w:val="clear" w:color="auto" w:fill="auto"/>
            <w:vAlign w:val="center"/>
            <w:hideMark/>
          </w:tcPr>
          <w:p w:rsidR="00DB60EB" w:rsidRPr="00F93E56" w:rsidRDefault="00DB60EB" w:rsidP="00224749">
            <w:pPr>
              <w:jc w:val="center"/>
            </w:pPr>
            <w:r w:rsidRPr="00F93E56">
              <w:t>$6,426</w:t>
            </w:r>
          </w:p>
        </w:tc>
        <w:tc>
          <w:tcPr>
            <w:tcW w:w="0" w:type="auto"/>
            <w:tcBorders>
              <w:left w:val="single" w:sz="12" w:space="0" w:color="auto"/>
            </w:tcBorders>
            <w:shd w:val="clear" w:color="auto" w:fill="auto"/>
            <w:vAlign w:val="center"/>
            <w:hideMark/>
          </w:tcPr>
          <w:p w:rsidR="00DB60EB" w:rsidRPr="00F93E56" w:rsidRDefault="00DB60EB" w:rsidP="00224749">
            <w:pPr>
              <w:jc w:val="center"/>
            </w:pPr>
            <w:r w:rsidRPr="00F93E56">
              <w:t>$1,246</w:t>
            </w:r>
          </w:p>
        </w:tc>
        <w:tc>
          <w:tcPr>
            <w:tcW w:w="0" w:type="auto"/>
            <w:shd w:val="clear" w:color="auto" w:fill="auto"/>
            <w:vAlign w:val="center"/>
            <w:hideMark/>
          </w:tcPr>
          <w:p w:rsidR="00DB60EB" w:rsidRPr="00F93E56" w:rsidRDefault="00DB60EB" w:rsidP="00224749">
            <w:pPr>
              <w:jc w:val="center"/>
            </w:pPr>
            <w:r w:rsidRPr="00F93E56">
              <w:t>$2,395</w:t>
            </w:r>
          </w:p>
        </w:tc>
        <w:tc>
          <w:tcPr>
            <w:tcW w:w="0" w:type="auto"/>
            <w:shd w:val="clear" w:color="auto" w:fill="auto"/>
            <w:vAlign w:val="center"/>
            <w:hideMark/>
          </w:tcPr>
          <w:p w:rsidR="00DB60EB" w:rsidRPr="00F93E56" w:rsidRDefault="00DB60EB" w:rsidP="00224749">
            <w:pPr>
              <w:jc w:val="center"/>
            </w:pPr>
            <w:r w:rsidRPr="00F93E56">
              <w:t>$3,567</w:t>
            </w:r>
          </w:p>
        </w:tc>
        <w:tc>
          <w:tcPr>
            <w:tcW w:w="0" w:type="auto"/>
            <w:shd w:val="clear" w:color="auto" w:fill="auto"/>
            <w:vAlign w:val="center"/>
            <w:hideMark/>
          </w:tcPr>
          <w:p w:rsidR="00DB60EB" w:rsidRPr="00F93E56" w:rsidRDefault="00DB60EB" w:rsidP="00224749">
            <w:pPr>
              <w:jc w:val="center"/>
            </w:pPr>
            <w:r w:rsidRPr="00F93E56">
              <w:t>$5,032</w:t>
            </w:r>
          </w:p>
        </w:tc>
        <w:tc>
          <w:tcPr>
            <w:tcW w:w="0" w:type="auto"/>
            <w:gridSpan w:val="2"/>
            <w:shd w:val="clear" w:color="auto" w:fill="auto"/>
            <w:vAlign w:val="center"/>
            <w:hideMark/>
          </w:tcPr>
          <w:p w:rsidR="00DB60EB" w:rsidRPr="00F93E56" w:rsidRDefault="00DB60EB" w:rsidP="00224749">
            <w:pPr>
              <w:jc w:val="center"/>
            </w:pPr>
            <w:r w:rsidRPr="00F93E56">
              <w:t>$9,060</w:t>
            </w:r>
          </w:p>
        </w:tc>
      </w:tr>
      <w:tr w:rsidR="00DB60EB" w:rsidRPr="00F93E56" w:rsidTr="002D7F49">
        <w:trPr>
          <w:trHeight w:val="850"/>
        </w:trPr>
        <w:tc>
          <w:tcPr>
            <w:tcW w:w="1226" w:type="dxa"/>
            <w:shd w:val="clear" w:color="auto" w:fill="BFB7D6" w:themeFill="accent6" w:themeFillTint="66"/>
            <w:vAlign w:val="center"/>
          </w:tcPr>
          <w:p w:rsidR="00DB60EB" w:rsidRPr="00087719" w:rsidRDefault="00DB60EB" w:rsidP="00224749">
            <w:pPr>
              <w:spacing w:before="0"/>
              <w:rPr>
                <w:sz w:val="20"/>
                <w:szCs w:val="20"/>
              </w:rPr>
            </w:pPr>
            <w:r w:rsidRPr="00087719">
              <w:rPr>
                <w:sz w:val="20"/>
                <w:szCs w:val="20"/>
              </w:rPr>
              <w:t>Full Outcome</w:t>
            </w:r>
            <w:r>
              <w:rPr>
                <w:sz w:val="20"/>
                <w:szCs w:val="20"/>
              </w:rPr>
              <w:t>:</w:t>
            </w:r>
            <w:r w:rsidRPr="00087719">
              <w:rPr>
                <w:sz w:val="20"/>
                <w:szCs w:val="20"/>
              </w:rPr>
              <w:t xml:space="preserve"> 13 Weeks Bonus Fee</w:t>
            </w:r>
          </w:p>
        </w:tc>
        <w:tc>
          <w:tcPr>
            <w:tcW w:w="911" w:type="dxa"/>
            <w:shd w:val="clear" w:color="auto" w:fill="auto"/>
            <w:vAlign w:val="center"/>
          </w:tcPr>
          <w:p w:rsidR="00DB60EB" w:rsidRPr="00F93E56" w:rsidRDefault="00DB60EB" w:rsidP="00224749">
            <w:pPr>
              <w:spacing w:before="0"/>
              <w:jc w:val="center"/>
            </w:pPr>
            <w:r w:rsidRPr="00F93E56">
              <w:t>$210</w:t>
            </w:r>
          </w:p>
        </w:tc>
        <w:tc>
          <w:tcPr>
            <w:tcW w:w="913" w:type="dxa"/>
            <w:shd w:val="clear" w:color="auto" w:fill="auto"/>
            <w:vAlign w:val="center"/>
          </w:tcPr>
          <w:p w:rsidR="00DB60EB" w:rsidRPr="00F93E56" w:rsidRDefault="00DB60EB" w:rsidP="00224749">
            <w:pPr>
              <w:spacing w:before="0"/>
              <w:jc w:val="center"/>
            </w:pPr>
            <w:r w:rsidRPr="00F93E56">
              <w:t>$363</w:t>
            </w:r>
          </w:p>
        </w:tc>
        <w:tc>
          <w:tcPr>
            <w:tcW w:w="912" w:type="dxa"/>
            <w:shd w:val="clear" w:color="auto" w:fill="auto"/>
            <w:vAlign w:val="center"/>
          </w:tcPr>
          <w:p w:rsidR="00DB60EB" w:rsidRPr="00F93E56" w:rsidRDefault="00DB60EB" w:rsidP="00224749">
            <w:pPr>
              <w:spacing w:before="0"/>
              <w:jc w:val="center"/>
            </w:pPr>
            <w:r w:rsidRPr="00F93E56">
              <w:t>$533</w:t>
            </w:r>
          </w:p>
        </w:tc>
        <w:tc>
          <w:tcPr>
            <w:tcW w:w="912" w:type="dxa"/>
            <w:shd w:val="clear" w:color="auto" w:fill="auto"/>
            <w:vAlign w:val="center"/>
          </w:tcPr>
          <w:p w:rsidR="00DB60EB" w:rsidRPr="00F93E56" w:rsidRDefault="00DB60EB" w:rsidP="00224749">
            <w:pPr>
              <w:spacing w:before="0"/>
              <w:jc w:val="center"/>
            </w:pPr>
            <w:r w:rsidRPr="00F93E56">
              <w:t>$753</w:t>
            </w:r>
          </w:p>
        </w:tc>
        <w:tc>
          <w:tcPr>
            <w:tcW w:w="912" w:type="dxa"/>
            <w:tcBorders>
              <w:right w:val="single" w:sz="12" w:space="0" w:color="auto"/>
            </w:tcBorders>
            <w:shd w:val="clear" w:color="auto" w:fill="auto"/>
            <w:vAlign w:val="center"/>
          </w:tcPr>
          <w:p w:rsidR="00DB60EB" w:rsidRPr="00F93E56" w:rsidRDefault="00DB60EB" w:rsidP="00224749">
            <w:pPr>
              <w:spacing w:before="0"/>
              <w:jc w:val="center"/>
            </w:pPr>
            <w:r w:rsidRPr="00F93E56">
              <w:t>$1,285</w:t>
            </w:r>
          </w:p>
        </w:tc>
        <w:tc>
          <w:tcPr>
            <w:tcW w:w="0" w:type="auto"/>
            <w:tcBorders>
              <w:left w:val="single" w:sz="12" w:space="0" w:color="auto"/>
            </w:tcBorders>
            <w:shd w:val="clear" w:color="auto" w:fill="auto"/>
            <w:vAlign w:val="center"/>
          </w:tcPr>
          <w:p w:rsidR="00DB60EB" w:rsidRPr="00F93E56" w:rsidRDefault="00DB60EB" w:rsidP="00224749">
            <w:pPr>
              <w:spacing w:before="0"/>
              <w:jc w:val="center"/>
            </w:pPr>
            <w:r w:rsidRPr="00F93E56">
              <w:t>$249</w:t>
            </w:r>
          </w:p>
        </w:tc>
        <w:tc>
          <w:tcPr>
            <w:tcW w:w="0" w:type="auto"/>
            <w:shd w:val="clear" w:color="auto" w:fill="auto"/>
            <w:vAlign w:val="center"/>
          </w:tcPr>
          <w:p w:rsidR="00DB60EB" w:rsidRPr="00F93E56" w:rsidRDefault="00DB60EB" w:rsidP="00224749">
            <w:pPr>
              <w:spacing w:before="0"/>
              <w:jc w:val="center"/>
            </w:pPr>
            <w:r w:rsidRPr="00F93E56">
              <w:t>$479</w:t>
            </w:r>
          </w:p>
        </w:tc>
        <w:tc>
          <w:tcPr>
            <w:tcW w:w="0" w:type="auto"/>
            <w:shd w:val="clear" w:color="auto" w:fill="auto"/>
            <w:vAlign w:val="center"/>
          </w:tcPr>
          <w:p w:rsidR="00DB60EB" w:rsidRPr="00F93E56" w:rsidRDefault="00DB60EB" w:rsidP="00224749">
            <w:pPr>
              <w:spacing w:before="0"/>
              <w:jc w:val="center"/>
            </w:pPr>
            <w:r w:rsidRPr="00F93E56">
              <w:t>$713</w:t>
            </w:r>
          </w:p>
        </w:tc>
        <w:tc>
          <w:tcPr>
            <w:tcW w:w="0" w:type="auto"/>
            <w:shd w:val="clear" w:color="auto" w:fill="auto"/>
            <w:vAlign w:val="center"/>
          </w:tcPr>
          <w:p w:rsidR="00DB60EB" w:rsidRPr="00F93E56" w:rsidRDefault="00DB60EB" w:rsidP="00224749">
            <w:pPr>
              <w:spacing w:before="0"/>
              <w:jc w:val="center"/>
            </w:pPr>
            <w:r w:rsidRPr="00F93E56">
              <w:t>$1,006</w:t>
            </w:r>
          </w:p>
        </w:tc>
        <w:tc>
          <w:tcPr>
            <w:tcW w:w="0" w:type="auto"/>
            <w:gridSpan w:val="2"/>
            <w:shd w:val="clear" w:color="auto" w:fill="auto"/>
            <w:vAlign w:val="center"/>
          </w:tcPr>
          <w:p w:rsidR="00DB60EB" w:rsidRPr="00F93E56" w:rsidRDefault="00DB60EB" w:rsidP="00224749">
            <w:pPr>
              <w:spacing w:before="0"/>
              <w:jc w:val="center"/>
            </w:pPr>
            <w:r w:rsidRPr="00F93E56">
              <w:t>$1,812</w:t>
            </w:r>
          </w:p>
        </w:tc>
      </w:tr>
      <w:tr w:rsidR="00DB60EB" w:rsidRPr="00F93E56" w:rsidTr="002D7F49">
        <w:trPr>
          <w:trHeight w:val="850"/>
        </w:trPr>
        <w:tc>
          <w:tcPr>
            <w:tcW w:w="1226" w:type="dxa"/>
            <w:shd w:val="clear" w:color="auto" w:fill="BFB7D6" w:themeFill="accent6" w:themeFillTint="66"/>
            <w:vAlign w:val="center"/>
            <w:hideMark/>
          </w:tcPr>
          <w:p w:rsidR="00DB60EB" w:rsidRDefault="00DB60EB" w:rsidP="00224749">
            <w:pPr>
              <w:spacing w:before="0" w:after="0"/>
              <w:rPr>
                <w:sz w:val="20"/>
                <w:szCs w:val="20"/>
              </w:rPr>
            </w:pPr>
            <w:r w:rsidRPr="00087719">
              <w:rPr>
                <w:sz w:val="20"/>
                <w:szCs w:val="20"/>
              </w:rPr>
              <w:t>Pathway Outcome</w:t>
            </w:r>
            <w:r>
              <w:rPr>
                <w:sz w:val="20"/>
                <w:szCs w:val="20"/>
              </w:rPr>
              <w:t>:</w:t>
            </w:r>
          </w:p>
          <w:p w:rsidR="00DB60EB" w:rsidRPr="00087719" w:rsidRDefault="00DB60EB" w:rsidP="00224749">
            <w:pPr>
              <w:spacing w:before="0"/>
              <w:rPr>
                <w:sz w:val="20"/>
                <w:szCs w:val="20"/>
              </w:rPr>
            </w:pPr>
            <w:r w:rsidRPr="00087719">
              <w:rPr>
                <w:sz w:val="20"/>
                <w:szCs w:val="20"/>
              </w:rPr>
              <w:t>13 Weeks</w:t>
            </w:r>
          </w:p>
        </w:tc>
        <w:tc>
          <w:tcPr>
            <w:tcW w:w="911" w:type="dxa"/>
            <w:shd w:val="clear" w:color="auto" w:fill="auto"/>
            <w:vAlign w:val="center"/>
            <w:hideMark/>
          </w:tcPr>
          <w:p w:rsidR="00DB60EB" w:rsidRPr="00F93E56" w:rsidRDefault="00DB60EB" w:rsidP="00224749">
            <w:pPr>
              <w:spacing w:before="0"/>
              <w:jc w:val="center"/>
            </w:pPr>
            <w:r w:rsidRPr="00F93E56">
              <w:t>$346</w:t>
            </w:r>
          </w:p>
        </w:tc>
        <w:tc>
          <w:tcPr>
            <w:tcW w:w="913" w:type="dxa"/>
            <w:shd w:val="clear" w:color="auto" w:fill="auto"/>
            <w:vAlign w:val="center"/>
            <w:hideMark/>
          </w:tcPr>
          <w:p w:rsidR="00DB60EB" w:rsidRPr="00F93E56" w:rsidRDefault="00DB60EB" w:rsidP="00224749">
            <w:pPr>
              <w:spacing w:before="0"/>
              <w:jc w:val="center"/>
            </w:pPr>
            <w:r w:rsidRPr="00F93E56">
              <w:t>$599</w:t>
            </w:r>
          </w:p>
        </w:tc>
        <w:tc>
          <w:tcPr>
            <w:tcW w:w="912" w:type="dxa"/>
            <w:shd w:val="clear" w:color="auto" w:fill="auto"/>
            <w:vAlign w:val="center"/>
            <w:hideMark/>
          </w:tcPr>
          <w:p w:rsidR="00DB60EB" w:rsidRPr="00F93E56" w:rsidRDefault="00DB60EB" w:rsidP="00224749">
            <w:pPr>
              <w:spacing w:before="0"/>
              <w:jc w:val="center"/>
            </w:pPr>
            <w:r w:rsidRPr="00F93E56">
              <w:t>$879</w:t>
            </w:r>
          </w:p>
        </w:tc>
        <w:tc>
          <w:tcPr>
            <w:tcW w:w="912" w:type="dxa"/>
            <w:shd w:val="clear" w:color="auto" w:fill="auto"/>
            <w:vAlign w:val="center"/>
            <w:hideMark/>
          </w:tcPr>
          <w:p w:rsidR="00DB60EB" w:rsidRPr="00F93E56" w:rsidRDefault="00DB60EB" w:rsidP="00224749">
            <w:pPr>
              <w:spacing w:before="0"/>
              <w:jc w:val="center"/>
            </w:pPr>
            <w:r w:rsidRPr="00F93E56">
              <w:t>$1,243</w:t>
            </w:r>
          </w:p>
        </w:tc>
        <w:tc>
          <w:tcPr>
            <w:tcW w:w="912" w:type="dxa"/>
            <w:tcBorders>
              <w:right w:val="single" w:sz="12" w:space="0" w:color="auto"/>
            </w:tcBorders>
            <w:shd w:val="clear" w:color="auto" w:fill="auto"/>
            <w:vAlign w:val="center"/>
            <w:hideMark/>
          </w:tcPr>
          <w:p w:rsidR="00DB60EB" w:rsidRPr="00F93E56" w:rsidRDefault="00DB60EB" w:rsidP="00224749">
            <w:pPr>
              <w:spacing w:before="0"/>
              <w:jc w:val="center"/>
            </w:pPr>
            <w:r w:rsidRPr="00F93E56">
              <w:t>$2,121</w:t>
            </w:r>
          </w:p>
        </w:tc>
        <w:tc>
          <w:tcPr>
            <w:tcW w:w="0" w:type="auto"/>
            <w:tcBorders>
              <w:left w:val="single" w:sz="12" w:space="0" w:color="auto"/>
            </w:tcBorders>
            <w:shd w:val="clear" w:color="auto" w:fill="auto"/>
            <w:vAlign w:val="center"/>
            <w:hideMark/>
          </w:tcPr>
          <w:p w:rsidR="00DB60EB" w:rsidRPr="00F93E56" w:rsidRDefault="00DB60EB" w:rsidP="00224749">
            <w:pPr>
              <w:spacing w:before="0"/>
              <w:jc w:val="center"/>
            </w:pPr>
            <w:r w:rsidRPr="00F93E56">
              <w:t>$411</w:t>
            </w:r>
          </w:p>
        </w:tc>
        <w:tc>
          <w:tcPr>
            <w:tcW w:w="0" w:type="auto"/>
            <w:shd w:val="clear" w:color="auto" w:fill="auto"/>
            <w:vAlign w:val="center"/>
            <w:hideMark/>
          </w:tcPr>
          <w:p w:rsidR="00DB60EB" w:rsidRPr="00F93E56" w:rsidRDefault="00DB60EB" w:rsidP="00224749">
            <w:pPr>
              <w:spacing w:before="0"/>
              <w:jc w:val="center"/>
            </w:pPr>
            <w:r w:rsidRPr="00F93E56">
              <w:t>$790</w:t>
            </w:r>
          </w:p>
        </w:tc>
        <w:tc>
          <w:tcPr>
            <w:tcW w:w="0" w:type="auto"/>
            <w:shd w:val="clear" w:color="auto" w:fill="auto"/>
            <w:vAlign w:val="center"/>
            <w:hideMark/>
          </w:tcPr>
          <w:p w:rsidR="00DB60EB" w:rsidRPr="00F93E56" w:rsidRDefault="00DB60EB" w:rsidP="00224749">
            <w:pPr>
              <w:spacing w:before="0"/>
              <w:jc w:val="center"/>
            </w:pPr>
            <w:r w:rsidRPr="00F93E56">
              <w:t>$1,177</w:t>
            </w:r>
          </w:p>
        </w:tc>
        <w:tc>
          <w:tcPr>
            <w:tcW w:w="0" w:type="auto"/>
            <w:shd w:val="clear" w:color="auto" w:fill="auto"/>
            <w:vAlign w:val="center"/>
            <w:hideMark/>
          </w:tcPr>
          <w:p w:rsidR="00DB60EB" w:rsidRPr="00F93E56" w:rsidRDefault="00DB60EB" w:rsidP="00224749">
            <w:pPr>
              <w:spacing w:before="0"/>
              <w:jc w:val="center"/>
            </w:pPr>
            <w:r w:rsidRPr="00F93E56">
              <w:t>$1,661</w:t>
            </w:r>
          </w:p>
        </w:tc>
        <w:tc>
          <w:tcPr>
            <w:tcW w:w="0" w:type="auto"/>
            <w:gridSpan w:val="2"/>
            <w:shd w:val="clear" w:color="auto" w:fill="auto"/>
            <w:vAlign w:val="center"/>
            <w:hideMark/>
          </w:tcPr>
          <w:p w:rsidR="00DB60EB" w:rsidRPr="00F93E56" w:rsidRDefault="00DB60EB" w:rsidP="00224749">
            <w:pPr>
              <w:spacing w:before="0"/>
              <w:jc w:val="center"/>
            </w:pPr>
            <w:r w:rsidRPr="00F93E56">
              <w:t>$2,990</w:t>
            </w:r>
          </w:p>
        </w:tc>
      </w:tr>
      <w:tr w:rsidR="00DB60EB" w:rsidRPr="00F93E56" w:rsidTr="002D7F49">
        <w:trPr>
          <w:trHeight w:val="850"/>
        </w:trPr>
        <w:tc>
          <w:tcPr>
            <w:tcW w:w="1226" w:type="dxa"/>
            <w:shd w:val="clear" w:color="auto" w:fill="BFB7D6" w:themeFill="accent6" w:themeFillTint="66"/>
            <w:vAlign w:val="center"/>
          </w:tcPr>
          <w:p w:rsidR="00DB60EB" w:rsidRPr="00087719" w:rsidRDefault="00DB60EB" w:rsidP="00224749">
            <w:pPr>
              <w:spacing w:before="0"/>
              <w:rPr>
                <w:sz w:val="20"/>
                <w:szCs w:val="20"/>
              </w:rPr>
            </w:pPr>
            <w:r w:rsidRPr="00087719">
              <w:rPr>
                <w:sz w:val="20"/>
                <w:szCs w:val="20"/>
              </w:rPr>
              <w:t>Pathway Outcome</w:t>
            </w:r>
            <w:r>
              <w:rPr>
                <w:sz w:val="20"/>
                <w:szCs w:val="20"/>
              </w:rPr>
              <w:t>:</w:t>
            </w:r>
            <w:r w:rsidRPr="00087719">
              <w:rPr>
                <w:sz w:val="20"/>
                <w:szCs w:val="20"/>
              </w:rPr>
              <w:t xml:space="preserve"> 13 Weeks Bonus Fee</w:t>
            </w:r>
          </w:p>
        </w:tc>
        <w:tc>
          <w:tcPr>
            <w:tcW w:w="911" w:type="dxa"/>
            <w:shd w:val="clear" w:color="auto" w:fill="auto"/>
            <w:vAlign w:val="center"/>
          </w:tcPr>
          <w:p w:rsidR="00DB60EB" w:rsidRPr="00F93E56" w:rsidRDefault="00DB60EB" w:rsidP="00224749">
            <w:pPr>
              <w:spacing w:before="0"/>
              <w:jc w:val="center"/>
            </w:pPr>
            <w:r w:rsidRPr="00F93E56">
              <w:t>$69</w:t>
            </w:r>
          </w:p>
        </w:tc>
        <w:tc>
          <w:tcPr>
            <w:tcW w:w="913" w:type="dxa"/>
            <w:shd w:val="clear" w:color="auto" w:fill="auto"/>
            <w:vAlign w:val="center"/>
          </w:tcPr>
          <w:p w:rsidR="00DB60EB" w:rsidRPr="00F93E56" w:rsidRDefault="00DB60EB" w:rsidP="00224749">
            <w:pPr>
              <w:spacing w:before="0"/>
              <w:jc w:val="center"/>
            </w:pPr>
            <w:r w:rsidRPr="00F93E56">
              <w:t>$120</w:t>
            </w:r>
          </w:p>
        </w:tc>
        <w:tc>
          <w:tcPr>
            <w:tcW w:w="912" w:type="dxa"/>
            <w:shd w:val="clear" w:color="auto" w:fill="auto"/>
            <w:vAlign w:val="center"/>
          </w:tcPr>
          <w:p w:rsidR="00DB60EB" w:rsidRPr="00F93E56" w:rsidRDefault="00DB60EB" w:rsidP="00224749">
            <w:pPr>
              <w:spacing w:before="0"/>
              <w:jc w:val="center"/>
            </w:pPr>
            <w:r w:rsidRPr="00F93E56">
              <w:t>$176</w:t>
            </w:r>
          </w:p>
        </w:tc>
        <w:tc>
          <w:tcPr>
            <w:tcW w:w="912" w:type="dxa"/>
            <w:shd w:val="clear" w:color="auto" w:fill="auto"/>
            <w:vAlign w:val="center"/>
          </w:tcPr>
          <w:p w:rsidR="00DB60EB" w:rsidRPr="00F93E56" w:rsidRDefault="00DB60EB" w:rsidP="00224749">
            <w:pPr>
              <w:spacing w:before="0"/>
              <w:jc w:val="center"/>
            </w:pPr>
            <w:r w:rsidRPr="00F93E56">
              <w:t>$249</w:t>
            </w:r>
          </w:p>
        </w:tc>
        <w:tc>
          <w:tcPr>
            <w:tcW w:w="912" w:type="dxa"/>
            <w:tcBorders>
              <w:right w:val="single" w:sz="12" w:space="0" w:color="auto"/>
            </w:tcBorders>
            <w:shd w:val="clear" w:color="auto" w:fill="auto"/>
            <w:vAlign w:val="center"/>
          </w:tcPr>
          <w:p w:rsidR="00DB60EB" w:rsidRPr="00F93E56" w:rsidRDefault="00DB60EB" w:rsidP="00224749">
            <w:pPr>
              <w:spacing w:before="0"/>
              <w:jc w:val="center"/>
            </w:pPr>
            <w:r w:rsidRPr="00F93E56">
              <w:t>$424</w:t>
            </w:r>
          </w:p>
        </w:tc>
        <w:tc>
          <w:tcPr>
            <w:tcW w:w="0" w:type="auto"/>
            <w:tcBorders>
              <w:left w:val="single" w:sz="12" w:space="0" w:color="auto"/>
            </w:tcBorders>
            <w:shd w:val="clear" w:color="auto" w:fill="auto"/>
            <w:vAlign w:val="center"/>
          </w:tcPr>
          <w:p w:rsidR="00DB60EB" w:rsidRPr="00F93E56" w:rsidRDefault="00DB60EB" w:rsidP="00224749">
            <w:pPr>
              <w:spacing w:before="0"/>
              <w:jc w:val="center"/>
            </w:pPr>
            <w:r w:rsidRPr="00F93E56">
              <w:t>$82</w:t>
            </w:r>
          </w:p>
        </w:tc>
        <w:tc>
          <w:tcPr>
            <w:tcW w:w="0" w:type="auto"/>
            <w:shd w:val="clear" w:color="auto" w:fill="auto"/>
            <w:vAlign w:val="center"/>
          </w:tcPr>
          <w:p w:rsidR="00DB60EB" w:rsidRPr="00F93E56" w:rsidRDefault="00DB60EB" w:rsidP="00224749">
            <w:pPr>
              <w:spacing w:before="0"/>
              <w:jc w:val="center"/>
            </w:pPr>
            <w:r w:rsidRPr="00F93E56">
              <w:t>$158</w:t>
            </w:r>
          </w:p>
        </w:tc>
        <w:tc>
          <w:tcPr>
            <w:tcW w:w="0" w:type="auto"/>
            <w:shd w:val="clear" w:color="auto" w:fill="auto"/>
            <w:vAlign w:val="center"/>
          </w:tcPr>
          <w:p w:rsidR="00DB60EB" w:rsidRPr="00F93E56" w:rsidRDefault="00DB60EB" w:rsidP="00224749">
            <w:pPr>
              <w:spacing w:before="0"/>
              <w:jc w:val="center"/>
            </w:pPr>
            <w:r w:rsidRPr="00F93E56">
              <w:t>$235</w:t>
            </w:r>
          </w:p>
        </w:tc>
        <w:tc>
          <w:tcPr>
            <w:tcW w:w="0" w:type="auto"/>
            <w:shd w:val="clear" w:color="auto" w:fill="auto"/>
            <w:vAlign w:val="center"/>
          </w:tcPr>
          <w:p w:rsidR="00DB60EB" w:rsidRPr="00F93E56" w:rsidRDefault="00DB60EB" w:rsidP="00224749">
            <w:pPr>
              <w:spacing w:before="0"/>
              <w:jc w:val="center"/>
            </w:pPr>
            <w:r w:rsidRPr="00F93E56">
              <w:t>$332</w:t>
            </w:r>
          </w:p>
        </w:tc>
        <w:tc>
          <w:tcPr>
            <w:tcW w:w="0" w:type="auto"/>
            <w:gridSpan w:val="2"/>
            <w:shd w:val="clear" w:color="auto" w:fill="auto"/>
            <w:vAlign w:val="center"/>
          </w:tcPr>
          <w:p w:rsidR="00DB60EB" w:rsidRPr="00F93E56" w:rsidRDefault="00DB60EB" w:rsidP="00224749">
            <w:pPr>
              <w:spacing w:before="0"/>
              <w:jc w:val="center"/>
            </w:pPr>
            <w:r w:rsidRPr="00F93E56">
              <w:t>$598</w:t>
            </w:r>
          </w:p>
        </w:tc>
      </w:tr>
      <w:tr w:rsidR="00DB60EB" w:rsidRPr="00F93E56" w:rsidTr="002D7F49">
        <w:trPr>
          <w:trHeight w:val="850"/>
        </w:trPr>
        <w:tc>
          <w:tcPr>
            <w:tcW w:w="1226" w:type="dxa"/>
            <w:shd w:val="clear" w:color="auto" w:fill="BFB7D6" w:themeFill="accent6" w:themeFillTint="66"/>
            <w:vAlign w:val="center"/>
            <w:hideMark/>
          </w:tcPr>
          <w:p w:rsidR="00DB60EB" w:rsidRPr="00087719" w:rsidRDefault="00DB60EB" w:rsidP="00224749">
            <w:pPr>
              <w:spacing w:before="0"/>
              <w:rPr>
                <w:sz w:val="20"/>
                <w:szCs w:val="20"/>
              </w:rPr>
            </w:pPr>
            <w:r w:rsidRPr="00087719">
              <w:rPr>
                <w:sz w:val="20"/>
                <w:szCs w:val="20"/>
              </w:rPr>
              <w:t>Full Outcome</w:t>
            </w:r>
            <w:r>
              <w:rPr>
                <w:sz w:val="20"/>
                <w:szCs w:val="20"/>
              </w:rPr>
              <w:t>:</w:t>
            </w:r>
            <w:r w:rsidRPr="00087719">
              <w:rPr>
                <w:sz w:val="20"/>
                <w:szCs w:val="20"/>
              </w:rPr>
              <w:t xml:space="preserve"> 26  Weeks</w:t>
            </w:r>
          </w:p>
        </w:tc>
        <w:tc>
          <w:tcPr>
            <w:tcW w:w="911" w:type="dxa"/>
            <w:shd w:val="clear" w:color="auto" w:fill="auto"/>
            <w:vAlign w:val="center"/>
            <w:hideMark/>
          </w:tcPr>
          <w:p w:rsidR="00DB60EB" w:rsidRPr="00F93E56" w:rsidRDefault="00DB60EB" w:rsidP="00224749">
            <w:pPr>
              <w:spacing w:before="0"/>
              <w:jc w:val="center"/>
            </w:pPr>
            <w:r w:rsidRPr="00F93E56">
              <w:t>$1,623</w:t>
            </w:r>
          </w:p>
        </w:tc>
        <w:tc>
          <w:tcPr>
            <w:tcW w:w="913" w:type="dxa"/>
            <w:shd w:val="clear" w:color="auto" w:fill="auto"/>
            <w:vAlign w:val="center"/>
            <w:hideMark/>
          </w:tcPr>
          <w:p w:rsidR="00DB60EB" w:rsidRPr="00F93E56" w:rsidRDefault="00DB60EB" w:rsidP="00224749">
            <w:pPr>
              <w:spacing w:before="0"/>
              <w:jc w:val="center"/>
            </w:pPr>
            <w:r w:rsidRPr="00F93E56">
              <w:t>$2,811</w:t>
            </w:r>
          </w:p>
        </w:tc>
        <w:tc>
          <w:tcPr>
            <w:tcW w:w="912" w:type="dxa"/>
            <w:shd w:val="clear" w:color="auto" w:fill="auto"/>
            <w:vAlign w:val="center"/>
            <w:hideMark/>
          </w:tcPr>
          <w:p w:rsidR="00DB60EB" w:rsidRPr="00F93E56" w:rsidRDefault="00DB60EB" w:rsidP="00224749">
            <w:pPr>
              <w:spacing w:before="0"/>
              <w:jc w:val="center"/>
            </w:pPr>
            <w:r w:rsidRPr="00F93E56">
              <w:t>$4,124</w:t>
            </w:r>
          </w:p>
        </w:tc>
        <w:tc>
          <w:tcPr>
            <w:tcW w:w="912" w:type="dxa"/>
            <w:shd w:val="clear" w:color="auto" w:fill="auto"/>
            <w:vAlign w:val="center"/>
            <w:hideMark/>
          </w:tcPr>
          <w:p w:rsidR="00DB60EB" w:rsidRPr="00F93E56" w:rsidRDefault="00DB60EB" w:rsidP="00224749">
            <w:pPr>
              <w:spacing w:before="0"/>
              <w:jc w:val="center"/>
            </w:pPr>
            <w:r w:rsidRPr="00F93E56">
              <w:t>$5,833</w:t>
            </w:r>
          </w:p>
        </w:tc>
        <w:tc>
          <w:tcPr>
            <w:tcW w:w="912" w:type="dxa"/>
            <w:tcBorders>
              <w:right w:val="single" w:sz="12" w:space="0" w:color="auto"/>
            </w:tcBorders>
            <w:shd w:val="clear" w:color="auto" w:fill="auto"/>
            <w:vAlign w:val="center"/>
            <w:hideMark/>
          </w:tcPr>
          <w:p w:rsidR="00DB60EB" w:rsidRPr="00F93E56" w:rsidRDefault="00DB60EB" w:rsidP="00224749">
            <w:pPr>
              <w:spacing w:before="0"/>
              <w:jc w:val="center"/>
            </w:pPr>
            <w:r w:rsidRPr="00F93E56">
              <w:t>$9,951</w:t>
            </w:r>
          </w:p>
        </w:tc>
        <w:tc>
          <w:tcPr>
            <w:tcW w:w="0" w:type="auto"/>
            <w:tcBorders>
              <w:left w:val="single" w:sz="12" w:space="0" w:color="auto"/>
            </w:tcBorders>
            <w:shd w:val="clear" w:color="auto" w:fill="auto"/>
            <w:vAlign w:val="center"/>
            <w:hideMark/>
          </w:tcPr>
          <w:p w:rsidR="00DB60EB" w:rsidRPr="00F93E56" w:rsidRDefault="00DB60EB" w:rsidP="00224749">
            <w:pPr>
              <w:spacing w:before="0"/>
              <w:jc w:val="center"/>
            </w:pPr>
            <w:r w:rsidRPr="00F93E56">
              <w:t>$1,929</w:t>
            </w:r>
          </w:p>
        </w:tc>
        <w:tc>
          <w:tcPr>
            <w:tcW w:w="0" w:type="auto"/>
            <w:shd w:val="clear" w:color="auto" w:fill="auto"/>
            <w:vAlign w:val="center"/>
            <w:hideMark/>
          </w:tcPr>
          <w:p w:rsidR="00DB60EB" w:rsidRPr="00F93E56" w:rsidRDefault="00DB60EB" w:rsidP="00224749">
            <w:pPr>
              <w:spacing w:before="0"/>
              <w:jc w:val="center"/>
            </w:pPr>
            <w:r w:rsidRPr="00F93E56">
              <w:t>$3,705</w:t>
            </w:r>
          </w:p>
        </w:tc>
        <w:tc>
          <w:tcPr>
            <w:tcW w:w="0" w:type="auto"/>
            <w:shd w:val="clear" w:color="auto" w:fill="auto"/>
            <w:vAlign w:val="center"/>
            <w:hideMark/>
          </w:tcPr>
          <w:p w:rsidR="00DB60EB" w:rsidRPr="00F93E56" w:rsidRDefault="00DB60EB" w:rsidP="00224749">
            <w:pPr>
              <w:spacing w:before="0"/>
              <w:jc w:val="center"/>
            </w:pPr>
            <w:r w:rsidRPr="00F93E56">
              <w:t>$5,518</w:t>
            </w:r>
          </w:p>
        </w:tc>
        <w:tc>
          <w:tcPr>
            <w:tcW w:w="0" w:type="auto"/>
            <w:shd w:val="clear" w:color="auto" w:fill="auto"/>
            <w:vAlign w:val="center"/>
            <w:hideMark/>
          </w:tcPr>
          <w:p w:rsidR="00DB60EB" w:rsidRPr="00F93E56" w:rsidRDefault="00DB60EB" w:rsidP="00224749">
            <w:pPr>
              <w:spacing w:before="0"/>
              <w:jc w:val="center"/>
            </w:pPr>
            <w:r w:rsidRPr="00F93E56">
              <w:t>$7,786</w:t>
            </w:r>
          </w:p>
        </w:tc>
        <w:tc>
          <w:tcPr>
            <w:tcW w:w="0" w:type="auto"/>
            <w:gridSpan w:val="2"/>
            <w:shd w:val="clear" w:color="auto" w:fill="auto"/>
            <w:vAlign w:val="center"/>
            <w:hideMark/>
          </w:tcPr>
          <w:p w:rsidR="00DB60EB" w:rsidRPr="00F93E56" w:rsidRDefault="00DB60EB" w:rsidP="00224749">
            <w:pPr>
              <w:spacing w:before="0"/>
              <w:jc w:val="center"/>
            </w:pPr>
            <w:r w:rsidRPr="00F93E56">
              <w:t>$14,017</w:t>
            </w:r>
          </w:p>
        </w:tc>
      </w:tr>
      <w:tr w:rsidR="00DB60EB" w:rsidRPr="00F93E56" w:rsidTr="002D7F49">
        <w:trPr>
          <w:trHeight w:val="850"/>
        </w:trPr>
        <w:tc>
          <w:tcPr>
            <w:tcW w:w="1226" w:type="dxa"/>
            <w:shd w:val="clear" w:color="auto" w:fill="BFB7D6" w:themeFill="accent6" w:themeFillTint="66"/>
            <w:vAlign w:val="center"/>
          </w:tcPr>
          <w:p w:rsidR="00DB60EB" w:rsidRPr="00087719" w:rsidRDefault="00DB60EB" w:rsidP="00224749">
            <w:pPr>
              <w:spacing w:before="0"/>
              <w:rPr>
                <w:sz w:val="20"/>
                <w:szCs w:val="20"/>
              </w:rPr>
            </w:pPr>
            <w:r w:rsidRPr="00087719">
              <w:rPr>
                <w:sz w:val="20"/>
                <w:szCs w:val="20"/>
              </w:rPr>
              <w:t>Full Outcome</w:t>
            </w:r>
            <w:r>
              <w:rPr>
                <w:sz w:val="20"/>
                <w:szCs w:val="20"/>
              </w:rPr>
              <w:t>:</w:t>
            </w:r>
            <w:r w:rsidRPr="00087719">
              <w:rPr>
                <w:sz w:val="20"/>
                <w:szCs w:val="20"/>
              </w:rPr>
              <w:t xml:space="preserve"> 26 Weeks Bonus Fee</w:t>
            </w:r>
          </w:p>
        </w:tc>
        <w:tc>
          <w:tcPr>
            <w:tcW w:w="911" w:type="dxa"/>
            <w:shd w:val="clear" w:color="auto" w:fill="auto"/>
            <w:vAlign w:val="center"/>
          </w:tcPr>
          <w:p w:rsidR="00DB60EB" w:rsidRPr="00F93E56" w:rsidRDefault="00DB60EB" w:rsidP="00224749">
            <w:pPr>
              <w:spacing w:before="0"/>
              <w:jc w:val="center"/>
            </w:pPr>
            <w:r w:rsidRPr="00F93E56">
              <w:t>$325</w:t>
            </w:r>
          </w:p>
        </w:tc>
        <w:tc>
          <w:tcPr>
            <w:tcW w:w="913" w:type="dxa"/>
            <w:shd w:val="clear" w:color="auto" w:fill="auto"/>
            <w:vAlign w:val="center"/>
          </w:tcPr>
          <w:p w:rsidR="00DB60EB" w:rsidRPr="00F93E56" w:rsidRDefault="00DB60EB" w:rsidP="00224749">
            <w:pPr>
              <w:spacing w:before="0"/>
              <w:jc w:val="center"/>
            </w:pPr>
            <w:r w:rsidRPr="00F93E56">
              <w:t>$562</w:t>
            </w:r>
          </w:p>
        </w:tc>
        <w:tc>
          <w:tcPr>
            <w:tcW w:w="912" w:type="dxa"/>
            <w:shd w:val="clear" w:color="auto" w:fill="auto"/>
            <w:vAlign w:val="center"/>
          </w:tcPr>
          <w:p w:rsidR="00DB60EB" w:rsidRPr="00F93E56" w:rsidRDefault="00DB60EB" w:rsidP="00224749">
            <w:pPr>
              <w:spacing w:before="0"/>
              <w:jc w:val="center"/>
            </w:pPr>
            <w:r w:rsidRPr="00F93E56">
              <w:t>$825</w:t>
            </w:r>
          </w:p>
        </w:tc>
        <w:tc>
          <w:tcPr>
            <w:tcW w:w="912" w:type="dxa"/>
            <w:shd w:val="clear" w:color="auto" w:fill="auto"/>
            <w:vAlign w:val="center"/>
          </w:tcPr>
          <w:p w:rsidR="00DB60EB" w:rsidRPr="00F93E56" w:rsidRDefault="00DB60EB" w:rsidP="00224749">
            <w:pPr>
              <w:spacing w:before="0"/>
              <w:jc w:val="center"/>
            </w:pPr>
            <w:r w:rsidRPr="00F93E56">
              <w:t>$1,167</w:t>
            </w:r>
          </w:p>
        </w:tc>
        <w:tc>
          <w:tcPr>
            <w:tcW w:w="912" w:type="dxa"/>
            <w:tcBorders>
              <w:right w:val="single" w:sz="12" w:space="0" w:color="auto"/>
            </w:tcBorders>
            <w:shd w:val="clear" w:color="auto" w:fill="auto"/>
            <w:vAlign w:val="center"/>
          </w:tcPr>
          <w:p w:rsidR="00DB60EB" w:rsidRPr="00F93E56" w:rsidRDefault="00DB60EB" w:rsidP="00224749">
            <w:pPr>
              <w:spacing w:before="0"/>
              <w:jc w:val="center"/>
            </w:pPr>
            <w:r w:rsidRPr="00F93E56">
              <w:t>$1,990</w:t>
            </w:r>
          </w:p>
        </w:tc>
        <w:tc>
          <w:tcPr>
            <w:tcW w:w="0" w:type="auto"/>
            <w:tcBorders>
              <w:left w:val="single" w:sz="12" w:space="0" w:color="auto"/>
            </w:tcBorders>
            <w:shd w:val="clear" w:color="auto" w:fill="auto"/>
            <w:vAlign w:val="center"/>
          </w:tcPr>
          <w:p w:rsidR="00DB60EB" w:rsidRPr="00F93E56" w:rsidRDefault="00DB60EB" w:rsidP="00224749">
            <w:pPr>
              <w:spacing w:before="0"/>
              <w:jc w:val="center"/>
            </w:pPr>
            <w:r w:rsidRPr="00F93E56">
              <w:t>$386</w:t>
            </w:r>
          </w:p>
        </w:tc>
        <w:tc>
          <w:tcPr>
            <w:tcW w:w="0" w:type="auto"/>
            <w:shd w:val="clear" w:color="auto" w:fill="auto"/>
            <w:vAlign w:val="center"/>
          </w:tcPr>
          <w:p w:rsidR="00DB60EB" w:rsidRPr="00F93E56" w:rsidRDefault="00DB60EB" w:rsidP="00224749">
            <w:pPr>
              <w:spacing w:before="0"/>
              <w:jc w:val="center"/>
            </w:pPr>
            <w:r w:rsidRPr="00F93E56">
              <w:t>$741</w:t>
            </w:r>
          </w:p>
        </w:tc>
        <w:tc>
          <w:tcPr>
            <w:tcW w:w="0" w:type="auto"/>
            <w:shd w:val="clear" w:color="auto" w:fill="auto"/>
            <w:vAlign w:val="center"/>
          </w:tcPr>
          <w:p w:rsidR="00DB60EB" w:rsidRPr="00F93E56" w:rsidRDefault="00DB60EB" w:rsidP="00224749">
            <w:pPr>
              <w:spacing w:before="0"/>
              <w:jc w:val="center"/>
            </w:pPr>
            <w:r w:rsidRPr="00F93E56">
              <w:t>$1,104</w:t>
            </w:r>
          </w:p>
        </w:tc>
        <w:tc>
          <w:tcPr>
            <w:tcW w:w="0" w:type="auto"/>
            <w:shd w:val="clear" w:color="auto" w:fill="auto"/>
            <w:vAlign w:val="center"/>
          </w:tcPr>
          <w:p w:rsidR="00DB60EB" w:rsidRPr="00F93E56" w:rsidRDefault="00DB60EB" w:rsidP="00224749">
            <w:pPr>
              <w:spacing w:before="0"/>
              <w:jc w:val="center"/>
            </w:pPr>
            <w:r w:rsidRPr="00F93E56">
              <w:t>$1,557</w:t>
            </w:r>
          </w:p>
        </w:tc>
        <w:tc>
          <w:tcPr>
            <w:tcW w:w="0" w:type="auto"/>
            <w:gridSpan w:val="2"/>
            <w:shd w:val="clear" w:color="auto" w:fill="auto"/>
            <w:vAlign w:val="center"/>
          </w:tcPr>
          <w:p w:rsidR="00DB60EB" w:rsidRPr="00F93E56" w:rsidRDefault="00DB60EB" w:rsidP="00224749">
            <w:pPr>
              <w:spacing w:before="0"/>
              <w:jc w:val="center"/>
            </w:pPr>
            <w:r w:rsidRPr="00F93E56">
              <w:t>$2,803</w:t>
            </w:r>
          </w:p>
        </w:tc>
      </w:tr>
      <w:tr w:rsidR="00DB60EB" w:rsidRPr="00F93E56" w:rsidTr="002D7F49">
        <w:trPr>
          <w:trHeight w:val="850"/>
        </w:trPr>
        <w:tc>
          <w:tcPr>
            <w:tcW w:w="1226" w:type="dxa"/>
            <w:shd w:val="clear" w:color="auto" w:fill="BFB7D6" w:themeFill="accent6" w:themeFillTint="66"/>
            <w:vAlign w:val="center"/>
            <w:hideMark/>
          </w:tcPr>
          <w:p w:rsidR="00DB60EB" w:rsidRDefault="00DB60EB" w:rsidP="00224749">
            <w:pPr>
              <w:spacing w:before="0" w:after="0"/>
              <w:rPr>
                <w:sz w:val="20"/>
                <w:szCs w:val="20"/>
              </w:rPr>
            </w:pPr>
            <w:r w:rsidRPr="00087719">
              <w:rPr>
                <w:sz w:val="20"/>
                <w:szCs w:val="20"/>
              </w:rPr>
              <w:t>Pathway Outcome</w:t>
            </w:r>
            <w:r>
              <w:rPr>
                <w:sz w:val="20"/>
                <w:szCs w:val="20"/>
              </w:rPr>
              <w:t>:</w:t>
            </w:r>
          </w:p>
          <w:p w:rsidR="00DB60EB" w:rsidRPr="00087719" w:rsidRDefault="00DB60EB" w:rsidP="00224749">
            <w:pPr>
              <w:spacing w:before="0"/>
              <w:rPr>
                <w:sz w:val="20"/>
                <w:szCs w:val="20"/>
              </w:rPr>
            </w:pPr>
            <w:r w:rsidRPr="00087719">
              <w:rPr>
                <w:sz w:val="20"/>
                <w:szCs w:val="20"/>
              </w:rPr>
              <w:t>26 Weeks</w:t>
            </w:r>
          </w:p>
        </w:tc>
        <w:tc>
          <w:tcPr>
            <w:tcW w:w="911" w:type="dxa"/>
            <w:shd w:val="clear" w:color="auto" w:fill="auto"/>
            <w:vAlign w:val="center"/>
            <w:hideMark/>
          </w:tcPr>
          <w:p w:rsidR="00DB60EB" w:rsidRPr="00F93E56" w:rsidRDefault="00DB60EB" w:rsidP="00224749">
            <w:pPr>
              <w:spacing w:before="0"/>
              <w:jc w:val="center"/>
            </w:pPr>
            <w:r w:rsidRPr="00F93E56">
              <w:t>$536</w:t>
            </w:r>
          </w:p>
        </w:tc>
        <w:tc>
          <w:tcPr>
            <w:tcW w:w="913" w:type="dxa"/>
            <w:shd w:val="clear" w:color="auto" w:fill="auto"/>
            <w:vAlign w:val="center"/>
            <w:hideMark/>
          </w:tcPr>
          <w:p w:rsidR="00DB60EB" w:rsidRPr="00F93E56" w:rsidRDefault="00DB60EB" w:rsidP="00224749">
            <w:pPr>
              <w:spacing w:before="0"/>
              <w:jc w:val="center"/>
            </w:pPr>
            <w:r w:rsidRPr="00F93E56">
              <w:t>$928</w:t>
            </w:r>
          </w:p>
        </w:tc>
        <w:tc>
          <w:tcPr>
            <w:tcW w:w="912" w:type="dxa"/>
            <w:shd w:val="clear" w:color="auto" w:fill="auto"/>
            <w:vAlign w:val="center"/>
            <w:hideMark/>
          </w:tcPr>
          <w:p w:rsidR="00DB60EB" w:rsidRPr="00F93E56" w:rsidRDefault="00DB60EB" w:rsidP="00224749">
            <w:pPr>
              <w:spacing w:before="0"/>
              <w:jc w:val="center"/>
            </w:pPr>
            <w:r w:rsidRPr="00F93E56">
              <w:t>$1,361</w:t>
            </w:r>
          </w:p>
        </w:tc>
        <w:tc>
          <w:tcPr>
            <w:tcW w:w="912" w:type="dxa"/>
            <w:shd w:val="clear" w:color="auto" w:fill="auto"/>
            <w:vAlign w:val="center"/>
            <w:hideMark/>
          </w:tcPr>
          <w:p w:rsidR="00DB60EB" w:rsidRPr="00F93E56" w:rsidRDefault="00DB60EB" w:rsidP="00224749">
            <w:pPr>
              <w:spacing w:before="0"/>
              <w:jc w:val="center"/>
            </w:pPr>
            <w:r w:rsidRPr="00F93E56">
              <w:t>$1,925</w:t>
            </w:r>
          </w:p>
        </w:tc>
        <w:tc>
          <w:tcPr>
            <w:tcW w:w="912" w:type="dxa"/>
            <w:tcBorders>
              <w:right w:val="single" w:sz="12" w:space="0" w:color="auto"/>
            </w:tcBorders>
            <w:shd w:val="clear" w:color="auto" w:fill="auto"/>
            <w:vAlign w:val="center"/>
            <w:hideMark/>
          </w:tcPr>
          <w:p w:rsidR="00DB60EB" w:rsidRPr="00F93E56" w:rsidRDefault="00DB60EB" w:rsidP="00224749">
            <w:pPr>
              <w:spacing w:before="0"/>
              <w:jc w:val="center"/>
            </w:pPr>
            <w:r w:rsidRPr="00F93E56">
              <w:t>$3,284</w:t>
            </w:r>
          </w:p>
        </w:tc>
        <w:tc>
          <w:tcPr>
            <w:tcW w:w="0" w:type="auto"/>
            <w:tcBorders>
              <w:left w:val="single" w:sz="12" w:space="0" w:color="auto"/>
            </w:tcBorders>
            <w:shd w:val="clear" w:color="auto" w:fill="auto"/>
            <w:vAlign w:val="center"/>
            <w:hideMark/>
          </w:tcPr>
          <w:p w:rsidR="00DB60EB" w:rsidRPr="00F93E56" w:rsidRDefault="00DB60EB" w:rsidP="00224749">
            <w:pPr>
              <w:spacing w:before="0"/>
              <w:jc w:val="center"/>
            </w:pPr>
            <w:r w:rsidRPr="00F93E56">
              <w:t>$636</w:t>
            </w:r>
          </w:p>
        </w:tc>
        <w:tc>
          <w:tcPr>
            <w:tcW w:w="0" w:type="auto"/>
            <w:shd w:val="clear" w:color="auto" w:fill="auto"/>
            <w:vAlign w:val="center"/>
            <w:hideMark/>
          </w:tcPr>
          <w:p w:rsidR="00DB60EB" w:rsidRPr="00F93E56" w:rsidRDefault="00DB60EB" w:rsidP="00224749">
            <w:pPr>
              <w:spacing w:before="0"/>
              <w:jc w:val="center"/>
            </w:pPr>
            <w:r w:rsidRPr="00F93E56">
              <w:t>$1,223</w:t>
            </w:r>
          </w:p>
        </w:tc>
        <w:tc>
          <w:tcPr>
            <w:tcW w:w="0" w:type="auto"/>
            <w:shd w:val="clear" w:color="auto" w:fill="auto"/>
            <w:vAlign w:val="center"/>
            <w:hideMark/>
          </w:tcPr>
          <w:p w:rsidR="00DB60EB" w:rsidRPr="00F93E56" w:rsidRDefault="00DB60EB" w:rsidP="00224749">
            <w:pPr>
              <w:spacing w:before="0"/>
              <w:jc w:val="center"/>
            </w:pPr>
            <w:r w:rsidRPr="00F93E56">
              <w:t>$1,821</w:t>
            </w:r>
          </w:p>
        </w:tc>
        <w:tc>
          <w:tcPr>
            <w:tcW w:w="0" w:type="auto"/>
            <w:shd w:val="clear" w:color="auto" w:fill="auto"/>
            <w:vAlign w:val="center"/>
            <w:hideMark/>
          </w:tcPr>
          <w:p w:rsidR="00DB60EB" w:rsidRPr="00F93E56" w:rsidRDefault="00DB60EB" w:rsidP="00224749">
            <w:pPr>
              <w:spacing w:before="0"/>
              <w:jc w:val="center"/>
            </w:pPr>
            <w:r w:rsidRPr="00F93E56">
              <w:t>$2,569</w:t>
            </w:r>
          </w:p>
        </w:tc>
        <w:tc>
          <w:tcPr>
            <w:tcW w:w="0" w:type="auto"/>
            <w:gridSpan w:val="2"/>
            <w:shd w:val="clear" w:color="auto" w:fill="auto"/>
            <w:vAlign w:val="center"/>
            <w:hideMark/>
          </w:tcPr>
          <w:p w:rsidR="00DB60EB" w:rsidRPr="00F93E56" w:rsidRDefault="00DB60EB" w:rsidP="00224749">
            <w:pPr>
              <w:spacing w:before="0"/>
              <w:jc w:val="center"/>
            </w:pPr>
            <w:r w:rsidRPr="00F93E56">
              <w:t>$4,626</w:t>
            </w:r>
          </w:p>
        </w:tc>
      </w:tr>
      <w:tr w:rsidR="00DB60EB" w:rsidRPr="00F93E56" w:rsidTr="002D7F49">
        <w:trPr>
          <w:trHeight w:val="850"/>
        </w:trPr>
        <w:tc>
          <w:tcPr>
            <w:tcW w:w="1226" w:type="dxa"/>
            <w:shd w:val="clear" w:color="auto" w:fill="BFB7D6" w:themeFill="accent6" w:themeFillTint="66"/>
            <w:vAlign w:val="center"/>
          </w:tcPr>
          <w:p w:rsidR="00DB60EB" w:rsidRDefault="00DB60EB" w:rsidP="00224749">
            <w:pPr>
              <w:spacing w:before="0" w:after="0"/>
              <w:rPr>
                <w:sz w:val="20"/>
                <w:szCs w:val="20"/>
              </w:rPr>
            </w:pPr>
            <w:r w:rsidRPr="00087719">
              <w:rPr>
                <w:sz w:val="20"/>
                <w:szCs w:val="20"/>
              </w:rPr>
              <w:t>Pathway Outcome</w:t>
            </w:r>
            <w:r>
              <w:rPr>
                <w:sz w:val="20"/>
                <w:szCs w:val="20"/>
              </w:rPr>
              <w:t>:</w:t>
            </w:r>
          </w:p>
          <w:p w:rsidR="00DB60EB" w:rsidRPr="00087719" w:rsidRDefault="00DB60EB" w:rsidP="00224749">
            <w:pPr>
              <w:spacing w:before="0" w:after="0"/>
              <w:rPr>
                <w:sz w:val="20"/>
                <w:szCs w:val="20"/>
              </w:rPr>
            </w:pPr>
            <w:r w:rsidRPr="00087719">
              <w:rPr>
                <w:sz w:val="20"/>
                <w:szCs w:val="20"/>
              </w:rPr>
              <w:t>26 Weeks</w:t>
            </w:r>
          </w:p>
          <w:p w:rsidR="00DB60EB" w:rsidRPr="00087719" w:rsidRDefault="00DB60EB" w:rsidP="00224749">
            <w:pPr>
              <w:spacing w:before="0" w:after="0"/>
              <w:rPr>
                <w:sz w:val="20"/>
                <w:szCs w:val="20"/>
              </w:rPr>
            </w:pPr>
            <w:r w:rsidRPr="00087719">
              <w:rPr>
                <w:sz w:val="20"/>
                <w:szCs w:val="20"/>
              </w:rPr>
              <w:t>Bonus Fee</w:t>
            </w:r>
          </w:p>
        </w:tc>
        <w:tc>
          <w:tcPr>
            <w:tcW w:w="911" w:type="dxa"/>
            <w:shd w:val="clear" w:color="auto" w:fill="auto"/>
            <w:vAlign w:val="center"/>
          </w:tcPr>
          <w:p w:rsidR="00DB60EB" w:rsidRPr="00F93E56" w:rsidRDefault="00DB60EB" w:rsidP="00224749">
            <w:pPr>
              <w:spacing w:before="0"/>
              <w:jc w:val="center"/>
            </w:pPr>
            <w:r w:rsidRPr="00F93E56">
              <w:t>$107</w:t>
            </w:r>
          </w:p>
        </w:tc>
        <w:tc>
          <w:tcPr>
            <w:tcW w:w="913" w:type="dxa"/>
            <w:shd w:val="clear" w:color="auto" w:fill="auto"/>
            <w:vAlign w:val="center"/>
          </w:tcPr>
          <w:p w:rsidR="00DB60EB" w:rsidRPr="00F93E56" w:rsidRDefault="00DB60EB" w:rsidP="00224749">
            <w:pPr>
              <w:spacing w:before="0"/>
              <w:jc w:val="center"/>
            </w:pPr>
            <w:r w:rsidRPr="00F93E56">
              <w:t>$186</w:t>
            </w:r>
          </w:p>
        </w:tc>
        <w:tc>
          <w:tcPr>
            <w:tcW w:w="912" w:type="dxa"/>
            <w:shd w:val="clear" w:color="auto" w:fill="auto"/>
            <w:vAlign w:val="center"/>
          </w:tcPr>
          <w:p w:rsidR="00DB60EB" w:rsidRPr="00F93E56" w:rsidRDefault="00DB60EB" w:rsidP="00224749">
            <w:pPr>
              <w:spacing w:before="0"/>
              <w:jc w:val="center"/>
            </w:pPr>
            <w:r w:rsidRPr="00F93E56">
              <w:t>$272</w:t>
            </w:r>
          </w:p>
        </w:tc>
        <w:tc>
          <w:tcPr>
            <w:tcW w:w="912" w:type="dxa"/>
            <w:shd w:val="clear" w:color="auto" w:fill="auto"/>
            <w:vAlign w:val="center"/>
          </w:tcPr>
          <w:p w:rsidR="00DB60EB" w:rsidRPr="00F93E56" w:rsidRDefault="00DB60EB" w:rsidP="00224749">
            <w:pPr>
              <w:spacing w:before="0"/>
              <w:jc w:val="center"/>
            </w:pPr>
            <w:r w:rsidRPr="00F93E56">
              <w:t>$385</w:t>
            </w:r>
          </w:p>
        </w:tc>
        <w:tc>
          <w:tcPr>
            <w:tcW w:w="912" w:type="dxa"/>
            <w:tcBorders>
              <w:right w:val="single" w:sz="12" w:space="0" w:color="auto"/>
            </w:tcBorders>
            <w:shd w:val="clear" w:color="auto" w:fill="auto"/>
            <w:vAlign w:val="center"/>
          </w:tcPr>
          <w:p w:rsidR="00DB60EB" w:rsidRPr="00F93E56" w:rsidRDefault="00DB60EB" w:rsidP="00224749">
            <w:pPr>
              <w:spacing w:before="0"/>
              <w:jc w:val="center"/>
            </w:pPr>
            <w:r w:rsidRPr="00F93E56">
              <w:t>$657</w:t>
            </w:r>
          </w:p>
        </w:tc>
        <w:tc>
          <w:tcPr>
            <w:tcW w:w="0" w:type="auto"/>
            <w:tcBorders>
              <w:left w:val="single" w:sz="12" w:space="0" w:color="auto"/>
            </w:tcBorders>
            <w:shd w:val="clear" w:color="auto" w:fill="auto"/>
            <w:vAlign w:val="center"/>
          </w:tcPr>
          <w:p w:rsidR="00DB60EB" w:rsidRPr="00F93E56" w:rsidRDefault="00DB60EB" w:rsidP="00224749">
            <w:pPr>
              <w:spacing w:before="0"/>
              <w:jc w:val="center"/>
            </w:pPr>
            <w:r w:rsidRPr="00F93E56">
              <w:t>$127</w:t>
            </w:r>
          </w:p>
        </w:tc>
        <w:tc>
          <w:tcPr>
            <w:tcW w:w="0" w:type="auto"/>
            <w:shd w:val="clear" w:color="auto" w:fill="auto"/>
            <w:vAlign w:val="center"/>
          </w:tcPr>
          <w:p w:rsidR="00DB60EB" w:rsidRPr="00F93E56" w:rsidRDefault="00DB60EB" w:rsidP="00224749">
            <w:pPr>
              <w:spacing w:before="0"/>
              <w:jc w:val="center"/>
            </w:pPr>
            <w:r w:rsidRPr="00F93E56">
              <w:t>$245</w:t>
            </w:r>
          </w:p>
        </w:tc>
        <w:tc>
          <w:tcPr>
            <w:tcW w:w="0" w:type="auto"/>
            <w:shd w:val="clear" w:color="auto" w:fill="auto"/>
            <w:vAlign w:val="center"/>
          </w:tcPr>
          <w:p w:rsidR="00DB60EB" w:rsidRPr="00F93E56" w:rsidRDefault="00DB60EB" w:rsidP="00224749">
            <w:pPr>
              <w:spacing w:before="0"/>
              <w:jc w:val="center"/>
            </w:pPr>
            <w:r w:rsidRPr="00F93E56">
              <w:t>$364</w:t>
            </w:r>
          </w:p>
        </w:tc>
        <w:tc>
          <w:tcPr>
            <w:tcW w:w="0" w:type="auto"/>
            <w:shd w:val="clear" w:color="auto" w:fill="auto"/>
            <w:vAlign w:val="center"/>
          </w:tcPr>
          <w:p w:rsidR="00DB60EB" w:rsidRPr="00F93E56" w:rsidRDefault="00DB60EB" w:rsidP="00224749">
            <w:pPr>
              <w:spacing w:before="0"/>
              <w:jc w:val="center"/>
            </w:pPr>
            <w:r w:rsidRPr="00F93E56">
              <w:t>$514</w:t>
            </w:r>
          </w:p>
        </w:tc>
        <w:tc>
          <w:tcPr>
            <w:tcW w:w="0" w:type="auto"/>
            <w:gridSpan w:val="2"/>
            <w:shd w:val="clear" w:color="auto" w:fill="auto"/>
            <w:vAlign w:val="center"/>
          </w:tcPr>
          <w:p w:rsidR="00DB60EB" w:rsidRPr="00F93E56" w:rsidRDefault="00DB60EB" w:rsidP="00224749">
            <w:pPr>
              <w:spacing w:before="0"/>
              <w:jc w:val="center"/>
            </w:pPr>
            <w:r w:rsidRPr="00F93E56">
              <w:t>$925</w:t>
            </w:r>
          </w:p>
        </w:tc>
      </w:tr>
      <w:tr w:rsidR="00DB60EB" w:rsidRPr="00F93E56" w:rsidTr="002D7F49">
        <w:trPr>
          <w:trHeight w:val="850"/>
        </w:trPr>
        <w:tc>
          <w:tcPr>
            <w:tcW w:w="1226" w:type="dxa"/>
            <w:shd w:val="clear" w:color="auto" w:fill="BFB7D6" w:themeFill="accent6" w:themeFillTint="66"/>
            <w:vAlign w:val="center"/>
            <w:hideMark/>
          </w:tcPr>
          <w:p w:rsidR="00DB60EB" w:rsidRPr="00087719" w:rsidRDefault="00DB60EB" w:rsidP="00224749">
            <w:pPr>
              <w:spacing w:before="0"/>
              <w:rPr>
                <w:sz w:val="20"/>
                <w:szCs w:val="20"/>
              </w:rPr>
            </w:pPr>
            <w:r w:rsidRPr="00087719">
              <w:rPr>
                <w:sz w:val="20"/>
                <w:szCs w:val="20"/>
              </w:rPr>
              <w:t>Full Outcome</w:t>
            </w:r>
            <w:r>
              <w:rPr>
                <w:sz w:val="20"/>
                <w:szCs w:val="20"/>
              </w:rPr>
              <w:t>:</w:t>
            </w:r>
            <w:r w:rsidRPr="00087719">
              <w:rPr>
                <w:sz w:val="20"/>
                <w:szCs w:val="20"/>
              </w:rPr>
              <w:t xml:space="preserve"> 52 Weeks</w:t>
            </w:r>
          </w:p>
        </w:tc>
        <w:tc>
          <w:tcPr>
            <w:tcW w:w="911" w:type="dxa"/>
            <w:shd w:val="clear" w:color="auto" w:fill="auto"/>
            <w:vAlign w:val="center"/>
            <w:hideMark/>
          </w:tcPr>
          <w:p w:rsidR="00DB60EB" w:rsidRPr="00F93E56" w:rsidRDefault="00DB60EB" w:rsidP="00224749">
            <w:pPr>
              <w:spacing w:before="0"/>
              <w:jc w:val="center"/>
            </w:pPr>
            <w:r w:rsidRPr="00F93E56">
              <w:t>$361</w:t>
            </w:r>
          </w:p>
        </w:tc>
        <w:tc>
          <w:tcPr>
            <w:tcW w:w="913" w:type="dxa"/>
            <w:shd w:val="clear" w:color="auto" w:fill="auto"/>
            <w:vAlign w:val="center"/>
            <w:hideMark/>
          </w:tcPr>
          <w:p w:rsidR="00DB60EB" w:rsidRPr="00F93E56" w:rsidRDefault="00DB60EB" w:rsidP="00224749">
            <w:pPr>
              <w:spacing w:before="0"/>
              <w:jc w:val="center"/>
            </w:pPr>
            <w:r w:rsidRPr="00F93E56">
              <w:t>$625</w:t>
            </w:r>
          </w:p>
        </w:tc>
        <w:tc>
          <w:tcPr>
            <w:tcW w:w="912" w:type="dxa"/>
            <w:shd w:val="clear" w:color="auto" w:fill="auto"/>
            <w:vAlign w:val="center"/>
            <w:hideMark/>
          </w:tcPr>
          <w:p w:rsidR="00DB60EB" w:rsidRPr="00F93E56" w:rsidRDefault="00DB60EB" w:rsidP="00224749">
            <w:pPr>
              <w:spacing w:before="0"/>
              <w:jc w:val="center"/>
            </w:pPr>
            <w:r w:rsidRPr="00F93E56">
              <w:t>$917</w:t>
            </w:r>
          </w:p>
        </w:tc>
        <w:tc>
          <w:tcPr>
            <w:tcW w:w="912" w:type="dxa"/>
            <w:shd w:val="clear" w:color="auto" w:fill="auto"/>
            <w:vAlign w:val="center"/>
            <w:hideMark/>
          </w:tcPr>
          <w:p w:rsidR="00DB60EB" w:rsidRPr="00F93E56" w:rsidRDefault="00DB60EB" w:rsidP="00224749">
            <w:pPr>
              <w:spacing w:before="0"/>
              <w:jc w:val="center"/>
            </w:pPr>
            <w:r w:rsidRPr="00F93E56">
              <w:t>$1,296</w:t>
            </w:r>
          </w:p>
        </w:tc>
        <w:tc>
          <w:tcPr>
            <w:tcW w:w="912" w:type="dxa"/>
            <w:tcBorders>
              <w:right w:val="single" w:sz="12" w:space="0" w:color="auto"/>
            </w:tcBorders>
            <w:shd w:val="clear" w:color="auto" w:fill="auto"/>
            <w:vAlign w:val="center"/>
            <w:hideMark/>
          </w:tcPr>
          <w:p w:rsidR="00DB60EB" w:rsidRPr="00F93E56" w:rsidRDefault="00DB60EB" w:rsidP="00224749">
            <w:pPr>
              <w:spacing w:before="0"/>
              <w:jc w:val="center"/>
            </w:pPr>
            <w:r w:rsidRPr="00F93E56">
              <w:t>$2,211</w:t>
            </w:r>
          </w:p>
        </w:tc>
        <w:tc>
          <w:tcPr>
            <w:tcW w:w="0" w:type="auto"/>
            <w:tcBorders>
              <w:left w:val="single" w:sz="12" w:space="0" w:color="auto"/>
            </w:tcBorders>
            <w:shd w:val="clear" w:color="auto" w:fill="auto"/>
            <w:vAlign w:val="center"/>
            <w:hideMark/>
          </w:tcPr>
          <w:p w:rsidR="00DB60EB" w:rsidRPr="00F93E56" w:rsidRDefault="00DB60EB" w:rsidP="00224749">
            <w:pPr>
              <w:spacing w:before="0"/>
              <w:jc w:val="center"/>
            </w:pPr>
            <w:r w:rsidRPr="00F93E56">
              <w:t>$429</w:t>
            </w:r>
          </w:p>
        </w:tc>
        <w:tc>
          <w:tcPr>
            <w:tcW w:w="0" w:type="auto"/>
            <w:shd w:val="clear" w:color="auto" w:fill="auto"/>
            <w:vAlign w:val="center"/>
            <w:hideMark/>
          </w:tcPr>
          <w:p w:rsidR="00DB60EB" w:rsidRPr="00F93E56" w:rsidRDefault="00DB60EB" w:rsidP="00224749">
            <w:pPr>
              <w:spacing w:before="0"/>
              <w:jc w:val="center"/>
            </w:pPr>
            <w:r w:rsidRPr="00F93E56">
              <w:t>$823</w:t>
            </w:r>
          </w:p>
        </w:tc>
        <w:tc>
          <w:tcPr>
            <w:tcW w:w="0" w:type="auto"/>
            <w:shd w:val="clear" w:color="auto" w:fill="auto"/>
            <w:vAlign w:val="center"/>
            <w:hideMark/>
          </w:tcPr>
          <w:p w:rsidR="00DB60EB" w:rsidRPr="00F93E56" w:rsidRDefault="00DB60EB" w:rsidP="00224749">
            <w:pPr>
              <w:spacing w:before="0"/>
              <w:jc w:val="center"/>
            </w:pPr>
            <w:r w:rsidRPr="00F93E56">
              <w:t>$1,226</w:t>
            </w:r>
          </w:p>
        </w:tc>
        <w:tc>
          <w:tcPr>
            <w:tcW w:w="0" w:type="auto"/>
            <w:shd w:val="clear" w:color="auto" w:fill="auto"/>
            <w:vAlign w:val="center"/>
            <w:hideMark/>
          </w:tcPr>
          <w:p w:rsidR="00DB60EB" w:rsidRPr="00F93E56" w:rsidRDefault="00DB60EB" w:rsidP="00224749">
            <w:pPr>
              <w:spacing w:before="0"/>
              <w:jc w:val="center"/>
            </w:pPr>
            <w:r w:rsidRPr="00F93E56">
              <w:t>$1,730</w:t>
            </w:r>
          </w:p>
        </w:tc>
        <w:tc>
          <w:tcPr>
            <w:tcW w:w="0" w:type="auto"/>
            <w:gridSpan w:val="2"/>
            <w:shd w:val="clear" w:color="auto" w:fill="auto"/>
            <w:vAlign w:val="center"/>
            <w:hideMark/>
          </w:tcPr>
          <w:p w:rsidR="00DB60EB" w:rsidRPr="00F93E56" w:rsidRDefault="00DB60EB" w:rsidP="00224749">
            <w:pPr>
              <w:spacing w:before="0"/>
              <w:jc w:val="center"/>
            </w:pPr>
            <w:r w:rsidRPr="00F93E56">
              <w:t>$3,115</w:t>
            </w:r>
          </w:p>
        </w:tc>
      </w:tr>
      <w:tr w:rsidR="00DB60EB" w:rsidRPr="00F93E56" w:rsidTr="002D7F49">
        <w:trPr>
          <w:trHeight w:val="850"/>
        </w:trPr>
        <w:tc>
          <w:tcPr>
            <w:tcW w:w="1226" w:type="dxa"/>
            <w:shd w:val="clear" w:color="auto" w:fill="BFB7D6" w:themeFill="accent6" w:themeFillTint="66"/>
            <w:vAlign w:val="center"/>
            <w:hideMark/>
          </w:tcPr>
          <w:p w:rsidR="00DB60EB" w:rsidRPr="00087719" w:rsidRDefault="00DB60EB" w:rsidP="00224749">
            <w:pPr>
              <w:spacing w:before="0"/>
              <w:rPr>
                <w:sz w:val="20"/>
                <w:szCs w:val="20"/>
              </w:rPr>
            </w:pPr>
            <w:r w:rsidRPr="00087719">
              <w:rPr>
                <w:sz w:val="20"/>
                <w:szCs w:val="20"/>
              </w:rPr>
              <w:t>Pathway Outcome</w:t>
            </w:r>
            <w:r>
              <w:rPr>
                <w:sz w:val="20"/>
                <w:szCs w:val="20"/>
              </w:rPr>
              <w:t>:</w:t>
            </w:r>
            <w:r w:rsidRPr="00087719">
              <w:rPr>
                <w:sz w:val="20"/>
                <w:szCs w:val="20"/>
              </w:rPr>
              <w:t xml:space="preserve"> 52 Weeks</w:t>
            </w:r>
          </w:p>
        </w:tc>
        <w:tc>
          <w:tcPr>
            <w:tcW w:w="911" w:type="dxa"/>
            <w:shd w:val="clear" w:color="auto" w:fill="auto"/>
            <w:vAlign w:val="center"/>
            <w:hideMark/>
          </w:tcPr>
          <w:p w:rsidR="00DB60EB" w:rsidRPr="00F93E56" w:rsidRDefault="00DB60EB" w:rsidP="00224749">
            <w:pPr>
              <w:spacing w:before="0"/>
              <w:jc w:val="center"/>
            </w:pPr>
            <w:r w:rsidRPr="00F93E56">
              <w:t>$119</w:t>
            </w:r>
          </w:p>
        </w:tc>
        <w:tc>
          <w:tcPr>
            <w:tcW w:w="913" w:type="dxa"/>
            <w:shd w:val="clear" w:color="auto" w:fill="auto"/>
            <w:vAlign w:val="center"/>
            <w:hideMark/>
          </w:tcPr>
          <w:p w:rsidR="00DB60EB" w:rsidRPr="00F93E56" w:rsidRDefault="00DB60EB" w:rsidP="00224749">
            <w:pPr>
              <w:spacing w:before="0"/>
              <w:jc w:val="center"/>
            </w:pPr>
            <w:r w:rsidRPr="00F93E56">
              <w:t>$206</w:t>
            </w:r>
          </w:p>
        </w:tc>
        <w:tc>
          <w:tcPr>
            <w:tcW w:w="912" w:type="dxa"/>
            <w:shd w:val="clear" w:color="auto" w:fill="auto"/>
            <w:vAlign w:val="center"/>
            <w:hideMark/>
          </w:tcPr>
          <w:p w:rsidR="00DB60EB" w:rsidRPr="00F93E56" w:rsidRDefault="00DB60EB" w:rsidP="00224749">
            <w:pPr>
              <w:spacing w:before="0"/>
              <w:jc w:val="center"/>
            </w:pPr>
            <w:r w:rsidRPr="00F93E56">
              <w:t>$302</w:t>
            </w:r>
          </w:p>
        </w:tc>
        <w:tc>
          <w:tcPr>
            <w:tcW w:w="912" w:type="dxa"/>
            <w:shd w:val="clear" w:color="auto" w:fill="auto"/>
            <w:vAlign w:val="center"/>
            <w:hideMark/>
          </w:tcPr>
          <w:p w:rsidR="00DB60EB" w:rsidRPr="00F93E56" w:rsidRDefault="00DB60EB" w:rsidP="00224749">
            <w:pPr>
              <w:spacing w:before="0"/>
              <w:jc w:val="center"/>
            </w:pPr>
            <w:r w:rsidRPr="00F93E56">
              <w:t>$428</w:t>
            </w:r>
          </w:p>
        </w:tc>
        <w:tc>
          <w:tcPr>
            <w:tcW w:w="912" w:type="dxa"/>
            <w:tcBorders>
              <w:right w:val="single" w:sz="12" w:space="0" w:color="auto"/>
            </w:tcBorders>
            <w:shd w:val="clear" w:color="auto" w:fill="auto"/>
            <w:vAlign w:val="center"/>
            <w:hideMark/>
          </w:tcPr>
          <w:p w:rsidR="00DB60EB" w:rsidRPr="00F93E56" w:rsidRDefault="00DB60EB" w:rsidP="00224749">
            <w:pPr>
              <w:spacing w:before="0"/>
              <w:jc w:val="center"/>
            </w:pPr>
            <w:r w:rsidRPr="00F93E56">
              <w:t>$730</w:t>
            </w:r>
          </w:p>
        </w:tc>
        <w:tc>
          <w:tcPr>
            <w:tcW w:w="0" w:type="auto"/>
            <w:tcBorders>
              <w:left w:val="single" w:sz="12" w:space="0" w:color="auto"/>
            </w:tcBorders>
            <w:shd w:val="clear" w:color="auto" w:fill="auto"/>
            <w:vAlign w:val="center"/>
            <w:hideMark/>
          </w:tcPr>
          <w:p w:rsidR="00DB60EB" w:rsidRPr="00F93E56" w:rsidRDefault="00DB60EB" w:rsidP="00224749">
            <w:pPr>
              <w:spacing w:before="0"/>
              <w:jc w:val="center"/>
            </w:pPr>
            <w:r w:rsidRPr="00F93E56">
              <w:t>$141</w:t>
            </w:r>
          </w:p>
        </w:tc>
        <w:tc>
          <w:tcPr>
            <w:tcW w:w="0" w:type="auto"/>
            <w:shd w:val="clear" w:color="auto" w:fill="auto"/>
            <w:vAlign w:val="center"/>
            <w:hideMark/>
          </w:tcPr>
          <w:p w:rsidR="00DB60EB" w:rsidRPr="00F93E56" w:rsidRDefault="00DB60EB" w:rsidP="00224749">
            <w:pPr>
              <w:spacing w:before="0"/>
              <w:jc w:val="center"/>
            </w:pPr>
            <w:r w:rsidRPr="00F93E56">
              <w:t>$272</w:t>
            </w:r>
          </w:p>
        </w:tc>
        <w:tc>
          <w:tcPr>
            <w:tcW w:w="0" w:type="auto"/>
            <w:shd w:val="clear" w:color="auto" w:fill="auto"/>
            <w:vAlign w:val="center"/>
            <w:hideMark/>
          </w:tcPr>
          <w:p w:rsidR="00DB60EB" w:rsidRPr="00F93E56" w:rsidRDefault="00DB60EB" w:rsidP="00224749">
            <w:pPr>
              <w:spacing w:before="0"/>
              <w:jc w:val="center"/>
            </w:pPr>
            <w:r w:rsidRPr="00F93E56">
              <w:t>$405</w:t>
            </w:r>
          </w:p>
        </w:tc>
        <w:tc>
          <w:tcPr>
            <w:tcW w:w="0" w:type="auto"/>
            <w:shd w:val="clear" w:color="auto" w:fill="auto"/>
            <w:vAlign w:val="center"/>
            <w:hideMark/>
          </w:tcPr>
          <w:p w:rsidR="00DB60EB" w:rsidRPr="00F93E56" w:rsidRDefault="00DB60EB" w:rsidP="00224749">
            <w:pPr>
              <w:spacing w:before="0"/>
              <w:jc w:val="center"/>
            </w:pPr>
            <w:r w:rsidRPr="00F93E56">
              <w:t>$571</w:t>
            </w:r>
          </w:p>
        </w:tc>
        <w:tc>
          <w:tcPr>
            <w:tcW w:w="0" w:type="auto"/>
            <w:gridSpan w:val="2"/>
            <w:shd w:val="clear" w:color="auto" w:fill="auto"/>
            <w:vAlign w:val="center"/>
            <w:hideMark/>
          </w:tcPr>
          <w:p w:rsidR="00DB60EB" w:rsidRPr="00F93E56" w:rsidRDefault="00DB60EB" w:rsidP="00224749">
            <w:pPr>
              <w:spacing w:before="0"/>
              <w:jc w:val="center"/>
            </w:pPr>
            <w:r w:rsidRPr="00F93E56">
              <w:t>$1,028</w:t>
            </w:r>
          </w:p>
        </w:tc>
      </w:tr>
    </w:tbl>
    <w:p w:rsidR="00DB60EB" w:rsidRPr="00087719" w:rsidRDefault="00DB60EB" w:rsidP="00DB60EB">
      <w:pPr>
        <w:rPr>
          <w:b/>
        </w:rPr>
      </w:pPr>
      <w:r w:rsidRPr="00087719">
        <w:rPr>
          <w:b/>
        </w:rPr>
        <w:t>13 and 26-week Education Outcomes</w:t>
      </w:r>
    </w:p>
    <w:p w:rsidR="00DB60EB" w:rsidRPr="00F93E56" w:rsidRDefault="00DB60EB" w:rsidP="00DB60EB">
      <w:r w:rsidRPr="00F93E56">
        <w:lastRenderedPageBreak/>
        <w:t>13-week and 26-week Education Outcomes are paid to DES Providers in recognition of Participants making progress towards sustainable employment through education. Payment amounts for 13-week Education Outcomes will depend upon whether or not the Participant belongs to a specific cohort. 13-week Full Education Outcomes can be claimed for particular Participant cohorts who complete one Semester, or where the course does not have defined Semesters, at least 13 weeks of a Qualifying Education Course (QEC), starting from the Anchor Date and where the QEC is a minimum Certificate III course. 13-week Pathway Education Outcomes can be claimed for Participants that meet these requirements, but are not part of the eligible Participant cohorts (minimum Certificate III requirement does not apply). DES-DMS Level 5 and DES-ESS Level 5 Participants will be paid at the respective DMS/ESS Level 4 rate for Full and Pathway Education Outcomes.</w:t>
      </w:r>
    </w:p>
    <w:p w:rsidR="00DB60EB" w:rsidRPr="00F93E56" w:rsidRDefault="00DB60EB" w:rsidP="00DB60EB">
      <w:r w:rsidRPr="00F93E56">
        <w:t xml:space="preserve">26-week Full Education Outcomes can be claimed for particular Participant cohorts who complete one Semester, or where the course does not have defined Semesters, at least 13 weeks of a QEC at least a Certificate III level, immediately following a 13-week Full Education Outcome. A 26-week Pathway Outcome is not available for Education Outcomes. Participants who achieve a 13-week Pathway Education Outcome must be returned to Employment Assistance. </w:t>
      </w:r>
    </w:p>
    <w:p w:rsidR="00DB60EB" w:rsidRPr="00F93E56" w:rsidRDefault="00DB60EB" w:rsidP="00DB60EB">
      <w:r w:rsidRPr="00F93E56">
        <w:t xml:space="preserve">A QEC is a single qualification course that is approved for </w:t>
      </w:r>
      <w:proofErr w:type="spellStart"/>
      <w:r w:rsidRPr="00F93E56">
        <w:t>Austudy</w:t>
      </w:r>
      <w:proofErr w:type="spellEnd"/>
      <w:r w:rsidRPr="00F93E56">
        <w:t xml:space="preserve"> or Youth Allowance (Student) or </w:t>
      </w:r>
      <w:proofErr w:type="spellStart"/>
      <w:r w:rsidRPr="00F93E56">
        <w:t>Abstudy</w:t>
      </w:r>
      <w:proofErr w:type="spellEnd"/>
      <w:r w:rsidRPr="00F93E56">
        <w:t xml:space="preserve"> purposes; normally two or more Semesters in duration within a 12</w:t>
      </w:r>
      <w:r w:rsidRPr="00F93E56">
        <w:noBreakHyphen/>
        <w:t xml:space="preserve">month period; and is Full-Time Study. Eligible Participant cohorts are able to meet the requirements of a 13 and/or 26-week Education Outcome by undertaking a QEC on a part-time basis. </w:t>
      </w:r>
    </w:p>
    <w:p w:rsidR="00DB60EB" w:rsidRPr="00087719" w:rsidRDefault="00DB60EB" w:rsidP="00DB60EB">
      <w:pPr>
        <w:rPr>
          <w:b/>
        </w:rPr>
      </w:pPr>
      <w:r w:rsidRPr="00087719">
        <w:rPr>
          <w:b/>
        </w:rPr>
        <w:t xml:space="preserve">Types of Outcomes – Bonus Fees </w:t>
      </w:r>
    </w:p>
    <w:p w:rsidR="00DB60EB" w:rsidRPr="00F93E56" w:rsidRDefault="00DB60EB" w:rsidP="00DB60EB">
      <w:r w:rsidRPr="00F93E56">
        <w:t xml:space="preserve">A Bonus Fee of 20 per cent on top of payments for Full and Pathway Outcomes is available when a DES Provider places a Participant in an Apprenticeship or Traineeship or, for an Employment Outcome, where the: </w:t>
      </w:r>
    </w:p>
    <w:p w:rsidR="00DB60EB" w:rsidRPr="00F93E56" w:rsidRDefault="00DB60EB" w:rsidP="00DB60EB">
      <w:pPr>
        <w:pStyle w:val="Dot1"/>
        <w:spacing w:after="0"/>
      </w:pPr>
      <w:r w:rsidRPr="00F93E56">
        <w:t xml:space="preserve">Participant has completed a Qualifying Training Course; </w:t>
      </w:r>
    </w:p>
    <w:p w:rsidR="00DB60EB" w:rsidRPr="00F93E56" w:rsidRDefault="00DB60EB" w:rsidP="00DB60EB">
      <w:pPr>
        <w:pStyle w:val="Dot1"/>
        <w:spacing w:after="0"/>
      </w:pPr>
      <w:r w:rsidRPr="00F93E56">
        <w:t xml:space="preserve">Employment is directly related to the Qualifying Training Course; and </w:t>
      </w:r>
    </w:p>
    <w:p w:rsidR="00DB60EB" w:rsidRPr="00F93E56" w:rsidRDefault="00DB60EB" w:rsidP="00DB60EB">
      <w:pPr>
        <w:pStyle w:val="Dot1"/>
        <w:spacing w:after="0"/>
      </w:pPr>
      <w:r w:rsidRPr="00F93E56">
        <w:t xml:space="preserve">Participant commences Employment within 12 months of completing the Qualifying Training Course (that is, a minimum of a Certificate II Training course related to the role the Participant is placed in). </w:t>
      </w:r>
    </w:p>
    <w:p w:rsidR="00DB60EB" w:rsidRPr="00F93E56" w:rsidRDefault="00DB60EB" w:rsidP="00DB60EB">
      <w:r w:rsidRPr="00F93E56">
        <w:t xml:space="preserve">Bonus Fees can be claimed for both Full and Pathway Outcomes. Bonus Outcome Fees are not available for the Four-week Outcome or 52-week Employment Outcome. </w:t>
      </w:r>
    </w:p>
    <w:p w:rsidR="00DB60EB" w:rsidRPr="00087719" w:rsidRDefault="00DB60EB" w:rsidP="00DB60EB">
      <w:pPr>
        <w:rPr>
          <w:b/>
        </w:rPr>
      </w:pPr>
      <w:r w:rsidRPr="00087719">
        <w:rPr>
          <w:b/>
        </w:rPr>
        <w:t xml:space="preserve">Non-Payable Outcomes </w:t>
      </w:r>
    </w:p>
    <w:p w:rsidR="00DB60EB" w:rsidRPr="00F93E56" w:rsidRDefault="00DB60EB" w:rsidP="00DB60EB">
      <w:r w:rsidRPr="00F93E56">
        <w:t xml:space="preserve">There are some situations that do not attract </w:t>
      </w:r>
      <w:r>
        <w:t xml:space="preserve">a Four-week Outcome Fee, </w:t>
      </w:r>
      <w:r w:rsidRPr="00F93E56">
        <w:t>Outcome Fees</w:t>
      </w:r>
      <w:r>
        <w:t xml:space="preserve">, </w:t>
      </w:r>
      <w:proofErr w:type="gramStart"/>
      <w:r>
        <w:t>Work</w:t>
      </w:r>
      <w:proofErr w:type="gramEnd"/>
      <w:r>
        <w:t xml:space="preserve"> Assist </w:t>
      </w:r>
      <w:r w:rsidRPr="00F93E56">
        <w:t xml:space="preserve">Outcome Fees and as such are listed in the Grant Agreement as Non-payable Outcomes. </w:t>
      </w:r>
    </w:p>
    <w:p w:rsidR="002D7F49" w:rsidRDefault="002D7F49">
      <w:pPr>
        <w:suppressAutoHyphens w:val="0"/>
        <w:spacing w:before="0" w:after="120" w:line="440" w:lineRule="atLeast"/>
        <w:rPr>
          <w:b/>
        </w:rPr>
      </w:pPr>
      <w:r>
        <w:rPr>
          <w:b/>
        </w:rPr>
        <w:br w:type="page"/>
      </w:r>
    </w:p>
    <w:p w:rsidR="00DB60EB" w:rsidRPr="00087719" w:rsidRDefault="00DB60EB" w:rsidP="00DB60EB">
      <w:pPr>
        <w:rPr>
          <w:b/>
        </w:rPr>
      </w:pPr>
      <w:r w:rsidRPr="00087719">
        <w:rPr>
          <w:b/>
        </w:rPr>
        <w:lastRenderedPageBreak/>
        <w:t>Internship Outcome Payment</w:t>
      </w:r>
    </w:p>
    <w:p w:rsidR="00DB60EB" w:rsidRPr="00F93E56" w:rsidRDefault="00DB60EB" w:rsidP="00DB60EB">
      <w:r>
        <w:t xml:space="preserve">An outcome fee is available to providers where a participant undertakes an internship as outlined in section </w:t>
      </w:r>
      <w:r>
        <w:fldChar w:fldCharType="begin"/>
      </w:r>
      <w:r>
        <w:instrText xml:space="preserve"> REF _Ref486841376 \r \h </w:instrText>
      </w:r>
      <w:r>
        <w:fldChar w:fldCharType="separate"/>
      </w:r>
      <w:r w:rsidR="00E74018">
        <w:t>5.5</w:t>
      </w:r>
      <w:r>
        <w:fldChar w:fldCharType="end"/>
      </w:r>
      <w:r>
        <w:t>,.Provi</w:t>
      </w:r>
      <w:r w:rsidRPr="00F93E56">
        <w:t xml:space="preserve">ders will be able to claim a single </w:t>
      </w:r>
      <w:r>
        <w:t xml:space="preserve">outcome </w:t>
      </w:r>
      <w:r w:rsidRPr="00F93E56">
        <w:t>fee at the four week period of the internship</w:t>
      </w:r>
      <w:r>
        <w:t>,</w:t>
      </w:r>
      <w:r w:rsidRPr="00F93E56">
        <w:t xml:space="preserve"> regardless of whether an internship runs for</w:t>
      </w:r>
      <w:r w:rsidR="00F61555">
        <w:t xml:space="preserve"> either four, eight or 12 weeks</w:t>
      </w:r>
    </w:p>
    <w:tbl>
      <w:tblPr>
        <w:tblW w:w="55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853"/>
        <w:gridCol w:w="958"/>
        <w:gridCol w:w="853"/>
        <w:gridCol w:w="989"/>
        <w:gridCol w:w="855"/>
        <w:gridCol w:w="853"/>
        <w:gridCol w:w="993"/>
        <w:gridCol w:w="853"/>
        <w:gridCol w:w="888"/>
        <w:gridCol w:w="741"/>
        <w:gridCol w:w="238"/>
      </w:tblGrid>
      <w:tr w:rsidR="00DB60EB" w:rsidRPr="00087719" w:rsidTr="00224749">
        <w:trPr>
          <w:gridAfter w:val="1"/>
          <w:wAfter w:w="115" w:type="pct"/>
          <w:trHeight w:val="580"/>
          <w:tblHeader/>
        </w:trPr>
        <w:tc>
          <w:tcPr>
            <w:tcW w:w="4885" w:type="pct"/>
            <w:gridSpan w:val="11"/>
            <w:tcBorders>
              <w:top w:val="nil"/>
              <w:left w:val="nil"/>
              <w:bottom w:val="nil"/>
              <w:right w:val="nil"/>
            </w:tcBorders>
            <w:shd w:val="clear" w:color="auto" w:fill="auto"/>
            <w:vAlign w:val="center"/>
          </w:tcPr>
          <w:p w:rsidR="00DB60EB" w:rsidRPr="00087719" w:rsidRDefault="00DB60EB" w:rsidP="00224749">
            <w:pPr>
              <w:rPr>
                <w:b/>
              </w:rPr>
            </w:pPr>
            <w:r w:rsidRPr="00087719">
              <w:rPr>
                <w:b/>
              </w:rPr>
              <w:br w:type="page"/>
              <w:t>Table 2.4 – Internship Outcome Payment</w:t>
            </w:r>
          </w:p>
        </w:tc>
      </w:tr>
      <w:tr w:rsidR="00DB60EB" w:rsidRPr="00087719" w:rsidTr="00224749">
        <w:trPr>
          <w:trHeight w:val="580"/>
          <w:tblHeader/>
        </w:trPr>
        <w:tc>
          <w:tcPr>
            <w:tcW w:w="616" w:type="pct"/>
            <w:tcBorders>
              <w:top w:val="nil"/>
              <w:left w:val="nil"/>
              <w:bottom w:val="nil"/>
            </w:tcBorders>
            <w:shd w:val="clear" w:color="auto" w:fill="auto"/>
            <w:vAlign w:val="center"/>
            <w:hideMark/>
          </w:tcPr>
          <w:p w:rsidR="00DB60EB" w:rsidRPr="00F93E56" w:rsidRDefault="00DB60EB" w:rsidP="00224749"/>
        </w:tc>
        <w:tc>
          <w:tcPr>
            <w:tcW w:w="412" w:type="pct"/>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DMS 1</w:t>
            </w:r>
          </w:p>
        </w:tc>
        <w:tc>
          <w:tcPr>
            <w:tcW w:w="463" w:type="pct"/>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DMS 2</w:t>
            </w:r>
          </w:p>
        </w:tc>
        <w:tc>
          <w:tcPr>
            <w:tcW w:w="412" w:type="pct"/>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DMS 3</w:t>
            </w:r>
          </w:p>
        </w:tc>
        <w:tc>
          <w:tcPr>
            <w:tcW w:w="478" w:type="pct"/>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DMS 4</w:t>
            </w:r>
          </w:p>
        </w:tc>
        <w:tc>
          <w:tcPr>
            <w:tcW w:w="413" w:type="pct"/>
            <w:vMerge w:val="restart"/>
            <w:tcBorders>
              <w:right w:val="single" w:sz="12" w:space="0" w:color="auto"/>
            </w:tcBorders>
            <w:shd w:val="clear" w:color="auto" w:fill="BFB7D6" w:themeFill="accent6" w:themeFillTint="66"/>
            <w:vAlign w:val="center"/>
            <w:hideMark/>
          </w:tcPr>
          <w:p w:rsidR="00DB60EB" w:rsidRPr="00087719" w:rsidRDefault="00DB60EB" w:rsidP="00224749">
            <w:pPr>
              <w:rPr>
                <w:b/>
                <w:sz w:val="20"/>
                <w:szCs w:val="20"/>
              </w:rPr>
            </w:pPr>
            <w:r w:rsidRPr="00087719">
              <w:rPr>
                <w:b/>
                <w:sz w:val="20"/>
                <w:szCs w:val="20"/>
              </w:rPr>
              <w:t>DMS 5</w:t>
            </w:r>
          </w:p>
        </w:tc>
        <w:tc>
          <w:tcPr>
            <w:tcW w:w="412" w:type="pct"/>
            <w:vMerge w:val="restart"/>
            <w:tcBorders>
              <w:left w:val="single" w:sz="12" w:space="0" w:color="auto"/>
            </w:tcBorders>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ESS 1</w:t>
            </w:r>
          </w:p>
        </w:tc>
        <w:tc>
          <w:tcPr>
            <w:tcW w:w="480" w:type="pct"/>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ESS 2</w:t>
            </w:r>
          </w:p>
        </w:tc>
        <w:tc>
          <w:tcPr>
            <w:tcW w:w="412" w:type="pct"/>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ESS 3</w:t>
            </w:r>
          </w:p>
        </w:tc>
        <w:tc>
          <w:tcPr>
            <w:tcW w:w="429" w:type="pct"/>
            <w:vMerge w:val="restart"/>
            <w:shd w:val="clear" w:color="auto" w:fill="BFB7D6" w:themeFill="accent6" w:themeFillTint="66"/>
            <w:vAlign w:val="center"/>
            <w:hideMark/>
          </w:tcPr>
          <w:p w:rsidR="00DB60EB" w:rsidRPr="00087719" w:rsidRDefault="00DB60EB" w:rsidP="00224749">
            <w:pPr>
              <w:ind w:left="58" w:right="-235"/>
              <w:rPr>
                <w:b/>
                <w:sz w:val="20"/>
                <w:szCs w:val="20"/>
              </w:rPr>
            </w:pPr>
            <w:r w:rsidRPr="00087719">
              <w:rPr>
                <w:b/>
                <w:sz w:val="20"/>
                <w:szCs w:val="20"/>
              </w:rPr>
              <w:t>ESS 4</w:t>
            </w:r>
          </w:p>
        </w:tc>
        <w:tc>
          <w:tcPr>
            <w:tcW w:w="472" w:type="pct"/>
            <w:gridSpan w:val="2"/>
            <w:vMerge w:val="restart"/>
            <w:shd w:val="clear" w:color="auto" w:fill="BFB7D6" w:themeFill="accent6" w:themeFillTint="66"/>
            <w:vAlign w:val="center"/>
            <w:hideMark/>
          </w:tcPr>
          <w:p w:rsidR="00DB60EB" w:rsidRPr="00087719" w:rsidRDefault="00DB60EB" w:rsidP="00224749">
            <w:pPr>
              <w:jc w:val="center"/>
              <w:rPr>
                <w:b/>
                <w:sz w:val="20"/>
                <w:szCs w:val="20"/>
              </w:rPr>
            </w:pPr>
            <w:r w:rsidRPr="00087719">
              <w:rPr>
                <w:b/>
                <w:sz w:val="20"/>
                <w:szCs w:val="20"/>
              </w:rPr>
              <w:t>ESS 5</w:t>
            </w:r>
          </w:p>
        </w:tc>
      </w:tr>
      <w:tr w:rsidR="00DB60EB" w:rsidRPr="00087719" w:rsidTr="00224749">
        <w:trPr>
          <w:trHeight w:val="116"/>
          <w:tblHeader/>
        </w:trPr>
        <w:tc>
          <w:tcPr>
            <w:tcW w:w="616" w:type="pct"/>
            <w:tcBorders>
              <w:top w:val="nil"/>
              <w:left w:val="nil"/>
            </w:tcBorders>
            <w:shd w:val="clear" w:color="auto" w:fill="auto"/>
            <w:vAlign w:val="center"/>
            <w:hideMark/>
          </w:tcPr>
          <w:p w:rsidR="00DB60EB" w:rsidRPr="00F93E56" w:rsidRDefault="00DB60EB" w:rsidP="00224749"/>
        </w:tc>
        <w:tc>
          <w:tcPr>
            <w:tcW w:w="412" w:type="pct"/>
            <w:vMerge/>
            <w:tcBorders>
              <w:bottom w:val="single" w:sz="4" w:space="0" w:color="auto"/>
            </w:tcBorders>
            <w:shd w:val="clear" w:color="auto" w:fill="BFB7D6" w:themeFill="accent6" w:themeFillTint="66"/>
            <w:vAlign w:val="center"/>
            <w:hideMark/>
          </w:tcPr>
          <w:p w:rsidR="00DB60EB" w:rsidRPr="00087719" w:rsidRDefault="00DB60EB" w:rsidP="00224749">
            <w:pPr>
              <w:rPr>
                <w:b/>
                <w:sz w:val="20"/>
                <w:szCs w:val="20"/>
              </w:rPr>
            </w:pPr>
          </w:p>
        </w:tc>
        <w:tc>
          <w:tcPr>
            <w:tcW w:w="463" w:type="pct"/>
            <w:vMerge/>
            <w:tcBorders>
              <w:bottom w:val="single" w:sz="4" w:space="0" w:color="auto"/>
            </w:tcBorders>
            <w:shd w:val="clear" w:color="auto" w:fill="BFB7D6" w:themeFill="accent6" w:themeFillTint="66"/>
            <w:vAlign w:val="center"/>
            <w:hideMark/>
          </w:tcPr>
          <w:p w:rsidR="00DB60EB" w:rsidRPr="00087719" w:rsidRDefault="00DB60EB" w:rsidP="00224749">
            <w:pPr>
              <w:rPr>
                <w:b/>
                <w:sz w:val="20"/>
                <w:szCs w:val="20"/>
              </w:rPr>
            </w:pPr>
          </w:p>
        </w:tc>
        <w:tc>
          <w:tcPr>
            <w:tcW w:w="412" w:type="pct"/>
            <w:vMerge/>
            <w:tcBorders>
              <w:bottom w:val="single" w:sz="4" w:space="0" w:color="auto"/>
            </w:tcBorders>
            <w:shd w:val="clear" w:color="auto" w:fill="BFB7D6" w:themeFill="accent6" w:themeFillTint="66"/>
            <w:vAlign w:val="center"/>
            <w:hideMark/>
          </w:tcPr>
          <w:p w:rsidR="00DB60EB" w:rsidRPr="00087719" w:rsidRDefault="00DB60EB" w:rsidP="00224749">
            <w:pPr>
              <w:rPr>
                <w:b/>
                <w:sz w:val="20"/>
                <w:szCs w:val="20"/>
              </w:rPr>
            </w:pPr>
          </w:p>
        </w:tc>
        <w:tc>
          <w:tcPr>
            <w:tcW w:w="478" w:type="pct"/>
            <w:vMerge/>
            <w:tcBorders>
              <w:bottom w:val="single" w:sz="4" w:space="0" w:color="auto"/>
            </w:tcBorders>
            <w:shd w:val="clear" w:color="auto" w:fill="BFB7D6" w:themeFill="accent6" w:themeFillTint="66"/>
            <w:vAlign w:val="center"/>
            <w:hideMark/>
          </w:tcPr>
          <w:p w:rsidR="00DB60EB" w:rsidRPr="00087719" w:rsidRDefault="00DB60EB" w:rsidP="00224749">
            <w:pPr>
              <w:rPr>
                <w:b/>
                <w:sz w:val="20"/>
                <w:szCs w:val="20"/>
              </w:rPr>
            </w:pPr>
          </w:p>
        </w:tc>
        <w:tc>
          <w:tcPr>
            <w:tcW w:w="413" w:type="pct"/>
            <w:vMerge/>
            <w:tcBorders>
              <w:bottom w:val="single" w:sz="4" w:space="0" w:color="auto"/>
              <w:right w:val="single" w:sz="12" w:space="0" w:color="auto"/>
            </w:tcBorders>
            <w:shd w:val="clear" w:color="auto" w:fill="BFB7D6" w:themeFill="accent6" w:themeFillTint="66"/>
            <w:vAlign w:val="center"/>
            <w:hideMark/>
          </w:tcPr>
          <w:p w:rsidR="00DB60EB" w:rsidRPr="00087719" w:rsidRDefault="00DB60EB" w:rsidP="00224749">
            <w:pPr>
              <w:rPr>
                <w:b/>
                <w:sz w:val="20"/>
                <w:szCs w:val="20"/>
              </w:rPr>
            </w:pPr>
          </w:p>
        </w:tc>
        <w:tc>
          <w:tcPr>
            <w:tcW w:w="412" w:type="pct"/>
            <w:vMerge/>
            <w:tcBorders>
              <w:left w:val="single" w:sz="12" w:space="0" w:color="auto"/>
              <w:bottom w:val="single" w:sz="4" w:space="0" w:color="auto"/>
            </w:tcBorders>
            <w:shd w:val="clear" w:color="auto" w:fill="BFB7D6" w:themeFill="accent6" w:themeFillTint="66"/>
            <w:vAlign w:val="center"/>
            <w:hideMark/>
          </w:tcPr>
          <w:p w:rsidR="00DB60EB" w:rsidRPr="00087719" w:rsidRDefault="00DB60EB" w:rsidP="00224749">
            <w:pPr>
              <w:rPr>
                <w:b/>
                <w:sz w:val="20"/>
                <w:szCs w:val="20"/>
              </w:rPr>
            </w:pPr>
          </w:p>
        </w:tc>
        <w:tc>
          <w:tcPr>
            <w:tcW w:w="480" w:type="pct"/>
            <w:vMerge/>
            <w:tcBorders>
              <w:bottom w:val="single" w:sz="4" w:space="0" w:color="auto"/>
            </w:tcBorders>
            <w:shd w:val="clear" w:color="auto" w:fill="BFB7D6" w:themeFill="accent6" w:themeFillTint="66"/>
            <w:vAlign w:val="center"/>
            <w:hideMark/>
          </w:tcPr>
          <w:p w:rsidR="00DB60EB" w:rsidRPr="00087719" w:rsidRDefault="00DB60EB" w:rsidP="00224749">
            <w:pPr>
              <w:rPr>
                <w:b/>
                <w:sz w:val="20"/>
                <w:szCs w:val="20"/>
              </w:rPr>
            </w:pPr>
          </w:p>
        </w:tc>
        <w:tc>
          <w:tcPr>
            <w:tcW w:w="412" w:type="pct"/>
            <w:vMerge/>
            <w:tcBorders>
              <w:bottom w:val="single" w:sz="4" w:space="0" w:color="auto"/>
            </w:tcBorders>
            <w:shd w:val="clear" w:color="auto" w:fill="BFB7D6" w:themeFill="accent6" w:themeFillTint="66"/>
            <w:vAlign w:val="center"/>
            <w:hideMark/>
          </w:tcPr>
          <w:p w:rsidR="00DB60EB" w:rsidRPr="00087719" w:rsidRDefault="00DB60EB" w:rsidP="00224749">
            <w:pPr>
              <w:rPr>
                <w:b/>
                <w:sz w:val="20"/>
                <w:szCs w:val="20"/>
              </w:rPr>
            </w:pPr>
          </w:p>
        </w:tc>
        <w:tc>
          <w:tcPr>
            <w:tcW w:w="429" w:type="pct"/>
            <w:vMerge/>
            <w:tcBorders>
              <w:bottom w:val="single" w:sz="4" w:space="0" w:color="auto"/>
            </w:tcBorders>
            <w:shd w:val="clear" w:color="auto" w:fill="BFB7D6" w:themeFill="accent6" w:themeFillTint="66"/>
            <w:vAlign w:val="center"/>
            <w:hideMark/>
          </w:tcPr>
          <w:p w:rsidR="00DB60EB" w:rsidRPr="00087719" w:rsidRDefault="00DB60EB" w:rsidP="00224749">
            <w:pPr>
              <w:ind w:right="-235"/>
              <w:rPr>
                <w:b/>
                <w:sz w:val="20"/>
                <w:szCs w:val="20"/>
              </w:rPr>
            </w:pPr>
          </w:p>
        </w:tc>
        <w:tc>
          <w:tcPr>
            <w:tcW w:w="472" w:type="pct"/>
            <w:gridSpan w:val="2"/>
            <w:vMerge/>
            <w:tcBorders>
              <w:bottom w:val="single" w:sz="4" w:space="0" w:color="auto"/>
            </w:tcBorders>
            <w:shd w:val="clear" w:color="auto" w:fill="BFB7D6" w:themeFill="accent6" w:themeFillTint="66"/>
            <w:vAlign w:val="center"/>
            <w:hideMark/>
          </w:tcPr>
          <w:p w:rsidR="00DB60EB" w:rsidRPr="00087719" w:rsidRDefault="00DB60EB" w:rsidP="00224749">
            <w:pPr>
              <w:rPr>
                <w:b/>
                <w:sz w:val="20"/>
                <w:szCs w:val="20"/>
              </w:rPr>
            </w:pPr>
          </w:p>
        </w:tc>
      </w:tr>
      <w:tr w:rsidR="00DB60EB" w:rsidRPr="00F93E56" w:rsidTr="00224749">
        <w:trPr>
          <w:trHeight w:val="345"/>
        </w:trPr>
        <w:tc>
          <w:tcPr>
            <w:tcW w:w="616" w:type="pct"/>
            <w:shd w:val="clear" w:color="auto" w:fill="BFB7D6" w:themeFill="accent6" w:themeFillTint="66"/>
            <w:vAlign w:val="center"/>
            <w:hideMark/>
          </w:tcPr>
          <w:p w:rsidR="00DB60EB" w:rsidRPr="00F93E56" w:rsidRDefault="00DB60EB" w:rsidP="00224749">
            <w:pPr>
              <w:spacing w:before="0" w:after="0"/>
            </w:pPr>
            <w:r w:rsidRPr="00F93E56">
              <w:t>Internship Outcome Payment</w:t>
            </w:r>
          </w:p>
        </w:tc>
        <w:tc>
          <w:tcPr>
            <w:tcW w:w="412" w:type="pct"/>
            <w:shd w:val="clear" w:color="auto" w:fill="auto"/>
            <w:noWrap/>
            <w:vAlign w:val="center"/>
            <w:hideMark/>
          </w:tcPr>
          <w:p w:rsidR="00DB60EB" w:rsidRPr="00F93E56" w:rsidRDefault="00DB60EB" w:rsidP="00224749">
            <w:pPr>
              <w:spacing w:before="0" w:after="0"/>
              <w:jc w:val="center"/>
            </w:pPr>
            <w:r w:rsidRPr="00F93E56">
              <w:t>$800</w:t>
            </w:r>
          </w:p>
        </w:tc>
        <w:tc>
          <w:tcPr>
            <w:tcW w:w="463" w:type="pct"/>
            <w:shd w:val="clear" w:color="auto" w:fill="auto"/>
            <w:noWrap/>
            <w:vAlign w:val="center"/>
            <w:hideMark/>
          </w:tcPr>
          <w:p w:rsidR="00DB60EB" w:rsidRPr="00F93E56" w:rsidRDefault="00DB60EB" w:rsidP="00224749">
            <w:pPr>
              <w:spacing w:before="0" w:after="0"/>
              <w:jc w:val="center"/>
            </w:pPr>
            <w:r w:rsidRPr="00F93E56">
              <w:t>$800</w:t>
            </w:r>
          </w:p>
        </w:tc>
        <w:tc>
          <w:tcPr>
            <w:tcW w:w="412" w:type="pct"/>
            <w:shd w:val="clear" w:color="auto" w:fill="auto"/>
            <w:noWrap/>
            <w:vAlign w:val="center"/>
            <w:hideMark/>
          </w:tcPr>
          <w:p w:rsidR="00DB60EB" w:rsidRPr="00F93E56" w:rsidRDefault="00DB60EB" w:rsidP="00224749">
            <w:pPr>
              <w:spacing w:before="0" w:after="0"/>
              <w:jc w:val="center"/>
            </w:pPr>
            <w:r w:rsidRPr="00F93E56">
              <w:t>$800</w:t>
            </w:r>
          </w:p>
        </w:tc>
        <w:tc>
          <w:tcPr>
            <w:tcW w:w="478" w:type="pct"/>
            <w:shd w:val="clear" w:color="auto" w:fill="auto"/>
            <w:noWrap/>
            <w:vAlign w:val="center"/>
            <w:hideMark/>
          </w:tcPr>
          <w:p w:rsidR="00DB60EB" w:rsidRPr="00F93E56" w:rsidRDefault="00DB60EB" w:rsidP="00224749">
            <w:pPr>
              <w:spacing w:before="0" w:after="0"/>
              <w:jc w:val="center"/>
            </w:pPr>
            <w:r w:rsidRPr="00F93E56">
              <w:t>$800</w:t>
            </w:r>
          </w:p>
        </w:tc>
        <w:tc>
          <w:tcPr>
            <w:tcW w:w="413" w:type="pct"/>
            <w:tcBorders>
              <w:right w:val="single" w:sz="12" w:space="0" w:color="auto"/>
            </w:tcBorders>
            <w:shd w:val="clear" w:color="auto" w:fill="auto"/>
            <w:noWrap/>
            <w:vAlign w:val="center"/>
            <w:hideMark/>
          </w:tcPr>
          <w:p w:rsidR="00DB60EB" w:rsidRPr="00F93E56" w:rsidRDefault="00DB60EB" w:rsidP="00224749">
            <w:pPr>
              <w:spacing w:before="0" w:after="0"/>
              <w:jc w:val="center"/>
            </w:pPr>
            <w:r w:rsidRPr="00F93E56">
              <w:t>$800</w:t>
            </w:r>
          </w:p>
        </w:tc>
        <w:tc>
          <w:tcPr>
            <w:tcW w:w="412" w:type="pct"/>
            <w:tcBorders>
              <w:left w:val="single" w:sz="12" w:space="0" w:color="auto"/>
            </w:tcBorders>
            <w:shd w:val="clear" w:color="auto" w:fill="auto"/>
            <w:noWrap/>
            <w:vAlign w:val="center"/>
            <w:hideMark/>
          </w:tcPr>
          <w:p w:rsidR="00DB60EB" w:rsidRPr="00F93E56" w:rsidRDefault="00DB60EB" w:rsidP="00224749">
            <w:pPr>
              <w:spacing w:before="0" w:after="0"/>
              <w:jc w:val="center"/>
            </w:pPr>
            <w:r w:rsidRPr="00F93E56">
              <w:t>$800</w:t>
            </w:r>
          </w:p>
        </w:tc>
        <w:tc>
          <w:tcPr>
            <w:tcW w:w="480" w:type="pct"/>
            <w:shd w:val="clear" w:color="auto" w:fill="auto"/>
            <w:noWrap/>
            <w:vAlign w:val="center"/>
            <w:hideMark/>
          </w:tcPr>
          <w:p w:rsidR="00DB60EB" w:rsidRPr="00F93E56" w:rsidRDefault="00DB60EB" w:rsidP="00224749">
            <w:pPr>
              <w:spacing w:before="0" w:after="0"/>
              <w:jc w:val="center"/>
            </w:pPr>
            <w:r w:rsidRPr="00F93E56">
              <w:t>$800</w:t>
            </w:r>
          </w:p>
        </w:tc>
        <w:tc>
          <w:tcPr>
            <w:tcW w:w="412" w:type="pct"/>
            <w:shd w:val="clear" w:color="auto" w:fill="auto"/>
            <w:noWrap/>
            <w:vAlign w:val="center"/>
            <w:hideMark/>
          </w:tcPr>
          <w:p w:rsidR="00DB60EB" w:rsidRPr="00F93E56" w:rsidRDefault="00DB60EB" w:rsidP="00224749">
            <w:pPr>
              <w:spacing w:before="0" w:after="0"/>
              <w:jc w:val="center"/>
            </w:pPr>
            <w:r w:rsidRPr="00F93E56">
              <w:t>$800</w:t>
            </w:r>
          </w:p>
        </w:tc>
        <w:tc>
          <w:tcPr>
            <w:tcW w:w="429" w:type="pct"/>
            <w:shd w:val="clear" w:color="auto" w:fill="auto"/>
            <w:noWrap/>
            <w:vAlign w:val="center"/>
            <w:hideMark/>
          </w:tcPr>
          <w:p w:rsidR="00DB60EB" w:rsidRPr="00F93E56" w:rsidRDefault="00DB60EB" w:rsidP="00224749">
            <w:pPr>
              <w:spacing w:before="0" w:after="0"/>
              <w:ind w:right="-235"/>
            </w:pPr>
            <w:r w:rsidRPr="00F93E56">
              <w:t>$1,100</w:t>
            </w:r>
          </w:p>
        </w:tc>
        <w:tc>
          <w:tcPr>
            <w:tcW w:w="472" w:type="pct"/>
            <w:gridSpan w:val="2"/>
            <w:shd w:val="clear" w:color="auto" w:fill="auto"/>
            <w:noWrap/>
            <w:vAlign w:val="center"/>
            <w:hideMark/>
          </w:tcPr>
          <w:p w:rsidR="00DB60EB" w:rsidRPr="00F93E56" w:rsidRDefault="00DB60EB" w:rsidP="00224749">
            <w:pPr>
              <w:spacing w:before="0" w:after="0"/>
              <w:jc w:val="center"/>
            </w:pPr>
            <w:r w:rsidRPr="00F93E56">
              <w:t>$1,100</w:t>
            </w:r>
          </w:p>
        </w:tc>
      </w:tr>
    </w:tbl>
    <w:p w:rsidR="00DB60EB" w:rsidRPr="00087719" w:rsidRDefault="00DB60EB" w:rsidP="00DB60EB">
      <w:pPr>
        <w:rPr>
          <w:b/>
        </w:rPr>
      </w:pPr>
      <w:r w:rsidRPr="00087719">
        <w:rPr>
          <w:b/>
        </w:rPr>
        <w:t>Moderate Intellectual Disability Payment</w:t>
      </w:r>
    </w:p>
    <w:p w:rsidR="00DB60EB" w:rsidRPr="00F93E56" w:rsidRDefault="00DB60EB" w:rsidP="00DB60EB">
      <w:r w:rsidRPr="00F93E56">
        <w:t xml:space="preserve">Where a DES-ESS Provider is assisting a Participant with Moderate Intellectual Disability, and the Participant meets the requirements of a Full Outcome, the Provider is eligible for Moderate Intellectual Disability Payment (MIDP). A job seeker who is eligible for the Moderate Intellectual Disability Payment may be identified through Direct Registration, Referral, via a JCA or </w:t>
      </w:r>
      <w:proofErr w:type="spellStart"/>
      <w:r w:rsidRPr="00F93E56">
        <w:t>ESAt</w:t>
      </w:r>
      <w:proofErr w:type="spellEnd"/>
      <w:r w:rsidRPr="00F93E56">
        <w:t xml:space="preserve">, or at Commencement, or they may already be on a DES Provider’s caseload when eligibility for the Moderate Intellectual Disability Payment is assessed. Generally, to be eligible for the Moderate Intellectual Disability Payment, the job seeker must meet the eligibility criteria for DES-ESS, and either: </w:t>
      </w:r>
    </w:p>
    <w:p w:rsidR="00DB60EB" w:rsidRPr="00F93E56" w:rsidRDefault="00DB60EB" w:rsidP="00DB60EB">
      <w:pPr>
        <w:pStyle w:val="Dot1"/>
        <w:spacing w:after="0"/>
      </w:pPr>
      <w:r w:rsidRPr="00F93E56">
        <w:t xml:space="preserve">have an assessed Intelligence Quotient (IQ) of 60 or less, or </w:t>
      </w:r>
    </w:p>
    <w:p w:rsidR="00DB60EB" w:rsidRPr="00F93E56" w:rsidRDefault="00DB60EB" w:rsidP="00DB60EB">
      <w:pPr>
        <w:pStyle w:val="Dot1"/>
        <w:spacing w:after="0"/>
      </w:pPr>
      <w:proofErr w:type="gramStart"/>
      <w:r w:rsidRPr="00F93E56">
        <w:t>have</w:t>
      </w:r>
      <w:proofErr w:type="gramEnd"/>
      <w:r w:rsidRPr="00F93E56">
        <w:t xml:space="preserve"> been classified by a registered psychologist, using a recognised assessment tool, as having moderate intellectual disability. </w:t>
      </w:r>
    </w:p>
    <w:p w:rsidR="00DB60EB" w:rsidRPr="00F93E56" w:rsidRDefault="00DB60EB" w:rsidP="00DB60EB">
      <w:r w:rsidRPr="00F93E56">
        <w:t>Moderate Intellectual Disability Payment may be claimed on Four-week Outcomes, 13-week Full Outcomes and 26-week Full Outcomes, where these fees apply to a job of at least 15</w:t>
      </w:r>
      <w:r>
        <w:t> </w:t>
      </w:r>
      <w:r w:rsidRPr="00F93E56">
        <w:t xml:space="preserve">hours per week. </w:t>
      </w:r>
      <w:r>
        <w:t xml:space="preserve"> </w:t>
      </w:r>
      <w:r w:rsidRPr="00F93E56">
        <w:t>Moderate Intellectual Disability Payment</w:t>
      </w:r>
      <w:r>
        <w:t>s are only available for Employment Outcomes.</w:t>
      </w:r>
    </w:p>
    <w:p w:rsidR="002D7F49" w:rsidRDefault="002D7F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368"/>
        <w:gridCol w:w="1371"/>
        <w:gridCol w:w="1371"/>
        <w:gridCol w:w="1371"/>
        <w:gridCol w:w="1369"/>
      </w:tblGrid>
      <w:tr w:rsidR="00DB60EB" w:rsidRPr="00F93E56" w:rsidTr="00224749">
        <w:trPr>
          <w:trHeight w:val="235"/>
          <w:tblHeader/>
        </w:trPr>
        <w:tc>
          <w:tcPr>
            <w:tcW w:w="5000" w:type="pct"/>
            <w:gridSpan w:val="6"/>
            <w:tcBorders>
              <w:top w:val="nil"/>
              <w:left w:val="nil"/>
              <w:bottom w:val="nil"/>
              <w:right w:val="nil"/>
            </w:tcBorders>
            <w:shd w:val="clear" w:color="auto" w:fill="auto"/>
            <w:vAlign w:val="center"/>
          </w:tcPr>
          <w:p w:rsidR="00DB60EB" w:rsidRPr="00696B32" w:rsidRDefault="00DB60EB" w:rsidP="00224749">
            <w:pPr>
              <w:rPr>
                <w:b/>
              </w:rPr>
            </w:pPr>
            <w:r w:rsidRPr="00F93E56">
              <w:lastRenderedPageBreak/>
              <w:br w:type="page"/>
            </w:r>
            <w:r w:rsidRPr="00696B32">
              <w:rPr>
                <w:b/>
              </w:rPr>
              <w:t>Table 2.5 – Moderate Intellectual Disability Payment</w:t>
            </w:r>
          </w:p>
        </w:tc>
      </w:tr>
      <w:tr w:rsidR="00DB60EB" w:rsidRPr="00F93E56" w:rsidTr="00224749">
        <w:trPr>
          <w:trHeight w:val="235"/>
          <w:tblHeader/>
        </w:trPr>
        <w:tc>
          <w:tcPr>
            <w:tcW w:w="1312" w:type="pct"/>
            <w:tcBorders>
              <w:top w:val="nil"/>
              <w:left w:val="nil"/>
              <w:bottom w:val="nil"/>
            </w:tcBorders>
            <w:shd w:val="clear" w:color="auto" w:fill="FFFFFF" w:themeFill="background1"/>
            <w:vAlign w:val="center"/>
            <w:hideMark/>
          </w:tcPr>
          <w:p w:rsidR="00DB60EB" w:rsidRPr="00F93E56" w:rsidRDefault="00DB60EB" w:rsidP="00224749">
            <w:bookmarkStart w:id="571" w:name="_Toc324320876"/>
            <w:bookmarkStart w:id="572" w:name="_Toc324514479"/>
            <w:bookmarkStart w:id="573" w:name="_Toc324932581"/>
            <w:bookmarkStart w:id="574" w:name="_Toc324934138"/>
            <w:bookmarkStart w:id="575" w:name="_Toc324934551"/>
          </w:p>
        </w:tc>
        <w:tc>
          <w:tcPr>
            <w:tcW w:w="737" w:type="pct"/>
            <w:tcBorders>
              <w:left w:val="single" w:sz="12" w:space="0" w:color="auto"/>
            </w:tcBorders>
            <w:shd w:val="clear" w:color="auto" w:fill="BFB7D6" w:themeFill="accent6" w:themeFillTint="66"/>
            <w:vAlign w:val="center"/>
            <w:hideMark/>
          </w:tcPr>
          <w:p w:rsidR="00DB60EB" w:rsidRPr="00087719" w:rsidRDefault="00DB60EB" w:rsidP="00224749">
            <w:pPr>
              <w:jc w:val="center"/>
              <w:rPr>
                <w:b/>
              </w:rPr>
            </w:pPr>
            <w:r w:rsidRPr="00087719">
              <w:rPr>
                <w:b/>
              </w:rPr>
              <w:t>ESS 1</w:t>
            </w:r>
          </w:p>
        </w:tc>
        <w:tc>
          <w:tcPr>
            <w:tcW w:w="738" w:type="pct"/>
            <w:shd w:val="clear" w:color="auto" w:fill="BFB7D6" w:themeFill="accent6" w:themeFillTint="66"/>
            <w:vAlign w:val="center"/>
            <w:hideMark/>
          </w:tcPr>
          <w:p w:rsidR="00DB60EB" w:rsidRPr="00087719" w:rsidRDefault="00DB60EB" w:rsidP="00224749">
            <w:pPr>
              <w:jc w:val="center"/>
              <w:rPr>
                <w:b/>
              </w:rPr>
            </w:pPr>
            <w:r w:rsidRPr="00087719">
              <w:rPr>
                <w:b/>
              </w:rPr>
              <w:t>ESS 2</w:t>
            </w:r>
          </w:p>
        </w:tc>
        <w:tc>
          <w:tcPr>
            <w:tcW w:w="738" w:type="pct"/>
            <w:shd w:val="clear" w:color="auto" w:fill="BFB7D6" w:themeFill="accent6" w:themeFillTint="66"/>
            <w:vAlign w:val="center"/>
            <w:hideMark/>
          </w:tcPr>
          <w:p w:rsidR="00DB60EB" w:rsidRPr="00087719" w:rsidRDefault="00DB60EB" w:rsidP="00224749">
            <w:pPr>
              <w:jc w:val="center"/>
              <w:rPr>
                <w:b/>
              </w:rPr>
            </w:pPr>
            <w:r w:rsidRPr="00087719">
              <w:rPr>
                <w:b/>
              </w:rPr>
              <w:t>ESS 3</w:t>
            </w:r>
          </w:p>
        </w:tc>
        <w:tc>
          <w:tcPr>
            <w:tcW w:w="738" w:type="pct"/>
            <w:shd w:val="clear" w:color="auto" w:fill="BFB7D6" w:themeFill="accent6" w:themeFillTint="66"/>
            <w:vAlign w:val="center"/>
            <w:hideMark/>
          </w:tcPr>
          <w:p w:rsidR="00DB60EB" w:rsidRPr="00087719" w:rsidRDefault="00DB60EB" w:rsidP="00224749">
            <w:pPr>
              <w:jc w:val="center"/>
              <w:rPr>
                <w:b/>
              </w:rPr>
            </w:pPr>
            <w:r w:rsidRPr="00087719">
              <w:rPr>
                <w:b/>
              </w:rPr>
              <w:t>ESS 4</w:t>
            </w:r>
          </w:p>
        </w:tc>
        <w:tc>
          <w:tcPr>
            <w:tcW w:w="737" w:type="pct"/>
            <w:shd w:val="clear" w:color="auto" w:fill="BFB7D6" w:themeFill="accent6" w:themeFillTint="66"/>
            <w:vAlign w:val="center"/>
            <w:hideMark/>
          </w:tcPr>
          <w:p w:rsidR="00DB60EB" w:rsidRPr="00087719" w:rsidRDefault="00DB60EB" w:rsidP="00224749">
            <w:pPr>
              <w:jc w:val="center"/>
              <w:rPr>
                <w:b/>
              </w:rPr>
            </w:pPr>
            <w:r w:rsidRPr="00087719">
              <w:rPr>
                <w:b/>
              </w:rPr>
              <w:t>ESS 5</w:t>
            </w:r>
          </w:p>
        </w:tc>
      </w:tr>
      <w:tr w:rsidR="00DB60EB" w:rsidRPr="00F93E56" w:rsidTr="00224749">
        <w:trPr>
          <w:trHeight w:val="20"/>
        </w:trPr>
        <w:tc>
          <w:tcPr>
            <w:tcW w:w="1312" w:type="pct"/>
            <w:tcBorders>
              <w:bottom w:val="single" w:sz="4" w:space="0" w:color="auto"/>
            </w:tcBorders>
            <w:shd w:val="clear" w:color="auto" w:fill="BFB7D6" w:themeFill="accent6" w:themeFillTint="66"/>
            <w:vAlign w:val="center"/>
            <w:hideMark/>
          </w:tcPr>
          <w:p w:rsidR="00DB60EB" w:rsidRPr="00F93E56" w:rsidRDefault="00DB60EB" w:rsidP="00224749">
            <w:pPr>
              <w:spacing w:before="0"/>
            </w:pPr>
            <w:r w:rsidRPr="00F93E56">
              <w:t>Moderate Intellectual Disability Payment –</w:t>
            </w:r>
            <w:r>
              <w:t xml:space="preserve">  4</w:t>
            </w:r>
            <w:r w:rsidRPr="00F93E56">
              <w:t xml:space="preserve"> Weeks</w:t>
            </w:r>
          </w:p>
        </w:tc>
        <w:tc>
          <w:tcPr>
            <w:tcW w:w="737" w:type="pct"/>
            <w:tcBorders>
              <w:left w:val="single" w:sz="12" w:space="0" w:color="auto"/>
              <w:bottom w:val="single" w:sz="4" w:space="0" w:color="auto"/>
            </w:tcBorders>
            <w:shd w:val="clear" w:color="auto" w:fill="auto"/>
            <w:noWrap/>
            <w:vAlign w:val="center"/>
            <w:hideMark/>
          </w:tcPr>
          <w:p w:rsidR="00DB60EB" w:rsidRPr="00F93E56" w:rsidRDefault="00DB60EB" w:rsidP="00224749">
            <w:pPr>
              <w:spacing w:before="0"/>
              <w:jc w:val="center"/>
            </w:pPr>
            <w:r w:rsidRPr="00F93E56">
              <w:t>$2,110</w:t>
            </w:r>
          </w:p>
        </w:tc>
        <w:tc>
          <w:tcPr>
            <w:tcW w:w="738" w:type="pct"/>
            <w:tcBorders>
              <w:bottom w:val="single" w:sz="4" w:space="0" w:color="auto"/>
            </w:tcBorders>
            <w:shd w:val="clear" w:color="auto" w:fill="auto"/>
            <w:noWrap/>
            <w:vAlign w:val="center"/>
            <w:hideMark/>
          </w:tcPr>
          <w:p w:rsidR="00DB60EB" w:rsidRPr="00F93E56" w:rsidRDefault="00DB60EB" w:rsidP="00224749">
            <w:pPr>
              <w:spacing w:before="0"/>
              <w:jc w:val="center"/>
            </w:pPr>
            <w:r w:rsidRPr="00F93E56">
              <w:t>$2,110</w:t>
            </w:r>
          </w:p>
        </w:tc>
        <w:tc>
          <w:tcPr>
            <w:tcW w:w="738" w:type="pct"/>
            <w:tcBorders>
              <w:bottom w:val="single" w:sz="4" w:space="0" w:color="auto"/>
            </w:tcBorders>
            <w:shd w:val="clear" w:color="auto" w:fill="auto"/>
            <w:noWrap/>
            <w:vAlign w:val="center"/>
            <w:hideMark/>
          </w:tcPr>
          <w:p w:rsidR="00DB60EB" w:rsidRPr="00F93E56" w:rsidRDefault="00DB60EB" w:rsidP="00224749">
            <w:pPr>
              <w:spacing w:before="0"/>
              <w:jc w:val="center"/>
            </w:pPr>
            <w:r w:rsidRPr="00F93E56">
              <w:t>$2,110</w:t>
            </w:r>
          </w:p>
        </w:tc>
        <w:tc>
          <w:tcPr>
            <w:tcW w:w="738" w:type="pct"/>
            <w:tcBorders>
              <w:bottom w:val="single" w:sz="4" w:space="0" w:color="auto"/>
            </w:tcBorders>
            <w:shd w:val="clear" w:color="auto" w:fill="auto"/>
            <w:noWrap/>
            <w:vAlign w:val="center"/>
            <w:hideMark/>
          </w:tcPr>
          <w:p w:rsidR="00DB60EB" w:rsidRPr="00F93E56" w:rsidRDefault="00DB60EB" w:rsidP="00224749">
            <w:pPr>
              <w:spacing w:before="0"/>
              <w:jc w:val="center"/>
            </w:pPr>
            <w:r w:rsidRPr="00F93E56">
              <w:t>$2,110</w:t>
            </w:r>
          </w:p>
        </w:tc>
        <w:tc>
          <w:tcPr>
            <w:tcW w:w="737" w:type="pct"/>
            <w:tcBorders>
              <w:bottom w:val="single" w:sz="4" w:space="0" w:color="auto"/>
            </w:tcBorders>
            <w:shd w:val="clear" w:color="auto" w:fill="auto"/>
            <w:noWrap/>
            <w:vAlign w:val="center"/>
            <w:hideMark/>
          </w:tcPr>
          <w:p w:rsidR="00DB60EB" w:rsidRPr="00F93E56" w:rsidRDefault="00DB60EB" w:rsidP="00224749">
            <w:pPr>
              <w:spacing w:before="0"/>
              <w:jc w:val="center"/>
            </w:pPr>
            <w:r w:rsidRPr="00F93E56">
              <w:t>$2,110</w:t>
            </w:r>
          </w:p>
        </w:tc>
      </w:tr>
      <w:tr w:rsidR="00DB60EB" w:rsidRPr="00F93E56" w:rsidTr="00224749">
        <w:trPr>
          <w:trHeight w:val="20"/>
        </w:trPr>
        <w:tc>
          <w:tcPr>
            <w:tcW w:w="1312" w:type="pct"/>
            <w:tcBorders>
              <w:bottom w:val="single" w:sz="4" w:space="0" w:color="auto"/>
            </w:tcBorders>
            <w:shd w:val="clear" w:color="auto" w:fill="BFB7D6" w:themeFill="accent6" w:themeFillTint="66"/>
            <w:vAlign w:val="center"/>
            <w:hideMark/>
          </w:tcPr>
          <w:p w:rsidR="00DB60EB" w:rsidRPr="00F93E56" w:rsidRDefault="00DB60EB" w:rsidP="00224749">
            <w:pPr>
              <w:spacing w:before="0"/>
            </w:pPr>
            <w:r w:rsidRPr="00F93E56">
              <w:t>Moderate Intellectual Disability Payment –13 Weeks</w:t>
            </w:r>
          </w:p>
        </w:tc>
        <w:tc>
          <w:tcPr>
            <w:tcW w:w="737" w:type="pct"/>
            <w:tcBorders>
              <w:left w:val="single" w:sz="12" w:space="0" w:color="auto"/>
              <w:bottom w:val="single" w:sz="4" w:space="0" w:color="auto"/>
            </w:tcBorders>
            <w:shd w:val="clear" w:color="auto" w:fill="auto"/>
            <w:vAlign w:val="center"/>
            <w:hideMark/>
          </w:tcPr>
          <w:p w:rsidR="00DB60EB" w:rsidRPr="00F93E56" w:rsidRDefault="00DB60EB" w:rsidP="00224749">
            <w:pPr>
              <w:spacing w:before="0"/>
              <w:jc w:val="center"/>
            </w:pPr>
            <w:r w:rsidRPr="00F93E56">
              <w:t>$6,622</w:t>
            </w:r>
          </w:p>
        </w:tc>
        <w:tc>
          <w:tcPr>
            <w:tcW w:w="738"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$6,622</w:t>
            </w:r>
          </w:p>
        </w:tc>
        <w:tc>
          <w:tcPr>
            <w:tcW w:w="738"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$6,622</w:t>
            </w:r>
          </w:p>
        </w:tc>
        <w:tc>
          <w:tcPr>
            <w:tcW w:w="738"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$6,622</w:t>
            </w:r>
          </w:p>
        </w:tc>
        <w:tc>
          <w:tcPr>
            <w:tcW w:w="737"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$6,622</w:t>
            </w:r>
          </w:p>
        </w:tc>
      </w:tr>
      <w:tr w:rsidR="00DB60EB" w:rsidRPr="00F93E56" w:rsidTr="00224749">
        <w:trPr>
          <w:trHeight w:val="20"/>
        </w:trPr>
        <w:tc>
          <w:tcPr>
            <w:tcW w:w="1312" w:type="pct"/>
            <w:tcBorders>
              <w:bottom w:val="single" w:sz="4" w:space="0" w:color="auto"/>
            </w:tcBorders>
            <w:shd w:val="clear" w:color="auto" w:fill="BFB7D6" w:themeFill="accent6" w:themeFillTint="66"/>
            <w:vAlign w:val="center"/>
            <w:hideMark/>
          </w:tcPr>
          <w:p w:rsidR="00DB60EB" w:rsidRPr="00F93E56" w:rsidRDefault="00DB60EB" w:rsidP="00224749">
            <w:pPr>
              <w:spacing w:before="0"/>
            </w:pPr>
            <w:r w:rsidRPr="00F93E56">
              <w:t>Moderate Intellectual Disability Payment –</w:t>
            </w:r>
            <w:r>
              <w:t xml:space="preserve"> </w:t>
            </w:r>
            <w:r w:rsidRPr="00F93E56">
              <w:t>26 Weeks</w:t>
            </w:r>
          </w:p>
        </w:tc>
        <w:tc>
          <w:tcPr>
            <w:tcW w:w="737" w:type="pct"/>
            <w:tcBorders>
              <w:left w:val="single" w:sz="12" w:space="0" w:color="auto"/>
              <w:bottom w:val="single" w:sz="4" w:space="0" w:color="auto"/>
            </w:tcBorders>
            <w:shd w:val="clear" w:color="auto" w:fill="auto"/>
            <w:vAlign w:val="center"/>
            <w:hideMark/>
          </w:tcPr>
          <w:p w:rsidR="00DB60EB" w:rsidRPr="00F93E56" w:rsidRDefault="00DB60EB" w:rsidP="00224749">
            <w:pPr>
              <w:spacing w:before="0"/>
              <w:jc w:val="center"/>
            </w:pPr>
            <w:r w:rsidRPr="00F93E56">
              <w:t>$13,441</w:t>
            </w:r>
          </w:p>
        </w:tc>
        <w:tc>
          <w:tcPr>
            <w:tcW w:w="738"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$13,441</w:t>
            </w:r>
          </w:p>
        </w:tc>
        <w:tc>
          <w:tcPr>
            <w:tcW w:w="738"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$13,441</w:t>
            </w:r>
          </w:p>
        </w:tc>
        <w:tc>
          <w:tcPr>
            <w:tcW w:w="738"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$13,441</w:t>
            </w:r>
          </w:p>
        </w:tc>
        <w:tc>
          <w:tcPr>
            <w:tcW w:w="737"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$13,441</w:t>
            </w:r>
          </w:p>
        </w:tc>
      </w:tr>
      <w:tr w:rsidR="00DB60EB" w:rsidRPr="00F93E56" w:rsidTr="00224749">
        <w:trPr>
          <w:trHeight w:val="20"/>
        </w:trPr>
        <w:tc>
          <w:tcPr>
            <w:tcW w:w="1312" w:type="pct"/>
            <w:tcBorders>
              <w:bottom w:val="single" w:sz="4" w:space="0" w:color="000000" w:themeColor="text1"/>
            </w:tcBorders>
            <w:shd w:val="clear" w:color="auto" w:fill="BFB7D6" w:themeFill="accent6" w:themeFillTint="66"/>
            <w:vAlign w:val="center"/>
            <w:hideMark/>
          </w:tcPr>
          <w:p w:rsidR="00DB60EB" w:rsidRPr="00F93E56" w:rsidRDefault="00DB60EB" w:rsidP="00224749">
            <w:pPr>
              <w:spacing w:before="0"/>
            </w:pPr>
            <w:r w:rsidRPr="00F93E56">
              <w:t>Moderate Intellectual Disability Payment –</w:t>
            </w:r>
            <w:r>
              <w:t xml:space="preserve"> </w:t>
            </w:r>
            <w:r w:rsidRPr="00F93E56">
              <w:t>52 Weeks</w:t>
            </w:r>
          </w:p>
        </w:tc>
        <w:tc>
          <w:tcPr>
            <w:tcW w:w="737" w:type="pct"/>
            <w:tcBorders>
              <w:left w:val="single" w:sz="12" w:space="0" w:color="auto"/>
              <w:bottom w:val="single" w:sz="4" w:space="0" w:color="auto"/>
            </w:tcBorders>
            <w:shd w:val="clear" w:color="auto" w:fill="auto"/>
            <w:vAlign w:val="center"/>
            <w:hideMark/>
          </w:tcPr>
          <w:p w:rsidR="00DB60EB" w:rsidRPr="00F93E56" w:rsidRDefault="00DB60EB" w:rsidP="00224749">
            <w:pPr>
              <w:spacing w:before="0"/>
              <w:jc w:val="center"/>
            </w:pPr>
            <w:r w:rsidRPr="00F93E56">
              <w:t>$2,444</w:t>
            </w:r>
          </w:p>
        </w:tc>
        <w:tc>
          <w:tcPr>
            <w:tcW w:w="738"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$2,444</w:t>
            </w:r>
          </w:p>
        </w:tc>
        <w:tc>
          <w:tcPr>
            <w:tcW w:w="738"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$2,444</w:t>
            </w:r>
          </w:p>
        </w:tc>
        <w:tc>
          <w:tcPr>
            <w:tcW w:w="738"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$2,444</w:t>
            </w:r>
          </w:p>
        </w:tc>
        <w:tc>
          <w:tcPr>
            <w:tcW w:w="737" w:type="pct"/>
            <w:tcBorders>
              <w:bottom w:val="single" w:sz="4" w:space="0" w:color="auto"/>
            </w:tcBorders>
            <w:shd w:val="clear" w:color="auto" w:fill="auto"/>
            <w:vAlign w:val="center"/>
            <w:hideMark/>
          </w:tcPr>
          <w:p w:rsidR="00DB60EB" w:rsidRPr="00F93E56" w:rsidRDefault="00DB60EB" w:rsidP="00224749">
            <w:pPr>
              <w:spacing w:before="0"/>
              <w:jc w:val="center"/>
            </w:pPr>
            <w:r w:rsidRPr="00F93E56">
              <w:t>$2,444</w:t>
            </w:r>
          </w:p>
        </w:tc>
      </w:tr>
    </w:tbl>
    <w:p w:rsidR="00DB60EB" w:rsidRPr="00F93E56" w:rsidRDefault="00DB60EB" w:rsidP="0033512F">
      <w:pPr>
        <w:pStyle w:val="Heading2Numbered"/>
        <w:numPr>
          <w:ilvl w:val="1"/>
          <w:numId w:val="44"/>
        </w:numPr>
        <w:ind w:left="1134"/>
      </w:pPr>
      <w:bookmarkStart w:id="576" w:name="_Toc489627535"/>
      <w:bookmarkStart w:id="577" w:name="_Toc489627656"/>
      <w:r w:rsidRPr="00F93E56">
        <w:t xml:space="preserve">Flexible Ongoing Support </w:t>
      </w:r>
      <w:bookmarkEnd w:id="571"/>
      <w:bookmarkEnd w:id="572"/>
      <w:bookmarkEnd w:id="573"/>
      <w:bookmarkEnd w:id="574"/>
      <w:bookmarkEnd w:id="575"/>
      <w:r w:rsidRPr="00F93E56">
        <w:t>Fees</w:t>
      </w:r>
      <w:bookmarkEnd w:id="576"/>
      <w:bookmarkEnd w:id="577"/>
    </w:p>
    <w:p w:rsidR="00C111FE" w:rsidRDefault="00DB60EB" w:rsidP="00DB60EB">
      <w:r w:rsidRPr="00F93E56">
        <w:t>Flexible Ongoing Support is paid on a fee-for-service basis for each Instance of support over four hours. A maximum dollar cost applies for Flexible Ongoing Support, equivalent to six Instances of support in any six-month period. Once six Instances of Flexible Ongoing Support have been claimed within a 26-week period, the DES Provider must arrange for an OSA to determine if a higher level of support is required or whether a further period of Flexible Ongoing Support is more appropriate</w:t>
      </w:r>
      <w:bookmarkStart w:id="578" w:name="_Toc324320877"/>
      <w:bookmarkStart w:id="579" w:name="_Toc324514480"/>
      <w:bookmarkStart w:id="580" w:name="_Toc324932582"/>
      <w:bookmarkStart w:id="581" w:name="_Toc324934139"/>
      <w:bookmarkStart w:id="582" w:name="_Toc324934552"/>
      <w:r>
        <w:t>. Flexible Ongoing Support Fees are only available to claim after an initial OSA has confirmed the Participant’s Ongoing Support needs. After this OSA is complete, the Provider can claim fees for instances of Flexible Ongoing Support delivered prior to the OSA (f</w:t>
      </w:r>
      <w:r w:rsidR="00C111FE">
        <w:t xml:space="preserve">rom 56 days prior to the OSA). </w:t>
      </w:r>
    </w:p>
    <w:tbl>
      <w:tblPr>
        <w:tblW w:w="5351"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883"/>
        <w:gridCol w:w="883"/>
        <w:gridCol w:w="883"/>
        <w:gridCol w:w="882"/>
        <w:gridCol w:w="882"/>
        <w:gridCol w:w="882"/>
        <w:gridCol w:w="882"/>
        <w:gridCol w:w="882"/>
        <w:gridCol w:w="882"/>
        <w:gridCol w:w="692"/>
        <w:gridCol w:w="195"/>
      </w:tblGrid>
      <w:tr w:rsidR="00C111FE" w:rsidRPr="00696B32" w:rsidTr="009322C6">
        <w:trPr>
          <w:gridAfter w:val="1"/>
          <w:wAfter w:w="98" w:type="pct"/>
          <w:trHeight w:val="580"/>
          <w:tblHeader/>
          <w:jc w:val="center"/>
        </w:trPr>
        <w:tc>
          <w:tcPr>
            <w:tcW w:w="4902" w:type="pct"/>
            <w:gridSpan w:val="11"/>
            <w:tcBorders>
              <w:top w:val="nil"/>
              <w:left w:val="nil"/>
              <w:bottom w:val="nil"/>
              <w:right w:val="nil"/>
            </w:tcBorders>
            <w:shd w:val="clear" w:color="auto" w:fill="auto"/>
            <w:vAlign w:val="center"/>
          </w:tcPr>
          <w:p w:rsidR="00C111FE" w:rsidRPr="00696B32" w:rsidRDefault="00C111FE" w:rsidP="009322C6">
            <w:pPr>
              <w:rPr>
                <w:b/>
              </w:rPr>
            </w:pPr>
            <w:r w:rsidRPr="00696B32">
              <w:rPr>
                <w:b/>
              </w:rPr>
              <w:t>Table 2.6 – Flexible Ongoing Support Fees</w:t>
            </w:r>
          </w:p>
        </w:tc>
      </w:tr>
      <w:tr w:rsidR="00C111FE" w:rsidRPr="00F93E56" w:rsidTr="00C111FE">
        <w:trPr>
          <w:trHeight w:val="580"/>
          <w:tblHeader/>
          <w:jc w:val="center"/>
        </w:trPr>
        <w:tc>
          <w:tcPr>
            <w:tcW w:w="558" w:type="pct"/>
            <w:tcBorders>
              <w:top w:val="nil"/>
              <w:left w:val="nil"/>
              <w:bottom w:val="nil"/>
            </w:tcBorders>
            <w:shd w:val="clear" w:color="auto" w:fill="auto"/>
            <w:vAlign w:val="center"/>
            <w:hideMark/>
          </w:tcPr>
          <w:p w:rsidR="00C111FE" w:rsidRPr="00F93E56" w:rsidRDefault="00C111FE" w:rsidP="009322C6"/>
        </w:tc>
        <w:tc>
          <w:tcPr>
            <w:tcW w:w="444" w:type="pct"/>
            <w:vMerge w:val="restart"/>
            <w:shd w:val="clear" w:color="auto" w:fill="BFB7D6" w:themeFill="accent6" w:themeFillTint="66"/>
            <w:vAlign w:val="center"/>
            <w:hideMark/>
          </w:tcPr>
          <w:p w:rsidR="00C111FE" w:rsidRPr="00696B32" w:rsidRDefault="00C111FE" w:rsidP="009322C6">
            <w:pPr>
              <w:jc w:val="center"/>
              <w:rPr>
                <w:b/>
                <w:sz w:val="20"/>
                <w:szCs w:val="20"/>
              </w:rPr>
            </w:pPr>
            <w:r w:rsidRPr="00696B32">
              <w:rPr>
                <w:b/>
                <w:sz w:val="20"/>
                <w:szCs w:val="20"/>
              </w:rPr>
              <w:t>DMS 1</w:t>
            </w:r>
          </w:p>
        </w:tc>
        <w:tc>
          <w:tcPr>
            <w:tcW w:w="444" w:type="pct"/>
            <w:vMerge w:val="restart"/>
            <w:shd w:val="clear" w:color="auto" w:fill="BFB7D6" w:themeFill="accent6" w:themeFillTint="66"/>
            <w:vAlign w:val="center"/>
            <w:hideMark/>
          </w:tcPr>
          <w:p w:rsidR="00C111FE" w:rsidRPr="00696B32" w:rsidRDefault="00C111FE" w:rsidP="009322C6">
            <w:pPr>
              <w:jc w:val="center"/>
              <w:rPr>
                <w:b/>
                <w:sz w:val="20"/>
                <w:szCs w:val="20"/>
              </w:rPr>
            </w:pPr>
            <w:r w:rsidRPr="00696B32">
              <w:rPr>
                <w:b/>
                <w:sz w:val="20"/>
                <w:szCs w:val="20"/>
              </w:rPr>
              <w:t>DMS 2</w:t>
            </w:r>
          </w:p>
        </w:tc>
        <w:tc>
          <w:tcPr>
            <w:tcW w:w="444" w:type="pct"/>
            <w:vMerge w:val="restart"/>
            <w:shd w:val="clear" w:color="auto" w:fill="BFB7D6" w:themeFill="accent6" w:themeFillTint="66"/>
            <w:vAlign w:val="center"/>
            <w:hideMark/>
          </w:tcPr>
          <w:p w:rsidR="00C111FE" w:rsidRPr="00696B32" w:rsidRDefault="00C111FE" w:rsidP="009322C6">
            <w:pPr>
              <w:jc w:val="center"/>
              <w:rPr>
                <w:b/>
                <w:sz w:val="20"/>
                <w:szCs w:val="20"/>
              </w:rPr>
            </w:pPr>
            <w:r w:rsidRPr="00696B32">
              <w:rPr>
                <w:b/>
                <w:sz w:val="20"/>
                <w:szCs w:val="20"/>
              </w:rPr>
              <w:t>DMS 3</w:t>
            </w:r>
          </w:p>
        </w:tc>
        <w:tc>
          <w:tcPr>
            <w:tcW w:w="444" w:type="pct"/>
            <w:vMerge w:val="restart"/>
            <w:shd w:val="clear" w:color="auto" w:fill="BFB7D6" w:themeFill="accent6" w:themeFillTint="66"/>
            <w:vAlign w:val="center"/>
            <w:hideMark/>
          </w:tcPr>
          <w:p w:rsidR="00C111FE" w:rsidRPr="00696B32" w:rsidRDefault="00C111FE" w:rsidP="009322C6">
            <w:pPr>
              <w:jc w:val="center"/>
              <w:rPr>
                <w:b/>
                <w:sz w:val="20"/>
                <w:szCs w:val="20"/>
              </w:rPr>
            </w:pPr>
            <w:r w:rsidRPr="00696B32">
              <w:rPr>
                <w:b/>
                <w:sz w:val="20"/>
                <w:szCs w:val="20"/>
              </w:rPr>
              <w:t>DMS 4</w:t>
            </w:r>
          </w:p>
        </w:tc>
        <w:tc>
          <w:tcPr>
            <w:tcW w:w="444" w:type="pct"/>
            <w:vMerge w:val="restart"/>
            <w:tcBorders>
              <w:right w:val="single" w:sz="12" w:space="0" w:color="auto"/>
            </w:tcBorders>
            <w:shd w:val="clear" w:color="auto" w:fill="BFB7D6" w:themeFill="accent6" w:themeFillTint="66"/>
            <w:vAlign w:val="center"/>
            <w:hideMark/>
          </w:tcPr>
          <w:p w:rsidR="00C111FE" w:rsidRPr="00696B32" w:rsidRDefault="00C111FE" w:rsidP="009322C6">
            <w:pPr>
              <w:jc w:val="center"/>
              <w:rPr>
                <w:b/>
                <w:sz w:val="20"/>
                <w:szCs w:val="20"/>
              </w:rPr>
            </w:pPr>
            <w:r w:rsidRPr="00696B32">
              <w:rPr>
                <w:b/>
                <w:sz w:val="20"/>
                <w:szCs w:val="20"/>
              </w:rPr>
              <w:t>DMS 5</w:t>
            </w:r>
          </w:p>
        </w:tc>
        <w:tc>
          <w:tcPr>
            <w:tcW w:w="444" w:type="pct"/>
            <w:vMerge w:val="restart"/>
            <w:tcBorders>
              <w:left w:val="single" w:sz="12" w:space="0" w:color="auto"/>
            </w:tcBorders>
            <w:shd w:val="clear" w:color="auto" w:fill="BFB7D6" w:themeFill="accent6" w:themeFillTint="66"/>
            <w:vAlign w:val="center"/>
            <w:hideMark/>
          </w:tcPr>
          <w:p w:rsidR="00C111FE" w:rsidRPr="00696B32" w:rsidRDefault="00C111FE" w:rsidP="009322C6">
            <w:pPr>
              <w:jc w:val="center"/>
              <w:rPr>
                <w:b/>
                <w:sz w:val="20"/>
                <w:szCs w:val="20"/>
              </w:rPr>
            </w:pPr>
            <w:r w:rsidRPr="00696B32">
              <w:rPr>
                <w:b/>
                <w:sz w:val="20"/>
                <w:szCs w:val="20"/>
              </w:rPr>
              <w:t>ESS 1</w:t>
            </w:r>
          </w:p>
        </w:tc>
        <w:tc>
          <w:tcPr>
            <w:tcW w:w="444" w:type="pct"/>
            <w:vMerge w:val="restart"/>
            <w:shd w:val="clear" w:color="auto" w:fill="BFB7D6" w:themeFill="accent6" w:themeFillTint="66"/>
            <w:vAlign w:val="center"/>
            <w:hideMark/>
          </w:tcPr>
          <w:p w:rsidR="00C111FE" w:rsidRPr="00696B32" w:rsidRDefault="00C111FE" w:rsidP="009322C6">
            <w:pPr>
              <w:jc w:val="center"/>
              <w:rPr>
                <w:b/>
                <w:sz w:val="20"/>
                <w:szCs w:val="20"/>
              </w:rPr>
            </w:pPr>
            <w:r w:rsidRPr="00696B32">
              <w:rPr>
                <w:b/>
                <w:sz w:val="20"/>
                <w:szCs w:val="20"/>
              </w:rPr>
              <w:t>ESS 2</w:t>
            </w:r>
          </w:p>
        </w:tc>
        <w:tc>
          <w:tcPr>
            <w:tcW w:w="444" w:type="pct"/>
            <w:vMerge w:val="restart"/>
            <w:shd w:val="clear" w:color="auto" w:fill="BFB7D6" w:themeFill="accent6" w:themeFillTint="66"/>
            <w:vAlign w:val="center"/>
            <w:hideMark/>
          </w:tcPr>
          <w:p w:rsidR="00C111FE" w:rsidRPr="00696B32" w:rsidRDefault="00C111FE" w:rsidP="009322C6">
            <w:pPr>
              <w:jc w:val="center"/>
              <w:rPr>
                <w:b/>
                <w:sz w:val="20"/>
                <w:szCs w:val="20"/>
              </w:rPr>
            </w:pPr>
            <w:r w:rsidRPr="00696B32">
              <w:rPr>
                <w:b/>
                <w:sz w:val="20"/>
                <w:szCs w:val="20"/>
              </w:rPr>
              <w:t>ESS 3</w:t>
            </w:r>
          </w:p>
        </w:tc>
        <w:tc>
          <w:tcPr>
            <w:tcW w:w="444" w:type="pct"/>
            <w:vMerge w:val="restart"/>
            <w:shd w:val="clear" w:color="auto" w:fill="BFB7D6" w:themeFill="accent6" w:themeFillTint="66"/>
            <w:vAlign w:val="center"/>
            <w:hideMark/>
          </w:tcPr>
          <w:p w:rsidR="00C111FE" w:rsidRPr="00696B32" w:rsidRDefault="00C111FE" w:rsidP="009322C6">
            <w:pPr>
              <w:jc w:val="center"/>
              <w:rPr>
                <w:b/>
                <w:sz w:val="20"/>
                <w:szCs w:val="20"/>
              </w:rPr>
            </w:pPr>
            <w:r w:rsidRPr="00696B32">
              <w:rPr>
                <w:b/>
                <w:sz w:val="20"/>
                <w:szCs w:val="20"/>
              </w:rPr>
              <w:t>ESS 4</w:t>
            </w:r>
          </w:p>
        </w:tc>
        <w:tc>
          <w:tcPr>
            <w:tcW w:w="446" w:type="pct"/>
            <w:gridSpan w:val="2"/>
            <w:vMerge w:val="restart"/>
            <w:shd w:val="clear" w:color="auto" w:fill="BFB7D6" w:themeFill="accent6" w:themeFillTint="66"/>
            <w:vAlign w:val="center"/>
            <w:hideMark/>
          </w:tcPr>
          <w:p w:rsidR="00C111FE" w:rsidRPr="00696B32" w:rsidRDefault="00C111FE" w:rsidP="009322C6">
            <w:pPr>
              <w:jc w:val="center"/>
              <w:rPr>
                <w:b/>
                <w:sz w:val="20"/>
                <w:szCs w:val="20"/>
              </w:rPr>
            </w:pPr>
            <w:r w:rsidRPr="00696B32">
              <w:rPr>
                <w:b/>
                <w:sz w:val="20"/>
                <w:szCs w:val="20"/>
              </w:rPr>
              <w:t>ESS 5</w:t>
            </w:r>
          </w:p>
        </w:tc>
      </w:tr>
      <w:tr w:rsidR="00C111FE" w:rsidRPr="00F93E56" w:rsidTr="00C111FE">
        <w:trPr>
          <w:trHeight w:val="116"/>
          <w:tblHeader/>
          <w:jc w:val="center"/>
        </w:trPr>
        <w:tc>
          <w:tcPr>
            <w:tcW w:w="558" w:type="pct"/>
            <w:tcBorders>
              <w:top w:val="nil"/>
              <w:left w:val="nil"/>
            </w:tcBorders>
            <w:shd w:val="clear" w:color="auto" w:fill="auto"/>
            <w:vAlign w:val="center"/>
            <w:hideMark/>
          </w:tcPr>
          <w:p w:rsidR="00C111FE" w:rsidRPr="00F93E56" w:rsidRDefault="00C111FE" w:rsidP="009322C6"/>
        </w:tc>
        <w:tc>
          <w:tcPr>
            <w:tcW w:w="444" w:type="pct"/>
            <w:vMerge/>
            <w:tcBorders>
              <w:bottom w:val="single" w:sz="4" w:space="0" w:color="auto"/>
            </w:tcBorders>
            <w:shd w:val="clear" w:color="auto" w:fill="BFB7D6" w:themeFill="accent6" w:themeFillTint="66"/>
            <w:vAlign w:val="center"/>
            <w:hideMark/>
          </w:tcPr>
          <w:p w:rsidR="00C111FE" w:rsidRPr="00F93E56" w:rsidRDefault="00C111FE" w:rsidP="009322C6"/>
        </w:tc>
        <w:tc>
          <w:tcPr>
            <w:tcW w:w="444" w:type="pct"/>
            <w:vMerge/>
            <w:tcBorders>
              <w:bottom w:val="single" w:sz="4" w:space="0" w:color="auto"/>
            </w:tcBorders>
            <w:shd w:val="clear" w:color="auto" w:fill="BFB7D6" w:themeFill="accent6" w:themeFillTint="66"/>
            <w:vAlign w:val="center"/>
            <w:hideMark/>
          </w:tcPr>
          <w:p w:rsidR="00C111FE" w:rsidRPr="00F93E56" w:rsidRDefault="00C111FE" w:rsidP="009322C6"/>
        </w:tc>
        <w:tc>
          <w:tcPr>
            <w:tcW w:w="444" w:type="pct"/>
            <w:vMerge/>
            <w:tcBorders>
              <w:bottom w:val="single" w:sz="4" w:space="0" w:color="auto"/>
            </w:tcBorders>
            <w:shd w:val="clear" w:color="auto" w:fill="BFB7D6" w:themeFill="accent6" w:themeFillTint="66"/>
            <w:vAlign w:val="center"/>
            <w:hideMark/>
          </w:tcPr>
          <w:p w:rsidR="00C111FE" w:rsidRPr="00F93E56" w:rsidRDefault="00C111FE" w:rsidP="009322C6"/>
        </w:tc>
        <w:tc>
          <w:tcPr>
            <w:tcW w:w="444" w:type="pct"/>
            <w:vMerge/>
            <w:tcBorders>
              <w:bottom w:val="single" w:sz="4" w:space="0" w:color="auto"/>
            </w:tcBorders>
            <w:shd w:val="clear" w:color="auto" w:fill="BFB7D6" w:themeFill="accent6" w:themeFillTint="66"/>
            <w:vAlign w:val="center"/>
            <w:hideMark/>
          </w:tcPr>
          <w:p w:rsidR="00C111FE" w:rsidRPr="00F93E56" w:rsidRDefault="00C111FE" w:rsidP="009322C6"/>
        </w:tc>
        <w:tc>
          <w:tcPr>
            <w:tcW w:w="444" w:type="pct"/>
            <w:vMerge/>
            <w:tcBorders>
              <w:bottom w:val="single" w:sz="4" w:space="0" w:color="auto"/>
              <w:right w:val="single" w:sz="12" w:space="0" w:color="auto"/>
            </w:tcBorders>
            <w:shd w:val="clear" w:color="auto" w:fill="BFB7D6" w:themeFill="accent6" w:themeFillTint="66"/>
            <w:vAlign w:val="center"/>
            <w:hideMark/>
          </w:tcPr>
          <w:p w:rsidR="00C111FE" w:rsidRPr="00F93E56" w:rsidRDefault="00C111FE" w:rsidP="009322C6"/>
        </w:tc>
        <w:tc>
          <w:tcPr>
            <w:tcW w:w="444" w:type="pct"/>
            <w:vMerge/>
            <w:tcBorders>
              <w:left w:val="single" w:sz="12" w:space="0" w:color="auto"/>
              <w:bottom w:val="single" w:sz="4" w:space="0" w:color="auto"/>
            </w:tcBorders>
            <w:shd w:val="clear" w:color="auto" w:fill="BFB7D6" w:themeFill="accent6" w:themeFillTint="66"/>
            <w:vAlign w:val="center"/>
            <w:hideMark/>
          </w:tcPr>
          <w:p w:rsidR="00C111FE" w:rsidRPr="00F93E56" w:rsidRDefault="00C111FE" w:rsidP="009322C6"/>
        </w:tc>
        <w:tc>
          <w:tcPr>
            <w:tcW w:w="444" w:type="pct"/>
            <w:vMerge/>
            <w:tcBorders>
              <w:bottom w:val="single" w:sz="4" w:space="0" w:color="auto"/>
            </w:tcBorders>
            <w:shd w:val="clear" w:color="auto" w:fill="BFB7D6" w:themeFill="accent6" w:themeFillTint="66"/>
            <w:vAlign w:val="center"/>
            <w:hideMark/>
          </w:tcPr>
          <w:p w:rsidR="00C111FE" w:rsidRPr="00F93E56" w:rsidRDefault="00C111FE" w:rsidP="009322C6"/>
        </w:tc>
        <w:tc>
          <w:tcPr>
            <w:tcW w:w="444" w:type="pct"/>
            <w:vMerge/>
            <w:tcBorders>
              <w:bottom w:val="single" w:sz="4" w:space="0" w:color="auto"/>
            </w:tcBorders>
            <w:shd w:val="clear" w:color="auto" w:fill="BFB7D6" w:themeFill="accent6" w:themeFillTint="66"/>
            <w:vAlign w:val="center"/>
            <w:hideMark/>
          </w:tcPr>
          <w:p w:rsidR="00C111FE" w:rsidRPr="00F93E56" w:rsidRDefault="00C111FE" w:rsidP="009322C6"/>
        </w:tc>
        <w:tc>
          <w:tcPr>
            <w:tcW w:w="444" w:type="pct"/>
            <w:vMerge/>
            <w:tcBorders>
              <w:bottom w:val="single" w:sz="4" w:space="0" w:color="auto"/>
            </w:tcBorders>
            <w:shd w:val="clear" w:color="auto" w:fill="BFB7D6" w:themeFill="accent6" w:themeFillTint="66"/>
            <w:vAlign w:val="center"/>
            <w:hideMark/>
          </w:tcPr>
          <w:p w:rsidR="00C111FE" w:rsidRPr="00F93E56" w:rsidRDefault="00C111FE" w:rsidP="009322C6"/>
        </w:tc>
        <w:tc>
          <w:tcPr>
            <w:tcW w:w="446" w:type="pct"/>
            <w:gridSpan w:val="2"/>
            <w:vMerge/>
            <w:tcBorders>
              <w:bottom w:val="single" w:sz="4" w:space="0" w:color="auto"/>
            </w:tcBorders>
            <w:shd w:val="clear" w:color="auto" w:fill="BFB7D6" w:themeFill="accent6" w:themeFillTint="66"/>
            <w:vAlign w:val="center"/>
            <w:hideMark/>
          </w:tcPr>
          <w:p w:rsidR="00C111FE" w:rsidRPr="00F93E56" w:rsidRDefault="00C111FE" w:rsidP="009322C6"/>
        </w:tc>
      </w:tr>
      <w:tr w:rsidR="00C111FE" w:rsidRPr="00F93E56" w:rsidTr="00C111FE">
        <w:trPr>
          <w:trHeight w:val="1151"/>
          <w:jc w:val="center"/>
        </w:trPr>
        <w:tc>
          <w:tcPr>
            <w:tcW w:w="558" w:type="pct"/>
            <w:shd w:val="clear" w:color="auto" w:fill="BFB7D6" w:themeFill="accent6" w:themeFillTint="66"/>
            <w:vAlign w:val="center"/>
            <w:hideMark/>
          </w:tcPr>
          <w:p w:rsidR="00C111FE" w:rsidRPr="00F93E56" w:rsidRDefault="00C111FE" w:rsidP="009322C6">
            <w:pPr>
              <w:spacing w:before="0"/>
            </w:pPr>
            <w:r w:rsidRPr="00F93E56">
              <w:t xml:space="preserve">Flexible Ongoing Support </w:t>
            </w:r>
          </w:p>
          <w:p w:rsidR="00C111FE" w:rsidRPr="00F93E56" w:rsidRDefault="00C111FE" w:rsidP="009322C6">
            <w:r w:rsidRPr="00F93E56">
              <w:t>(per instance)</w:t>
            </w:r>
          </w:p>
        </w:tc>
        <w:tc>
          <w:tcPr>
            <w:tcW w:w="444" w:type="pct"/>
            <w:shd w:val="clear" w:color="auto" w:fill="auto"/>
            <w:vAlign w:val="center"/>
            <w:hideMark/>
          </w:tcPr>
          <w:p w:rsidR="00C111FE" w:rsidRPr="00F93E56" w:rsidRDefault="00C111FE" w:rsidP="009322C6">
            <w:pPr>
              <w:jc w:val="center"/>
            </w:pPr>
            <w:r w:rsidRPr="00F93E56">
              <w:t>$400</w:t>
            </w:r>
          </w:p>
        </w:tc>
        <w:tc>
          <w:tcPr>
            <w:tcW w:w="444" w:type="pct"/>
            <w:shd w:val="clear" w:color="auto" w:fill="auto"/>
            <w:vAlign w:val="center"/>
            <w:hideMark/>
          </w:tcPr>
          <w:p w:rsidR="00C111FE" w:rsidRPr="00F93E56" w:rsidRDefault="00C111FE" w:rsidP="009322C6">
            <w:pPr>
              <w:jc w:val="center"/>
            </w:pPr>
            <w:r w:rsidRPr="00F93E56">
              <w:t>$400</w:t>
            </w:r>
          </w:p>
        </w:tc>
        <w:tc>
          <w:tcPr>
            <w:tcW w:w="444" w:type="pct"/>
            <w:shd w:val="clear" w:color="auto" w:fill="auto"/>
            <w:vAlign w:val="center"/>
            <w:hideMark/>
          </w:tcPr>
          <w:p w:rsidR="00C111FE" w:rsidRPr="00F93E56" w:rsidRDefault="00C111FE" w:rsidP="009322C6">
            <w:pPr>
              <w:jc w:val="center"/>
            </w:pPr>
            <w:r w:rsidRPr="00F93E56">
              <w:t>$400</w:t>
            </w:r>
          </w:p>
        </w:tc>
        <w:tc>
          <w:tcPr>
            <w:tcW w:w="444" w:type="pct"/>
            <w:shd w:val="clear" w:color="auto" w:fill="auto"/>
            <w:vAlign w:val="center"/>
            <w:hideMark/>
          </w:tcPr>
          <w:p w:rsidR="00C111FE" w:rsidRPr="00F93E56" w:rsidRDefault="00C111FE" w:rsidP="009322C6">
            <w:pPr>
              <w:jc w:val="center"/>
            </w:pPr>
            <w:r w:rsidRPr="00F93E56">
              <w:t>$400</w:t>
            </w:r>
          </w:p>
        </w:tc>
        <w:tc>
          <w:tcPr>
            <w:tcW w:w="444" w:type="pct"/>
            <w:tcBorders>
              <w:right w:val="single" w:sz="12" w:space="0" w:color="auto"/>
            </w:tcBorders>
            <w:shd w:val="clear" w:color="auto" w:fill="auto"/>
            <w:vAlign w:val="center"/>
            <w:hideMark/>
          </w:tcPr>
          <w:p w:rsidR="00C111FE" w:rsidRPr="00F93E56" w:rsidRDefault="00C111FE" w:rsidP="009322C6">
            <w:pPr>
              <w:jc w:val="center"/>
            </w:pPr>
            <w:r w:rsidRPr="00F93E56">
              <w:t>$400</w:t>
            </w:r>
          </w:p>
        </w:tc>
        <w:tc>
          <w:tcPr>
            <w:tcW w:w="444" w:type="pct"/>
            <w:tcBorders>
              <w:left w:val="single" w:sz="12" w:space="0" w:color="auto"/>
            </w:tcBorders>
            <w:shd w:val="clear" w:color="auto" w:fill="auto"/>
            <w:vAlign w:val="center"/>
            <w:hideMark/>
          </w:tcPr>
          <w:p w:rsidR="00C111FE" w:rsidRPr="00F93E56" w:rsidRDefault="00C111FE" w:rsidP="009322C6">
            <w:pPr>
              <w:jc w:val="center"/>
            </w:pPr>
            <w:r w:rsidRPr="00F93E56">
              <w:t>$400</w:t>
            </w:r>
          </w:p>
        </w:tc>
        <w:tc>
          <w:tcPr>
            <w:tcW w:w="444" w:type="pct"/>
            <w:shd w:val="clear" w:color="auto" w:fill="auto"/>
            <w:vAlign w:val="center"/>
            <w:hideMark/>
          </w:tcPr>
          <w:p w:rsidR="00C111FE" w:rsidRPr="00F93E56" w:rsidRDefault="00C111FE" w:rsidP="009322C6">
            <w:pPr>
              <w:jc w:val="center"/>
            </w:pPr>
            <w:r w:rsidRPr="00F93E56">
              <w:t>$400</w:t>
            </w:r>
          </w:p>
        </w:tc>
        <w:tc>
          <w:tcPr>
            <w:tcW w:w="444" w:type="pct"/>
            <w:shd w:val="clear" w:color="auto" w:fill="auto"/>
            <w:vAlign w:val="center"/>
            <w:hideMark/>
          </w:tcPr>
          <w:p w:rsidR="00C111FE" w:rsidRPr="00F93E56" w:rsidRDefault="00C111FE" w:rsidP="009322C6">
            <w:pPr>
              <w:jc w:val="center"/>
            </w:pPr>
            <w:r w:rsidRPr="00F93E56">
              <w:t>$400</w:t>
            </w:r>
          </w:p>
        </w:tc>
        <w:tc>
          <w:tcPr>
            <w:tcW w:w="444" w:type="pct"/>
            <w:shd w:val="clear" w:color="auto" w:fill="auto"/>
            <w:vAlign w:val="center"/>
            <w:hideMark/>
          </w:tcPr>
          <w:p w:rsidR="00C111FE" w:rsidRPr="00F93E56" w:rsidRDefault="00C111FE" w:rsidP="009322C6">
            <w:pPr>
              <w:jc w:val="center"/>
            </w:pPr>
            <w:r w:rsidRPr="00F93E56">
              <w:t>$400</w:t>
            </w:r>
          </w:p>
        </w:tc>
        <w:tc>
          <w:tcPr>
            <w:tcW w:w="446" w:type="pct"/>
            <w:gridSpan w:val="2"/>
            <w:shd w:val="clear" w:color="auto" w:fill="auto"/>
            <w:vAlign w:val="center"/>
            <w:hideMark/>
          </w:tcPr>
          <w:p w:rsidR="00C111FE" w:rsidRPr="00F93E56" w:rsidRDefault="00C111FE" w:rsidP="009322C6">
            <w:pPr>
              <w:jc w:val="center"/>
            </w:pPr>
            <w:r w:rsidRPr="00F93E56">
              <w:t>$400</w:t>
            </w:r>
          </w:p>
        </w:tc>
      </w:tr>
    </w:tbl>
    <w:p w:rsidR="00C111FE" w:rsidRDefault="00C111FE" w:rsidP="00C111FE">
      <w:r>
        <w:br w:type="page"/>
      </w:r>
    </w:p>
    <w:p w:rsidR="00DB60EB" w:rsidRPr="00F93E56" w:rsidRDefault="00DB60EB" w:rsidP="00C111FE">
      <w:pPr>
        <w:pStyle w:val="Heading2Numbered"/>
        <w:numPr>
          <w:ilvl w:val="1"/>
          <w:numId w:val="44"/>
        </w:numPr>
        <w:ind w:left="1134"/>
      </w:pPr>
      <w:bookmarkStart w:id="583" w:name="_Toc489627536"/>
      <w:bookmarkStart w:id="584" w:name="_Toc489627657"/>
      <w:r w:rsidRPr="00F93E56">
        <w:lastRenderedPageBreak/>
        <w:t>Moderate and High Ongoing Support Fees</w:t>
      </w:r>
      <w:bookmarkEnd w:id="583"/>
      <w:bookmarkEnd w:id="584"/>
    </w:p>
    <w:p w:rsidR="00DB60EB" w:rsidRPr="00F93E56" w:rsidRDefault="00DB60EB" w:rsidP="00DB60EB">
      <w:r w:rsidRPr="00F93E56">
        <w:t xml:space="preserve">Moderate and High Ongoing Support fees are paid in arrears, either quarterly (13 weeks), or monthly (four weeks). At least one </w:t>
      </w:r>
      <w:r>
        <w:t>C</w:t>
      </w:r>
      <w:r w:rsidRPr="00F93E56">
        <w:t xml:space="preserve">ontact must fall within the monthly claimable period in order for each claim for payment to be made. The minimum Contacts must be made per Quarterly Ongoing Support claim or over three consecutive Monthly Ongoing Support claims. In-line with Ongoing Support Eligibility, only DES-ESS participants can generate Moderate and High Ongoing Support fees. </w:t>
      </w:r>
      <w:r>
        <w:t>Section</w:t>
      </w:r>
      <w:r w:rsidRPr="00F93E56">
        <w:t xml:space="preserve"> </w:t>
      </w:r>
      <w:r w:rsidRPr="00F93E56">
        <w:rPr>
          <w:highlight w:val="yellow"/>
        </w:rPr>
        <w:fldChar w:fldCharType="begin"/>
      </w:r>
      <w:r w:rsidRPr="00F93E56">
        <w:instrText xml:space="preserve"> REF _Ref486841411 \r \h </w:instrText>
      </w:r>
      <w:r w:rsidRPr="00F93E56">
        <w:rPr>
          <w:highlight w:val="yellow"/>
        </w:rPr>
        <w:instrText xml:space="preserve"> \* MERGEFORMAT </w:instrText>
      </w:r>
      <w:r w:rsidRPr="00F93E56">
        <w:rPr>
          <w:highlight w:val="yellow"/>
        </w:rPr>
      </w:r>
      <w:r w:rsidRPr="00F93E56">
        <w:rPr>
          <w:highlight w:val="yellow"/>
        </w:rPr>
        <w:fldChar w:fldCharType="separate"/>
      </w:r>
      <w:r w:rsidR="00E74018">
        <w:t>5.1.6</w:t>
      </w:r>
      <w:r w:rsidRPr="00F93E56">
        <w:rPr>
          <w:highlight w:val="yellow"/>
        </w:rPr>
        <w:fldChar w:fldCharType="end"/>
      </w:r>
      <w:r w:rsidRPr="00F93E56">
        <w:t xml:space="preserve"> outlines contact and eligibility requirements for Ongoing Support.</w:t>
      </w:r>
      <w:r>
        <w:t xml:space="preserve"> As with Flexible Ongoing Support Fees, Moderate and High Ongoing Support Fees are only available to claim after the participant has undertaken their first OSA. After this OSA is complete and the Participant’s Ongoing Support needs are verified, the Provider can claim Moderate and High Ongoing Support Fees within 56 days from when they fall due. The claim period will reflect any Ongoing Support delivered prior to the OSA.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441"/>
        <w:gridCol w:w="1441"/>
        <w:gridCol w:w="1441"/>
        <w:gridCol w:w="1441"/>
        <w:gridCol w:w="1432"/>
      </w:tblGrid>
      <w:tr w:rsidR="00DB60EB" w:rsidRPr="00696B32" w:rsidTr="00224749">
        <w:trPr>
          <w:trHeight w:val="20"/>
          <w:tblHeader/>
        </w:trPr>
        <w:tc>
          <w:tcPr>
            <w:tcW w:w="5000" w:type="pct"/>
            <w:gridSpan w:val="6"/>
            <w:tcBorders>
              <w:top w:val="nil"/>
              <w:left w:val="nil"/>
              <w:bottom w:val="nil"/>
              <w:right w:val="nil"/>
            </w:tcBorders>
            <w:shd w:val="clear" w:color="auto" w:fill="auto"/>
            <w:vAlign w:val="center"/>
          </w:tcPr>
          <w:p w:rsidR="00DB60EB" w:rsidRPr="00696B32" w:rsidRDefault="00DB60EB" w:rsidP="00224749">
            <w:pPr>
              <w:rPr>
                <w:b/>
              </w:rPr>
            </w:pPr>
            <w:r w:rsidRPr="00696B32">
              <w:rPr>
                <w:b/>
              </w:rPr>
              <w:t>Table 2.7 – Moderate and High Ongoing Support Fees</w:t>
            </w:r>
          </w:p>
        </w:tc>
      </w:tr>
      <w:tr w:rsidR="00DB60EB" w:rsidRPr="00F93E56" w:rsidTr="00224749">
        <w:trPr>
          <w:trHeight w:val="472"/>
          <w:tblHeader/>
        </w:trPr>
        <w:tc>
          <w:tcPr>
            <w:tcW w:w="1125" w:type="pct"/>
            <w:tcBorders>
              <w:top w:val="nil"/>
              <w:left w:val="nil"/>
              <w:bottom w:val="nil"/>
            </w:tcBorders>
            <w:shd w:val="clear" w:color="auto" w:fill="auto"/>
            <w:vAlign w:val="center"/>
            <w:hideMark/>
          </w:tcPr>
          <w:p w:rsidR="00DB60EB" w:rsidRPr="00F93E56" w:rsidRDefault="00DB60EB" w:rsidP="00224749">
            <w:pPr>
              <w:spacing w:before="0" w:after="0"/>
            </w:pPr>
          </w:p>
          <w:p w:rsidR="00DB60EB" w:rsidRPr="00F93E56" w:rsidRDefault="00DB60EB" w:rsidP="00224749">
            <w:pPr>
              <w:spacing w:before="0" w:after="0"/>
            </w:pPr>
          </w:p>
        </w:tc>
        <w:tc>
          <w:tcPr>
            <w:tcW w:w="776" w:type="pct"/>
            <w:tcBorders>
              <w:left w:val="single" w:sz="12" w:space="0" w:color="auto"/>
            </w:tcBorders>
            <w:shd w:val="clear" w:color="auto" w:fill="BFB7D6" w:themeFill="accent6" w:themeFillTint="66"/>
            <w:vAlign w:val="center"/>
            <w:hideMark/>
          </w:tcPr>
          <w:p w:rsidR="00DB60EB" w:rsidRPr="00696B32" w:rsidRDefault="00DB60EB" w:rsidP="00224749">
            <w:pPr>
              <w:spacing w:before="0" w:after="0"/>
              <w:jc w:val="center"/>
              <w:rPr>
                <w:b/>
              </w:rPr>
            </w:pPr>
            <w:r w:rsidRPr="00696B32">
              <w:rPr>
                <w:b/>
              </w:rPr>
              <w:t>ESS 1</w:t>
            </w:r>
          </w:p>
        </w:tc>
        <w:tc>
          <w:tcPr>
            <w:tcW w:w="776" w:type="pct"/>
            <w:shd w:val="clear" w:color="auto" w:fill="BFB7D6" w:themeFill="accent6" w:themeFillTint="66"/>
            <w:vAlign w:val="center"/>
            <w:hideMark/>
          </w:tcPr>
          <w:p w:rsidR="00DB60EB" w:rsidRPr="00696B32" w:rsidRDefault="00DB60EB" w:rsidP="00224749">
            <w:pPr>
              <w:spacing w:before="0" w:after="0"/>
              <w:jc w:val="center"/>
              <w:rPr>
                <w:b/>
              </w:rPr>
            </w:pPr>
            <w:r w:rsidRPr="00696B32">
              <w:rPr>
                <w:b/>
              </w:rPr>
              <w:t>ESS 2</w:t>
            </w:r>
          </w:p>
        </w:tc>
        <w:tc>
          <w:tcPr>
            <w:tcW w:w="776" w:type="pct"/>
            <w:shd w:val="clear" w:color="auto" w:fill="BFB7D6" w:themeFill="accent6" w:themeFillTint="66"/>
            <w:vAlign w:val="center"/>
            <w:hideMark/>
          </w:tcPr>
          <w:p w:rsidR="00DB60EB" w:rsidRPr="00696B32" w:rsidRDefault="00DB60EB" w:rsidP="00224749">
            <w:pPr>
              <w:spacing w:before="0" w:after="0"/>
              <w:jc w:val="center"/>
              <w:rPr>
                <w:b/>
              </w:rPr>
            </w:pPr>
            <w:r w:rsidRPr="00696B32">
              <w:rPr>
                <w:b/>
              </w:rPr>
              <w:t>ESS 3</w:t>
            </w:r>
          </w:p>
        </w:tc>
        <w:tc>
          <w:tcPr>
            <w:tcW w:w="776" w:type="pct"/>
            <w:shd w:val="clear" w:color="auto" w:fill="BFB7D6" w:themeFill="accent6" w:themeFillTint="66"/>
            <w:vAlign w:val="center"/>
            <w:hideMark/>
          </w:tcPr>
          <w:p w:rsidR="00DB60EB" w:rsidRPr="00696B32" w:rsidRDefault="00DB60EB" w:rsidP="00224749">
            <w:pPr>
              <w:spacing w:before="0" w:after="0"/>
              <w:jc w:val="center"/>
              <w:rPr>
                <w:b/>
              </w:rPr>
            </w:pPr>
            <w:r w:rsidRPr="00696B32">
              <w:rPr>
                <w:b/>
              </w:rPr>
              <w:t>ESS 4</w:t>
            </w:r>
          </w:p>
        </w:tc>
        <w:tc>
          <w:tcPr>
            <w:tcW w:w="771" w:type="pct"/>
            <w:shd w:val="clear" w:color="auto" w:fill="BFB7D6" w:themeFill="accent6" w:themeFillTint="66"/>
            <w:vAlign w:val="center"/>
            <w:hideMark/>
          </w:tcPr>
          <w:p w:rsidR="00DB60EB" w:rsidRPr="00696B32" w:rsidRDefault="00DB60EB" w:rsidP="00224749">
            <w:pPr>
              <w:spacing w:before="0" w:after="0"/>
              <w:jc w:val="center"/>
              <w:rPr>
                <w:b/>
              </w:rPr>
            </w:pPr>
            <w:r w:rsidRPr="00696B32">
              <w:rPr>
                <w:b/>
              </w:rPr>
              <w:t>ESS 5</w:t>
            </w:r>
          </w:p>
        </w:tc>
      </w:tr>
      <w:tr w:rsidR="00DB60EB" w:rsidRPr="00F93E56" w:rsidTr="00224749">
        <w:trPr>
          <w:trHeight w:val="20"/>
        </w:trPr>
        <w:tc>
          <w:tcPr>
            <w:tcW w:w="1125" w:type="pct"/>
            <w:shd w:val="clear" w:color="auto" w:fill="BFB7D6" w:themeFill="accent6" w:themeFillTint="66"/>
            <w:vAlign w:val="center"/>
            <w:hideMark/>
          </w:tcPr>
          <w:p w:rsidR="00DB60EB" w:rsidRPr="00F93E56" w:rsidRDefault="00DB60EB" w:rsidP="00224749">
            <w:pPr>
              <w:spacing w:before="0"/>
            </w:pPr>
            <w:r w:rsidRPr="00F93E56">
              <w:t>Moderate Ongoing Support (Quarterly)</w:t>
            </w:r>
          </w:p>
        </w:tc>
        <w:tc>
          <w:tcPr>
            <w:tcW w:w="776" w:type="pct"/>
            <w:tcBorders>
              <w:left w:val="single" w:sz="12" w:space="0" w:color="auto"/>
            </w:tcBorders>
            <w:shd w:val="clear" w:color="auto" w:fill="auto"/>
            <w:vAlign w:val="center"/>
            <w:hideMark/>
          </w:tcPr>
          <w:p w:rsidR="00DB60EB" w:rsidRPr="00F93E56" w:rsidRDefault="00DB60EB" w:rsidP="00224749">
            <w:pPr>
              <w:jc w:val="center"/>
            </w:pPr>
            <w:r w:rsidRPr="00F93E56">
              <w:t>$1,200</w:t>
            </w:r>
          </w:p>
        </w:tc>
        <w:tc>
          <w:tcPr>
            <w:tcW w:w="776" w:type="pct"/>
            <w:shd w:val="clear" w:color="auto" w:fill="auto"/>
            <w:vAlign w:val="center"/>
            <w:hideMark/>
          </w:tcPr>
          <w:p w:rsidR="00DB60EB" w:rsidRPr="00F93E56" w:rsidRDefault="00DB60EB" w:rsidP="00224749">
            <w:pPr>
              <w:jc w:val="center"/>
            </w:pPr>
            <w:r w:rsidRPr="00F93E56">
              <w:t>$1,200</w:t>
            </w:r>
          </w:p>
        </w:tc>
        <w:tc>
          <w:tcPr>
            <w:tcW w:w="776" w:type="pct"/>
            <w:shd w:val="clear" w:color="auto" w:fill="auto"/>
            <w:vAlign w:val="center"/>
            <w:hideMark/>
          </w:tcPr>
          <w:p w:rsidR="00DB60EB" w:rsidRPr="00F93E56" w:rsidRDefault="00DB60EB" w:rsidP="00224749">
            <w:pPr>
              <w:jc w:val="center"/>
            </w:pPr>
            <w:r w:rsidRPr="00F93E56">
              <w:t>$1,200</w:t>
            </w:r>
          </w:p>
        </w:tc>
        <w:tc>
          <w:tcPr>
            <w:tcW w:w="776" w:type="pct"/>
            <w:shd w:val="clear" w:color="auto" w:fill="auto"/>
            <w:vAlign w:val="center"/>
            <w:hideMark/>
          </w:tcPr>
          <w:p w:rsidR="00DB60EB" w:rsidRPr="00F93E56" w:rsidRDefault="00DB60EB" w:rsidP="00224749">
            <w:pPr>
              <w:jc w:val="center"/>
            </w:pPr>
            <w:r w:rsidRPr="00F93E56">
              <w:t>$1,200</w:t>
            </w:r>
          </w:p>
        </w:tc>
        <w:tc>
          <w:tcPr>
            <w:tcW w:w="771" w:type="pct"/>
            <w:shd w:val="clear" w:color="auto" w:fill="auto"/>
            <w:vAlign w:val="center"/>
            <w:hideMark/>
          </w:tcPr>
          <w:p w:rsidR="00DB60EB" w:rsidRPr="00F93E56" w:rsidRDefault="00DB60EB" w:rsidP="00224749">
            <w:pPr>
              <w:jc w:val="center"/>
            </w:pPr>
            <w:r w:rsidRPr="00F93E56">
              <w:t>$1,200</w:t>
            </w:r>
          </w:p>
        </w:tc>
      </w:tr>
      <w:tr w:rsidR="00DB60EB" w:rsidRPr="00F93E56" w:rsidTr="00224749">
        <w:trPr>
          <w:trHeight w:val="20"/>
        </w:trPr>
        <w:tc>
          <w:tcPr>
            <w:tcW w:w="1125" w:type="pct"/>
            <w:tcBorders>
              <w:bottom w:val="single" w:sz="4" w:space="0" w:color="auto"/>
            </w:tcBorders>
            <w:shd w:val="clear" w:color="auto" w:fill="BFB7D6" w:themeFill="accent6" w:themeFillTint="66"/>
            <w:vAlign w:val="center"/>
            <w:hideMark/>
          </w:tcPr>
          <w:p w:rsidR="00DB60EB" w:rsidRPr="00F93E56" w:rsidRDefault="00DB60EB" w:rsidP="00224749">
            <w:pPr>
              <w:spacing w:before="0"/>
            </w:pPr>
            <w:r w:rsidRPr="00F93E56">
              <w:t>High Ongoing Support (Quarterly)</w:t>
            </w:r>
          </w:p>
        </w:tc>
        <w:tc>
          <w:tcPr>
            <w:tcW w:w="776" w:type="pct"/>
            <w:tcBorders>
              <w:left w:val="single" w:sz="12" w:space="0" w:color="auto"/>
              <w:bottom w:val="single" w:sz="4" w:space="0" w:color="auto"/>
            </w:tcBorders>
            <w:shd w:val="clear" w:color="auto" w:fill="auto"/>
            <w:vAlign w:val="center"/>
            <w:hideMark/>
          </w:tcPr>
          <w:p w:rsidR="00DB60EB" w:rsidRPr="00F93E56" w:rsidRDefault="00DB60EB" w:rsidP="00224749">
            <w:pPr>
              <w:jc w:val="center"/>
            </w:pPr>
            <w:r w:rsidRPr="00F93E56">
              <w:t>$3,000</w:t>
            </w:r>
          </w:p>
        </w:tc>
        <w:tc>
          <w:tcPr>
            <w:tcW w:w="776" w:type="pct"/>
            <w:tcBorders>
              <w:bottom w:val="single" w:sz="4" w:space="0" w:color="auto"/>
            </w:tcBorders>
            <w:shd w:val="clear" w:color="auto" w:fill="auto"/>
            <w:vAlign w:val="center"/>
            <w:hideMark/>
          </w:tcPr>
          <w:p w:rsidR="00DB60EB" w:rsidRPr="00F93E56" w:rsidRDefault="00DB60EB" w:rsidP="00224749">
            <w:pPr>
              <w:jc w:val="center"/>
            </w:pPr>
            <w:r w:rsidRPr="00F93E56">
              <w:t>$3,000</w:t>
            </w:r>
          </w:p>
        </w:tc>
        <w:tc>
          <w:tcPr>
            <w:tcW w:w="776" w:type="pct"/>
            <w:tcBorders>
              <w:bottom w:val="single" w:sz="4" w:space="0" w:color="auto"/>
            </w:tcBorders>
            <w:shd w:val="clear" w:color="auto" w:fill="auto"/>
            <w:vAlign w:val="center"/>
            <w:hideMark/>
          </w:tcPr>
          <w:p w:rsidR="00DB60EB" w:rsidRPr="00F93E56" w:rsidRDefault="00DB60EB" w:rsidP="00224749">
            <w:pPr>
              <w:jc w:val="center"/>
            </w:pPr>
            <w:r w:rsidRPr="00F93E56">
              <w:t>$3,000</w:t>
            </w:r>
          </w:p>
        </w:tc>
        <w:tc>
          <w:tcPr>
            <w:tcW w:w="776" w:type="pct"/>
            <w:tcBorders>
              <w:bottom w:val="single" w:sz="4" w:space="0" w:color="auto"/>
            </w:tcBorders>
            <w:shd w:val="clear" w:color="auto" w:fill="auto"/>
            <w:vAlign w:val="center"/>
            <w:hideMark/>
          </w:tcPr>
          <w:p w:rsidR="00DB60EB" w:rsidRPr="00F93E56" w:rsidRDefault="00DB60EB" w:rsidP="00224749">
            <w:pPr>
              <w:jc w:val="center"/>
            </w:pPr>
            <w:r w:rsidRPr="00F93E56">
              <w:t>$3,000</w:t>
            </w:r>
          </w:p>
        </w:tc>
        <w:tc>
          <w:tcPr>
            <w:tcW w:w="771" w:type="pct"/>
            <w:tcBorders>
              <w:bottom w:val="single" w:sz="4" w:space="0" w:color="auto"/>
            </w:tcBorders>
            <w:shd w:val="clear" w:color="auto" w:fill="auto"/>
            <w:vAlign w:val="center"/>
            <w:hideMark/>
          </w:tcPr>
          <w:p w:rsidR="00DB60EB" w:rsidRPr="00F93E56" w:rsidRDefault="00DB60EB" w:rsidP="00224749">
            <w:pPr>
              <w:jc w:val="center"/>
            </w:pPr>
            <w:r w:rsidRPr="00F93E56">
              <w:t>$3,000</w:t>
            </w:r>
          </w:p>
        </w:tc>
      </w:tr>
    </w:tbl>
    <w:p w:rsidR="00DB60EB" w:rsidRPr="00F93E56" w:rsidRDefault="00DB60EB" w:rsidP="0033512F">
      <w:pPr>
        <w:pStyle w:val="Heading2Numbered"/>
        <w:numPr>
          <w:ilvl w:val="1"/>
          <w:numId w:val="44"/>
        </w:numPr>
        <w:ind w:left="1134"/>
      </w:pPr>
      <w:bookmarkStart w:id="585" w:name="_Ref489626746"/>
      <w:bookmarkStart w:id="586" w:name="_Toc489627537"/>
      <w:bookmarkStart w:id="587" w:name="_Toc489627658"/>
      <w:r w:rsidRPr="00F93E56">
        <w:t>Work Based Personal Assistance Fees</w:t>
      </w:r>
      <w:bookmarkEnd w:id="585"/>
      <w:bookmarkEnd w:id="586"/>
      <w:bookmarkEnd w:id="587"/>
    </w:p>
    <w:p w:rsidR="00DB60EB" w:rsidRPr="00F93E56" w:rsidRDefault="00DB60EB" w:rsidP="00DB60EB">
      <w:r w:rsidRPr="00F93E56">
        <w:t>Work Based Personal Assistance Fees are paid at $35.00 per hour (GST inclusive) for Work Based Personal Assistance provided by the DES-ESS Provider and $45.00 per hour (GST inclusive) for Work Based Personal Assistance purchased from another provider.</w:t>
      </w:r>
      <w:r>
        <w:t xml:space="preserve"> Participants eligible for the NDIS cannot receive Work Based Personal Assistance. </w:t>
      </w:r>
      <w:r w:rsidRPr="00F93E56">
        <w:t xml:space="preserve"> </w:t>
      </w:r>
    </w:p>
    <w:p w:rsidR="00DB60EB" w:rsidRPr="00F93E56" w:rsidRDefault="00DB60EB" w:rsidP="0033512F">
      <w:pPr>
        <w:pStyle w:val="Heading2Numbered"/>
        <w:numPr>
          <w:ilvl w:val="1"/>
          <w:numId w:val="44"/>
        </w:numPr>
        <w:ind w:left="1134"/>
      </w:pPr>
      <w:bookmarkStart w:id="588" w:name="_Toc489627538"/>
      <w:bookmarkStart w:id="589" w:name="_Toc489627659"/>
      <w:r w:rsidRPr="00F93E56">
        <w:t>Work Assist Fees</w:t>
      </w:r>
      <w:bookmarkEnd w:id="578"/>
      <w:bookmarkEnd w:id="579"/>
      <w:bookmarkEnd w:id="580"/>
      <w:bookmarkEnd w:id="581"/>
      <w:bookmarkEnd w:id="582"/>
      <w:bookmarkEnd w:id="588"/>
      <w:bookmarkEnd w:id="589"/>
    </w:p>
    <w:p w:rsidR="00DB60EB" w:rsidRPr="00F93E56" w:rsidRDefault="00DB60EB" w:rsidP="00DB60EB">
      <w:r w:rsidRPr="00F93E56">
        <w:t>Previously named Job-in-Jeopardy Assistance, Work Assist provides a pathway to people with disability already in the workforce to receive support from DES to maintain employment. The actual structure of the program has not changed (see Figure 1).</w:t>
      </w:r>
    </w:p>
    <w:p w:rsidR="00DB60EB" w:rsidRPr="00696B32" w:rsidRDefault="00DB60EB" w:rsidP="00DB60EB">
      <w:pPr>
        <w:rPr>
          <w:b/>
        </w:rPr>
      </w:pPr>
      <w:r w:rsidRPr="00696B32">
        <w:rPr>
          <w:b/>
        </w:rPr>
        <w:t xml:space="preserve">Figure 1: Work Assist </w:t>
      </w:r>
    </w:p>
    <w:p w:rsidR="00DB60EB" w:rsidRPr="00F93E56" w:rsidRDefault="00DB60EB" w:rsidP="00DB60EB">
      <w:r w:rsidRPr="00F93E56">
        <w:rPr>
          <w:noProof/>
          <w:lang w:eastAsia="en-AU"/>
        </w:rPr>
        <w:drawing>
          <wp:inline distT="0" distB="0" distL="0" distR="0" wp14:anchorId="1BA59A9E" wp14:editId="3B296442">
            <wp:extent cx="5615940" cy="885357"/>
            <wp:effectExtent l="0" t="0" r="3810" b="0"/>
            <wp:docPr id="1" name="Picture 1" descr="Chart shows the flow of an Independent Worker’s entry into the Work Assist program and onto a 26 week outcome, to the end of the process where an Independent Assessment and / or Ongoing Support will be undertaken which will ultimately end in the Independent Worker exiting the program. &#10;" title="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0040\Desktop\DES\Micro\work assist chart.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5940" cy="885357"/>
                    </a:xfrm>
                    <a:prstGeom prst="rect">
                      <a:avLst/>
                    </a:prstGeom>
                    <a:noFill/>
                    <a:ln>
                      <a:noFill/>
                    </a:ln>
                  </pic:spPr>
                </pic:pic>
              </a:graphicData>
            </a:graphic>
          </wp:inline>
        </w:drawing>
      </w:r>
    </w:p>
    <w:p w:rsidR="00DB60EB" w:rsidRPr="00F93E56" w:rsidRDefault="00DB60EB" w:rsidP="00DB60EB">
      <w:r w:rsidRPr="00F93E56">
        <w:lastRenderedPageBreak/>
        <w:t>The Fees available for eligible Work Assist Participants are two 13-week Service Fees and a 26-week Work Assist Outcome Fee.</w:t>
      </w:r>
    </w:p>
    <w:p w:rsidR="00DB60EB" w:rsidRPr="00F93E56" w:rsidRDefault="00DB60EB" w:rsidP="00DB60EB">
      <w:r w:rsidRPr="00F93E56">
        <w:t>The Service Fees are paid in advance for each 13 weeks of Service Commenced by the Work Assist Participant.</w:t>
      </w:r>
    </w:p>
    <w:p w:rsidR="002068BD" w:rsidRDefault="00DB60EB" w:rsidP="002068BD">
      <w:r w:rsidRPr="00F93E56">
        <w:t>The 26-week Work Assist Outcome Fee can be claimed when the Participant remains in active employment, as defined in the Work Assist Guidelines, for 26 Consecutive Weeks after their employment has been stabilised.</w:t>
      </w:r>
    </w:p>
    <w:tbl>
      <w:tblPr>
        <w:tblW w:w="549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48"/>
        <w:gridCol w:w="853"/>
        <w:gridCol w:w="853"/>
        <w:gridCol w:w="853"/>
        <w:gridCol w:w="853"/>
        <w:gridCol w:w="848"/>
        <w:gridCol w:w="848"/>
        <w:gridCol w:w="906"/>
        <w:gridCol w:w="942"/>
        <w:gridCol w:w="840"/>
      </w:tblGrid>
      <w:tr w:rsidR="00DB60EB" w:rsidRPr="00696B32" w:rsidTr="00224749">
        <w:trPr>
          <w:trHeight w:val="580"/>
          <w:tblHeader/>
        </w:trPr>
        <w:tc>
          <w:tcPr>
            <w:tcW w:w="5000" w:type="pct"/>
            <w:gridSpan w:val="11"/>
            <w:tcBorders>
              <w:top w:val="nil"/>
              <w:left w:val="nil"/>
              <w:bottom w:val="nil"/>
              <w:right w:val="nil"/>
            </w:tcBorders>
            <w:shd w:val="clear" w:color="auto" w:fill="auto"/>
            <w:vAlign w:val="center"/>
          </w:tcPr>
          <w:p w:rsidR="00DB60EB" w:rsidRPr="00696B32" w:rsidRDefault="00DB60EB" w:rsidP="00224749">
            <w:pPr>
              <w:rPr>
                <w:b/>
              </w:rPr>
            </w:pPr>
            <w:r w:rsidRPr="00696B32">
              <w:rPr>
                <w:b/>
              </w:rPr>
              <w:br w:type="page"/>
              <w:t>Table 2.8 – Work Assist Fees</w:t>
            </w:r>
          </w:p>
        </w:tc>
      </w:tr>
      <w:tr w:rsidR="00DB60EB" w:rsidRPr="00696B32" w:rsidTr="002068BD">
        <w:trPr>
          <w:trHeight w:val="580"/>
          <w:tblHeader/>
        </w:trPr>
        <w:tc>
          <w:tcPr>
            <w:tcW w:w="762" w:type="pct"/>
            <w:tcBorders>
              <w:top w:val="nil"/>
              <w:left w:val="nil"/>
              <w:bottom w:val="nil"/>
            </w:tcBorders>
            <w:shd w:val="clear" w:color="auto" w:fill="auto"/>
            <w:vAlign w:val="center"/>
            <w:hideMark/>
          </w:tcPr>
          <w:p w:rsidR="00DB60EB" w:rsidRPr="00696B32" w:rsidRDefault="00DB60EB" w:rsidP="00224749">
            <w:pPr>
              <w:rPr>
                <w:b/>
                <w:sz w:val="20"/>
                <w:szCs w:val="20"/>
              </w:rPr>
            </w:pPr>
          </w:p>
        </w:tc>
        <w:tc>
          <w:tcPr>
            <w:tcW w:w="416" w:type="pct"/>
            <w:vMerge w:val="restart"/>
            <w:shd w:val="clear" w:color="auto" w:fill="BFB7D6" w:themeFill="accent6" w:themeFillTint="66"/>
            <w:vAlign w:val="center"/>
            <w:hideMark/>
          </w:tcPr>
          <w:p w:rsidR="00DB60EB" w:rsidRPr="00696B32" w:rsidRDefault="00DB60EB" w:rsidP="00224749">
            <w:pPr>
              <w:jc w:val="center"/>
              <w:rPr>
                <w:b/>
                <w:sz w:val="20"/>
                <w:szCs w:val="20"/>
              </w:rPr>
            </w:pPr>
            <w:r w:rsidRPr="00696B32">
              <w:rPr>
                <w:b/>
                <w:sz w:val="20"/>
                <w:szCs w:val="20"/>
              </w:rPr>
              <w:t>DMS 1</w:t>
            </w:r>
          </w:p>
        </w:tc>
        <w:tc>
          <w:tcPr>
            <w:tcW w:w="418" w:type="pct"/>
            <w:vMerge w:val="restart"/>
            <w:shd w:val="clear" w:color="auto" w:fill="BFB7D6" w:themeFill="accent6" w:themeFillTint="66"/>
            <w:vAlign w:val="center"/>
            <w:hideMark/>
          </w:tcPr>
          <w:p w:rsidR="00DB60EB" w:rsidRPr="00696B32" w:rsidRDefault="00DB60EB" w:rsidP="00224749">
            <w:pPr>
              <w:jc w:val="center"/>
              <w:rPr>
                <w:b/>
                <w:sz w:val="20"/>
                <w:szCs w:val="20"/>
              </w:rPr>
            </w:pPr>
            <w:r w:rsidRPr="00696B32">
              <w:rPr>
                <w:b/>
                <w:sz w:val="20"/>
                <w:szCs w:val="20"/>
              </w:rPr>
              <w:t>DMS 2</w:t>
            </w:r>
          </w:p>
        </w:tc>
        <w:tc>
          <w:tcPr>
            <w:tcW w:w="418" w:type="pct"/>
            <w:vMerge w:val="restart"/>
            <w:shd w:val="clear" w:color="auto" w:fill="BFB7D6" w:themeFill="accent6" w:themeFillTint="66"/>
            <w:vAlign w:val="center"/>
            <w:hideMark/>
          </w:tcPr>
          <w:p w:rsidR="00DB60EB" w:rsidRPr="00696B32" w:rsidRDefault="00DB60EB" w:rsidP="00224749">
            <w:pPr>
              <w:jc w:val="center"/>
              <w:rPr>
                <w:b/>
                <w:sz w:val="20"/>
                <w:szCs w:val="20"/>
              </w:rPr>
            </w:pPr>
            <w:r w:rsidRPr="00696B32">
              <w:rPr>
                <w:b/>
                <w:sz w:val="20"/>
                <w:szCs w:val="20"/>
              </w:rPr>
              <w:t>DMS 3</w:t>
            </w:r>
          </w:p>
        </w:tc>
        <w:tc>
          <w:tcPr>
            <w:tcW w:w="418" w:type="pct"/>
            <w:vMerge w:val="restart"/>
            <w:shd w:val="clear" w:color="auto" w:fill="BFB7D6" w:themeFill="accent6" w:themeFillTint="66"/>
            <w:vAlign w:val="center"/>
            <w:hideMark/>
          </w:tcPr>
          <w:p w:rsidR="00DB60EB" w:rsidRPr="00696B32" w:rsidRDefault="00DB60EB" w:rsidP="00224749">
            <w:pPr>
              <w:jc w:val="center"/>
              <w:rPr>
                <w:b/>
                <w:sz w:val="20"/>
                <w:szCs w:val="20"/>
              </w:rPr>
            </w:pPr>
            <w:r w:rsidRPr="00696B32">
              <w:rPr>
                <w:b/>
                <w:sz w:val="20"/>
                <w:szCs w:val="20"/>
              </w:rPr>
              <w:t>DMS 4</w:t>
            </w:r>
          </w:p>
        </w:tc>
        <w:tc>
          <w:tcPr>
            <w:tcW w:w="418" w:type="pct"/>
            <w:vMerge w:val="restart"/>
            <w:tcBorders>
              <w:right w:val="single" w:sz="12" w:space="0" w:color="auto"/>
            </w:tcBorders>
            <w:shd w:val="clear" w:color="auto" w:fill="BFB7D6" w:themeFill="accent6" w:themeFillTint="66"/>
            <w:vAlign w:val="center"/>
            <w:hideMark/>
          </w:tcPr>
          <w:p w:rsidR="00DB60EB" w:rsidRPr="00696B32" w:rsidRDefault="00DB60EB" w:rsidP="00224749">
            <w:pPr>
              <w:jc w:val="center"/>
              <w:rPr>
                <w:b/>
                <w:sz w:val="20"/>
                <w:szCs w:val="20"/>
              </w:rPr>
            </w:pPr>
            <w:r w:rsidRPr="00696B32">
              <w:rPr>
                <w:b/>
                <w:sz w:val="20"/>
                <w:szCs w:val="20"/>
              </w:rPr>
              <w:t>DMS 5</w:t>
            </w:r>
          </w:p>
        </w:tc>
        <w:tc>
          <w:tcPr>
            <w:tcW w:w="416" w:type="pct"/>
            <w:vMerge w:val="restart"/>
            <w:tcBorders>
              <w:left w:val="single" w:sz="12" w:space="0" w:color="auto"/>
            </w:tcBorders>
            <w:shd w:val="clear" w:color="auto" w:fill="BFB7D6" w:themeFill="accent6" w:themeFillTint="66"/>
            <w:vAlign w:val="center"/>
            <w:hideMark/>
          </w:tcPr>
          <w:p w:rsidR="00DB60EB" w:rsidRPr="00696B32" w:rsidRDefault="00DB60EB" w:rsidP="00224749">
            <w:pPr>
              <w:jc w:val="center"/>
              <w:rPr>
                <w:b/>
                <w:sz w:val="20"/>
                <w:szCs w:val="20"/>
              </w:rPr>
            </w:pPr>
            <w:r w:rsidRPr="00696B32">
              <w:rPr>
                <w:b/>
                <w:sz w:val="20"/>
                <w:szCs w:val="20"/>
              </w:rPr>
              <w:t>ESS 1</w:t>
            </w:r>
          </w:p>
        </w:tc>
        <w:tc>
          <w:tcPr>
            <w:tcW w:w="416" w:type="pct"/>
            <w:vMerge w:val="restart"/>
            <w:shd w:val="clear" w:color="auto" w:fill="BFB7D6" w:themeFill="accent6" w:themeFillTint="66"/>
            <w:vAlign w:val="center"/>
            <w:hideMark/>
          </w:tcPr>
          <w:p w:rsidR="00DB60EB" w:rsidRPr="00696B32" w:rsidRDefault="00DB60EB" w:rsidP="00224749">
            <w:pPr>
              <w:jc w:val="center"/>
              <w:rPr>
                <w:b/>
                <w:sz w:val="20"/>
                <w:szCs w:val="20"/>
              </w:rPr>
            </w:pPr>
            <w:r w:rsidRPr="00696B32">
              <w:rPr>
                <w:b/>
                <w:sz w:val="20"/>
                <w:szCs w:val="20"/>
              </w:rPr>
              <w:t>ESS 2</w:t>
            </w:r>
          </w:p>
        </w:tc>
        <w:tc>
          <w:tcPr>
            <w:tcW w:w="444" w:type="pct"/>
            <w:vMerge w:val="restart"/>
            <w:shd w:val="clear" w:color="auto" w:fill="BFB7D6" w:themeFill="accent6" w:themeFillTint="66"/>
            <w:vAlign w:val="center"/>
            <w:hideMark/>
          </w:tcPr>
          <w:p w:rsidR="00DB60EB" w:rsidRPr="00696B32" w:rsidRDefault="00DB60EB" w:rsidP="00224749">
            <w:pPr>
              <w:jc w:val="center"/>
              <w:rPr>
                <w:b/>
                <w:sz w:val="20"/>
                <w:szCs w:val="20"/>
              </w:rPr>
            </w:pPr>
            <w:r w:rsidRPr="00696B32">
              <w:rPr>
                <w:b/>
                <w:sz w:val="20"/>
                <w:szCs w:val="20"/>
              </w:rPr>
              <w:t>ESS 3</w:t>
            </w:r>
          </w:p>
        </w:tc>
        <w:tc>
          <w:tcPr>
            <w:tcW w:w="462" w:type="pct"/>
            <w:vMerge w:val="restart"/>
            <w:shd w:val="clear" w:color="auto" w:fill="BFB7D6" w:themeFill="accent6" w:themeFillTint="66"/>
            <w:vAlign w:val="center"/>
            <w:hideMark/>
          </w:tcPr>
          <w:p w:rsidR="00DB60EB" w:rsidRPr="00696B32" w:rsidRDefault="00DB60EB" w:rsidP="00224749">
            <w:pPr>
              <w:jc w:val="center"/>
              <w:rPr>
                <w:b/>
                <w:sz w:val="20"/>
                <w:szCs w:val="20"/>
              </w:rPr>
            </w:pPr>
            <w:r w:rsidRPr="00696B32">
              <w:rPr>
                <w:b/>
                <w:sz w:val="20"/>
                <w:szCs w:val="20"/>
              </w:rPr>
              <w:t>ESS 4</w:t>
            </w:r>
          </w:p>
        </w:tc>
        <w:tc>
          <w:tcPr>
            <w:tcW w:w="412" w:type="pct"/>
            <w:vMerge w:val="restart"/>
            <w:shd w:val="clear" w:color="auto" w:fill="BFB7D6" w:themeFill="accent6" w:themeFillTint="66"/>
            <w:vAlign w:val="center"/>
            <w:hideMark/>
          </w:tcPr>
          <w:p w:rsidR="00DB60EB" w:rsidRPr="00696B32" w:rsidRDefault="00DB60EB" w:rsidP="00224749">
            <w:pPr>
              <w:jc w:val="center"/>
              <w:rPr>
                <w:b/>
                <w:sz w:val="20"/>
                <w:szCs w:val="20"/>
              </w:rPr>
            </w:pPr>
            <w:r w:rsidRPr="00696B32">
              <w:rPr>
                <w:b/>
                <w:sz w:val="20"/>
                <w:szCs w:val="20"/>
              </w:rPr>
              <w:t>ESS 5</w:t>
            </w:r>
          </w:p>
        </w:tc>
      </w:tr>
      <w:tr w:rsidR="00DB60EB" w:rsidRPr="00F93E56" w:rsidTr="002068BD">
        <w:trPr>
          <w:trHeight w:val="116"/>
          <w:tblHeader/>
        </w:trPr>
        <w:tc>
          <w:tcPr>
            <w:tcW w:w="762" w:type="pct"/>
            <w:tcBorders>
              <w:top w:val="nil"/>
              <w:left w:val="nil"/>
            </w:tcBorders>
            <w:shd w:val="clear" w:color="auto" w:fill="auto"/>
            <w:vAlign w:val="center"/>
            <w:hideMark/>
          </w:tcPr>
          <w:p w:rsidR="00DB60EB" w:rsidRPr="00F93E56" w:rsidRDefault="00DB60EB" w:rsidP="00224749"/>
        </w:tc>
        <w:tc>
          <w:tcPr>
            <w:tcW w:w="416"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18"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18"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18"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18" w:type="pct"/>
            <w:vMerge/>
            <w:tcBorders>
              <w:bottom w:val="single" w:sz="4" w:space="0" w:color="auto"/>
              <w:right w:val="single" w:sz="12" w:space="0" w:color="auto"/>
            </w:tcBorders>
            <w:shd w:val="clear" w:color="auto" w:fill="BFB7D6" w:themeFill="accent6" w:themeFillTint="66"/>
            <w:vAlign w:val="center"/>
            <w:hideMark/>
          </w:tcPr>
          <w:p w:rsidR="00DB60EB" w:rsidRPr="00F93E56" w:rsidRDefault="00DB60EB" w:rsidP="00224749"/>
        </w:tc>
        <w:tc>
          <w:tcPr>
            <w:tcW w:w="416" w:type="pct"/>
            <w:vMerge/>
            <w:tcBorders>
              <w:left w:val="single" w:sz="12" w:space="0" w:color="auto"/>
              <w:bottom w:val="single" w:sz="4" w:space="0" w:color="auto"/>
            </w:tcBorders>
            <w:shd w:val="clear" w:color="auto" w:fill="BFB7D6" w:themeFill="accent6" w:themeFillTint="66"/>
            <w:vAlign w:val="center"/>
            <w:hideMark/>
          </w:tcPr>
          <w:p w:rsidR="00DB60EB" w:rsidRPr="00F93E56" w:rsidRDefault="00DB60EB" w:rsidP="00224749"/>
        </w:tc>
        <w:tc>
          <w:tcPr>
            <w:tcW w:w="416"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44"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62" w:type="pct"/>
            <w:vMerge/>
            <w:tcBorders>
              <w:bottom w:val="single" w:sz="4" w:space="0" w:color="auto"/>
            </w:tcBorders>
            <w:shd w:val="clear" w:color="auto" w:fill="BFB7D6" w:themeFill="accent6" w:themeFillTint="66"/>
            <w:vAlign w:val="center"/>
            <w:hideMark/>
          </w:tcPr>
          <w:p w:rsidR="00DB60EB" w:rsidRPr="00F93E56" w:rsidRDefault="00DB60EB" w:rsidP="00224749"/>
        </w:tc>
        <w:tc>
          <w:tcPr>
            <w:tcW w:w="412" w:type="pct"/>
            <w:vMerge/>
            <w:tcBorders>
              <w:bottom w:val="single" w:sz="4" w:space="0" w:color="auto"/>
            </w:tcBorders>
            <w:shd w:val="clear" w:color="auto" w:fill="BFB7D6" w:themeFill="accent6" w:themeFillTint="66"/>
            <w:vAlign w:val="center"/>
            <w:hideMark/>
          </w:tcPr>
          <w:p w:rsidR="00DB60EB" w:rsidRPr="00F93E56" w:rsidRDefault="00DB60EB" w:rsidP="00224749"/>
        </w:tc>
      </w:tr>
      <w:tr w:rsidR="00DB60EB" w:rsidRPr="00F93E56" w:rsidTr="002068BD">
        <w:trPr>
          <w:trHeight w:val="20"/>
        </w:trPr>
        <w:tc>
          <w:tcPr>
            <w:tcW w:w="762" w:type="pct"/>
            <w:shd w:val="clear" w:color="auto" w:fill="BFB7D6" w:themeFill="accent6" w:themeFillTint="66"/>
            <w:vAlign w:val="center"/>
            <w:hideMark/>
          </w:tcPr>
          <w:p w:rsidR="00DB60EB" w:rsidRPr="00F93E56" w:rsidRDefault="00DB60EB" w:rsidP="00224749">
            <w:pPr>
              <w:spacing w:before="0"/>
            </w:pPr>
            <w:r w:rsidRPr="00F93E56">
              <w:t>Work Assist Service Fee (Quarterly)</w:t>
            </w:r>
          </w:p>
        </w:tc>
        <w:tc>
          <w:tcPr>
            <w:tcW w:w="416" w:type="pct"/>
            <w:shd w:val="clear" w:color="auto" w:fill="auto"/>
            <w:vAlign w:val="center"/>
            <w:hideMark/>
          </w:tcPr>
          <w:p w:rsidR="00DB60EB" w:rsidRPr="00696B32" w:rsidRDefault="00DB60EB" w:rsidP="00224749">
            <w:pPr>
              <w:spacing w:before="0"/>
              <w:jc w:val="center"/>
              <w:rPr>
                <w:sz w:val="20"/>
                <w:szCs w:val="20"/>
              </w:rPr>
            </w:pPr>
            <w:r w:rsidRPr="00696B32">
              <w:rPr>
                <w:sz w:val="20"/>
                <w:szCs w:val="20"/>
              </w:rPr>
              <w:t>$1,200</w:t>
            </w:r>
          </w:p>
        </w:tc>
        <w:tc>
          <w:tcPr>
            <w:tcW w:w="418" w:type="pct"/>
            <w:shd w:val="clear" w:color="auto" w:fill="auto"/>
            <w:vAlign w:val="center"/>
            <w:hideMark/>
          </w:tcPr>
          <w:p w:rsidR="00DB60EB" w:rsidRPr="00696B32" w:rsidRDefault="00DB60EB" w:rsidP="00224749">
            <w:pPr>
              <w:spacing w:before="0"/>
              <w:jc w:val="center"/>
              <w:rPr>
                <w:sz w:val="20"/>
                <w:szCs w:val="20"/>
              </w:rPr>
            </w:pPr>
            <w:r w:rsidRPr="00696B32">
              <w:rPr>
                <w:sz w:val="20"/>
                <w:szCs w:val="20"/>
              </w:rPr>
              <w:t>$1,200</w:t>
            </w:r>
          </w:p>
        </w:tc>
        <w:tc>
          <w:tcPr>
            <w:tcW w:w="418" w:type="pct"/>
            <w:shd w:val="clear" w:color="auto" w:fill="auto"/>
            <w:vAlign w:val="center"/>
            <w:hideMark/>
          </w:tcPr>
          <w:p w:rsidR="00DB60EB" w:rsidRPr="00696B32" w:rsidRDefault="00DB60EB" w:rsidP="00224749">
            <w:pPr>
              <w:spacing w:before="0"/>
              <w:jc w:val="center"/>
              <w:rPr>
                <w:sz w:val="20"/>
                <w:szCs w:val="20"/>
              </w:rPr>
            </w:pPr>
            <w:r w:rsidRPr="00696B32">
              <w:rPr>
                <w:sz w:val="20"/>
                <w:szCs w:val="20"/>
              </w:rPr>
              <w:t>$1,200</w:t>
            </w:r>
          </w:p>
        </w:tc>
        <w:tc>
          <w:tcPr>
            <w:tcW w:w="418" w:type="pct"/>
            <w:shd w:val="clear" w:color="auto" w:fill="auto"/>
            <w:vAlign w:val="center"/>
            <w:hideMark/>
          </w:tcPr>
          <w:p w:rsidR="00DB60EB" w:rsidRPr="00696B32" w:rsidRDefault="00DB60EB" w:rsidP="00224749">
            <w:pPr>
              <w:spacing w:before="0"/>
              <w:jc w:val="center"/>
              <w:rPr>
                <w:sz w:val="20"/>
                <w:szCs w:val="20"/>
              </w:rPr>
            </w:pPr>
            <w:r w:rsidRPr="00696B32">
              <w:rPr>
                <w:sz w:val="20"/>
                <w:szCs w:val="20"/>
              </w:rPr>
              <w:t>$1,200</w:t>
            </w:r>
          </w:p>
        </w:tc>
        <w:tc>
          <w:tcPr>
            <w:tcW w:w="418" w:type="pct"/>
            <w:tcBorders>
              <w:right w:val="single" w:sz="12"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$1,200</w:t>
            </w:r>
          </w:p>
        </w:tc>
        <w:tc>
          <w:tcPr>
            <w:tcW w:w="416" w:type="pct"/>
            <w:tcBorders>
              <w:left w:val="single" w:sz="12"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$1,200</w:t>
            </w:r>
          </w:p>
        </w:tc>
        <w:tc>
          <w:tcPr>
            <w:tcW w:w="416" w:type="pct"/>
            <w:shd w:val="clear" w:color="auto" w:fill="auto"/>
            <w:vAlign w:val="center"/>
            <w:hideMark/>
          </w:tcPr>
          <w:p w:rsidR="00DB60EB" w:rsidRPr="00696B32" w:rsidRDefault="00DB60EB" w:rsidP="00224749">
            <w:pPr>
              <w:spacing w:before="0"/>
              <w:jc w:val="center"/>
              <w:rPr>
                <w:sz w:val="20"/>
                <w:szCs w:val="20"/>
              </w:rPr>
            </w:pPr>
            <w:r w:rsidRPr="00696B32">
              <w:rPr>
                <w:sz w:val="20"/>
                <w:szCs w:val="20"/>
              </w:rPr>
              <w:t>$1,200</w:t>
            </w:r>
          </w:p>
        </w:tc>
        <w:tc>
          <w:tcPr>
            <w:tcW w:w="444" w:type="pct"/>
            <w:shd w:val="clear" w:color="auto" w:fill="auto"/>
            <w:vAlign w:val="center"/>
            <w:hideMark/>
          </w:tcPr>
          <w:p w:rsidR="00DB60EB" w:rsidRPr="00696B32" w:rsidRDefault="00DB60EB" w:rsidP="00224749">
            <w:pPr>
              <w:spacing w:before="0"/>
              <w:jc w:val="center"/>
              <w:rPr>
                <w:sz w:val="20"/>
                <w:szCs w:val="20"/>
              </w:rPr>
            </w:pPr>
            <w:r w:rsidRPr="00696B32">
              <w:rPr>
                <w:sz w:val="20"/>
                <w:szCs w:val="20"/>
              </w:rPr>
              <w:t>$1,200</w:t>
            </w:r>
          </w:p>
        </w:tc>
        <w:tc>
          <w:tcPr>
            <w:tcW w:w="462" w:type="pct"/>
            <w:shd w:val="clear" w:color="auto" w:fill="auto"/>
            <w:vAlign w:val="center"/>
            <w:hideMark/>
          </w:tcPr>
          <w:p w:rsidR="00DB60EB" w:rsidRPr="00696B32" w:rsidRDefault="00DB60EB" w:rsidP="00224749">
            <w:pPr>
              <w:spacing w:before="0"/>
              <w:jc w:val="center"/>
              <w:rPr>
                <w:sz w:val="20"/>
                <w:szCs w:val="20"/>
              </w:rPr>
            </w:pPr>
            <w:r w:rsidRPr="00696B32">
              <w:rPr>
                <w:sz w:val="20"/>
                <w:szCs w:val="20"/>
              </w:rPr>
              <w:t>$1,200</w:t>
            </w:r>
          </w:p>
        </w:tc>
        <w:tc>
          <w:tcPr>
            <w:tcW w:w="412" w:type="pct"/>
            <w:shd w:val="clear" w:color="auto" w:fill="auto"/>
            <w:vAlign w:val="center"/>
            <w:hideMark/>
          </w:tcPr>
          <w:p w:rsidR="00DB60EB" w:rsidRPr="00696B32" w:rsidRDefault="00DB60EB" w:rsidP="00224749">
            <w:pPr>
              <w:spacing w:before="0"/>
              <w:jc w:val="center"/>
              <w:rPr>
                <w:sz w:val="20"/>
                <w:szCs w:val="20"/>
              </w:rPr>
            </w:pPr>
            <w:r w:rsidRPr="00696B32">
              <w:rPr>
                <w:sz w:val="20"/>
                <w:szCs w:val="20"/>
              </w:rPr>
              <w:t>$1,200</w:t>
            </w:r>
          </w:p>
        </w:tc>
      </w:tr>
      <w:tr w:rsidR="00DB60EB" w:rsidRPr="00F93E56" w:rsidTr="002068BD">
        <w:trPr>
          <w:trHeight w:val="20"/>
        </w:trPr>
        <w:tc>
          <w:tcPr>
            <w:tcW w:w="762" w:type="pct"/>
            <w:tcBorders>
              <w:bottom w:val="single" w:sz="4" w:space="0" w:color="auto"/>
            </w:tcBorders>
            <w:shd w:val="clear" w:color="auto" w:fill="BFB7D6" w:themeFill="accent6" w:themeFillTint="66"/>
            <w:vAlign w:val="center"/>
            <w:hideMark/>
          </w:tcPr>
          <w:p w:rsidR="00DB60EB" w:rsidRPr="00F93E56" w:rsidRDefault="00DB60EB" w:rsidP="00224749">
            <w:pPr>
              <w:spacing w:before="0"/>
            </w:pPr>
            <w:r w:rsidRPr="00F93E56">
              <w:t>Work Assist Outcome Fee</w:t>
            </w:r>
          </w:p>
        </w:tc>
        <w:tc>
          <w:tcPr>
            <w:tcW w:w="416" w:type="pct"/>
            <w:tcBorders>
              <w:bottom w:val="single" w:sz="4"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$2,600</w:t>
            </w:r>
          </w:p>
        </w:tc>
        <w:tc>
          <w:tcPr>
            <w:tcW w:w="418" w:type="pct"/>
            <w:tcBorders>
              <w:bottom w:val="single" w:sz="4"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$2,600</w:t>
            </w:r>
          </w:p>
        </w:tc>
        <w:tc>
          <w:tcPr>
            <w:tcW w:w="418" w:type="pct"/>
            <w:tcBorders>
              <w:bottom w:val="single" w:sz="4"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$2,600</w:t>
            </w:r>
          </w:p>
        </w:tc>
        <w:tc>
          <w:tcPr>
            <w:tcW w:w="418" w:type="pct"/>
            <w:tcBorders>
              <w:bottom w:val="single" w:sz="4"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$2,600</w:t>
            </w:r>
          </w:p>
        </w:tc>
        <w:tc>
          <w:tcPr>
            <w:tcW w:w="418" w:type="pct"/>
            <w:tcBorders>
              <w:bottom w:val="single" w:sz="4" w:space="0" w:color="auto"/>
              <w:right w:val="single" w:sz="12"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$2,600</w:t>
            </w:r>
          </w:p>
        </w:tc>
        <w:tc>
          <w:tcPr>
            <w:tcW w:w="416" w:type="pct"/>
            <w:tcBorders>
              <w:left w:val="single" w:sz="12" w:space="0" w:color="auto"/>
              <w:bottom w:val="single" w:sz="4"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$2,600</w:t>
            </w:r>
          </w:p>
        </w:tc>
        <w:tc>
          <w:tcPr>
            <w:tcW w:w="416" w:type="pct"/>
            <w:tcBorders>
              <w:bottom w:val="single" w:sz="4"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$2,600</w:t>
            </w:r>
          </w:p>
        </w:tc>
        <w:tc>
          <w:tcPr>
            <w:tcW w:w="444" w:type="pct"/>
            <w:tcBorders>
              <w:bottom w:val="single" w:sz="4"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$2,600</w:t>
            </w:r>
          </w:p>
        </w:tc>
        <w:tc>
          <w:tcPr>
            <w:tcW w:w="462" w:type="pct"/>
            <w:tcBorders>
              <w:bottom w:val="single" w:sz="4"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$2,600</w:t>
            </w:r>
          </w:p>
        </w:tc>
        <w:tc>
          <w:tcPr>
            <w:tcW w:w="412" w:type="pct"/>
            <w:tcBorders>
              <w:bottom w:val="single" w:sz="4" w:space="0" w:color="auto"/>
            </w:tcBorders>
            <w:shd w:val="clear" w:color="auto" w:fill="auto"/>
            <w:vAlign w:val="center"/>
            <w:hideMark/>
          </w:tcPr>
          <w:p w:rsidR="00DB60EB" w:rsidRPr="00696B32" w:rsidRDefault="00DB60EB" w:rsidP="00224749">
            <w:pPr>
              <w:spacing w:before="0"/>
              <w:jc w:val="center"/>
              <w:rPr>
                <w:sz w:val="20"/>
                <w:szCs w:val="20"/>
              </w:rPr>
            </w:pPr>
            <w:r w:rsidRPr="00696B32">
              <w:rPr>
                <w:sz w:val="20"/>
                <w:szCs w:val="20"/>
              </w:rPr>
              <w:t>$2,600</w:t>
            </w:r>
          </w:p>
        </w:tc>
      </w:tr>
    </w:tbl>
    <w:p w:rsidR="00DB60EB" w:rsidRPr="00F93E56" w:rsidRDefault="00DB60EB" w:rsidP="0033512F">
      <w:pPr>
        <w:pStyle w:val="Heading1Numbered"/>
        <w:numPr>
          <w:ilvl w:val="0"/>
          <w:numId w:val="44"/>
        </w:numPr>
      </w:pPr>
      <w:bookmarkStart w:id="590" w:name="_Toc324320878"/>
      <w:bookmarkStart w:id="591" w:name="_Toc324514481"/>
      <w:bookmarkStart w:id="592" w:name="_Toc324932583"/>
      <w:bookmarkStart w:id="593" w:name="_Toc324934140"/>
      <w:bookmarkStart w:id="594" w:name="_Toc324934553"/>
      <w:bookmarkStart w:id="595" w:name="_Toc486941385"/>
      <w:bookmarkStart w:id="596" w:name="_Toc486942369"/>
      <w:bookmarkStart w:id="597" w:name="_Toc488657871"/>
      <w:bookmarkStart w:id="598" w:name="_Toc488666190"/>
      <w:bookmarkStart w:id="599" w:name="_Toc489627539"/>
      <w:bookmarkStart w:id="600" w:name="_Toc489627660"/>
      <w:r w:rsidRPr="00F93E56">
        <w:t>DES Performance Framework</w:t>
      </w:r>
      <w:bookmarkEnd w:id="590"/>
      <w:bookmarkEnd w:id="591"/>
      <w:bookmarkEnd w:id="592"/>
      <w:bookmarkEnd w:id="593"/>
      <w:bookmarkEnd w:id="594"/>
      <w:bookmarkEnd w:id="595"/>
      <w:bookmarkEnd w:id="596"/>
      <w:bookmarkEnd w:id="597"/>
      <w:bookmarkEnd w:id="598"/>
      <w:bookmarkEnd w:id="599"/>
      <w:bookmarkEnd w:id="600"/>
    </w:p>
    <w:p w:rsidR="00DB60EB" w:rsidRPr="00F93E56" w:rsidRDefault="00DB60EB" w:rsidP="00DB60EB">
      <w:r w:rsidRPr="00F93E56">
        <w:t xml:space="preserve">The Disability Employment Services </w:t>
      </w:r>
      <w:r>
        <w:t>p</w:t>
      </w:r>
      <w:r w:rsidRPr="00F93E56">
        <w:t xml:space="preserve">erformance </w:t>
      </w:r>
      <w:r>
        <w:t>f</w:t>
      </w:r>
      <w:r w:rsidRPr="00F93E56">
        <w:t xml:space="preserve">ramework is designed to drive performance and improvement in the delivery of quality </w:t>
      </w:r>
      <w:r>
        <w:t>S</w:t>
      </w:r>
      <w:r w:rsidRPr="00F93E56">
        <w:t xml:space="preserve">ervices to all </w:t>
      </w:r>
      <w:r>
        <w:t>P</w:t>
      </w:r>
      <w:r w:rsidRPr="00F93E56">
        <w:t>articipants.</w:t>
      </w:r>
    </w:p>
    <w:p w:rsidR="00DB60EB" w:rsidRPr="00F93E56" w:rsidRDefault="00DB60EB" w:rsidP="00DB60EB">
      <w:r w:rsidRPr="00F93E56">
        <w:t>The overarching performance framework includes:</w:t>
      </w:r>
    </w:p>
    <w:p w:rsidR="00DB60EB" w:rsidRPr="00F93E56" w:rsidRDefault="00DB60EB" w:rsidP="00DB60EB">
      <w:pPr>
        <w:pStyle w:val="Dot1"/>
        <w:spacing w:after="0"/>
      </w:pPr>
      <w:r>
        <w:t>s</w:t>
      </w:r>
      <w:r w:rsidRPr="00F93E56">
        <w:t xml:space="preserve">tar </w:t>
      </w:r>
      <w:r>
        <w:t>r</w:t>
      </w:r>
      <w:r w:rsidRPr="00F93E56">
        <w:t>atings to measure how well a Provider is doing;</w:t>
      </w:r>
    </w:p>
    <w:p w:rsidR="00DB60EB" w:rsidRPr="00F93E56" w:rsidRDefault="00DB60EB" w:rsidP="00DB60EB">
      <w:pPr>
        <w:pStyle w:val="Dot1"/>
        <w:spacing w:after="0"/>
      </w:pPr>
      <w:r w:rsidRPr="00F93E56">
        <w:t>National Standards for Disability Services that Providers must meet to make sure they give high</w:t>
      </w:r>
      <w:r w:rsidRPr="00F93E56">
        <w:noBreakHyphen/>
        <w:t>quality services;</w:t>
      </w:r>
    </w:p>
    <w:p w:rsidR="00DB60EB" w:rsidRPr="00F93E56" w:rsidRDefault="00DB60EB" w:rsidP="00DB60EB">
      <w:pPr>
        <w:pStyle w:val="Dot1"/>
        <w:spacing w:after="0"/>
      </w:pPr>
      <w:r w:rsidRPr="00F93E56">
        <w:t>a Service Guarantee that lists the help jobseekers can expect from providers;</w:t>
      </w:r>
    </w:p>
    <w:p w:rsidR="00DB60EB" w:rsidRPr="00F93E56" w:rsidRDefault="00DB60EB" w:rsidP="00DB60EB">
      <w:pPr>
        <w:pStyle w:val="Dot1"/>
        <w:spacing w:after="0"/>
      </w:pPr>
      <w:proofErr w:type="gramStart"/>
      <w:r w:rsidRPr="00F93E56">
        <w:t>a</w:t>
      </w:r>
      <w:proofErr w:type="gramEnd"/>
      <w:r w:rsidRPr="00F93E56">
        <w:t xml:space="preserve"> Code of Practice that guides the way Providers work with jobseekers, </w:t>
      </w:r>
      <w:r>
        <w:t>Employer</w:t>
      </w:r>
      <w:r w:rsidRPr="00F93E56">
        <w:t>s and each other.</w:t>
      </w:r>
    </w:p>
    <w:p w:rsidR="00DB60EB" w:rsidRPr="00F93E56" w:rsidRDefault="00DB60EB" w:rsidP="00DB60EB">
      <w:r w:rsidRPr="00F93E56">
        <w:t xml:space="preserve">Providers will be required to maintain a minimum Star </w:t>
      </w:r>
      <w:r>
        <w:t>r</w:t>
      </w:r>
      <w:r w:rsidRPr="00F93E56">
        <w:t xml:space="preserve">ating performance standard in order to maintain their eligibility to deliver DES. Failure to maintain a minimum performance standard could lead to </w:t>
      </w:r>
      <w:r>
        <w:rPr>
          <w:rFonts w:eastAsiaTheme="majorEastAsia" w:cstheme="majorBidi"/>
          <w:bCs/>
          <w:iCs/>
        </w:rPr>
        <w:t xml:space="preserve">the Department requiring a Provider to cease performing Services at an ESA, </w:t>
      </w:r>
      <w:r w:rsidRPr="00F93E56">
        <w:t xml:space="preserve">and in some cases, Providers being exited from the </w:t>
      </w:r>
      <w:r>
        <w:t xml:space="preserve">Panel of DES Providers </w:t>
      </w:r>
      <w:r w:rsidRPr="00F93E56">
        <w:t xml:space="preserve">entirely. This process helps ensure that the Government is getting value for money out of its DES Providers throughout the term of the Grant Agreement. </w:t>
      </w:r>
    </w:p>
    <w:p w:rsidR="00DB60EB" w:rsidRPr="00F93E56" w:rsidRDefault="00DB60EB" w:rsidP="00DB60EB">
      <w:r w:rsidRPr="00F93E56">
        <w:t>A review of the performance framework will be undertaken in late 2017 and with any changes to be introduced no earlier than 1 July 2018.</w:t>
      </w:r>
      <w:r>
        <w:t xml:space="preserve"> Star ratings will continue to have a role in DES. </w:t>
      </w:r>
      <w:r w:rsidRPr="00F93E56">
        <w:t>Poor</w:t>
      </w:r>
      <w:r w:rsidRPr="00F93E56">
        <w:noBreakHyphen/>
        <w:t>performing Providers may have their Grant Agreement terminated if they have a low star rating over multiple consecutive performance periods.</w:t>
      </w:r>
    </w:p>
    <w:p w:rsidR="002068BD" w:rsidRDefault="00DB60EB" w:rsidP="002D7F49">
      <w:r w:rsidRPr="00F93E56">
        <w:t xml:space="preserve">The Performance of DES Providers is continuously assessed and reported against in order to drive continuous improvement in the delivery of quality Services to all job seekers. As </w:t>
      </w:r>
      <w:r w:rsidRPr="00F93E56">
        <w:lastRenderedPageBreak/>
        <w:t xml:space="preserve">stated previously, the KPIs and performance measures to apply from July 2018 onwards will be reviewed from late 2017. The review is expected to be finalised by March 2018. Any updates to these arrangements will be advised shortly after they have been finalised. </w:t>
      </w:r>
    </w:p>
    <w:p w:rsidR="00DB60EB" w:rsidRPr="00F93E56" w:rsidRDefault="00DB60EB" w:rsidP="00DB60EB">
      <w:r w:rsidRPr="00F93E56">
        <w:t xml:space="preserve">Performance for the period March 2013 to June 2018 is currently measured </w:t>
      </w:r>
      <w:proofErr w:type="gramStart"/>
      <w:r w:rsidRPr="00F93E56">
        <w:t>against the following three Key Performance Indicators (KPI)</w:t>
      </w:r>
      <w:proofErr w:type="gramEnd"/>
      <w:r w:rsidRPr="00F93E56">
        <w:t>:</w:t>
      </w:r>
    </w:p>
    <w:p w:rsidR="00DB60EB" w:rsidRPr="00696B32" w:rsidRDefault="00DB60EB" w:rsidP="00DB60EB">
      <w:pPr>
        <w:ind w:left="720"/>
        <w:rPr>
          <w:b/>
        </w:rPr>
      </w:pPr>
      <w:r w:rsidRPr="00696B32">
        <w:rPr>
          <w:b/>
        </w:rPr>
        <w:t>KPI 1 (Efficiency)</w:t>
      </w:r>
    </w:p>
    <w:p w:rsidR="00DB60EB" w:rsidRPr="00F93E56" w:rsidRDefault="00DB60EB" w:rsidP="00DB60EB">
      <w:pPr>
        <w:ind w:left="720"/>
      </w:pPr>
      <w:r w:rsidRPr="00F93E56">
        <w:t>KPI 1 is an efficiency indicator which seeks to minimise the average time taken by Providers to achieve employment outcomes for their Participants. Efficiency is implicitly captured by the existing effectiveness performance measures and the Star Ratings regression methodology.</w:t>
      </w:r>
    </w:p>
    <w:p w:rsidR="00DB60EB" w:rsidRPr="00696B32" w:rsidRDefault="00DB60EB" w:rsidP="00DB60EB">
      <w:pPr>
        <w:ind w:left="720"/>
        <w:rPr>
          <w:b/>
        </w:rPr>
      </w:pPr>
      <w:r w:rsidRPr="00696B32">
        <w:rPr>
          <w:b/>
        </w:rPr>
        <w:t>KPI 2 (Effectiveness)</w:t>
      </w:r>
    </w:p>
    <w:p w:rsidR="00DB60EB" w:rsidRPr="00F93E56" w:rsidRDefault="00DB60EB" w:rsidP="00DB60EB">
      <w:pPr>
        <w:ind w:left="720"/>
      </w:pPr>
      <w:r w:rsidRPr="00F93E56">
        <w:t xml:space="preserve">The effectiveness KPI seeks to maximise the number of Job Placements, 13 and 26-week Outcomes, and 52 Week Sustainability Indicators achieved by Participants, as well as the number of Participants maintained in employment where assistance is required. </w:t>
      </w:r>
      <w:r w:rsidRPr="001E53BB">
        <w:t xml:space="preserve">There is also recognition in the Bonus Outcomes performance measure (no financial payment) for achieving Outcomes for Aboriginal and </w:t>
      </w:r>
      <w:r>
        <w:t>Torres Strait Islander peoples.</w:t>
      </w:r>
    </w:p>
    <w:p w:rsidR="00DB60EB" w:rsidRPr="00696B32" w:rsidRDefault="00DB60EB" w:rsidP="00DB60EB">
      <w:pPr>
        <w:ind w:left="720"/>
        <w:rPr>
          <w:b/>
        </w:rPr>
      </w:pPr>
      <w:r w:rsidRPr="00696B32">
        <w:rPr>
          <w:b/>
        </w:rPr>
        <w:t>KPI 3 (Quality)</w:t>
      </w:r>
    </w:p>
    <w:p w:rsidR="00DB60EB" w:rsidRPr="00F93E56" w:rsidRDefault="00DB60EB" w:rsidP="00DB60EB">
      <w:pPr>
        <w:ind w:left="720"/>
      </w:pPr>
      <w:r w:rsidRPr="00F93E56">
        <w:t xml:space="preserve">Quality is an important part of the DES Performance Framework and is embedded in the DES program arrangements. Certification against the National Standards for Disability Services is the main factor in assessing quality. In addition, Job Plan assessments form part of the performance assessment for KPI 3. The Department undertakes quality assessment of Job Plans to ensure they are tailored to the individual needs of the Participant. </w:t>
      </w:r>
    </w:p>
    <w:p w:rsidR="00DB60EB" w:rsidRPr="00F93E56" w:rsidRDefault="00DB60EB" w:rsidP="00DB60EB">
      <w:pPr>
        <w:ind w:left="720"/>
      </w:pPr>
      <w:r w:rsidRPr="00F93E56">
        <w:t xml:space="preserve">Feedback from Participants and </w:t>
      </w:r>
      <w:r>
        <w:t>Employer</w:t>
      </w:r>
      <w:r w:rsidRPr="00F93E56">
        <w:t xml:space="preserve">s and the delivery of Service in accordance with the Code of Practice and Service Guarantee (see </w:t>
      </w:r>
      <w:r>
        <w:t>section</w:t>
      </w:r>
      <w:r w:rsidRPr="00F93E56">
        <w:t xml:space="preserve"> </w:t>
      </w:r>
      <w:r w:rsidRPr="00F93E56">
        <w:fldChar w:fldCharType="begin"/>
      </w:r>
      <w:r w:rsidRPr="00F93E56">
        <w:instrText xml:space="preserve"> REF _Ref486847262 \r \h  \* MERGEFORMAT </w:instrText>
      </w:r>
      <w:r w:rsidRPr="00F93E56">
        <w:fldChar w:fldCharType="separate"/>
      </w:r>
      <w:r w:rsidR="00E74018">
        <w:t>8.4</w:t>
      </w:r>
      <w:r w:rsidRPr="00F93E56">
        <w:fldChar w:fldCharType="end"/>
      </w:r>
      <w:r w:rsidRPr="00F93E56">
        <w:t>) are also assessed for this KPI. Where a DES</w:t>
      </w:r>
      <w:r w:rsidRPr="00F93E56" w:rsidDel="00965726">
        <w:t xml:space="preserve"> </w:t>
      </w:r>
      <w:r w:rsidRPr="00F93E56">
        <w:t>Provider chooses to invest in additional quality systems such as business excellence frameworks, the Department also takes this into account.</w:t>
      </w:r>
    </w:p>
    <w:p w:rsidR="00DB60EB" w:rsidRPr="00F93E56" w:rsidRDefault="00DB60EB" w:rsidP="00DB60EB">
      <w:pPr>
        <w:ind w:left="720"/>
      </w:pPr>
      <w:r w:rsidRPr="00F93E56">
        <w:t>The Star Ratings calculations do not include KPI 3. However, KPI 3 may be considered in any future Grant Agreement extensions or purchasing exercises. The Department may also take into account other factors in assessing a Provider’s performance as set out in the Grant Agreement. The Department will provide clear and timely feedback to DES Providers about the quality of their Services to give DES</w:t>
      </w:r>
      <w:r w:rsidRPr="00F93E56" w:rsidDel="00965726">
        <w:t xml:space="preserve"> </w:t>
      </w:r>
      <w:r w:rsidRPr="00F93E56">
        <w:t>Providers the opportunity to address any issues raised.</w:t>
      </w:r>
    </w:p>
    <w:p w:rsidR="00C111FE" w:rsidRDefault="00C111FE">
      <w:pPr>
        <w:suppressAutoHyphens w:val="0"/>
        <w:spacing w:before="0" w:after="120" w:line="440" w:lineRule="atLeast"/>
      </w:pPr>
      <w:r>
        <w:br w:type="page"/>
      </w:r>
    </w:p>
    <w:p w:rsidR="00DB60EB" w:rsidRPr="00F93E56" w:rsidRDefault="00DB60EB" w:rsidP="00DB60EB">
      <w:r w:rsidRPr="00F93E56">
        <w:lastRenderedPageBreak/>
        <w:t xml:space="preserve">Assessment of the quality of a DES Provider’s Service may include feedback from Participants on a DES Provider’s claims against the suite of Connections for Quality service indicators (see </w:t>
      </w:r>
      <w:r>
        <w:t>section</w:t>
      </w:r>
      <w:r w:rsidRPr="00F93E56">
        <w:t> </w:t>
      </w:r>
      <w:r w:rsidRPr="00F93E56">
        <w:fldChar w:fldCharType="begin"/>
      </w:r>
      <w:r w:rsidRPr="00F93E56">
        <w:instrText xml:space="preserve"> REF _Ref486847196 \r \h  \* MERGEFORMAT </w:instrText>
      </w:r>
      <w:r w:rsidRPr="00F93E56">
        <w:fldChar w:fldCharType="separate"/>
      </w:r>
      <w:r w:rsidR="00E74018">
        <w:t>8.3</w:t>
      </w:r>
      <w:r w:rsidRPr="00F93E56">
        <w:fldChar w:fldCharType="end"/>
      </w:r>
      <w:r w:rsidRPr="00F93E56">
        <w:t>) and extent of collaboration with other community services that can support Participants, such as mental health services.</w:t>
      </w:r>
    </w:p>
    <w:p w:rsidR="00DB60EB" w:rsidRPr="00F93E56" w:rsidRDefault="00DB60EB" w:rsidP="0033512F">
      <w:pPr>
        <w:pStyle w:val="Heading2Numbered"/>
        <w:numPr>
          <w:ilvl w:val="1"/>
          <w:numId w:val="44"/>
        </w:numPr>
        <w:ind w:left="1134"/>
      </w:pPr>
      <w:bookmarkStart w:id="601" w:name="_Toc324320879"/>
      <w:bookmarkStart w:id="602" w:name="_Toc324514482"/>
      <w:bookmarkStart w:id="603" w:name="_Toc324932584"/>
      <w:bookmarkStart w:id="604" w:name="_Toc324934141"/>
      <w:bookmarkStart w:id="605" w:name="_Toc324934554"/>
      <w:bookmarkStart w:id="606" w:name="_Toc489627540"/>
      <w:bookmarkStart w:id="607" w:name="_Toc489627661"/>
      <w:r w:rsidRPr="00F93E56">
        <w:t>Use of performance information</w:t>
      </w:r>
      <w:bookmarkEnd w:id="601"/>
      <w:bookmarkEnd w:id="602"/>
      <w:bookmarkEnd w:id="603"/>
      <w:bookmarkEnd w:id="604"/>
      <w:bookmarkEnd w:id="605"/>
      <w:bookmarkEnd w:id="606"/>
      <w:bookmarkEnd w:id="607"/>
    </w:p>
    <w:p w:rsidR="00DB60EB" w:rsidRPr="00F93E56" w:rsidRDefault="00DB60EB" w:rsidP="00DB60EB">
      <w:r w:rsidRPr="00F93E56">
        <w:t xml:space="preserve">A range of performance information is provided to job seekers, </w:t>
      </w:r>
      <w:r>
        <w:t>Employer</w:t>
      </w:r>
      <w:r w:rsidRPr="00F93E56">
        <w:t xml:space="preserve">s and DES Providers. The performance framework will continue to provide Participants of DES with information to inform their decisions. </w:t>
      </w:r>
    </w:p>
    <w:p w:rsidR="00DB60EB" w:rsidRPr="00F93E56" w:rsidRDefault="00DB60EB" w:rsidP="00DB60EB">
      <w:r w:rsidRPr="00F93E56">
        <w:t xml:space="preserve">Job seekers may use the performance information to compare Providers in their area, through the Australian </w:t>
      </w:r>
      <w:proofErr w:type="spellStart"/>
      <w:r w:rsidRPr="00F93E56">
        <w:t>JobSearch</w:t>
      </w:r>
      <w:proofErr w:type="spellEnd"/>
      <w:r w:rsidRPr="00F93E56">
        <w:t xml:space="preserve"> website (www.jobsearch.gov.au), and nominate their preferred Provider.</w:t>
      </w:r>
    </w:p>
    <w:p w:rsidR="00DB60EB" w:rsidRPr="00F93E56" w:rsidRDefault="00DB60EB" w:rsidP="00DB60EB">
      <w:r w:rsidRPr="00F93E56">
        <w:t xml:space="preserve">Providers may assess their own performance relative to other Providers and identify areas for improvements. </w:t>
      </w:r>
      <w:r>
        <w:t>Employer</w:t>
      </w:r>
      <w:r w:rsidRPr="00F93E56">
        <w:t>s may also be able to determine the best Providers to source new staff.</w:t>
      </w:r>
    </w:p>
    <w:p w:rsidR="00DB60EB" w:rsidRPr="00F93E56" w:rsidRDefault="00DB60EB" w:rsidP="00DB60EB">
      <w:r w:rsidRPr="00F93E56">
        <w:t xml:space="preserve">Site level performance is expressed in five Star Ratings bands for DES, and </w:t>
      </w:r>
      <w:r>
        <w:t>r</w:t>
      </w:r>
      <w:r w:rsidRPr="00F93E56">
        <w:t>atings are released publicly every three months. The Star Ratings bands are displayed in Table 2.9.</w:t>
      </w:r>
    </w:p>
    <w:p w:rsidR="00DB60EB" w:rsidRPr="00F93E56" w:rsidRDefault="00DB60EB" w:rsidP="00DB60EB">
      <w:r w:rsidRPr="00F93E56">
        <w:t xml:space="preserve">DES Providers receive Star Ratings and star percentages for each ESA and </w:t>
      </w:r>
      <w:r>
        <w:t>S</w:t>
      </w:r>
      <w:r w:rsidRPr="00F93E56">
        <w:t xml:space="preserve">ite in which the DES Provider operates. The Department conducts </w:t>
      </w:r>
      <w:r>
        <w:t>yearly</w:t>
      </w:r>
      <w:r w:rsidRPr="00F93E56">
        <w:t xml:space="preserve"> performance reviews to make information available to DES Providers about how they are tracking relative to their peers. Where a DES Provider is not performing well, the Department can work with the DES Provider to improve performance, including sharing best practice.</w:t>
      </w:r>
    </w:p>
    <w:p w:rsidR="00DB60EB" w:rsidRPr="00696B32" w:rsidRDefault="00DB60EB" w:rsidP="00DB60EB">
      <w:pPr>
        <w:rPr>
          <w:b/>
        </w:rPr>
      </w:pPr>
      <w:r w:rsidRPr="00696B32">
        <w:rPr>
          <w:b/>
        </w:rPr>
        <w:t>Table 2.9: DES Star Ratings Bands (March 2013 to June 2018)</w:t>
      </w:r>
    </w:p>
    <w:tbl>
      <w:tblPr>
        <w:tblW w:w="6332" w:type="dxa"/>
        <w:jc w:val="center"/>
        <w:tblInd w:w="828" w:type="dxa"/>
        <w:tblLayout w:type="fixed"/>
        <w:tblLook w:val="0000" w:firstRow="0" w:lastRow="0" w:firstColumn="0" w:lastColumn="0" w:noHBand="0" w:noVBand="0"/>
      </w:tblPr>
      <w:tblGrid>
        <w:gridCol w:w="993"/>
        <w:gridCol w:w="5339"/>
      </w:tblGrid>
      <w:tr w:rsidR="00DB60EB" w:rsidRPr="00F93E56" w:rsidTr="00224749">
        <w:trPr>
          <w:trHeight w:val="137"/>
          <w:jc w:val="center"/>
        </w:trPr>
        <w:tc>
          <w:tcPr>
            <w:tcW w:w="993" w:type="dxa"/>
            <w:tcBorders>
              <w:top w:val="single" w:sz="8" w:space="0" w:color="000000"/>
              <w:left w:val="single" w:sz="8" w:space="0" w:color="000000"/>
              <w:bottom w:val="single" w:sz="8" w:space="0" w:color="000000"/>
              <w:right w:val="single" w:sz="8" w:space="0" w:color="000000"/>
            </w:tcBorders>
            <w:shd w:val="clear" w:color="auto" w:fill="BFB7D6" w:themeFill="accent6" w:themeFillTint="66"/>
          </w:tcPr>
          <w:p w:rsidR="00DB60EB" w:rsidRPr="00F93E56" w:rsidRDefault="00DB60EB" w:rsidP="00224749">
            <w:pPr>
              <w:jc w:val="center"/>
            </w:pPr>
            <w:r w:rsidRPr="00F93E56">
              <w:t>Rating</w:t>
            </w:r>
          </w:p>
        </w:tc>
        <w:tc>
          <w:tcPr>
            <w:tcW w:w="5339" w:type="dxa"/>
            <w:tcBorders>
              <w:top w:val="single" w:sz="8" w:space="0" w:color="000000"/>
              <w:left w:val="single" w:sz="8" w:space="0" w:color="000000"/>
              <w:bottom w:val="single" w:sz="8" w:space="0" w:color="000000"/>
              <w:right w:val="single" w:sz="8" w:space="0" w:color="000000"/>
            </w:tcBorders>
            <w:shd w:val="clear" w:color="auto" w:fill="BFB7D6" w:themeFill="accent6" w:themeFillTint="66"/>
          </w:tcPr>
          <w:p w:rsidR="00DB60EB" w:rsidRPr="00F93E56" w:rsidRDefault="00DB60EB" w:rsidP="00224749">
            <w:pPr>
              <w:jc w:val="center"/>
            </w:pPr>
            <w:r w:rsidRPr="00F93E56">
              <w:t>Performance</w:t>
            </w:r>
          </w:p>
        </w:tc>
      </w:tr>
      <w:tr w:rsidR="00DB60EB" w:rsidRPr="00F93E56" w:rsidTr="00224749">
        <w:trPr>
          <w:trHeight w:val="125"/>
          <w:jc w:val="center"/>
        </w:trPr>
        <w:tc>
          <w:tcPr>
            <w:tcW w:w="993" w:type="dxa"/>
            <w:tcBorders>
              <w:top w:val="single" w:sz="8" w:space="0" w:color="000000"/>
              <w:left w:val="single" w:sz="8" w:space="0" w:color="000000"/>
              <w:bottom w:val="single" w:sz="8" w:space="0" w:color="000000"/>
              <w:right w:val="single" w:sz="8" w:space="0" w:color="000000"/>
            </w:tcBorders>
          </w:tcPr>
          <w:p w:rsidR="00DB60EB" w:rsidRPr="00F93E56" w:rsidRDefault="00DB60EB" w:rsidP="00224749">
            <w:pPr>
              <w:spacing w:before="0"/>
              <w:jc w:val="center"/>
            </w:pPr>
            <w:r w:rsidRPr="00F93E56">
              <w:t>5</w:t>
            </w:r>
          </w:p>
        </w:tc>
        <w:tc>
          <w:tcPr>
            <w:tcW w:w="5339" w:type="dxa"/>
            <w:tcBorders>
              <w:top w:val="single" w:sz="8" w:space="0" w:color="000000"/>
              <w:left w:val="single" w:sz="8" w:space="0" w:color="000000"/>
              <w:bottom w:val="single" w:sz="8" w:space="0" w:color="000000"/>
              <w:right w:val="single" w:sz="8" w:space="0" w:color="000000"/>
            </w:tcBorders>
          </w:tcPr>
          <w:p w:rsidR="00DB60EB" w:rsidRPr="00F93E56" w:rsidRDefault="00DB60EB" w:rsidP="00224749">
            <w:pPr>
              <w:spacing w:before="0"/>
            </w:pPr>
            <w:r w:rsidRPr="00F93E56">
              <w:t>40% or more above the average</w:t>
            </w:r>
          </w:p>
        </w:tc>
      </w:tr>
      <w:tr w:rsidR="00DB60EB" w:rsidRPr="00F93E56" w:rsidTr="00224749">
        <w:trPr>
          <w:trHeight w:val="125"/>
          <w:jc w:val="center"/>
        </w:trPr>
        <w:tc>
          <w:tcPr>
            <w:tcW w:w="993" w:type="dxa"/>
            <w:tcBorders>
              <w:top w:val="single" w:sz="8" w:space="0" w:color="000000"/>
              <w:left w:val="single" w:sz="8" w:space="0" w:color="000000"/>
              <w:bottom w:val="single" w:sz="8" w:space="0" w:color="000000"/>
              <w:right w:val="single" w:sz="8" w:space="0" w:color="000000"/>
            </w:tcBorders>
          </w:tcPr>
          <w:p w:rsidR="00DB60EB" w:rsidRPr="00F93E56" w:rsidRDefault="00DB60EB" w:rsidP="00224749">
            <w:pPr>
              <w:spacing w:before="0"/>
              <w:jc w:val="center"/>
            </w:pPr>
            <w:r w:rsidRPr="00F93E56">
              <w:t>4</w:t>
            </w:r>
          </w:p>
        </w:tc>
        <w:tc>
          <w:tcPr>
            <w:tcW w:w="5339" w:type="dxa"/>
            <w:tcBorders>
              <w:top w:val="single" w:sz="8" w:space="0" w:color="000000"/>
              <w:left w:val="single" w:sz="8" w:space="0" w:color="000000"/>
              <w:bottom w:val="single" w:sz="8" w:space="0" w:color="000000"/>
              <w:right w:val="single" w:sz="8" w:space="0" w:color="000000"/>
            </w:tcBorders>
          </w:tcPr>
          <w:p w:rsidR="00DB60EB" w:rsidRPr="00F93E56" w:rsidRDefault="00DB60EB" w:rsidP="00224749">
            <w:pPr>
              <w:spacing w:before="0"/>
            </w:pPr>
            <w:r w:rsidRPr="00F93E56">
              <w:t>Between 20% and 39% above the average</w:t>
            </w:r>
          </w:p>
        </w:tc>
      </w:tr>
      <w:tr w:rsidR="00DB60EB" w:rsidRPr="00F93E56" w:rsidTr="00224749">
        <w:trPr>
          <w:trHeight w:val="125"/>
          <w:jc w:val="center"/>
        </w:trPr>
        <w:tc>
          <w:tcPr>
            <w:tcW w:w="993" w:type="dxa"/>
            <w:tcBorders>
              <w:top w:val="single" w:sz="8" w:space="0" w:color="000000"/>
              <w:left w:val="single" w:sz="8" w:space="0" w:color="000000"/>
              <w:bottom w:val="single" w:sz="8" w:space="0" w:color="000000"/>
              <w:right w:val="single" w:sz="8" w:space="0" w:color="000000"/>
            </w:tcBorders>
          </w:tcPr>
          <w:p w:rsidR="00DB60EB" w:rsidRPr="00F93E56" w:rsidRDefault="00DB60EB" w:rsidP="00224749">
            <w:pPr>
              <w:spacing w:before="0"/>
              <w:jc w:val="center"/>
            </w:pPr>
            <w:r w:rsidRPr="00F93E56">
              <w:t>3</w:t>
            </w:r>
          </w:p>
        </w:tc>
        <w:tc>
          <w:tcPr>
            <w:tcW w:w="5339" w:type="dxa"/>
            <w:tcBorders>
              <w:top w:val="single" w:sz="8" w:space="0" w:color="000000"/>
              <w:left w:val="single" w:sz="8" w:space="0" w:color="000000"/>
              <w:bottom w:val="single" w:sz="8" w:space="0" w:color="000000"/>
              <w:right w:val="single" w:sz="8" w:space="0" w:color="000000"/>
            </w:tcBorders>
          </w:tcPr>
          <w:p w:rsidR="00DB60EB" w:rsidRPr="00F93E56" w:rsidRDefault="00DB60EB" w:rsidP="00224749">
            <w:pPr>
              <w:spacing w:before="0"/>
            </w:pPr>
            <w:r w:rsidRPr="00F93E56">
              <w:t>Between 19% above and 20% below the average</w:t>
            </w:r>
          </w:p>
        </w:tc>
      </w:tr>
      <w:tr w:rsidR="00DB60EB" w:rsidRPr="00F93E56" w:rsidTr="00224749">
        <w:trPr>
          <w:trHeight w:val="125"/>
          <w:jc w:val="center"/>
        </w:trPr>
        <w:tc>
          <w:tcPr>
            <w:tcW w:w="993" w:type="dxa"/>
            <w:tcBorders>
              <w:top w:val="single" w:sz="8" w:space="0" w:color="000000"/>
              <w:left w:val="single" w:sz="8" w:space="0" w:color="000000"/>
              <w:bottom w:val="single" w:sz="8" w:space="0" w:color="000000"/>
              <w:right w:val="single" w:sz="8" w:space="0" w:color="000000"/>
            </w:tcBorders>
          </w:tcPr>
          <w:p w:rsidR="00DB60EB" w:rsidRPr="00F93E56" w:rsidRDefault="00DB60EB" w:rsidP="00224749">
            <w:pPr>
              <w:spacing w:before="0"/>
              <w:jc w:val="center"/>
            </w:pPr>
            <w:r w:rsidRPr="00F93E56">
              <w:t>2</w:t>
            </w:r>
          </w:p>
        </w:tc>
        <w:tc>
          <w:tcPr>
            <w:tcW w:w="5339" w:type="dxa"/>
            <w:tcBorders>
              <w:top w:val="single" w:sz="8" w:space="0" w:color="000000"/>
              <w:left w:val="single" w:sz="8" w:space="0" w:color="000000"/>
              <w:bottom w:val="single" w:sz="8" w:space="0" w:color="000000"/>
              <w:right w:val="single" w:sz="8" w:space="0" w:color="000000"/>
            </w:tcBorders>
          </w:tcPr>
          <w:p w:rsidR="00DB60EB" w:rsidRPr="00F93E56" w:rsidRDefault="00DB60EB" w:rsidP="00224749">
            <w:pPr>
              <w:spacing w:before="0"/>
            </w:pPr>
            <w:r w:rsidRPr="00F93E56">
              <w:t>Between 21% and 49% below the average</w:t>
            </w:r>
          </w:p>
        </w:tc>
      </w:tr>
      <w:tr w:rsidR="00DB60EB" w:rsidRPr="00F93E56" w:rsidTr="00224749">
        <w:trPr>
          <w:trHeight w:val="125"/>
          <w:jc w:val="center"/>
        </w:trPr>
        <w:tc>
          <w:tcPr>
            <w:tcW w:w="993" w:type="dxa"/>
            <w:tcBorders>
              <w:top w:val="single" w:sz="8" w:space="0" w:color="000000"/>
              <w:left w:val="single" w:sz="8" w:space="0" w:color="000000"/>
              <w:bottom w:val="single" w:sz="8" w:space="0" w:color="000000"/>
              <w:right w:val="single" w:sz="8" w:space="0" w:color="000000"/>
            </w:tcBorders>
          </w:tcPr>
          <w:p w:rsidR="00DB60EB" w:rsidRPr="00F93E56" w:rsidRDefault="00DB60EB" w:rsidP="00224749">
            <w:pPr>
              <w:spacing w:before="0"/>
              <w:jc w:val="center"/>
            </w:pPr>
            <w:r w:rsidRPr="00F93E56">
              <w:t>1</w:t>
            </w:r>
          </w:p>
        </w:tc>
        <w:tc>
          <w:tcPr>
            <w:tcW w:w="5339" w:type="dxa"/>
            <w:tcBorders>
              <w:top w:val="single" w:sz="8" w:space="0" w:color="000000"/>
              <w:left w:val="single" w:sz="8" w:space="0" w:color="000000"/>
              <w:bottom w:val="single" w:sz="8" w:space="0" w:color="000000"/>
              <w:right w:val="single" w:sz="8" w:space="0" w:color="000000"/>
            </w:tcBorders>
          </w:tcPr>
          <w:p w:rsidR="00DB60EB" w:rsidRPr="00F93E56" w:rsidRDefault="00DB60EB" w:rsidP="00224749">
            <w:pPr>
              <w:spacing w:before="0"/>
            </w:pPr>
            <w:r w:rsidRPr="00F93E56">
              <w:t>50% or more below the average</w:t>
            </w:r>
          </w:p>
        </w:tc>
      </w:tr>
    </w:tbl>
    <w:p w:rsidR="00DB60EB" w:rsidRPr="00F93E56" w:rsidRDefault="00DB60EB" w:rsidP="00DB60EB">
      <w:r w:rsidRPr="00F93E56">
        <w:t xml:space="preserve">In addition to Site Star Ratings, Outcome Rates by Disability Type are published to assist job seekers to make a choice about the Provider that is most likely to meet their needs in their local area (particularly for their disability type).  The report provides information about the performance (Outcome rates) of DES Providers in each ESA and LMR by primary disability groupings.  This information does not form part of the DES Performance Framework - it is available to assist job seeker choice of DES Provider.  The report can be found at: </w:t>
      </w:r>
    </w:p>
    <w:p w:rsidR="00DB60EB" w:rsidRPr="00696B32" w:rsidRDefault="00AA065E" w:rsidP="00DB60EB">
      <w:pPr>
        <w:rPr>
          <w:color w:val="0070C0"/>
          <w:u w:val="single"/>
        </w:rPr>
      </w:pPr>
      <w:hyperlink r:id="rId43" w:history="1">
        <w:r w:rsidR="00DB60EB" w:rsidRPr="00696B32">
          <w:rPr>
            <w:color w:val="0070C0"/>
            <w:u w:val="single"/>
          </w:rPr>
          <w:t>www.lmip.gov.au/default.aspx?LMIP/Downloads/DisabilityEmploymentServicesData/DESOutcomeRatesbyDisabilityType</w:t>
        </w:r>
      </w:hyperlink>
    </w:p>
    <w:p w:rsidR="00DB60EB" w:rsidRPr="00F93E56" w:rsidRDefault="00DB60EB" w:rsidP="0033512F">
      <w:pPr>
        <w:pStyle w:val="Heading2Numbered"/>
        <w:numPr>
          <w:ilvl w:val="1"/>
          <w:numId w:val="44"/>
        </w:numPr>
        <w:ind w:left="1134"/>
      </w:pPr>
      <w:bookmarkStart w:id="608" w:name="_Toc324320880"/>
      <w:bookmarkStart w:id="609" w:name="_Toc324514483"/>
      <w:bookmarkStart w:id="610" w:name="_Toc324932585"/>
      <w:bookmarkStart w:id="611" w:name="_Toc324934142"/>
      <w:bookmarkStart w:id="612" w:name="_Toc324934555"/>
      <w:bookmarkStart w:id="613" w:name="_Toc489627541"/>
      <w:bookmarkStart w:id="614" w:name="_Toc489627662"/>
      <w:r w:rsidRPr="00F93E56">
        <w:lastRenderedPageBreak/>
        <w:t>Measure of performance</w:t>
      </w:r>
      <w:bookmarkEnd w:id="608"/>
      <w:bookmarkEnd w:id="609"/>
      <w:bookmarkEnd w:id="610"/>
      <w:bookmarkEnd w:id="611"/>
      <w:bookmarkEnd w:id="612"/>
      <w:bookmarkEnd w:id="613"/>
      <w:bookmarkEnd w:id="614"/>
    </w:p>
    <w:p w:rsidR="00DB60EB" w:rsidRPr="00F93E56" w:rsidRDefault="00DB60EB" w:rsidP="00DB60EB">
      <w:r w:rsidRPr="00F93E56">
        <w:t xml:space="preserve">The DES Star Ratings measure the relative performance of Providers in delivering </w:t>
      </w:r>
      <w:r>
        <w:t>S</w:t>
      </w:r>
      <w:r w:rsidRPr="00F93E56">
        <w:t xml:space="preserve">ervices contributing to the objectives of the DES program, focusing on Key Performance Indicator (KPI) </w:t>
      </w:r>
      <w:proofErr w:type="gramStart"/>
      <w:r w:rsidRPr="00F93E56">
        <w:t>1 Efficiency</w:t>
      </w:r>
      <w:proofErr w:type="gramEnd"/>
      <w:r w:rsidRPr="00F93E56">
        <w:t xml:space="preserve"> and KPI 2 Effectiveness. </w:t>
      </w:r>
    </w:p>
    <w:p w:rsidR="00DB60EB" w:rsidRPr="00F93E56" w:rsidRDefault="00DB60EB" w:rsidP="00DB60EB">
      <w:r w:rsidRPr="00F93E56">
        <w:t>Each Provider receives a Star Rating ranging from 1-Star to 5-Stars.  The Star Ratings take account of cumulative performance over a three-year rolling assessment period or each set of Star Ratings. The Star Rating calculations are based on the claims (e.g. 13</w:t>
      </w:r>
      <w:r>
        <w:t>-</w:t>
      </w:r>
      <w:r w:rsidRPr="00F93E56">
        <w:t xml:space="preserve">week Full Outcome Fee) and other information entered into the Department’s IT System for each job seeker, to collect the performance achieved over the assessment period for the Site or ESA being assessed for a set of performance measures. </w:t>
      </w:r>
    </w:p>
    <w:p w:rsidR="00DB60EB" w:rsidRPr="00F93E56" w:rsidRDefault="00DB60EB" w:rsidP="00DB60EB">
      <w:r w:rsidRPr="00F93E56">
        <w:t xml:space="preserve">KPI1 and KPI 2 are assessed through a set of performance measures and each performance measure is weighted to reflect its relative importance to overall DES performance (see Table 2.7). The weightings for each indicator reflect the Government’s objectives. </w:t>
      </w:r>
    </w:p>
    <w:p w:rsidR="00DB60EB" w:rsidRPr="00F93E56" w:rsidRDefault="00DB60EB" w:rsidP="00DB60EB">
      <w:r w:rsidRPr="00F93E56">
        <w:t xml:space="preserve">The performance achieved for a </w:t>
      </w:r>
      <w:r>
        <w:t>S</w:t>
      </w:r>
      <w:r w:rsidRPr="00F93E56">
        <w:t xml:space="preserve">ite or ESA for each performance measure (based on the claims and other information) is compared to the expected performance over the same assessment period for that </w:t>
      </w:r>
      <w:r>
        <w:t>S</w:t>
      </w:r>
      <w:r w:rsidRPr="00F93E56">
        <w:t xml:space="preserve">ite or ESA. The expected performance takes into account the national average performance for a particular performance measure and then adjusts for differences in Participant and labour market characteristics for that particular Site or ESA using statistical regression. The relative site or ESA performance for each performance measure (actual performance compared to expected performance) is calculated and then the pre-determined weightings are applied for each performance measure. The weighted performance scores are combined to provide an overall performance score for that particular Site or ESA. The overall performance for a particular </w:t>
      </w:r>
      <w:r>
        <w:t>S</w:t>
      </w:r>
      <w:r w:rsidRPr="00F93E56">
        <w:t xml:space="preserve">ite or ESA is then compared to all other sites or ESAs in DES and the percentage distance the site or ESA score is above or below the average performance will determine what star percentage and Star Rating is awarded. More information on the DES Star Ratings can be found at: </w:t>
      </w:r>
    </w:p>
    <w:p w:rsidR="00DB60EB" w:rsidRPr="00696B32" w:rsidRDefault="00AA065E" w:rsidP="00DB60EB">
      <w:pPr>
        <w:rPr>
          <w:color w:val="0070C0"/>
          <w:u w:val="single"/>
        </w:rPr>
      </w:pPr>
      <w:hyperlink r:id="rId44" w:history="1">
        <w:r w:rsidR="00DB60EB" w:rsidRPr="00696B32">
          <w:rPr>
            <w:color w:val="0070C0"/>
            <w:u w:val="single"/>
          </w:rPr>
          <w:t>www.dss.gov.au/freedom-of-information/operational-information/disability-employment-and-carers-group/des-star-ratings-supporting-document</w:t>
        </w:r>
      </w:hyperlink>
    </w:p>
    <w:p w:rsidR="00DB60EB" w:rsidRDefault="00DB60EB" w:rsidP="00DB60EB">
      <w:pPr>
        <w:suppressAutoHyphens w:val="0"/>
        <w:spacing w:before="0" w:after="120" w:line="440" w:lineRule="atLeast"/>
      </w:pPr>
      <w:r>
        <w:br w:type="page"/>
      </w:r>
    </w:p>
    <w:p w:rsidR="00DB60EB" w:rsidRPr="00F93E56" w:rsidRDefault="00DB60EB" w:rsidP="00DB60EB">
      <w:r w:rsidRPr="00F93E56">
        <w:lastRenderedPageBreak/>
        <w:t>The following table sets out the DES performance measures and weightings:</w:t>
      </w:r>
    </w:p>
    <w:p w:rsidR="00DB60EB" w:rsidRPr="00696B32" w:rsidRDefault="00DB60EB" w:rsidP="00DB60EB">
      <w:pPr>
        <w:rPr>
          <w:b/>
        </w:rPr>
      </w:pPr>
      <w:r w:rsidRPr="00696B32">
        <w:rPr>
          <w:b/>
        </w:rPr>
        <w:t>Table 2.10: DES performance measures and weightings (March 2013 to June 2018)</w:t>
      </w:r>
    </w:p>
    <w:tbl>
      <w:tblPr>
        <w:tblW w:w="8233"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52"/>
        <w:gridCol w:w="2115"/>
        <w:gridCol w:w="2115"/>
      </w:tblGrid>
      <w:tr w:rsidR="00DB60EB" w:rsidRPr="00F93E56" w:rsidTr="00224749">
        <w:trPr>
          <w:jc w:val="center"/>
        </w:trPr>
        <w:tc>
          <w:tcPr>
            <w:tcW w:w="4003" w:type="dxa"/>
            <w:gridSpan w:val="2"/>
            <w:vMerge w:val="restart"/>
            <w:tcBorders>
              <w:top w:val="single" w:sz="4" w:space="0" w:color="auto"/>
              <w:left w:val="single" w:sz="4" w:space="0" w:color="auto"/>
              <w:right w:val="single" w:sz="4" w:space="0" w:color="auto"/>
            </w:tcBorders>
            <w:shd w:val="clear" w:color="auto" w:fill="BFB7D6" w:themeFill="accent6" w:themeFillTint="66"/>
            <w:vAlign w:val="center"/>
          </w:tcPr>
          <w:p w:rsidR="00DB60EB" w:rsidRPr="00F93E56" w:rsidRDefault="00DB60EB" w:rsidP="00224749">
            <w:pPr>
              <w:jc w:val="center"/>
            </w:pPr>
            <w:r w:rsidRPr="00F93E56">
              <w:t>KPI 2 Effectiveness</w:t>
            </w:r>
          </w:p>
        </w:tc>
        <w:tc>
          <w:tcPr>
            <w:tcW w:w="4230" w:type="dxa"/>
            <w:gridSpan w:val="2"/>
            <w:tcBorders>
              <w:top w:val="single" w:sz="4" w:space="0" w:color="auto"/>
              <w:left w:val="single" w:sz="4" w:space="0" w:color="auto"/>
              <w:bottom w:val="single" w:sz="4" w:space="0" w:color="auto"/>
              <w:right w:val="single" w:sz="4" w:space="0" w:color="auto"/>
            </w:tcBorders>
            <w:shd w:val="clear" w:color="auto" w:fill="BFB7D6" w:themeFill="accent6" w:themeFillTint="66"/>
          </w:tcPr>
          <w:p w:rsidR="00DB60EB" w:rsidRPr="00F93E56" w:rsidRDefault="00DB60EB" w:rsidP="00224749">
            <w:pPr>
              <w:jc w:val="center"/>
            </w:pPr>
            <w:r w:rsidRPr="00F93E56">
              <w:t>Weightings</w:t>
            </w:r>
          </w:p>
        </w:tc>
      </w:tr>
      <w:tr w:rsidR="00DB60EB" w:rsidRPr="00F93E56" w:rsidTr="00224749">
        <w:trPr>
          <w:jc w:val="center"/>
        </w:trPr>
        <w:tc>
          <w:tcPr>
            <w:tcW w:w="4003" w:type="dxa"/>
            <w:gridSpan w:val="2"/>
            <w:vMerge/>
            <w:tcBorders>
              <w:left w:val="single" w:sz="4" w:space="0" w:color="auto"/>
              <w:bottom w:val="single" w:sz="4" w:space="0" w:color="auto"/>
              <w:right w:val="single" w:sz="4" w:space="0" w:color="auto"/>
            </w:tcBorders>
            <w:shd w:val="clear" w:color="auto" w:fill="BFB7D6" w:themeFill="accent6" w:themeFillTint="66"/>
          </w:tcPr>
          <w:p w:rsidR="00DB60EB" w:rsidRPr="00F93E56" w:rsidRDefault="00DB60EB" w:rsidP="00224749">
            <w:pPr>
              <w:jc w:val="center"/>
            </w:pPr>
          </w:p>
        </w:tc>
        <w:tc>
          <w:tcPr>
            <w:tcW w:w="2115" w:type="dxa"/>
            <w:tcBorders>
              <w:top w:val="single" w:sz="4" w:space="0" w:color="auto"/>
              <w:left w:val="single" w:sz="4" w:space="0" w:color="auto"/>
              <w:bottom w:val="single" w:sz="4" w:space="0" w:color="auto"/>
              <w:right w:val="single" w:sz="4" w:space="0" w:color="auto"/>
            </w:tcBorders>
            <w:shd w:val="clear" w:color="auto" w:fill="BFB7D6" w:themeFill="accent6" w:themeFillTint="66"/>
          </w:tcPr>
          <w:p w:rsidR="00DB60EB" w:rsidRPr="00F93E56" w:rsidRDefault="00DB60EB" w:rsidP="00224749">
            <w:pPr>
              <w:jc w:val="center"/>
            </w:pPr>
            <w:r w:rsidRPr="00F93E56">
              <w:t>DES–DMS</w:t>
            </w:r>
          </w:p>
        </w:tc>
        <w:tc>
          <w:tcPr>
            <w:tcW w:w="2115" w:type="dxa"/>
            <w:tcBorders>
              <w:top w:val="single" w:sz="4" w:space="0" w:color="auto"/>
              <w:left w:val="single" w:sz="4" w:space="0" w:color="auto"/>
              <w:bottom w:val="single" w:sz="4" w:space="0" w:color="auto"/>
              <w:right w:val="single" w:sz="4" w:space="0" w:color="auto"/>
            </w:tcBorders>
            <w:shd w:val="clear" w:color="auto" w:fill="BFB7D6" w:themeFill="accent6" w:themeFillTint="66"/>
          </w:tcPr>
          <w:p w:rsidR="00DB60EB" w:rsidRPr="00F93E56" w:rsidRDefault="00DB60EB" w:rsidP="00224749">
            <w:pPr>
              <w:jc w:val="center"/>
            </w:pPr>
            <w:r w:rsidRPr="00F93E56">
              <w:t>DES-ESS</w:t>
            </w:r>
          </w:p>
        </w:tc>
      </w:tr>
      <w:tr w:rsidR="00DB60EB" w:rsidRPr="00F93E56" w:rsidTr="00224749">
        <w:trPr>
          <w:jc w:val="center"/>
        </w:trPr>
        <w:tc>
          <w:tcPr>
            <w:tcW w:w="851" w:type="dxa"/>
            <w:tcBorders>
              <w:top w:val="single" w:sz="4" w:space="0" w:color="auto"/>
              <w:bottom w:val="single" w:sz="4" w:space="0" w:color="auto"/>
              <w:right w:val="single" w:sz="4" w:space="0" w:color="auto"/>
            </w:tcBorders>
            <w:vAlign w:val="center"/>
          </w:tcPr>
          <w:p w:rsidR="00DB60EB" w:rsidRPr="00F93E56" w:rsidRDefault="00DB60EB" w:rsidP="00224749">
            <w:pPr>
              <w:spacing w:before="0"/>
              <w:jc w:val="center"/>
            </w:pPr>
            <w:r w:rsidRPr="00F93E56">
              <w:t>2.1</w:t>
            </w:r>
          </w:p>
        </w:tc>
        <w:tc>
          <w:tcPr>
            <w:tcW w:w="3152" w:type="dxa"/>
            <w:tcBorders>
              <w:top w:val="single" w:sz="4" w:space="0" w:color="auto"/>
              <w:left w:val="single" w:sz="4" w:space="0" w:color="auto"/>
              <w:bottom w:val="single" w:sz="4" w:space="0" w:color="auto"/>
              <w:right w:val="single" w:sz="4" w:space="0" w:color="auto"/>
            </w:tcBorders>
          </w:tcPr>
          <w:p w:rsidR="00DB60EB" w:rsidRPr="00F93E56" w:rsidRDefault="00DB60EB" w:rsidP="00224749">
            <w:pPr>
              <w:spacing w:before="0"/>
              <w:jc w:val="center"/>
            </w:pPr>
            <w:r w:rsidRPr="00F93E56">
              <w:t>Job Placements</w:t>
            </w:r>
          </w:p>
        </w:tc>
        <w:tc>
          <w:tcPr>
            <w:tcW w:w="2115" w:type="dxa"/>
            <w:tcBorders>
              <w:top w:val="single" w:sz="4" w:space="0" w:color="auto"/>
              <w:left w:val="single" w:sz="4" w:space="0" w:color="auto"/>
              <w:bottom w:val="single" w:sz="4" w:space="0" w:color="auto"/>
            </w:tcBorders>
            <w:vAlign w:val="center"/>
          </w:tcPr>
          <w:p w:rsidR="00DB60EB" w:rsidRPr="00F93E56" w:rsidRDefault="00DB60EB" w:rsidP="00224749">
            <w:pPr>
              <w:spacing w:before="0"/>
              <w:jc w:val="center"/>
            </w:pPr>
            <w:r w:rsidRPr="00F93E56">
              <w:t>5%</w:t>
            </w:r>
          </w:p>
        </w:tc>
        <w:tc>
          <w:tcPr>
            <w:tcW w:w="2115" w:type="dxa"/>
            <w:tcBorders>
              <w:top w:val="single" w:sz="4" w:space="0" w:color="auto"/>
              <w:left w:val="single" w:sz="4" w:space="0" w:color="auto"/>
              <w:bottom w:val="single" w:sz="4" w:space="0" w:color="auto"/>
            </w:tcBorders>
            <w:vAlign w:val="center"/>
          </w:tcPr>
          <w:p w:rsidR="00DB60EB" w:rsidRPr="00F93E56" w:rsidRDefault="00DB60EB" w:rsidP="00224749">
            <w:pPr>
              <w:spacing w:before="0"/>
              <w:jc w:val="center"/>
            </w:pPr>
            <w:r w:rsidRPr="00F93E56">
              <w:t>5%</w:t>
            </w:r>
          </w:p>
        </w:tc>
      </w:tr>
      <w:tr w:rsidR="00DB60EB" w:rsidRPr="00F93E56" w:rsidTr="00224749">
        <w:trPr>
          <w:jc w:val="center"/>
        </w:trPr>
        <w:tc>
          <w:tcPr>
            <w:tcW w:w="851" w:type="dxa"/>
            <w:tcBorders>
              <w:top w:val="single" w:sz="4" w:space="0" w:color="auto"/>
              <w:bottom w:val="single" w:sz="4" w:space="0" w:color="auto"/>
              <w:right w:val="single" w:sz="4" w:space="0" w:color="auto"/>
            </w:tcBorders>
            <w:vAlign w:val="center"/>
          </w:tcPr>
          <w:p w:rsidR="00DB60EB" w:rsidRPr="00F93E56" w:rsidRDefault="00DB60EB" w:rsidP="00224749">
            <w:pPr>
              <w:spacing w:before="0"/>
              <w:jc w:val="center"/>
            </w:pPr>
            <w:r w:rsidRPr="00F93E56">
              <w:t>2.2</w:t>
            </w:r>
          </w:p>
        </w:tc>
        <w:tc>
          <w:tcPr>
            <w:tcW w:w="3152" w:type="dxa"/>
            <w:tcBorders>
              <w:top w:val="single" w:sz="4" w:space="0" w:color="auto"/>
              <w:left w:val="single" w:sz="4" w:space="0" w:color="auto"/>
              <w:bottom w:val="single" w:sz="4" w:space="0" w:color="auto"/>
              <w:right w:val="single" w:sz="4" w:space="0" w:color="auto"/>
            </w:tcBorders>
          </w:tcPr>
          <w:p w:rsidR="00DB60EB" w:rsidRPr="00F93E56" w:rsidRDefault="00DB60EB" w:rsidP="00224749">
            <w:pPr>
              <w:spacing w:before="0"/>
              <w:jc w:val="center"/>
            </w:pPr>
            <w:r w:rsidRPr="00F93E56">
              <w:t>13-week Outcomes</w:t>
            </w:r>
          </w:p>
        </w:tc>
        <w:tc>
          <w:tcPr>
            <w:tcW w:w="2115" w:type="dxa"/>
            <w:tcBorders>
              <w:top w:val="single" w:sz="4" w:space="0" w:color="auto"/>
              <w:left w:val="single" w:sz="4" w:space="0" w:color="auto"/>
              <w:bottom w:val="single" w:sz="4" w:space="0" w:color="auto"/>
            </w:tcBorders>
            <w:vAlign w:val="center"/>
          </w:tcPr>
          <w:p w:rsidR="00DB60EB" w:rsidRPr="00F93E56" w:rsidRDefault="00DB60EB" w:rsidP="00224749">
            <w:pPr>
              <w:spacing w:before="0"/>
              <w:jc w:val="center"/>
            </w:pPr>
            <w:r w:rsidRPr="00F93E56">
              <w:t>35%</w:t>
            </w:r>
          </w:p>
        </w:tc>
        <w:tc>
          <w:tcPr>
            <w:tcW w:w="2115" w:type="dxa"/>
            <w:tcBorders>
              <w:top w:val="single" w:sz="4" w:space="0" w:color="auto"/>
              <w:left w:val="single" w:sz="4" w:space="0" w:color="auto"/>
              <w:bottom w:val="single" w:sz="4" w:space="0" w:color="auto"/>
            </w:tcBorders>
            <w:vAlign w:val="center"/>
          </w:tcPr>
          <w:p w:rsidR="00DB60EB" w:rsidRPr="00F93E56" w:rsidRDefault="00DB60EB" w:rsidP="00224749">
            <w:pPr>
              <w:spacing w:before="0"/>
              <w:jc w:val="center"/>
            </w:pPr>
            <w:r w:rsidRPr="00F93E56">
              <w:t>30%</w:t>
            </w:r>
          </w:p>
        </w:tc>
      </w:tr>
      <w:tr w:rsidR="00DB60EB" w:rsidRPr="00F93E56" w:rsidTr="00224749">
        <w:trPr>
          <w:jc w:val="center"/>
        </w:trPr>
        <w:tc>
          <w:tcPr>
            <w:tcW w:w="851" w:type="dxa"/>
            <w:tcBorders>
              <w:top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2.2.1</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B60EB" w:rsidRPr="00F93E56" w:rsidRDefault="00DB60EB" w:rsidP="00224749">
            <w:pPr>
              <w:spacing w:before="0"/>
              <w:jc w:val="center"/>
            </w:pPr>
            <w:r w:rsidRPr="00F93E56">
              <w:t>13-week Full Outcomes</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(25%)</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(20%)</w:t>
            </w:r>
          </w:p>
        </w:tc>
      </w:tr>
      <w:tr w:rsidR="00DB60EB" w:rsidRPr="00F93E56" w:rsidTr="00224749">
        <w:trPr>
          <w:jc w:val="center"/>
        </w:trPr>
        <w:tc>
          <w:tcPr>
            <w:tcW w:w="851" w:type="dxa"/>
            <w:tcBorders>
              <w:top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2.2.2</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13-week Pathway Outcomes</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(5%)</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(5%)</w:t>
            </w:r>
          </w:p>
        </w:tc>
      </w:tr>
      <w:tr w:rsidR="00DB60EB" w:rsidRPr="00F93E56" w:rsidTr="00224749">
        <w:trPr>
          <w:jc w:val="center"/>
        </w:trPr>
        <w:tc>
          <w:tcPr>
            <w:tcW w:w="851" w:type="dxa"/>
            <w:tcBorders>
              <w:top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2.2.3</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13-week Bonus Outcomes</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(5%)</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(5%)</w:t>
            </w:r>
          </w:p>
        </w:tc>
      </w:tr>
      <w:tr w:rsidR="00DB60EB" w:rsidRPr="00F93E56" w:rsidTr="00224749">
        <w:trPr>
          <w:jc w:val="center"/>
        </w:trPr>
        <w:tc>
          <w:tcPr>
            <w:tcW w:w="851" w:type="dxa"/>
            <w:tcBorders>
              <w:top w:val="single" w:sz="4" w:space="0" w:color="auto"/>
              <w:bottom w:val="single" w:sz="4" w:space="0" w:color="auto"/>
              <w:right w:val="single" w:sz="4" w:space="0" w:color="auto"/>
            </w:tcBorders>
            <w:vAlign w:val="center"/>
          </w:tcPr>
          <w:p w:rsidR="00DB60EB" w:rsidRPr="00F93E56" w:rsidRDefault="00DB60EB" w:rsidP="00224749">
            <w:pPr>
              <w:spacing w:before="0"/>
              <w:jc w:val="center"/>
            </w:pPr>
            <w:r w:rsidRPr="00F93E56">
              <w:t>2.3</w:t>
            </w:r>
          </w:p>
        </w:tc>
        <w:tc>
          <w:tcPr>
            <w:tcW w:w="3152" w:type="dxa"/>
            <w:tcBorders>
              <w:top w:val="single" w:sz="4" w:space="0" w:color="auto"/>
              <w:left w:val="single" w:sz="4" w:space="0" w:color="auto"/>
              <w:bottom w:val="single" w:sz="4" w:space="0" w:color="auto"/>
              <w:right w:val="single" w:sz="4" w:space="0" w:color="auto"/>
            </w:tcBorders>
            <w:vAlign w:val="center"/>
          </w:tcPr>
          <w:p w:rsidR="00DB60EB" w:rsidRPr="00F93E56" w:rsidRDefault="00DB60EB" w:rsidP="00224749">
            <w:pPr>
              <w:spacing w:before="0"/>
              <w:jc w:val="center"/>
            </w:pPr>
            <w:r w:rsidRPr="00F93E56">
              <w:t>26-week Outcomes</w:t>
            </w:r>
          </w:p>
        </w:tc>
        <w:tc>
          <w:tcPr>
            <w:tcW w:w="2115" w:type="dxa"/>
            <w:tcBorders>
              <w:top w:val="single" w:sz="4" w:space="0" w:color="auto"/>
              <w:left w:val="single" w:sz="4" w:space="0" w:color="auto"/>
              <w:bottom w:val="single" w:sz="4" w:space="0" w:color="auto"/>
            </w:tcBorders>
            <w:vAlign w:val="center"/>
          </w:tcPr>
          <w:p w:rsidR="00DB60EB" w:rsidRPr="00F93E56" w:rsidRDefault="00DB60EB" w:rsidP="00224749">
            <w:pPr>
              <w:spacing w:before="0"/>
              <w:jc w:val="center"/>
            </w:pPr>
            <w:r w:rsidRPr="00F93E56">
              <w:t>50%</w:t>
            </w:r>
          </w:p>
        </w:tc>
        <w:tc>
          <w:tcPr>
            <w:tcW w:w="2115" w:type="dxa"/>
            <w:tcBorders>
              <w:top w:val="single" w:sz="4" w:space="0" w:color="auto"/>
              <w:left w:val="single" w:sz="4" w:space="0" w:color="auto"/>
              <w:bottom w:val="single" w:sz="4" w:space="0" w:color="auto"/>
            </w:tcBorders>
            <w:vAlign w:val="center"/>
          </w:tcPr>
          <w:p w:rsidR="00DB60EB" w:rsidRPr="00F93E56" w:rsidRDefault="00DB60EB" w:rsidP="00224749">
            <w:pPr>
              <w:spacing w:before="0"/>
              <w:jc w:val="center"/>
            </w:pPr>
            <w:r w:rsidRPr="00F93E56">
              <w:t>40%</w:t>
            </w:r>
          </w:p>
        </w:tc>
      </w:tr>
      <w:tr w:rsidR="00DB60EB" w:rsidRPr="00F93E56" w:rsidTr="00224749">
        <w:trPr>
          <w:jc w:val="center"/>
        </w:trPr>
        <w:tc>
          <w:tcPr>
            <w:tcW w:w="851" w:type="dxa"/>
            <w:tcBorders>
              <w:top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2.3.1</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26-week Full Outcomes</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(40%)</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(30%)</w:t>
            </w:r>
          </w:p>
        </w:tc>
      </w:tr>
      <w:tr w:rsidR="00DB60EB" w:rsidRPr="00F93E56" w:rsidTr="00224749">
        <w:trPr>
          <w:jc w:val="center"/>
        </w:trPr>
        <w:tc>
          <w:tcPr>
            <w:tcW w:w="851" w:type="dxa"/>
            <w:tcBorders>
              <w:top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2.3.2</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26-week Pathway Outcomes</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(5%)</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(5%)</w:t>
            </w:r>
          </w:p>
        </w:tc>
      </w:tr>
      <w:tr w:rsidR="00DB60EB" w:rsidRPr="00F93E56" w:rsidTr="00224749">
        <w:trPr>
          <w:jc w:val="center"/>
        </w:trPr>
        <w:tc>
          <w:tcPr>
            <w:tcW w:w="851" w:type="dxa"/>
            <w:tcBorders>
              <w:top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2.3.3</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26-week Bonus Outcomes</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(5%)</w:t>
            </w:r>
          </w:p>
        </w:tc>
        <w:tc>
          <w:tcPr>
            <w:tcW w:w="2115" w:type="dxa"/>
            <w:tcBorders>
              <w:top w:val="single" w:sz="4" w:space="0" w:color="auto"/>
              <w:left w:val="single" w:sz="4" w:space="0" w:color="auto"/>
              <w:bottom w:val="single" w:sz="4" w:space="0" w:color="auto"/>
            </w:tcBorders>
            <w:shd w:val="clear" w:color="auto" w:fill="D9D9D9" w:themeFill="background1" w:themeFillShade="D9"/>
            <w:vAlign w:val="center"/>
          </w:tcPr>
          <w:p w:rsidR="00DB60EB" w:rsidRPr="00F93E56" w:rsidRDefault="00DB60EB" w:rsidP="00224749">
            <w:pPr>
              <w:spacing w:before="0"/>
              <w:jc w:val="center"/>
            </w:pPr>
            <w:r w:rsidRPr="00F93E56">
              <w:t>(5%)</w:t>
            </w:r>
          </w:p>
        </w:tc>
      </w:tr>
      <w:tr w:rsidR="00DB60EB" w:rsidRPr="00F93E56" w:rsidTr="00224749">
        <w:trPr>
          <w:jc w:val="center"/>
        </w:trPr>
        <w:tc>
          <w:tcPr>
            <w:tcW w:w="851" w:type="dxa"/>
            <w:tcBorders>
              <w:top w:val="single" w:sz="4" w:space="0" w:color="auto"/>
              <w:bottom w:val="single" w:sz="4" w:space="0" w:color="auto"/>
              <w:right w:val="single" w:sz="4" w:space="0" w:color="auto"/>
            </w:tcBorders>
            <w:vAlign w:val="center"/>
          </w:tcPr>
          <w:p w:rsidR="00DB60EB" w:rsidRPr="00F93E56" w:rsidRDefault="00DB60EB" w:rsidP="00224749">
            <w:pPr>
              <w:spacing w:before="0"/>
              <w:jc w:val="center"/>
            </w:pPr>
            <w:r w:rsidRPr="00F93E56">
              <w:t>2.4</w:t>
            </w:r>
          </w:p>
        </w:tc>
        <w:tc>
          <w:tcPr>
            <w:tcW w:w="3152" w:type="dxa"/>
            <w:tcBorders>
              <w:top w:val="single" w:sz="4" w:space="0" w:color="auto"/>
              <w:left w:val="single" w:sz="4" w:space="0" w:color="auto"/>
              <w:bottom w:val="single" w:sz="4" w:space="0" w:color="auto"/>
              <w:right w:val="single" w:sz="4" w:space="0" w:color="auto"/>
            </w:tcBorders>
            <w:vAlign w:val="center"/>
          </w:tcPr>
          <w:p w:rsidR="00DB60EB" w:rsidRPr="00F93E56" w:rsidRDefault="00DB60EB" w:rsidP="00224749">
            <w:pPr>
              <w:spacing w:before="0"/>
              <w:jc w:val="center"/>
            </w:pPr>
            <w:r w:rsidRPr="00F93E56">
              <w:t>52-week Sustainability Indicator/Job-in-Jeopardy</w:t>
            </w:r>
          </w:p>
        </w:tc>
        <w:tc>
          <w:tcPr>
            <w:tcW w:w="2115" w:type="dxa"/>
            <w:tcBorders>
              <w:top w:val="single" w:sz="4" w:space="0" w:color="auto"/>
              <w:left w:val="single" w:sz="4" w:space="0" w:color="auto"/>
              <w:bottom w:val="single" w:sz="4" w:space="0" w:color="auto"/>
            </w:tcBorders>
            <w:vAlign w:val="center"/>
          </w:tcPr>
          <w:p w:rsidR="00DB60EB" w:rsidRPr="00F93E56" w:rsidRDefault="00DB60EB" w:rsidP="00224749">
            <w:pPr>
              <w:spacing w:before="0"/>
              <w:jc w:val="center"/>
            </w:pPr>
            <w:r w:rsidRPr="00F93E56">
              <w:t>10%</w:t>
            </w:r>
          </w:p>
        </w:tc>
        <w:tc>
          <w:tcPr>
            <w:tcW w:w="2115" w:type="dxa"/>
            <w:tcBorders>
              <w:top w:val="single" w:sz="4" w:space="0" w:color="auto"/>
              <w:left w:val="single" w:sz="4" w:space="0" w:color="auto"/>
              <w:bottom w:val="single" w:sz="4" w:space="0" w:color="auto"/>
            </w:tcBorders>
            <w:vAlign w:val="center"/>
          </w:tcPr>
          <w:p w:rsidR="00DB60EB" w:rsidRPr="00F93E56" w:rsidRDefault="00DB60EB" w:rsidP="00224749">
            <w:pPr>
              <w:spacing w:before="0"/>
              <w:jc w:val="center"/>
            </w:pPr>
            <w:r w:rsidRPr="00F93E56">
              <w:t>10%</w:t>
            </w:r>
          </w:p>
        </w:tc>
      </w:tr>
      <w:tr w:rsidR="00DB60EB" w:rsidRPr="00F93E56" w:rsidTr="00224749">
        <w:trPr>
          <w:jc w:val="center"/>
        </w:trPr>
        <w:tc>
          <w:tcPr>
            <w:tcW w:w="851" w:type="dxa"/>
            <w:tcBorders>
              <w:top w:val="single" w:sz="4" w:space="0" w:color="auto"/>
              <w:bottom w:val="single" w:sz="4" w:space="0" w:color="auto"/>
              <w:right w:val="single" w:sz="4" w:space="0" w:color="auto"/>
            </w:tcBorders>
            <w:vAlign w:val="center"/>
          </w:tcPr>
          <w:p w:rsidR="00DB60EB" w:rsidRPr="00F93E56" w:rsidRDefault="00DB60EB" w:rsidP="00224749">
            <w:pPr>
              <w:spacing w:before="0"/>
              <w:jc w:val="center"/>
            </w:pPr>
            <w:r w:rsidRPr="00F93E56">
              <w:t>2.5</w:t>
            </w:r>
          </w:p>
        </w:tc>
        <w:tc>
          <w:tcPr>
            <w:tcW w:w="3152" w:type="dxa"/>
            <w:tcBorders>
              <w:top w:val="single" w:sz="4" w:space="0" w:color="auto"/>
              <w:left w:val="single" w:sz="4" w:space="0" w:color="auto"/>
              <w:bottom w:val="single" w:sz="4" w:space="0" w:color="auto"/>
              <w:right w:val="single" w:sz="4" w:space="0" w:color="auto"/>
            </w:tcBorders>
            <w:vAlign w:val="center"/>
          </w:tcPr>
          <w:p w:rsidR="00DB60EB" w:rsidRPr="00F93E56" w:rsidRDefault="00DB60EB" w:rsidP="00224749">
            <w:pPr>
              <w:spacing w:before="0"/>
              <w:jc w:val="center"/>
            </w:pPr>
            <w:r w:rsidRPr="00F93E56">
              <w:t>Ongoing Support</w:t>
            </w:r>
          </w:p>
        </w:tc>
        <w:tc>
          <w:tcPr>
            <w:tcW w:w="2115" w:type="dxa"/>
            <w:tcBorders>
              <w:top w:val="single" w:sz="4" w:space="0" w:color="auto"/>
              <w:left w:val="single" w:sz="4" w:space="0" w:color="auto"/>
              <w:bottom w:val="single" w:sz="4" w:space="0" w:color="auto"/>
            </w:tcBorders>
            <w:vAlign w:val="center"/>
          </w:tcPr>
          <w:p w:rsidR="00DB60EB" w:rsidRPr="00F93E56" w:rsidRDefault="00DB60EB" w:rsidP="00224749">
            <w:pPr>
              <w:spacing w:before="0"/>
              <w:jc w:val="center"/>
            </w:pPr>
            <w:r w:rsidRPr="00F93E56">
              <w:t>-</w:t>
            </w:r>
          </w:p>
        </w:tc>
        <w:tc>
          <w:tcPr>
            <w:tcW w:w="2115" w:type="dxa"/>
            <w:tcBorders>
              <w:top w:val="single" w:sz="4" w:space="0" w:color="auto"/>
              <w:left w:val="single" w:sz="4" w:space="0" w:color="auto"/>
              <w:bottom w:val="single" w:sz="4" w:space="0" w:color="auto"/>
            </w:tcBorders>
            <w:vAlign w:val="center"/>
          </w:tcPr>
          <w:p w:rsidR="00DB60EB" w:rsidRPr="00F93E56" w:rsidRDefault="00DB60EB" w:rsidP="00224749">
            <w:pPr>
              <w:spacing w:before="0"/>
              <w:jc w:val="center"/>
            </w:pPr>
            <w:r w:rsidRPr="00F93E56">
              <w:t>15%</w:t>
            </w:r>
          </w:p>
        </w:tc>
      </w:tr>
    </w:tbl>
    <w:p w:rsidR="00DB60EB" w:rsidRPr="00F93E56" w:rsidRDefault="00DB60EB" w:rsidP="00DB60EB">
      <w:r w:rsidRPr="00F93E56">
        <w:t>Note: These performance measures and weightings will be reviewed to apply for the period from July 2018 onwards. In addition it may be reviewed post July 2018 at the Department’s discretion in consultation with the industry throughout the term of the Grant Agreement.</w:t>
      </w:r>
    </w:p>
    <w:p w:rsidR="00DB60EB" w:rsidRPr="00F93E56" w:rsidRDefault="00DB60EB" w:rsidP="0033512F">
      <w:pPr>
        <w:pStyle w:val="Heading2Numbered"/>
        <w:numPr>
          <w:ilvl w:val="1"/>
          <w:numId w:val="44"/>
        </w:numPr>
        <w:ind w:left="1134"/>
      </w:pPr>
      <w:bookmarkStart w:id="615" w:name="_Toc324320881"/>
      <w:bookmarkStart w:id="616" w:name="_Toc324514484"/>
      <w:bookmarkStart w:id="617" w:name="_Toc324932586"/>
      <w:bookmarkStart w:id="618" w:name="_Toc324934143"/>
      <w:bookmarkStart w:id="619" w:name="_Toc324934556"/>
      <w:bookmarkStart w:id="620" w:name="_Ref486840205"/>
      <w:bookmarkStart w:id="621" w:name="_Ref486847196"/>
      <w:bookmarkStart w:id="622" w:name="_Toc489627542"/>
      <w:bookmarkStart w:id="623" w:name="_Toc489627663"/>
      <w:r w:rsidRPr="00F93E56">
        <w:t>Connections for Quality</w:t>
      </w:r>
      <w:bookmarkEnd w:id="615"/>
      <w:bookmarkEnd w:id="616"/>
      <w:bookmarkEnd w:id="617"/>
      <w:bookmarkEnd w:id="618"/>
      <w:bookmarkEnd w:id="619"/>
      <w:bookmarkEnd w:id="620"/>
      <w:bookmarkEnd w:id="621"/>
      <w:bookmarkEnd w:id="622"/>
      <w:bookmarkEnd w:id="623"/>
    </w:p>
    <w:p w:rsidR="00DB60EB" w:rsidRPr="00F93E56" w:rsidRDefault="00DB60EB" w:rsidP="00DB60EB">
      <w:r w:rsidRPr="00F93E56">
        <w:t xml:space="preserve">Successful applicants may be required to publish information about their service on the Connections for Quality section of the </w:t>
      </w:r>
      <w:proofErr w:type="spellStart"/>
      <w:r w:rsidRPr="00F93E56">
        <w:t>jobactive</w:t>
      </w:r>
      <w:proofErr w:type="spellEnd"/>
      <w:r w:rsidRPr="00F93E56">
        <w:t xml:space="preserve"> (also known as </w:t>
      </w:r>
      <w:proofErr w:type="spellStart"/>
      <w:r w:rsidRPr="00F93E56">
        <w:t>JobSearch</w:t>
      </w:r>
      <w:proofErr w:type="spellEnd"/>
      <w:r w:rsidRPr="00F93E56">
        <w:t xml:space="preserve">) website, available at: </w:t>
      </w:r>
      <w:r w:rsidRPr="0044628D">
        <w:rPr>
          <w:color w:val="0070C0"/>
          <w:u w:val="single"/>
        </w:rPr>
        <w:t>www.</w:t>
      </w:r>
      <w:hyperlink r:id="rId45" w:history="1">
        <w:r w:rsidRPr="0044628D">
          <w:rPr>
            <w:color w:val="0070C0"/>
            <w:u w:val="single"/>
          </w:rPr>
          <w:t>jobsearch.gov.au/provider/connections-for-quality</w:t>
        </w:r>
      </w:hyperlink>
    </w:p>
    <w:p w:rsidR="00DB60EB" w:rsidRPr="00F93E56" w:rsidRDefault="00DB60EB" w:rsidP="00DB60EB">
      <w:r w:rsidRPr="00F93E56">
        <w:t xml:space="preserve">The Connections for Quality website provides information about the </w:t>
      </w:r>
      <w:r>
        <w:t>S</w:t>
      </w:r>
      <w:r w:rsidRPr="00F93E56">
        <w:t xml:space="preserve">ervices offered by DES Providers. This information is used to assist: </w:t>
      </w:r>
    </w:p>
    <w:p w:rsidR="00DB60EB" w:rsidRPr="00F93E56" w:rsidRDefault="00DB60EB" w:rsidP="00DB60EB">
      <w:pPr>
        <w:pStyle w:val="Dot1"/>
        <w:spacing w:after="0"/>
      </w:pPr>
      <w:r w:rsidRPr="00F93E56">
        <w:t>job seekers to choose a DES Provider who will work with them to find employment;</w:t>
      </w:r>
    </w:p>
    <w:p w:rsidR="00DB60EB" w:rsidRPr="00F93E56" w:rsidRDefault="00DB60EB" w:rsidP="00DB60EB">
      <w:pPr>
        <w:pStyle w:val="Dot1"/>
        <w:spacing w:after="0"/>
      </w:pPr>
      <w:r w:rsidRPr="00F93E56">
        <w:t xml:space="preserve">job seekers to see how DES Providers have helped other job seekers and their links with the community; </w:t>
      </w:r>
    </w:p>
    <w:p w:rsidR="00DB60EB" w:rsidRPr="00F93E56" w:rsidRDefault="00DB60EB" w:rsidP="00DB60EB">
      <w:pPr>
        <w:pStyle w:val="Dot1"/>
        <w:spacing w:after="0"/>
      </w:pPr>
      <w:r>
        <w:t>Employer</w:t>
      </w:r>
      <w:r w:rsidRPr="00F93E56">
        <w:t>s to see how successful each Provider is in placing job seekers into employment; and</w:t>
      </w:r>
    </w:p>
    <w:p w:rsidR="00DB60EB" w:rsidRPr="00F93E56" w:rsidRDefault="00DB60EB" w:rsidP="00DB60EB">
      <w:pPr>
        <w:pStyle w:val="Dot1"/>
        <w:spacing w:after="0"/>
      </w:pPr>
      <w:proofErr w:type="gramStart"/>
      <w:r w:rsidRPr="00F93E56">
        <w:t>by</w:t>
      </w:r>
      <w:proofErr w:type="gramEnd"/>
      <w:r w:rsidRPr="00F93E56">
        <w:t xml:space="preserve"> showing how Providers work within communities and how they assist with </w:t>
      </w:r>
      <w:r>
        <w:t>Employer</w:t>
      </w:r>
      <w:r w:rsidRPr="00F93E56">
        <w:t>s' recruitment needs.</w:t>
      </w:r>
    </w:p>
    <w:p w:rsidR="00DB60EB" w:rsidRDefault="00DB60EB" w:rsidP="00DB60EB">
      <w:r w:rsidRPr="00F93E56">
        <w:t xml:space="preserve">The Connections for Quality page includes a feedback mechanism for job seekers and </w:t>
      </w:r>
      <w:r>
        <w:t>Employer</w:t>
      </w:r>
      <w:r w:rsidRPr="00F93E56">
        <w:t xml:space="preserve">s to comment on the </w:t>
      </w:r>
      <w:r>
        <w:t>S</w:t>
      </w:r>
      <w:r w:rsidRPr="00F93E56">
        <w:t>ervices they have received in accordance with the claims made on the Providers Site page. Feedback received by the Department is taken seriously and is acted upon accordingly.</w:t>
      </w:r>
    </w:p>
    <w:p w:rsidR="00DB60EB" w:rsidRPr="00F93E56" w:rsidRDefault="00DB60EB" w:rsidP="00DB60EB">
      <w:r>
        <w:lastRenderedPageBreak/>
        <w:t xml:space="preserve">The role of Connections for Quality in providing information to Participants is being considered as part of the development of an app and website to assist Participant choice of Provider. </w:t>
      </w:r>
    </w:p>
    <w:p w:rsidR="00DB60EB" w:rsidRPr="00F93E56" w:rsidRDefault="00DB60EB" w:rsidP="0033512F">
      <w:pPr>
        <w:pStyle w:val="Heading2Numbered"/>
        <w:numPr>
          <w:ilvl w:val="1"/>
          <w:numId w:val="44"/>
        </w:numPr>
        <w:ind w:left="1134"/>
      </w:pPr>
      <w:bookmarkStart w:id="624" w:name="_Toc324320883"/>
      <w:bookmarkStart w:id="625" w:name="_Toc324514486"/>
      <w:bookmarkStart w:id="626" w:name="_Toc324932588"/>
      <w:bookmarkStart w:id="627" w:name="_Toc324934145"/>
      <w:bookmarkStart w:id="628" w:name="_Toc324934558"/>
      <w:bookmarkStart w:id="629" w:name="_Ref486847262"/>
      <w:bookmarkStart w:id="630" w:name="_Toc489627543"/>
      <w:bookmarkStart w:id="631" w:name="_Toc489627664"/>
      <w:r w:rsidRPr="00F93E56">
        <w:t>Code of Practice and Service Guarantee</w:t>
      </w:r>
      <w:bookmarkEnd w:id="624"/>
      <w:bookmarkEnd w:id="625"/>
      <w:bookmarkEnd w:id="626"/>
      <w:bookmarkEnd w:id="627"/>
      <w:bookmarkEnd w:id="628"/>
      <w:bookmarkEnd w:id="629"/>
      <w:bookmarkEnd w:id="630"/>
      <w:bookmarkEnd w:id="631"/>
    </w:p>
    <w:p w:rsidR="00DB60EB" w:rsidRPr="00F93E56" w:rsidRDefault="00DB60EB" w:rsidP="00DB60EB">
      <w:r w:rsidRPr="00F93E56">
        <w:t xml:space="preserve">Organisations delivering Australian Government funded employment services agree and are committed to observe the Employment Services Code of Practice. The Code of Practice reflects the Government's expectations of how DES Providers will interact with job seekers, </w:t>
      </w:r>
      <w:r>
        <w:t>Employer</w:t>
      </w:r>
      <w:r w:rsidRPr="00F93E56">
        <w:t xml:space="preserve">s and each other. The Service Guarantee specifies the level of service each Participant can expect to receive. Together the Code of Practice and the Service Guarantee form part of the performance framework and ensure each Participant receives a high-quality service. </w:t>
      </w:r>
    </w:p>
    <w:p w:rsidR="00DB60EB" w:rsidRPr="00F93E56" w:rsidRDefault="00DB60EB" w:rsidP="00DB60EB">
      <w:r w:rsidRPr="00F93E56">
        <w:t>Participants who believe they are not receiving service of the standard identified in the Code of Practice and Service Guarantee are able to raise this with their DES Provider in the first instance and, if not satisfied, may then raise their complaint with the National Customer Service Line (NCSL) or the Complaints Resolution and Referral Service (CRRS). The CRRS is an independent service that works to investigate and resolve complaints about services funded under the Disability Services Act 1986 (</w:t>
      </w:r>
      <w:proofErr w:type="spellStart"/>
      <w:r w:rsidRPr="00F93E56">
        <w:t>Cth</w:t>
      </w:r>
      <w:proofErr w:type="spellEnd"/>
      <w:r w:rsidRPr="00F93E56">
        <w:t>). The NCSL and CRRS are both able to investigate matters reported to them, and will work to ensure the job seeker is receiving the standard of service required.</w:t>
      </w:r>
    </w:p>
    <w:p w:rsidR="00DB60EB" w:rsidRPr="00F93E56" w:rsidRDefault="00DB60EB" w:rsidP="00DB60EB">
      <w:r w:rsidRPr="00F93E56">
        <w:t>The Code of Practice and Service Guarantee are available at Annexure C of the draft Grant Agreement.</w:t>
      </w:r>
    </w:p>
    <w:p w:rsidR="00DB60EB" w:rsidRPr="00F93E56" w:rsidRDefault="00DB60EB" w:rsidP="0033512F">
      <w:pPr>
        <w:pStyle w:val="Heading2Numbered"/>
        <w:numPr>
          <w:ilvl w:val="1"/>
          <w:numId w:val="44"/>
        </w:numPr>
        <w:ind w:left="1134"/>
      </w:pPr>
      <w:bookmarkStart w:id="632" w:name="_Toc324320884"/>
      <w:bookmarkStart w:id="633" w:name="_Toc324514487"/>
      <w:bookmarkStart w:id="634" w:name="_Toc324932589"/>
      <w:bookmarkStart w:id="635" w:name="_Toc324934146"/>
      <w:bookmarkStart w:id="636" w:name="_Toc324934559"/>
      <w:bookmarkStart w:id="637" w:name="_Toc489627544"/>
      <w:bookmarkStart w:id="638" w:name="_Toc489627665"/>
      <w:r w:rsidRPr="00F93E56">
        <w:t>Charter of Contract Management</w:t>
      </w:r>
      <w:bookmarkEnd w:id="632"/>
      <w:bookmarkEnd w:id="633"/>
      <w:bookmarkEnd w:id="634"/>
      <w:bookmarkEnd w:id="635"/>
      <w:bookmarkEnd w:id="636"/>
      <w:bookmarkEnd w:id="637"/>
      <w:bookmarkEnd w:id="638"/>
    </w:p>
    <w:p w:rsidR="00DB60EB" w:rsidRPr="00F93E56" w:rsidRDefault="00DB60EB" w:rsidP="00DB60EB">
      <w:r w:rsidRPr="00F93E56">
        <w:t xml:space="preserve">The Employment Services Charter of Contract Management sets out the Department’s commitment to work collaboratively with employment service providers to build a strong and vibrant employment services sector, which continuously improves and builds on good practice, to achieve outcomes for unemployed Australians. </w:t>
      </w:r>
    </w:p>
    <w:p w:rsidR="00DB60EB" w:rsidRDefault="00DB60EB" w:rsidP="00DB60EB">
      <w:pPr>
        <w:spacing w:after="120"/>
        <w:rPr>
          <w:color w:val="1F497D"/>
        </w:rPr>
      </w:pPr>
      <w:r w:rsidRPr="00F93E56">
        <w:t>The Charter is a principles-based document and sets out the standards and conduct that DES Providers can expect from the Department in overseeing and administering the delivery of DES. The Charter is available at</w:t>
      </w:r>
      <w:r>
        <w:t>:</w:t>
      </w:r>
      <w:r w:rsidRPr="00F93E56">
        <w:t xml:space="preserve"> </w:t>
      </w:r>
      <w:hyperlink r:id="rId46" w:history="1">
        <w:r>
          <w:rPr>
            <w:rStyle w:val="Hyperlink"/>
          </w:rPr>
          <w:t>https://www.dss.gov.au/our-responsibilities/disability-and-carers/programmes-services/disability-employment-services</w:t>
        </w:r>
      </w:hyperlink>
    </w:p>
    <w:p w:rsidR="00DB60EB" w:rsidRPr="00F93E56" w:rsidRDefault="00DB60EB" w:rsidP="0033512F">
      <w:pPr>
        <w:pStyle w:val="Heading2Numbered"/>
        <w:numPr>
          <w:ilvl w:val="1"/>
          <w:numId w:val="44"/>
        </w:numPr>
        <w:ind w:left="1134"/>
        <w:contextualSpacing w:val="0"/>
      </w:pPr>
      <w:bookmarkStart w:id="639" w:name="_Toc489627545"/>
      <w:bookmarkStart w:id="640" w:name="_Toc489627666"/>
      <w:r w:rsidRPr="00F93E56">
        <w:t>Grant Agreement compliance</w:t>
      </w:r>
      <w:bookmarkEnd w:id="639"/>
      <w:bookmarkEnd w:id="640"/>
    </w:p>
    <w:p w:rsidR="00DB60EB" w:rsidRPr="00F93E56" w:rsidRDefault="00DB60EB" w:rsidP="00DB60EB">
      <w:r w:rsidRPr="00F93E56">
        <w:t>The Department will monitor compliance matters such as fraud, malfeasance, invalid claims and other potential breaches of the Grant Agreement. The Department will raise any concerns with DES</w:t>
      </w:r>
      <w:r w:rsidRPr="00F93E56" w:rsidDel="00965726">
        <w:t xml:space="preserve"> </w:t>
      </w:r>
      <w:r w:rsidRPr="00F93E56">
        <w:t xml:space="preserve">Providers in a timely manner and incorporate this in their KPI 3 assessment. The Department may also exercise any of the rights available to it under the Grant Agreement. Compliance monitoring is supported by ongoing review and a program of regular and discrete program assurance activities </w:t>
      </w:r>
    </w:p>
    <w:p w:rsidR="00DB60EB" w:rsidRPr="00F93E56" w:rsidRDefault="00DB60EB" w:rsidP="0033512F">
      <w:pPr>
        <w:pStyle w:val="Heading1Numbered"/>
        <w:numPr>
          <w:ilvl w:val="0"/>
          <w:numId w:val="44"/>
        </w:numPr>
      </w:pPr>
      <w:bookmarkStart w:id="641" w:name="_Toc324320885"/>
      <w:bookmarkStart w:id="642" w:name="_Toc324514488"/>
      <w:bookmarkStart w:id="643" w:name="_Toc324932590"/>
      <w:bookmarkStart w:id="644" w:name="_Toc324934147"/>
      <w:bookmarkStart w:id="645" w:name="_Toc324934560"/>
      <w:bookmarkStart w:id="646" w:name="_Toc486941386"/>
      <w:bookmarkStart w:id="647" w:name="_Toc486942370"/>
      <w:bookmarkStart w:id="648" w:name="_Toc488657872"/>
      <w:bookmarkStart w:id="649" w:name="_Toc488666191"/>
      <w:bookmarkStart w:id="650" w:name="_Toc489627546"/>
      <w:bookmarkStart w:id="651" w:name="_Toc489627667"/>
      <w:r w:rsidRPr="00F93E56">
        <w:lastRenderedPageBreak/>
        <w:t>Arrangements for Transition</w:t>
      </w:r>
      <w:bookmarkEnd w:id="641"/>
      <w:bookmarkEnd w:id="642"/>
      <w:bookmarkEnd w:id="643"/>
      <w:bookmarkEnd w:id="644"/>
      <w:bookmarkEnd w:id="645"/>
      <w:bookmarkEnd w:id="646"/>
      <w:bookmarkEnd w:id="647"/>
      <w:bookmarkEnd w:id="648"/>
      <w:bookmarkEnd w:id="649"/>
      <w:bookmarkEnd w:id="650"/>
      <w:bookmarkEnd w:id="651"/>
    </w:p>
    <w:p w:rsidR="00DB60EB" w:rsidRPr="00F93E56" w:rsidRDefault="00DB60EB" w:rsidP="0033512F">
      <w:pPr>
        <w:pStyle w:val="Heading2Numbered"/>
        <w:numPr>
          <w:ilvl w:val="1"/>
          <w:numId w:val="44"/>
        </w:numPr>
        <w:ind w:left="1134"/>
      </w:pPr>
      <w:bookmarkStart w:id="652" w:name="_Toc308167737"/>
      <w:bookmarkStart w:id="653" w:name="_Toc308172472"/>
      <w:bookmarkStart w:id="654" w:name="_Toc308172695"/>
      <w:bookmarkStart w:id="655" w:name="_Toc308172901"/>
      <w:bookmarkStart w:id="656" w:name="_Toc308429495"/>
      <w:bookmarkStart w:id="657" w:name="_Toc309982276"/>
      <w:bookmarkStart w:id="658" w:name="_Toc310518639"/>
      <w:bookmarkStart w:id="659" w:name="_Toc310852722"/>
      <w:bookmarkStart w:id="660" w:name="_Toc310852929"/>
      <w:bookmarkStart w:id="661" w:name="_Toc310869750"/>
      <w:bookmarkStart w:id="662" w:name="_Toc311014641"/>
      <w:bookmarkStart w:id="663" w:name="_Toc311026145"/>
      <w:bookmarkStart w:id="664" w:name="_Toc311107117"/>
      <w:bookmarkStart w:id="665" w:name="_Toc311445422"/>
      <w:bookmarkStart w:id="666" w:name="_Toc313887916"/>
      <w:bookmarkStart w:id="667" w:name="_Toc317004202"/>
      <w:bookmarkStart w:id="668" w:name="_Toc323294421"/>
      <w:bookmarkStart w:id="669" w:name="_Toc324320886"/>
      <w:bookmarkStart w:id="670" w:name="_Toc324514489"/>
      <w:bookmarkStart w:id="671" w:name="_Toc324932591"/>
      <w:bookmarkStart w:id="672" w:name="_Toc324934148"/>
      <w:bookmarkStart w:id="673" w:name="_Toc324934561"/>
      <w:bookmarkStart w:id="674" w:name="_Toc489627547"/>
      <w:bookmarkStart w:id="675" w:name="_Toc489627668"/>
      <w:r w:rsidRPr="00F93E56">
        <w:t>Transition overview</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DB60EB" w:rsidRPr="00F93E56" w:rsidRDefault="00DB60EB" w:rsidP="00DB60EB">
      <w:r w:rsidRPr="00F93E56">
        <w:t xml:space="preserve">The Transition Period, set by the Department, will involve a set of arrangements designed to support the continuous and effective delivery of the DES program covering the ending of current contracting arrangements, into the lead-up and commencement of new contracting arrangements on 1 July 2018. </w:t>
      </w:r>
    </w:p>
    <w:p w:rsidR="00DB60EB" w:rsidRPr="00F93E56" w:rsidRDefault="00DB60EB" w:rsidP="00DB60EB">
      <w:r w:rsidRPr="00F93E56">
        <w:t xml:space="preserve">The Transition Period will commence at least three months prior to the commencement of the new program. In accordance with the DES Deed, the Transition Period will not start prior to January 2018 and notice of at least 60 </w:t>
      </w:r>
      <w:r>
        <w:t>B</w:t>
      </w:r>
      <w:r w:rsidRPr="00F93E56">
        <w:t xml:space="preserve">usiness </w:t>
      </w:r>
      <w:r>
        <w:t>D</w:t>
      </w:r>
      <w:r w:rsidRPr="00F93E56">
        <w:t>ays will be provided. In the lead</w:t>
      </w:r>
      <w:r w:rsidRPr="00F93E56">
        <w:noBreakHyphen/>
        <w:t xml:space="preserve">up to this time, regular updates will be published on the Department’s website to inform Providers of the transition arrangements. </w:t>
      </w:r>
    </w:p>
    <w:p w:rsidR="00DB60EB" w:rsidRPr="00F93E56" w:rsidRDefault="00DB60EB" w:rsidP="00DB60EB">
      <w:r w:rsidRPr="00F93E56">
        <w:t>All current DES Participants will be notified of their rights, responsibilities and changes under the new program, including their capacity to choose a Provider.</w:t>
      </w:r>
    </w:p>
    <w:p w:rsidR="00DB60EB" w:rsidRPr="00F93E56" w:rsidRDefault="00DB60EB" w:rsidP="00DB60EB">
      <w:bookmarkStart w:id="676" w:name="_Toc323294422"/>
      <w:bookmarkStart w:id="677" w:name="_Toc324320887"/>
      <w:bookmarkStart w:id="678" w:name="_Toc324514490"/>
      <w:bookmarkStart w:id="679" w:name="_Toc324932592"/>
      <w:bookmarkStart w:id="680" w:name="_Toc324934149"/>
      <w:bookmarkStart w:id="681" w:name="_Toc324934562"/>
      <w:r>
        <w:t xml:space="preserve">Further </w:t>
      </w:r>
      <w:r w:rsidRPr="00F93E56">
        <w:t xml:space="preserve">information about the Transition Period will be released by the Department in late 2017 / early 2018. </w:t>
      </w:r>
    </w:p>
    <w:p w:rsidR="00DB60EB" w:rsidRPr="00F93E56" w:rsidRDefault="00DB60EB" w:rsidP="0033512F">
      <w:pPr>
        <w:pStyle w:val="Heading2Numbered"/>
        <w:numPr>
          <w:ilvl w:val="1"/>
          <w:numId w:val="44"/>
        </w:numPr>
        <w:ind w:left="1134"/>
      </w:pPr>
      <w:bookmarkStart w:id="682" w:name="_Toc489627548"/>
      <w:bookmarkStart w:id="683" w:name="_Toc489627669"/>
      <w:r w:rsidRPr="00F93E56">
        <w:t>Transition objective and principles</w:t>
      </w:r>
      <w:bookmarkEnd w:id="676"/>
      <w:bookmarkEnd w:id="677"/>
      <w:bookmarkEnd w:id="678"/>
      <w:bookmarkEnd w:id="679"/>
      <w:bookmarkEnd w:id="680"/>
      <w:bookmarkEnd w:id="681"/>
      <w:bookmarkEnd w:id="682"/>
      <w:bookmarkEnd w:id="683"/>
    </w:p>
    <w:p w:rsidR="00DB60EB" w:rsidRPr="00F93E56" w:rsidRDefault="00DB60EB" w:rsidP="00DB60EB">
      <w:r w:rsidRPr="00F93E56">
        <w:t xml:space="preserve">The objective of the Transition Period is to facilitate a smooth transfer to the Disability Employment Services Grant Agreement, which has minimal disruption to Participants, </w:t>
      </w:r>
      <w:r>
        <w:t>Employer</w:t>
      </w:r>
      <w:r w:rsidRPr="00F93E56">
        <w:t>s and Providers. The Department will make decisions relating to the Transition Period based on the following principles:</w:t>
      </w:r>
    </w:p>
    <w:p w:rsidR="00DB60EB" w:rsidRPr="00F93E56" w:rsidRDefault="00DB60EB" w:rsidP="00DB60EB">
      <w:pPr>
        <w:pStyle w:val="Dot1"/>
        <w:spacing w:after="0"/>
      </w:pPr>
      <w:r w:rsidRPr="00F93E56">
        <w:t xml:space="preserve">Minimal disruption and continuity of service delivery for Participants and </w:t>
      </w:r>
      <w:r>
        <w:t>Employer</w:t>
      </w:r>
      <w:r w:rsidRPr="00F93E56">
        <w:t>s</w:t>
      </w:r>
      <w:r>
        <w:t>;</w:t>
      </w:r>
    </w:p>
    <w:p w:rsidR="00DB60EB" w:rsidRPr="00F93E56" w:rsidRDefault="00DB60EB" w:rsidP="00DB60EB">
      <w:pPr>
        <w:pStyle w:val="Dot1"/>
        <w:spacing w:after="0"/>
      </w:pPr>
      <w:r w:rsidRPr="00F93E56">
        <w:t>Honour existing contractual arrangements with current DES Providers</w:t>
      </w:r>
      <w:r>
        <w:t>; and</w:t>
      </w:r>
    </w:p>
    <w:p w:rsidR="00DB60EB" w:rsidRPr="00F93E56" w:rsidRDefault="00DB60EB" w:rsidP="00DB60EB">
      <w:pPr>
        <w:pStyle w:val="Dot1"/>
        <w:spacing w:after="0"/>
      </w:pPr>
      <w:r>
        <w:t xml:space="preserve">Supporting </w:t>
      </w:r>
      <w:r w:rsidRPr="00F93E56">
        <w:t xml:space="preserve">the commencement of the new model on time on 1 July 2018. </w:t>
      </w:r>
    </w:p>
    <w:p w:rsidR="00DB60EB" w:rsidRPr="00F93E56" w:rsidRDefault="00DB60EB" w:rsidP="00DB60EB">
      <w:r w:rsidRPr="00F93E56">
        <w:t xml:space="preserve">A core activity of the Transition Period will be implementing arrangements for the transfer of </w:t>
      </w:r>
      <w:r>
        <w:t>P</w:t>
      </w:r>
      <w:r w:rsidRPr="00F93E56">
        <w:t xml:space="preserve">articipants of DES Providers that will cease to deliver DES from 1 July 2018 to successful applicants. </w:t>
      </w:r>
    </w:p>
    <w:p w:rsidR="00DB60EB" w:rsidRPr="00F93E56" w:rsidRDefault="00DB60EB" w:rsidP="00DB60EB">
      <w:r w:rsidRPr="00F93E56">
        <w:t xml:space="preserve">The Department will manage the Transition Period, in consultation with the DES sector. A DES Transition </w:t>
      </w:r>
      <w:r>
        <w:t xml:space="preserve">Reference </w:t>
      </w:r>
      <w:r w:rsidRPr="00F93E56">
        <w:t xml:space="preserve">Group comprised of representatives of DES Providers, people with disability and </w:t>
      </w:r>
      <w:r>
        <w:t>Employer</w:t>
      </w:r>
      <w:r w:rsidRPr="00F93E56">
        <w:t xml:space="preserve">s will be established to ensure the Transition Period is managed as sensitively and efficiently as possible. </w:t>
      </w:r>
      <w:r w:rsidRPr="00F93E56" w:rsidDel="00B86589">
        <w:t xml:space="preserve"> </w:t>
      </w:r>
    </w:p>
    <w:p w:rsidR="00DB60EB" w:rsidRPr="00F93E56" w:rsidRDefault="00DB60EB" w:rsidP="0033512F">
      <w:pPr>
        <w:pStyle w:val="Heading2Numbered"/>
        <w:numPr>
          <w:ilvl w:val="1"/>
          <w:numId w:val="44"/>
        </w:numPr>
        <w:ind w:left="1134"/>
      </w:pPr>
      <w:bookmarkStart w:id="684" w:name="_Toc323294423"/>
      <w:bookmarkStart w:id="685" w:name="_Toc324320888"/>
      <w:bookmarkStart w:id="686" w:name="_Toc324514491"/>
      <w:bookmarkStart w:id="687" w:name="_Toc324932593"/>
      <w:bookmarkStart w:id="688" w:name="_Toc324934150"/>
      <w:bookmarkStart w:id="689" w:name="_Toc324934563"/>
      <w:bookmarkStart w:id="690" w:name="_Toc489627549"/>
      <w:bookmarkStart w:id="691" w:name="_Toc489627670"/>
      <w:r w:rsidRPr="00F93E56">
        <w:t>Communications</w:t>
      </w:r>
      <w:bookmarkEnd w:id="684"/>
      <w:bookmarkEnd w:id="685"/>
      <w:bookmarkEnd w:id="686"/>
      <w:bookmarkEnd w:id="687"/>
      <w:bookmarkEnd w:id="688"/>
      <w:bookmarkEnd w:id="689"/>
      <w:bookmarkEnd w:id="690"/>
      <w:bookmarkEnd w:id="691"/>
    </w:p>
    <w:p w:rsidR="00DB60EB" w:rsidRPr="00F93E56" w:rsidRDefault="00DB60EB" w:rsidP="00DB60EB">
      <w:r w:rsidRPr="00F93E56">
        <w:t>Communication with all stakeholders is vital to support the smooth transition of the current DES program to the new arrangements from 1 July 2018.</w:t>
      </w:r>
    </w:p>
    <w:p w:rsidR="00DB60EB" w:rsidRPr="00F93E56" w:rsidRDefault="00DB60EB" w:rsidP="00DB60EB">
      <w:r w:rsidRPr="00F93E56">
        <w:lastRenderedPageBreak/>
        <w:t xml:space="preserve">The Department will provide ongoing information to </w:t>
      </w:r>
      <w:r>
        <w:t>P</w:t>
      </w:r>
      <w:r w:rsidRPr="00F93E56">
        <w:t xml:space="preserve">articipants, Providers, and </w:t>
      </w:r>
      <w:r>
        <w:t>Employer</w:t>
      </w:r>
      <w:r w:rsidRPr="00F93E56">
        <w:t xml:space="preserve">s throughout the </w:t>
      </w:r>
      <w:r>
        <w:t>T</w:t>
      </w:r>
      <w:r w:rsidRPr="00F93E56">
        <w:t xml:space="preserve">ransition </w:t>
      </w:r>
      <w:r>
        <w:t>P</w:t>
      </w:r>
      <w:r w:rsidRPr="00F93E56">
        <w:t xml:space="preserve">eriod through a number of communication methods. </w:t>
      </w:r>
    </w:p>
    <w:p w:rsidR="00DB60EB" w:rsidRPr="0044628D" w:rsidRDefault="00DB60EB" w:rsidP="00DB60EB">
      <w:pPr>
        <w:keepNext/>
        <w:rPr>
          <w:b/>
        </w:rPr>
      </w:pPr>
      <w:r w:rsidRPr="0044628D">
        <w:rPr>
          <w:b/>
        </w:rPr>
        <w:t>Information for Participants</w:t>
      </w:r>
    </w:p>
    <w:p w:rsidR="00DB60EB" w:rsidRPr="00F93E56" w:rsidRDefault="00DB60EB" w:rsidP="00DB60EB">
      <w:r w:rsidRPr="00F93E56">
        <w:t xml:space="preserve">For current DES Participants, accessible fact sheets and letters will be provided about the changes to the DES program and how it may impact them. For DES Participants, information will be provided to help inform their choice of Provider, if they wish or are required to change Providers. Information will include: </w:t>
      </w:r>
    </w:p>
    <w:p w:rsidR="00DB60EB" w:rsidRPr="00F93E56" w:rsidRDefault="00DB60EB" w:rsidP="00DB60EB">
      <w:pPr>
        <w:pStyle w:val="Dot1"/>
        <w:spacing w:after="0"/>
      </w:pPr>
      <w:r w:rsidRPr="00F93E56">
        <w:t>what services to expect from a DES Provider</w:t>
      </w:r>
      <w:r>
        <w:t>;</w:t>
      </w:r>
    </w:p>
    <w:p w:rsidR="00DB60EB" w:rsidRPr="00F93E56" w:rsidRDefault="00DB60EB" w:rsidP="00DB60EB">
      <w:pPr>
        <w:pStyle w:val="Dot1"/>
        <w:spacing w:after="0"/>
      </w:pPr>
      <w:r w:rsidRPr="00F93E56">
        <w:t xml:space="preserve">a list of DES Providers within a close proximity to the </w:t>
      </w:r>
      <w:r>
        <w:t>P</w:t>
      </w:r>
      <w:r w:rsidRPr="00F93E56">
        <w:t>articipant</w:t>
      </w:r>
      <w:r>
        <w:t>; and</w:t>
      </w:r>
    </w:p>
    <w:p w:rsidR="00DB60EB" w:rsidRPr="00F93E56" w:rsidRDefault="00DB60EB" w:rsidP="00DB60EB">
      <w:pPr>
        <w:pStyle w:val="Dot1"/>
        <w:spacing w:after="0"/>
      </w:pPr>
      <w:r w:rsidRPr="00F93E56">
        <w:t>Provider performance (star rating</w:t>
      </w:r>
      <w:r>
        <w:t xml:space="preserve"> at site level</w:t>
      </w:r>
      <w:r w:rsidRPr="00F93E56">
        <w:t>, if one is available)</w:t>
      </w:r>
      <w:r>
        <w:t>;</w:t>
      </w:r>
    </w:p>
    <w:p w:rsidR="00DB60EB" w:rsidRPr="00F93E56" w:rsidRDefault="00DB60EB" w:rsidP="00DB60EB">
      <w:r w:rsidRPr="00F93E56">
        <w:t xml:space="preserve">Information for Participants will be available on the </w:t>
      </w:r>
      <w:proofErr w:type="spellStart"/>
      <w:r w:rsidRPr="00F93E56">
        <w:t>JobAccess</w:t>
      </w:r>
      <w:proofErr w:type="spellEnd"/>
      <w:r w:rsidRPr="00F93E56">
        <w:t xml:space="preserve"> website as well as the Department of Social Services website. Participants will be able to contact the National Customer Service Line (NCSL); </w:t>
      </w:r>
      <w:proofErr w:type="spellStart"/>
      <w:r w:rsidRPr="00F93E56">
        <w:t>JobAccess</w:t>
      </w:r>
      <w:proofErr w:type="spellEnd"/>
      <w:r w:rsidRPr="00F93E56">
        <w:t xml:space="preserve"> call centre and the Department’s Feedback and Complaints unit (www.dss.gov.au) for further information or if they have feedback or a complaint. Participants will have the right to choose another DES Provider if they are unsatisfied with the </w:t>
      </w:r>
      <w:r>
        <w:t>S</w:t>
      </w:r>
      <w:r w:rsidRPr="00F93E56">
        <w:t xml:space="preserve">ervices they are receiving. </w:t>
      </w:r>
    </w:p>
    <w:p w:rsidR="00DB60EB" w:rsidRPr="0044628D" w:rsidRDefault="00DB60EB" w:rsidP="00DB60EB">
      <w:pPr>
        <w:rPr>
          <w:b/>
        </w:rPr>
      </w:pPr>
      <w:r w:rsidRPr="0044628D">
        <w:rPr>
          <w:b/>
        </w:rPr>
        <w:t xml:space="preserve">Information for </w:t>
      </w:r>
      <w:r>
        <w:rPr>
          <w:b/>
        </w:rPr>
        <w:t>Employer</w:t>
      </w:r>
      <w:r w:rsidRPr="0044628D">
        <w:rPr>
          <w:b/>
        </w:rPr>
        <w:t>s</w:t>
      </w:r>
    </w:p>
    <w:p w:rsidR="00DB60EB" w:rsidRPr="00F93E56" w:rsidRDefault="00DB60EB" w:rsidP="00DB60EB">
      <w:r w:rsidRPr="00F93E56">
        <w:t xml:space="preserve">Fact sheets and communication about any Provider changes as a result of the selection process will be developed for </w:t>
      </w:r>
      <w:r>
        <w:t>Employer</w:t>
      </w:r>
      <w:r w:rsidRPr="00F93E56">
        <w:t xml:space="preserve">s, including </w:t>
      </w:r>
      <w:r>
        <w:t>Employer</w:t>
      </w:r>
      <w:r w:rsidRPr="00F93E56">
        <w:t>s who are currently employing a Participant, where appropriate.</w:t>
      </w:r>
    </w:p>
    <w:p w:rsidR="00DB60EB" w:rsidRPr="0044628D" w:rsidRDefault="00DB60EB" w:rsidP="00DB60EB">
      <w:pPr>
        <w:rPr>
          <w:b/>
        </w:rPr>
      </w:pPr>
      <w:r w:rsidRPr="0044628D">
        <w:rPr>
          <w:b/>
        </w:rPr>
        <w:t>Information for Providers</w:t>
      </w:r>
    </w:p>
    <w:p w:rsidR="00DB60EB" w:rsidRPr="00F93E56" w:rsidRDefault="00DB60EB" w:rsidP="00DB60EB">
      <w:r w:rsidRPr="00F93E56">
        <w:t xml:space="preserve">Regular information will be communicated to DES </w:t>
      </w:r>
      <w:r>
        <w:t>P</w:t>
      </w:r>
      <w:r w:rsidRPr="00F93E56">
        <w:t xml:space="preserve">roviders to ensure a smooth transition for Providers and Participants, including Transition Guidelines, fact sheets and advice documents. Webinars will also be conducted to provide information or training to Providers. </w:t>
      </w:r>
      <w:r w:rsidRPr="00F93E56" w:rsidDel="00493330">
        <w:t xml:space="preserve"> </w:t>
      </w:r>
    </w:p>
    <w:p w:rsidR="00DB60EB" w:rsidRPr="00F93E56" w:rsidRDefault="00DB60EB" w:rsidP="0033512F">
      <w:pPr>
        <w:pStyle w:val="Heading2Numbered"/>
        <w:numPr>
          <w:ilvl w:val="1"/>
          <w:numId w:val="44"/>
        </w:numPr>
        <w:ind w:left="1134"/>
      </w:pPr>
      <w:bookmarkStart w:id="692" w:name="_Toc323294424"/>
      <w:bookmarkStart w:id="693" w:name="_Toc324320889"/>
      <w:bookmarkStart w:id="694" w:name="_Toc324514492"/>
      <w:bookmarkStart w:id="695" w:name="_Toc324932594"/>
      <w:bookmarkStart w:id="696" w:name="_Toc324934151"/>
      <w:bookmarkStart w:id="697" w:name="_Toc324934564"/>
      <w:bookmarkStart w:id="698" w:name="_Toc489627550"/>
      <w:bookmarkStart w:id="699" w:name="_Toc489627671"/>
      <w:r w:rsidRPr="00F93E56">
        <w:t>Transition Period Activities</w:t>
      </w:r>
      <w:bookmarkEnd w:id="692"/>
      <w:bookmarkEnd w:id="693"/>
      <w:bookmarkEnd w:id="694"/>
      <w:bookmarkEnd w:id="695"/>
      <w:bookmarkEnd w:id="696"/>
      <w:bookmarkEnd w:id="697"/>
      <w:bookmarkEnd w:id="698"/>
      <w:bookmarkEnd w:id="699"/>
    </w:p>
    <w:p w:rsidR="00DB60EB" w:rsidRPr="0044628D" w:rsidRDefault="00DB60EB" w:rsidP="00DB60EB">
      <w:pPr>
        <w:rPr>
          <w:b/>
        </w:rPr>
      </w:pPr>
      <w:bookmarkStart w:id="700" w:name="_Toc324514493"/>
      <w:bookmarkStart w:id="701" w:name="_Toc324932595"/>
      <w:bookmarkStart w:id="702" w:name="_Toc323294425"/>
      <w:r w:rsidRPr="0044628D">
        <w:rPr>
          <w:b/>
        </w:rPr>
        <w:t xml:space="preserve">Ceasing of Referrals and Direct Registration </w:t>
      </w:r>
    </w:p>
    <w:p w:rsidR="00DB60EB" w:rsidRPr="00F93E56" w:rsidRDefault="00DB60EB" w:rsidP="00DB60EB">
      <w:r w:rsidRPr="00F93E56">
        <w:t>The preferred approach for the Department is that Referrals and Direct Registrations during the Transition Period will be to DES Providers that will continue to provide DES from 1 July 2018.</w:t>
      </w:r>
    </w:p>
    <w:p w:rsidR="00DB60EB" w:rsidRPr="00F93E56" w:rsidRDefault="00DB60EB" w:rsidP="00DB60EB">
      <w:r w:rsidRPr="00F93E56">
        <w:t>During the Transition Period, the Department will cease Referrals to Providers who will no longer deliver DES-DMS or DES-ESS in an ESA from 1 July 2018. Once the Department ceases Referrals to a Provider:</w:t>
      </w:r>
    </w:p>
    <w:p w:rsidR="00DB60EB" w:rsidRPr="00F93E56" w:rsidRDefault="00DB60EB" w:rsidP="00DB60EB">
      <w:pPr>
        <w:pStyle w:val="Dot1"/>
        <w:spacing w:after="0"/>
      </w:pPr>
      <w:r w:rsidRPr="00F93E56">
        <w:t>Participants can no longer be Referred to the Provider from DHS-Centrelink;</w:t>
      </w:r>
    </w:p>
    <w:p w:rsidR="00DB60EB" w:rsidRPr="00F93E56" w:rsidRDefault="00DB60EB" w:rsidP="00DB60EB">
      <w:pPr>
        <w:pStyle w:val="Dot1"/>
        <w:spacing w:after="0"/>
      </w:pPr>
      <w:r w:rsidRPr="00F93E56">
        <w:t xml:space="preserve">Participants will not be Referred to the Provider following an exit and re-Referral; </w:t>
      </w:r>
    </w:p>
    <w:p w:rsidR="00DB60EB" w:rsidRPr="00F93E56" w:rsidRDefault="00DB60EB" w:rsidP="00DB60EB">
      <w:pPr>
        <w:pStyle w:val="Dot1"/>
        <w:spacing w:after="0"/>
      </w:pPr>
      <w:r w:rsidRPr="00F93E56">
        <w:t>the Provider’s site will no longer be available for transfers of Participants; and</w:t>
      </w:r>
    </w:p>
    <w:p w:rsidR="00DB60EB" w:rsidRPr="00F93E56" w:rsidRDefault="00DB60EB" w:rsidP="00DB60EB">
      <w:pPr>
        <w:pStyle w:val="Dot1"/>
        <w:spacing w:after="0"/>
      </w:pPr>
      <w:proofErr w:type="gramStart"/>
      <w:r w:rsidRPr="00F93E56">
        <w:t>the</w:t>
      </w:r>
      <w:proofErr w:type="gramEnd"/>
      <w:r w:rsidRPr="00F93E56">
        <w:t xml:space="preserve"> Provider cannot Directly Register a job seeker. </w:t>
      </w:r>
    </w:p>
    <w:p w:rsidR="00DB60EB" w:rsidRPr="00F93E56" w:rsidRDefault="00DB60EB" w:rsidP="00DB60EB">
      <w:r w:rsidRPr="00F93E56">
        <w:lastRenderedPageBreak/>
        <w:t xml:space="preserve">The Department will determine the date to cease Referrals, taking in consideration factors including the number of Providers in the ESA that will continue to deliver DES and the mix of contract types (for example, Generalist and Specialist).  </w:t>
      </w:r>
    </w:p>
    <w:p w:rsidR="00DB60EB" w:rsidRPr="0044628D" w:rsidRDefault="00DB60EB" w:rsidP="00DB60EB">
      <w:pPr>
        <w:keepNext/>
        <w:rPr>
          <w:b/>
        </w:rPr>
      </w:pPr>
      <w:r w:rsidRPr="0044628D">
        <w:rPr>
          <w:b/>
        </w:rPr>
        <w:t xml:space="preserve">Selection of Initial Provider </w:t>
      </w:r>
    </w:p>
    <w:p w:rsidR="00DB60EB" w:rsidRPr="00F93E56" w:rsidRDefault="00DB60EB" w:rsidP="00DB60EB">
      <w:r w:rsidRPr="00F93E56">
        <w:t xml:space="preserve">The Department will provide Participants </w:t>
      </w:r>
      <w:proofErr w:type="gramStart"/>
      <w:r>
        <w:t>whose</w:t>
      </w:r>
      <w:proofErr w:type="gramEnd"/>
      <w:r>
        <w:t xml:space="preserve"> Provider will no longer be delivering DES in an ESA, </w:t>
      </w:r>
      <w:r w:rsidRPr="00F93E56">
        <w:t xml:space="preserve">with the opportunity to select who their DES Provider will be from 1 July 2018. If they do not wish to exercise their choice, they will be offered to transition to a </w:t>
      </w:r>
      <w:r>
        <w:t>different</w:t>
      </w:r>
      <w:r w:rsidRPr="00F93E56">
        <w:t xml:space="preserve"> Provider, close to the Participant’s residential address. </w:t>
      </w:r>
    </w:p>
    <w:p w:rsidR="00DB60EB" w:rsidRDefault="00DB60EB" w:rsidP="00DB60EB">
      <w:r w:rsidRPr="00F93E56">
        <w:t xml:space="preserve">Participants whose current DES </w:t>
      </w:r>
      <w:r>
        <w:t>P</w:t>
      </w:r>
      <w:r w:rsidRPr="00F93E56">
        <w:t>rovider will continue to deliver DES from 1 July 2018 will continue to receive services from this Provider.</w:t>
      </w:r>
      <w:r>
        <w:t xml:space="preserve"> </w:t>
      </w:r>
      <w:r w:rsidRPr="00F93E56">
        <w:t xml:space="preserve">Where a current </w:t>
      </w:r>
      <w:r>
        <w:t>P</w:t>
      </w:r>
      <w:r w:rsidRPr="00F93E56">
        <w:t>rovider exits the market during the Transition Period and prior to 1 July 2018, the Participant will be transferred to a current DES provider that will continue to deliver DES after 1 July 2018. If they wish to transfer to a different provider, they can do so under current transfer rules</w:t>
      </w:r>
      <w:r>
        <w:t>.</w:t>
      </w:r>
    </w:p>
    <w:p w:rsidR="00DB60EB" w:rsidRPr="0044628D" w:rsidRDefault="00DB60EB" w:rsidP="00DB60EB">
      <w:pPr>
        <w:rPr>
          <w:b/>
        </w:rPr>
      </w:pPr>
      <w:r w:rsidRPr="0044628D">
        <w:rPr>
          <w:b/>
        </w:rPr>
        <w:t xml:space="preserve">Joint Meetings </w:t>
      </w:r>
    </w:p>
    <w:p w:rsidR="00DB60EB" w:rsidRPr="00F93E56" w:rsidRDefault="00DB60EB" w:rsidP="00DB60EB">
      <w:r w:rsidRPr="00F93E56">
        <w:t xml:space="preserve">Joint meetings are a mechanism for Relinquishing Providers and Gaining Providers to exchange information to support a smooth transition for Participants, Providers and </w:t>
      </w:r>
      <w:r>
        <w:t>Employer</w:t>
      </w:r>
      <w:r w:rsidRPr="00F93E56">
        <w:t xml:space="preserve">s (if applicable). The objective of the joint meetings is to facilitate the handover of all past and current information about a Participant, including </w:t>
      </w:r>
      <w:r>
        <w:t>Employer</w:t>
      </w:r>
      <w:r w:rsidRPr="00F93E56">
        <w:t xml:space="preserve"> details (if applicable) and the arrangements in place that support the continuity of Service. Joint meetings should be held for all Participants (excluding those at suspended or pending status) needing to transfer to another </w:t>
      </w:r>
      <w:r>
        <w:t>P</w:t>
      </w:r>
      <w:r w:rsidRPr="00F93E56">
        <w:t xml:space="preserve">rovider. </w:t>
      </w:r>
    </w:p>
    <w:p w:rsidR="00DB60EB" w:rsidRPr="00F93E56" w:rsidRDefault="00DB60EB" w:rsidP="0033512F">
      <w:pPr>
        <w:pStyle w:val="Heading2Numbered"/>
        <w:numPr>
          <w:ilvl w:val="1"/>
          <w:numId w:val="44"/>
        </w:numPr>
        <w:ind w:left="1134"/>
      </w:pPr>
      <w:bookmarkStart w:id="703" w:name="_Toc489627551"/>
      <w:bookmarkStart w:id="704" w:name="_Toc489627672"/>
      <w:r w:rsidRPr="00F93E56">
        <w:t>Transition Arrangements for Fees</w:t>
      </w:r>
      <w:bookmarkEnd w:id="703"/>
      <w:bookmarkEnd w:id="704"/>
    </w:p>
    <w:p w:rsidR="00DB60EB" w:rsidRPr="0072629C" w:rsidRDefault="00DB60EB" w:rsidP="00DB60EB">
      <w:pPr>
        <w:rPr>
          <w:i/>
        </w:rPr>
      </w:pPr>
      <w:bookmarkStart w:id="705" w:name="_Toc323294432"/>
      <w:bookmarkEnd w:id="700"/>
      <w:bookmarkEnd w:id="701"/>
      <w:bookmarkEnd w:id="702"/>
      <w:r w:rsidRPr="006238E2">
        <w:rPr>
          <w:i/>
        </w:rPr>
        <w:t xml:space="preserve">Note: </w:t>
      </w:r>
      <w:r w:rsidRPr="0072629C">
        <w:rPr>
          <w:i/>
        </w:rPr>
        <w:t xml:space="preserve">All transitional arrangements, including Fees, will be put forward to the Transition </w:t>
      </w:r>
      <w:r>
        <w:rPr>
          <w:i/>
        </w:rPr>
        <w:t>Reference</w:t>
      </w:r>
      <w:r w:rsidRPr="00745B2B">
        <w:rPr>
          <w:i/>
        </w:rPr>
        <w:t xml:space="preserve"> </w:t>
      </w:r>
      <w:r w:rsidRPr="0072629C">
        <w:rPr>
          <w:i/>
        </w:rPr>
        <w:t>Group for discussion.</w:t>
      </w:r>
      <w:r>
        <w:rPr>
          <w:i/>
        </w:rPr>
        <w:t xml:space="preserve"> Further advice will be provided in transition documentation. </w:t>
      </w:r>
    </w:p>
    <w:p w:rsidR="00DB60EB" w:rsidRDefault="00DB60EB" w:rsidP="00DB60EB">
      <w:r w:rsidRPr="00F93E56">
        <w:t xml:space="preserve">A Participant’s Period of Service will continue on 1 July 2018, rather than being reset. </w:t>
      </w:r>
    </w:p>
    <w:p w:rsidR="00DB60EB" w:rsidRPr="00F93E56" w:rsidRDefault="00DB60EB" w:rsidP="00DB60EB">
      <w:r w:rsidRPr="00F93E56">
        <w:t xml:space="preserve">Service Fees that fall within 13 weeks from the start of </w:t>
      </w:r>
      <w:r>
        <w:t xml:space="preserve">the </w:t>
      </w:r>
      <w:r w:rsidRPr="00F93E56">
        <w:t xml:space="preserve">new </w:t>
      </w:r>
      <w:r>
        <w:t>Disability Employment Services</w:t>
      </w:r>
      <w:r w:rsidRPr="00F93E56">
        <w:t xml:space="preserve"> Grant Agreement will be paid at the current (pre-1 July 2018) rate. If a current DES </w:t>
      </w:r>
      <w:r>
        <w:t>P</w:t>
      </w:r>
      <w:r w:rsidRPr="00F93E56">
        <w:t xml:space="preserve">rovider exits DES on or before 1 July 2018, </w:t>
      </w:r>
      <w:r>
        <w:t xml:space="preserve">Service Fees will be pro-rated, meaning </w:t>
      </w:r>
      <w:r w:rsidRPr="00F93E56">
        <w:t xml:space="preserve">the Department will pay the relevant Service Fee proportionate to the amount of time the </w:t>
      </w:r>
      <w:r>
        <w:t>P</w:t>
      </w:r>
      <w:r w:rsidRPr="00F93E56">
        <w:t xml:space="preserve">rovider has left in the program. </w:t>
      </w:r>
    </w:p>
    <w:p w:rsidR="00DB60EB" w:rsidRPr="00F93E56" w:rsidRDefault="00DB60EB" w:rsidP="00DB60EB">
      <w:r w:rsidRPr="00F93E56">
        <w:t xml:space="preserve">For Transition Participants, the Gaining Provider can claim a pro-rata Service Fee under the new fee schedule, based on the time left until the Participant’s next Service Fee is due, once the Participant is Commenced.  </w:t>
      </w:r>
    </w:p>
    <w:p w:rsidR="00DB60EB" w:rsidRPr="00F93E56" w:rsidRDefault="00DB60EB" w:rsidP="00DB60EB">
      <w:r w:rsidRPr="00F93E56">
        <w:t xml:space="preserve">Job Placement Fees will be available for eligible Participants placed on or before 30 June 2018. </w:t>
      </w:r>
    </w:p>
    <w:p w:rsidR="00DB60EB" w:rsidRDefault="00DB60EB" w:rsidP="00DB60EB">
      <w:r w:rsidRPr="00F93E56">
        <w:t xml:space="preserve">Education and Employment Outcomes and Bonus Fees will be claimable by the Provider that the Participant was </w:t>
      </w:r>
      <w:proofErr w:type="gramStart"/>
      <w:r w:rsidRPr="00F93E56">
        <w:t>Commenced</w:t>
      </w:r>
      <w:proofErr w:type="gramEnd"/>
      <w:r w:rsidRPr="00F93E56">
        <w:t xml:space="preserve"> with at the time the Fee became available, including where a Participant is transferred due to their </w:t>
      </w:r>
      <w:r>
        <w:t>P</w:t>
      </w:r>
      <w:r w:rsidRPr="00F93E56">
        <w:t xml:space="preserve">rovider leaving the market prior to 1 July 2018. </w:t>
      </w:r>
      <w:r w:rsidRPr="00F93E56">
        <w:lastRenderedPageBreak/>
        <w:t>Where a Participant’s Anchor Date was prior to 1 July 2018, the Fee will be paid under the current fee schedule. The new fee schedule will apply where the Anchor Date is after 1 July 2018</w:t>
      </w:r>
      <w:r>
        <w:t xml:space="preserve"> or later</w:t>
      </w:r>
      <w:r w:rsidRPr="00F93E56">
        <w:t xml:space="preserve">. </w:t>
      </w:r>
    </w:p>
    <w:p w:rsidR="00DB60EB" w:rsidRPr="00F93E56" w:rsidRDefault="00DB60EB" w:rsidP="00DB60EB">
      <w:r w:rsidRPr="00F93E56">
        <w:t xml:space="preserve">Changes to the criteria for Education Outcomes will apply to any claims that fall due </w:t>
      </w:r>
      <w:r>
        <w:t>on or after</w:t>
      </w:r>
      <w:r w:rsidRPr="00F93E56">
        <w:t xml:space="preserve"> 1 July 2018. </w:t>
      </w:r>
    </w:p>
    <w:p w:rsidR="00DB60EB" w:rsidRPr="00F93E56" w:rsidRDefault="00DB60EB" w:rsidP="00DB60EB">
      <w:r w:rsidRPr="00F93E56">
        <w:t xml:space="preserve">The 52-week Employment Outcome will be available to Providers for Participants with an Anchor Date </w:t>
      </w:r>
      <w:r>
        <w:t>of</w:t>
      </w:r>
      <w:r w:rsidRPr="00F93E56">
        <w:t xml:space="preserve"> 1 July 2018</w:t>
      </w:r>
      <w:r>
        <w:t xml:space="preserve"> onwards.</w:t>
      </w:r>
      <w:r w:rsidRPr="00F93E56">
        <w:t xml:space="preserve"> </w:t>
      </w:r>
    </w:p>
    <w:p w:rsidR="00DB60EB" w:rsidRPr="00F93E56" w:rsidRDefault="00DB60EB" w:rsidP="00DB60EB">
      <w:r w:rsidRPr="00F93E56">
        <w:t xml:space="preserve">For Transition Participants in Moderate and High Ongoing Support, pro-rata arrangements will exist for Gaining Providers. Providers can claim for any for any Instance of Flexible Ongoing Support or Work Based Personal Assistance, if the Provider delivered the </w:t>
      </w:r>
      <w:r>
        <w:t>S</w:t>
      </w:r>
      <w:r w:rsidRPr="00F93E56">
        <w:t xml:space="preserve">ervice. </w:t>
      </w:r>
    </w:p>
    <w:p w:rsidR="00DB60EB" w:rsidRPr="00F93E56" w:rsidRDefault="00DB60EB" w:rsidP="00DB60EB">
      <w:r w:rsidRPr="00F93E56">
        <w:t>Participants who are in Ongoing Support prior to 1 July 2018 will be grandfathered and will not be required to work the eight-hour a week requirement to remain eligible for Ongoing Support. This grandfathering arrangement will continue until the Participant Exits the program.</w:t>
      </w:r>
      <w:bookmarkEnd w:id="705"/>
    </w:p>
    <w:p w:rsidR="00DB60EB" w:rsidRDefault="00DB60EB" w:rsidP="00DB60EB">
      <w:r w:rsidRPr="00F93E56">
        <w:t xml:space="preserve">Providers will be expected to continue to make payments and deliver appropriate support to the Participant and the </w:t>
      </w:r>
      <w:r>
        <w:t>Employer</w:t>
      </w:r>
      <w:r w:rsidRPr="00F93E56">
        <w:t xml:space="preserve"> if a DES wage subsidy Participant transfers between </w:t>
      </w:r>
      <w:r>
        <w:t>Providers.</w:t>
      </w:r>
    </w:p>
    <w:p w:rsidR="00340616" w:rsidRPr="00DB60EB" w:rsidRDefault="00340616" w:rsidP="00340616">
      <w:pPr>
        <w:tabs>
          <w:tab w:val="left" w:pos="2835"/>
        </w:tabs>
        <w:spacing w:after="120"/>
        <w:rPr>
          <w:b/>
        </w:rPr>
      </w:pPr>
    </w:p>
    <w:p w:rsidR="007A25F0" w:rsidRPr="00E6193F" w:rsidRDefault="007A25F0" w:rsidP="00340616">
      <w:pPr>
        <w:pStyle w:val="BodyText1"/>
      </w:pPr>
    </w:p>
    <w:sectPr w:rsidR="007A25F0" w:rsidRPr="00E6193F" w:rsidSect="00025CDE">
      <w:headerReference w:type="default" r:id="rId47"/>
      <w:footerReference w:type="default" r:id="rId48"/>
      <w:headerReference w:type="first" r:id="rId49"/>
      <w:pgSz w:w="11906" w:h="16838" w:code="9"/>
      <w:pgMar w:top="1985"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5E" w:rsidRDefault="00AA065E" w:rsidP="00EF4574">
      <w:pPr>
        <w:spacing w:before="0" w:after="0" w:line="240" w:lineRule="auto"/>
      </w:pPr>
      <w:r>
        <w:separator/>
      </w:r>
    </w:p>
    <w:p w:rsidR="00AA065E" w:rsidRDefault="00AA065E"/>
    <w:p w:rsidR="00AA065E" w:rsidRDefault="00AA065E"/>
  </w:endnote>
  <w:endnote w:type="continuationSeparator" w:id="0">
    <w:p w:rsidR="00AA065E" w:rsidRDefault="00AA065E" w:rsidP="00EF4574">
      <w:pPr>
        <w:spacing w:before="0" w:after="0" w:line="240" w:lineRule="auto"/>
      </w:pPr>
      <w:r>
        <w:continuationSeparator/>
      </w:r>
    </w:p>
    <w:p w:rsidR="00AA065E" w:rsidRDefault="00AA065E"/>
    <w:p w:rsidR="00AA065E" w:rsidRDefault="00AA065E"/>
  </w:endnote>
  <w:endnote w:type="continuationNotice" w:id="1">
    <w:p w:rsidR="00AA065E" w:rsidRDefault="00AA065E">
      <w:pPr>
        <w:spacing w:before="0" w:after="0" w:line="240" w:lineRule="auto"/>
      </w:pPr>
    </w:p>
    <w:p w:rsidR="00AA065E" w:rsidRDefault="00AA0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C6" w:rsidRPr="000D25A6" w:rsidRDefault="009322C6" w:rsidP="000D25A6">
    <w:pPr>
      <w:pStyle w:val="Header"/>
      <w:jc w:val="both"/>
      <w:rPr>
        <w:noProof/>
        <w:sz w:val="24"/>
        <w:szCs w:val="24"/>
      </w:rPr>
    </w:pPr>
    <w:r>
      <w:tab/>
    </w:r>
    <w:r>
      <w:rPr>
        <w:color w:val="FF0000"/>
        <w:sz w:val="24"/>
        <w:szCs w:val="24"/>
      </w:rPr>
      <w:tab/>
    </w:r>
    <w:r w:rsidRPr="000D25A6">
      <w:rPr>
        <w:sz w:val="24"/>
        <w:szCs w:val="24"/>
      </w:rPr>
      <w:fldChar w:fldCharType="begin"/>
    </w:r>
    <w:r w:rsidRPr="000D25A6">
      <w:rPr>
        <w:sz w:val="24"/>
        <w:szCs w:val="24"/>
      </w:rPr>
      <w:instrText xml:space="preserve"> PAGE   \* MERGEFORMAT </w:instrText>
    </w:r>
    <w:r w:rsidRPr="000D25A6">
      <w:rPr>
        <w:sz w:val="24"/>
        <w:szCs w:val="24"/>
      </w:rPr>
      <w:fldChar w:fldCharType="separate"/>
    </w:r>
    <w:r w:rsidR="00A66C4F">
      <w:rPr>
        <w:noProof/>
        <w:sz w:val="24"/>
        <w:szCs w:val="24"/>
      </w:rPr>
      <w:t>23</w:t>
    </w:r>
    <w:r w:rsidRPr="000D25A6">
      <w:rPr>
        <w:noProof/>
        <w:sz w:val="24"/>
        <w:szCs w:val="24"/>
      </w:rPr>
      <w:fldChar w:fldCharType="end"/>
    </w:r>
  </w:p>
  <w:p w:rsidR="009322C6" w:rsidRDefault="009322C6" w:rsidP="005970EA">
    <w:pPr>
      <w:pStyle w:val="Footer"/>
      <w:rPr>
        <w:noProof/>
      </w:rPr>
    </w:pPr>
  </w:p>
  <w:p w:rsidR="009322C6" w:rsidRDefault="009322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5E" w:rsidRDefault="00AA065E" w:rsidP="0020122A">
      <w:pPr>
        <w:pStyle w:val="FootnoteSeparator"/>
      </w:pPr>
    </w:p>
    <w:p w:rsidR="00AA065E" w:rsidRDefault="00AA065E"/>
  </w:footnote>
  <w:footnote w:type="continuationSeparator" w:id="0">
    <w:p w:rsidR="00AA065E" w:rsidRDefault="00AA065E" w:rsidP="00EF4574">
      <w:pPr>
        <w:spacing w:before="0" w:after="0" w:line="240" w:lineRule="auto"/>
      </w:pPr>
      <w:r>
        <w:continuationSeparator/>
      </w:r>
    </w:p>
    <w:p w:rsidR="00AA065E" w:rsidRDefault="00AA065E"/>
    <w:p w:rsidR="00AA065E" w:rsidRDefault="00AA065E"/>
  </w:footnote>
  <w:footnote w:type="continuationNotice" w:id="1">
    <w:p w:rsidR="00AA065E" w:rsidRDefault="00AA065E">
      <w:pPr>
        <w:spacing w:before="0" w:after="0" w:line="240" w:lineRule="auto"/>
      </w:pPr>
    </w:p>
    <w:p w:rsidR="00AA065E" w:rsidRDefault="00AA06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C6" w:rsidRPr="000D25A6" w:rsidRDefault="009322C6" w:rsidP="000D25A6">
    <w:pPr>
      <w:pStyle w:val="Header"/>
      <w:jc w:val="center"/>
      <w:rPr>
        <w:color w:val="FF0000"/>
        <w:sz w:val="24"/>
        <w:szCs w:val="24"/>
      </w:rPr>
    </w:pPr>
  </w:p>
  <w:p w:rsidR="009322C6" w:rsidRDefault="009322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C6" w:rsidRPr="000D25A6" w:rsidRDefault="009322C6" w:rsidP="000A6A8B">
    <w:pPr>
      <w:pStyle w:val="Header"/>
      <w:jc w:val="center"/>
      <w:rPr>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EEF7FA"/>
    <w:lvl w:ilvl="0">
      <w:start w:val="1"/>
      <w:numFmt w:val="decimal"/>
      <w:lvlText w:val="%1."/>
      <w:lvlJc w:val="left"/>
      <w:pPr>
        <w:tabs>
          <w:tab w:val="num" w:pos="1492"/>
        </w:tabs>
        <w:ind w:left="1492" w:hanging="360"/>
      </w:pPr>
    </w:lvl>
  </w:abstractNum>
  <w:abstractNum w:abstractNumId="1">
    <w:nsid w:val="FFFFFF7D"/>
    <w:multiLevelType w:val="singleLevel"/>
    <w:tmpl w:val="AE848AAC"/>
    <w:lvl w:ilvl="0">
      <w:start w:val="1"/>
      <w:numFmt w:val="decimal"/>
      <w:lvlText w:val="%1."/>
      <w:lvlJc w:val="left"/>
      <w:pPr>
        <w:tabs>
          <w:tab w:val="num" w:pos="1209"/>
        </w:tabs>
        <w:ind w:left="1209" w:hanging="360"/>
      </w:pPr>
    </w:lvl>
  </w:abstractNum>
  <w:abstractNum w:abstractNumId="2">
    <w:nsid w:val="FFFFFF7E"/>
    <w:multiLevelType w:val="singleLevel"/>
    <w:tmpl w:val="ED043D26"/>
    <w:lvl w:ilvl="0">
      <w:start w:val="1"/>
      <w:numFmt w:val="decimal"/>
      <w:lvlText w:val="%1."/>
      <w:lvlJc w:val="left"/>
      <w:pPr>
        <w:tabs>
          <w:tab w:val="num" w:pos="926"/>
        </w:tabs>
        <w:ind w:left="926" w:hanging="360"/>
      </w:pPr>
    </w:lvl>
  </w:abstractNum>
  <w:abstractNum w:abstractNumId="3">
    <w:nsid w:val="FFFFFF7F"/>
    <w:multiLevelType w:val="singleLevel"/>
    <w:tmpl w:val="B35EA248"/>
    <w:lvl w:ilvl="0">
      <w:start w:val="1"/>
      <w:numFmt w:val="decimal"/>
      <w:lvlText w:val="%1."/>
      <w:lvlJc w:val="left"/>
      <w:pPr>
        <w:tabs>
          <w:tab w:val="num" w:pos="643"/>
        </w:tabs>
        <w:ind w:left="643" w:hanging="360"/>
      </w:pPr>
    </w:lvl>
  </w:abstractNum>
  <w:abstractNum w:abstractNumId="4">
    <w:nsid w:val="FFFFFF80"/>
    <w:multiLevelType w:val="singleLevel"/>
    <w:tmpl w:val="C40CAE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647A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0221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A4DDB0"/>
    <w:lvl w:ilvl="0">
      <w:start w:val="1"/>
      <w:numFmt w:val="bullet"/>
      <w:lvlText w:val=""/>
      <w:lvlJc w:val="left"/>
      <w:pPr>
        <w:tabs>
          <w:tab w:val="num" w:pos="643"/>
        </w:tabs>
        <w:ind w:left="643" w:hanging="360"/>
      </w:pPr>
      <w:rPr>
        <w:rFonts w:ascii="Symbol" w:hAnsi="Symbol" w:hint="default"/>
      </w:rPr>
    </w:lvl>
  </w:abstractNum>
  <w:abstractNum w:abstractNumId="8">
    <w:nsid w:val="024C5BCD"/>
    <w:multiLevelType w:val="hybridMultilevel"/>
    <w:tmpl w:val="0B0E7D16"/>
    <w:lvl w:ilvl="0" w:tplc="55368AD6">
      <w:start w:val="1"/>
      <w:numFmt w:val="decimal"/>
      <w:pStyle w:val="No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nsid w:val="0BB37FA4"/>
    <w:multiLevelType w:val="hybridMultilevel"/>
    <w:tmpl w:val="6D4C7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B321F1C">
      <w:numFmt w:val="bullet"/>
      <w:lvlText w:val=""/>
      <w:lvlJc w:val="left"/>
      <w:pPr>
        <w:ind w:left="2520" w:hanging="720"/>
      </w:pPr>
      <w:rPr>
        <w:rFonts w:ascii="Symbol" w:eastAsia="Times New Roman" w:hAnsi="Symbol"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BC2319"/>
    <w:multiLevelType w:val="hybridMultilevel"/>
    <w:tmpl w:val="72F20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3">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308E662A"/>
    <w:multiLevelType w:val="hybridMultilevel"/>
    <w:tmpl w:val="40184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9B3605"/>
    <w:multiLevelType w:val="hybridMultilevel"/>
    <w:tmpl w:val="2A30E5A2"/>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1D75470"/>
    <w:multiLevelType w:val="hybridMultilevel"/>
    <w:tmpl w:val="36B05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2E19CB"/>
    <w:multiLevelType w:val="hybridMultilevel"/>
    <w:tmpl w:val="4796C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447E5B"/>
    <w:multiLevelType w:val="hybridMultilevel"/>
    <w:tmpl w:val="1848F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E5506FA"/>
    <w:multiLevelType w:val="hybridMultilevel"/>
    <w:tmpl w:val="BEE877EA"/>
    <w:lvl w:ilvl="0" w:tplc="0C090001">
      <w:start w:val="1"/>
      <w:numFmt w:val="bullet"/>
      <w:lvlText w:val=""/>
      <w:lvlJc w:val="left"/>
      <w:pPr>
        <w:ind w:left="742" w:hanging="360"/>
      </w:pPr>
      <w:rPr>
        <w:rFonts w:ascii="Symbol" w:hAnsi="Symbol" w:hint="default"/>
      </w:rPr>
    </w:lvl>
    <w:lvl w:ilvl="1" w:tplc="0C090003">
      <w:start w:val="1"/>
      <w:numFmt w:val="bullet"/>
      <w:lvlText w:val="o"/>
      <w:lvlJc w:val="left"/>
      <w:pPr>
        <w:ind w:left="1462" w:hanging="360"/>
      </w:pPr>
      <w:rPr>
        <w:rFonts w:ascii="Courier New" w:hAnsi="Courier New" w:cs="Times New Roman" w:hint="default"/>
      </w:rPr>
    </w:lvl>
    <w:lvl w:ilvl="2" w:tplc="0C090005">
      <w:start w:val="1"/>
      <w:numFmt w:val="bullet"/>
      <w:lvlText w:val=""/>
      <w:lvlJc w:val="left"/>
      <w:pPr>
        <w:ind w:left="2182" w:hanging="360"/>
      </w:pPr>
      <w:rPr>
        <w:rFonts w:ascii="Wingdings" w:hAnsi="Wingdings" w:hint="default"/>
      </w:rPr>
    </w:lvl>
    <w:lvl w:ilvl="3" w:tplc="0C090001">
      <w:start w:val="1"/>
      <w:numFmt w:val="bullet"/>
      <w:lvlText w:val=""/>
      <w:lvlJc w:val="left"/>
      <w:pPr>
        <w:ind w:left="2902" w:hanging="360"/>
      </w:pPr>
      <w:rPr>
        <w:rFonts w:ascii="Symbol" w:hAnsi="Symbol" w:hint="default"/>
      </w:rPr>
    </w:lvl>
    <w:lvl w:ilvl="4" w:tplc="0C090003">
      <w:start w:val="1"/>
      <w:numFmt w:val="bullet"/>
      <w:lvlText w:val="o"/>
      <w:lvlJc w:val="left"/>
      <w:pPr>
        <w:ind w:left="3622" w:hanging="360"/>
      </w:pPr>
      <w:rPr>
        <w:rFonts w:ascii="Courier New" w:hAnsi="Courier New" w:cs="Times New Roman" w:hint="default"/>
      </w:rPr>
    </w:lvl>
    <w:lvl w:ilvl="5" w:tplc="0C090005">
      <w:start w:val="1"/>
      <w:numFmt w:val="bullet"/>
      <w:lvlText w:val=""/>
      <w:lvlJc w:val="left"/>
      <w:pPr>
        <w:ind w:left="4342" w:hanging="360"/>
      </w:pPr>
      <w:rPr>
        <w:rFonts w:ascii="Wingdings" w:hAnsi="Wingdings" w:hint="default"/>
      </w:rPr>
    </w:lvl>
    <w:lvl w:ilvl="6" w:tplc="0C090001">
      <w:start w:val="1"/>
      <w:numFmt w:val="bullet"/>
      <w:lvlText w:val=""/>
      <w:lvlJc w:val="left"/>
      <w:pPr>
        <w:ind w:left="5062" w:hanging="360"/>
      </w:pPr>
      <w:rPr>
        <w:rFonts w:ascii="Symbol" w:hAnsi="Symbol" w:hint="default"/>
      </w:rPr>
    </w:lvl>
    <w:lvl w:ilvl="7" w:tplc="0C090003">
      <w:start w:val="1"/>
      <w:numFmt w:val="bullet"/>
      <w:lvlText w:val="o"/>
      <w:lvlJc w:val="left"/>
      <w:pPr>
        <w:ind w:left="5782" w:hanging="360"/>
      </w:pPr>
      <w:rPr>
        <w:rFonts w:ascii="Courier New" w:hAnsi="Courier New" w:cs="Times New Roman" w:hint="default"/>
      </w:rPr>
    </w:lvl>
    <w:lvl w:ilvl="8" w:tplc="0C090005">
      <w:start w:val="1"/>
      <w:numFmt w:val="bullet"/>
      <w:lvlText w:val=""/>
      <w:lvlJc w:val="left"/>
      <w:pPr>
        <w:ind w:left="6502" w:hanging="360"/>
      </w:pPr>
      <w:rPr>
        <w:rFonts w:ascii="Wingdings" w:hAnsi="Wingdings" w:hint="default"/>
      </w:rPr>
    </w:lvl>
  </w:abstractNum>
  <w:abstractNum w:abstractNumId="25">
    <w:nsid w:val="40ED0704"/>
    <w:multiLevelType w:val="hybridMultilevel"/>
    <w:tmpl w:val="BC7A1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06075D"/>
    <w:multiLevelType w:val="hybridMultilevel"/>
    <w:tmpl w:val="F7EE00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A835718"/>
    <w:multiLevelType w:val="hybridMultilevel"/>
    <w:tmpl w:val="F4002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BDB569F"/>
    <w:multiLevelType w:val="hybridMultilevel"/>
    <w:tmpl w:val="E4C6041E"/>
    <w:lvl w:ilvl="0" w:tplc="2F60F0BE">
      <w:start w:val="1"/>
      <w:numFmt w:val="bullet"/>
      <w:pStyle w:val="Do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375EB1"/>
    <w:multiLevelType w:val="hybridMultilevel"/>
    <w:tmpl w:val="E8443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31">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EE1C6B"/>
    <w:multiLevelType w:val="hybridMultilevel"/>
    <w:tmpl w:val="F5C2C2E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527B6F60"/>
    <w:multiLevelType w:val="hybridMultilevel"/>
    <w:tmpl w:val="EF72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5F31887"/>
    <w:multiLevelType w:val="hybridMultilevel"/>
    <w:tmpl w:val="81C87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093B07"/>
    <w:multiLevelType w:val="hybridMultilevel"/>
    <w:tmpl w:val="5DC48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1D4EF8"/>
    <w:multiLevelType w:val="hybridMultilevel"/>
    <w:tmpl w:val="A88A2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7C901F6"/>
    <w:multiLevelType w:val="hybridMultilevel"/>
    <w:tmpl w:val="D8E453D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nsid w:val="5CF730BA"/>
    <w:multiLevelType w:val="hybridMultilevel"/>
    <w:tmpl w:val="2B8A9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nsid w:val="64B83440"/>
    <w:multiLevelType w:val="hybridMultilevel"/>
    <w:tmpl w:val="7DF23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69DB52F8"/>
    <w:multiLevelType w:val="hybridMultilevel"/>
    <w:tmpl w:val="D29E8748"/>
    <w:lvl w:ilvl="0" w:tplc="36DAB8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44">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nsid w:val="734F5B81"/>
    <w:multiLevelType w:val="hybridMultilevel"/>
    <w:tmpl w:val="3DF2DB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74D137A5"/>
    <w:multiLevelType w:val="hybridMultilevel"/>
    <w:tmpl w:val="CA5E23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56F6B49"/>
    <w:multiLevelType w:val="hybridMultilevel"/>
    <w:tmpl w:val="1BCA6E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C3541D4"/>
    <w:multiLevelType w:val="hybridMultilevel"/>
    <w:tmpl w:val="4EA8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EAA05F6"/>
    <w:multiLevelType w:val="hybridMultilevel"/>
    <w:tmpl w:val="EBAA89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4"/>
  </w:num>
  <w:num w:numId="2">
    <w:abstractNumId w:val="9"/>
  </w:num>
  <w:num w:numId="3">
    <w:abstractNumId w:val="17"/>
    <w:lvlOverride w:ilvl="1">
      <w:lvl w:ilvl="1">
        <w:start w:val="1"/>
        <w:numFmt w:val="decimal"/>
        <w:pStyle w:val="Heading2Numbered"/>
        <w:lvlText w:val="%1.%2"/>
        <w:lvlJc w:val="left"/>
        <w:pPr>
          <w:ind w:left="1702" w:hanging="567"/>
        </w:pPr>
        <w:rPr>
          <w:rFonts w:hint="default"/>
        </w:rPr>
      </w:lvl>
    </w:lvlOverride>
  </w:num>
  <w:num w:numId="4">
    <w:abstractNumId w:val="38"/>
  </w:num>
  <w:num w:numId="5">
    <w:abstractNumId w:val="40"/>
  </w:num>
  <w:num w:numId="6">
    <w:abstractNumId w:val="12"/>
  </w:num>
  <w:num w:numId="7">
    <w:abstractNumId w:val="14"/>
  </w:num>
  <w:num w:numId="8">
    <w:abstractNumId w:val="13"/>
  </w:num>
  <w:num w:numId="9">
    <w:abstractNumId w:val="15"/>
  </w:num>
  <w:num w:numId="10">
    <w:abstractNumId w:val="31"/>
  </w:num>
  <w:num w:numId="11">
    <w:abstractNumId w:val="43"/>
  </w:num>
  <w:num w:numId="12">
    <w:abstractNumId w:val="30"/>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6"/>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7"/>
  </w:num>
  <w:num w:numId="18">
    <w:abstractNumId w:val="46"/>
  </w:num>
  <w:num w:numId="19">
    <w:abstractNumId w:val="36"/>
  </w:num>
  <w:num w:numId="20">
    <w:abstractNumId w:val="24"/>
  </w:num>
  <w:num w:numId="21">
    <w:abstractNumId w:val="47"/>
  </w:num>
  <w:num w:numId="22">
    <w:abstractNumId w:val="20"/>
  </w:num>
  <w:num w:numId="23">
    <w:abstractNumId w:val="29"/>
  </w:num>
  <w:num w:numId="24">
    <w:abstractNumId w:val="33"/>
  </w:num>
  <w:num w:numId="25">
    <w:abstractNumId w:val="34"/>
  </w:num>
  <w:num w:numId="26">
    <w:abstractNumId w:val="42"/>
  </w:num>
  <w:num w:numId="27">
    <w:abstractNumId w:val="21"/>
  </w:num>
  <w:num w:numId="28">
    <w:abstractNumId w:val="25"/>
  </w:num>
  <w:num w:numId="29">
    <w:abstractNumId w:val="45"/>
  </w:num>
  <w:num w:numId="30">
    <w:abstractNumId w:val="10"/>
  </w:num>
  <w:num w:numId="31">
    <w:abstractNumId w:val="23"/>
  </w:num>
  <w:num w:numId="32">
    <w:abstractNumId w:val="49"/>
  </w:num>
  <w:num w:numId="33">
    <w:abstractNumId w:val="37"/>
  </w:num>
  <w:num w:numId="34">
    <w:abstractNumId w:val="26"/>
  </w:num>
  <w:num w:numId="35">
    <w:abstractNumId w:val="32"/>
  </w:num>
  <w:num w:numId="36">
    <w:abstractNumId w:val="11"/>
  </w:num>
  <w:num w:numId="37">
    <w:abstractNumId w:val="48"/>
  </w:num>
  <w:num w:numId="38">
    <w:abstractNumId w:val="19"/>
  </w:num>
  <w:num w:numId="39">
    <w:abstractNumId w:val="27"/>
  </w:num>
  <w:num w:numId="40">
    <w:abstractNumId w:val="35"/>
  </w:num>
  <w:num w:numId="41">
    <w:abstractNumId w:val="41"/>
  </w:num>
  <w:num w:numId="42">
    <w:abstractNumId w:val="18"/>
  </w:num>
  <w:num w:numId="43">
    <w:abstractNumId w:val="39"/>
  </w:num>
  <w:num w:numId="44">
    <w:abstractNumId w:val="1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5">
    <w:abstractNumId w:val="8"/>
  </w:num>
  <w:num w:numId="46">
    <w:abstractNumId w:val="28"/>
  </w:num>
  <w:num w:numId="47">
    <w:abstractNumId w:val="8"/>
    <w:lvlOverride w:ilvl="0">
      <w:startOverride w:val="1"/>
    </w:lvlOverride>
  </w:num>
  <w:num w:numId="48">
    <w:abstractNumId w:val="17"/>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1702"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hint="default"/>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49">
    <w:abstractNumId w:val="7"/>
  </w:num>
  <w:num w:numId="50">
    <w:abstractNumId w:val="6"/>
  </w:num>
  <w:num w:numId="51">
    <w:abstractNumId w:val="5"/>
  </w:num>
  <w:num w:numId="52">
    <w:abstractNumId w:val="4"/>
  </w:num>
  <w:num w:numId="53">
    <w:abstractNumId w:val="3"/>
  </w:num>
  <w:num w:numId="54">
    <w:abstractNumId w:val="2"/>
  </w:num>
  <w:num w:numId="55">
    <w:abstractNumId w:val="1"/>
  </w:num>
  <w:num w:numId="56">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6CDB"/>
    <w:rsid w:val="0001577D"/>
    <w:rsid w:val="0001625E"/>
    <w:rsid w:val="00025CDE"/>
    <w:rsid w:val="0002782F"/>
    <w:rsid w:val="00030FBA"/>
    <w:rsid w:val="00034208"/>
    <w:rsid w:val="00034762"/>
    <w:rsid w:val="000358D3"/>
    <w:rsid w:val="00037958"/>
    <w:rsid w:val="00042D9E"/>
    <w:rsid w:val="00045933"/>
    <w:rsid w:val="000501DA"/>
    <w:rsid w:val="00050D65"/>
    <w:rsid w:val="00053248"/>
    <w:rsid w:val="00053872"/>
    <w:rsid w:val="00054E4D"/>
    <w:rsid w:val="00056305"/>
    <w:rsid w:val="00060073"/>
    <w:rsid w:val="000603C7"/>
    <w:rsid w:val="00061169"/>
    <w:rsid w:val="000623A2"/>
    <w:rsid w:val="000648D8"/>
    <w:rsid w:val="0008061F"/>
    <w:rsid w:val="000829F4"/>
    <w:rsid w:val="00084182"/>
    <w:rsid w:val="000847A5"/>
    <w:rsid w:val="000906DD"/>
    <w:rsid w:val="00091B24"/>
    <w:rsid w:val="00091D5F"/>
    <w:rsid w:val="00094BEE"/>
    <w:rsid w:val="000A1696"/>
    <w:rsid w:val="000A271A"/>
    <w:rsid w:val="000A4B30"/>
    <w:rsid w:val="000A6111"/>
    <w:rsid w:val="000A6A8B"/>
    <w:rsid w:val="000B4E6A"/>
    <w:rsid w:val="000B74B2"/>
    <w:rsid w:val="000B7ABE"/>
    <w:rsid w:val="000C232F"/>
    <w:rsid w:val="000C2984"/>
    <w:rsid w:val="000C2A48"/>
    <w:rsid w:val="000C5F75"/>
    <w:rsid w:val="000C61B0"/>
    <w:rsid w:val="000C74F1"/>
    <w:rsid w:val="000D25A6"/>
    <w:rsid w:val="000D60B1"/>
    <w:rsid w:val="000D7750"/>
    <w:rsid w:val="000E1AD1"/>
    <w:rsid w:val="000E4E80"/>
    <w:rsid w:val="000E7CDC"/>
    <w:rsid w:val="000F4767"/>
    <w:rsid w:val="000F4A52"/>
    <w:rsid w:val="000F7B29"/>
    <w:rsid w:val="00100D56"/>
    <w:rsid w:val="00101A2B"/>
    <w:rsid w:val="00103A95"/>
    <w:rsid w:val="001077AD"/>
    <w:rsid w:val="001174D7"/>
    <w:rsid w:val="001233A9"/>
    <w:rsid w:val="00125F8D"/>
    <w:rsid w:val="00127E0B"/>
    <w:rsid w:val="00131C22"/>
    <w:rsid w:val="00132BF1"/>
    <w:rsid w:val="0013510B"/>
    <w:rsid w:val="00135427"/>
    <w:rsid w:val="00136530"/>
    <w:rsid w:val="00144456"/>
    <w:rsid w:val="00144CF0"/>
    <w:rsid w:val="00145275"/>
    <w:rsid w:val="001459AB"/>
    <w:rsid w:val="00145FF7"/>
    <w:rsid w:val="00153CB9"/>
    <w:rsid w:val="001541EA"/>
    <w:rsid w:val="00155903"/>
    <w:rsid w:val="001579AB"/>
    <w:rsid w:val="001612A4"/>
    <w:rsid w:val="001630C9"/>
    <w:rsid w:val="00166AE1"/>
    <w:rsid w:val="00173FA3"/>
    <w:rsid w:val="001777FE"/>
    <w:rsid w:val="001803C8"/>
    <w:rsid w:val="00181E73"/>
    <w:rsid w:val="00186E42"/>
    <w:rsid w:val="00187F0B"/>
    <w:rsid w:val="00192287"/>
    <w:rsid w:val="0019281D"/>
    <w:rsid w:val="001A0777"/>
    <w:rsid w:val="001A0FFA"/>
    <w:rsid w:val="001A3D4A"/>
    <w:rsid w:val="001A6AF4"/>
    <w:rsid w:val="001C5431"/>
    <w:rsid w:val="001C6473"/>
    <w:rsid w:val="001C71EB"/>
    <w:rsid w:val="001C72B4"/>
    <w:rsid w:val="001D1425"/>
    <w:rsid w:val="001D3B3E"/>
    <w:rsid w:val="001D41D6"/>
    <w:rsid w:val="001D7EB4"/>
    <w:rsid w:val="001E1DC0"/>
    <w:rsid w:val="001E2C57"/>
    <w:rsid w:val="001E3356"/>
    <w:rsid w:val="001F6504"/>
    <w:rsid w:val="001F6517"/>
    <w:rsid w:val="001F66E0"/>
    <w:rsid w:val="00200637"/>
    <w:rsid w:val="0020122A"/>
    <w:rsid w:val="002068BD"/>
    <w:rsid w:val="00224749"/>
    <w:rsid w:val="00227FFE"/>
    <w:rsid w:val="002341AA"/>
    <w:rsid w:val="002357DB"/>
    <w:rsid w:val="00235C6C"/>
    <w:rsid w:val="00235D43"/>
    <w:rsid w:val="00241945"/>
    <w:rsid w:val="00243564"/>
    <w:rsid w:val="00246CD9"/>
    <w:rsid w:val="00260454"/>
    <w:rsid w:val="002615A5"/>
    <w:rsid w:val="00262B5B"/>
    <w:rsid w:val="00263AD9"/>
    <w:rsid w:val="00264042"/>
    <w:rsid w:val="00270EFA"/>
    <w:rsid w:val="00270FFE"/>
    <w:rsid w:val="00274EB5"/>
    <w:rsid w:val="00280C81"/>
    <w:rsid w:val="00281145"/>
    <w:rsid w:val="00281FBE"/>
    <w:rsid w:val="00283CED"/>
    <w:rsid w:val="0028602A"/>
    <w:rsid w:val="00287843"/>
    <w:rsid w:val="00290DEC"/>
    <w:rsid w:val="002929BF"/>
    <w:rsid w:val="00294514"/>
    <w:rsid w:val="0029649B"/>
    <w:rsid w:val="00297C3C"/>
    <w:rsid w:val="002A67DB"/>
    <w:rsid w:val="002B0C2A"/>
    <w:rsid w:val="002B2182"/>
    <w:rsid w:val="002C1B57"/>
    <w:rsid w:val="002C204D"/>
    <w:rsid w:val="002C2876"/>
    <w:rsid w:val="002C4232"/>
    <w:rsid w:val="002C7BB1"/>
    <w:rsid w:val="002D131B"/>
    <w:rsid w:val="002D7F49"/>
    <w:rsid w:val="002E1745"/>
    <w:rsid w:val="002E49A1"/>
    <w:rsid w:val="002E6F69"/>
    <w:rsid w:val="002F1931"/>
    <w:rsid w:val="002F357B"/>
    <w:rsid w:val="002F4744"/>
    <w:rsid w:val="002F4CC4"/>
    <w:rsid w:val="00301144"/>
    <w:rsid w:val="00303428"/>
    <w:rsid w:val="00306F1F"/>
    <w:rsid w:val="0031343B"/>
    <w:rsid w:val="003142DD"/>
    <w:rsid w:val="00314408"/>
    <w:rsid w:val="003148B7"/>
    <w:rsid w:val="00315451"/>
    <w:rsid w:val="003158C3"/>
    <w:rsid w:val="00315C32"/>
    <w:rsid w:val="0032285E"/>
    <w:rsid w:val="00325B8D"/>
    <w:rsid w:val="003274CD"/>
    <w:rsid w:val="0032764C"/>
    <w:rsid w:val="0033512F"/>
    <w:rsid w:val="00340616"/>
    <w:rsid w:val="0035119D"/>
    <w:rsid w:val="003559A3"/>
    <w:rsid w:val="00360380"/>
    <w:rsid w:val="003632D0"/>
    <w:rsid w:val="00366BD8"/>
    <w:rsid w:val="003717CD"/>
    <w:rsid w:val="00372629"/>
    <w:rsid w:val="003765EA"/>
    <w:rsid w:val="00376B7C"/>
    <w:rsid w:val="00380F13"/>
    <w:rsid w:val="0038291D"/>
    <w:rsid w:val="0038581F"/>
    <w:rsid w:val="00387315"/>
    <w:rsid w:val="00393CC0"/>
    <w:rsid w:val="003A06C4"/>
    <w:rsid w:val="003A3C1B"/>
    <w:rsid w:val="003A4350"/>
    <w:rsid w:val="003A71C5"/>
    <w:rsid w:val="003B0DF5"/>
    <w:rsid w:val="003B4BBC"/>
    <w:rsid w:val="003B4C5C"/>
    <w:rsid w:val="003B4F12"/>
    <w:rsid w:val="003C0F62"/>
    <w:rsid w:val="003C251A"/>
    <w:rsid w:val="003C459C"/>
    <w:rsid w:val="003D2913"/>
    <w:rsid w:val="003E60A5"/>
    <w:rsid w:val="003F02C2"/>
    <w:rsid w:val="003F6E14"/>
    <w:rsid w:val="003F790E"/>
    <w:rsid w:val="00401D1B"/>
    <w:rsid w:val="00403B4E"/>
    <w:rsid w:val="004061ED"/>
    <w:rsid w:val="0040689F"/>
    <w:rsid w:val="00412C2F"/>
    <w:rsid w:val="00417C4E"/>
    <w:rsid w:val="00423350"/>
    <w:rsid w:val="00423B7F"/>
    <w:rsid w:val="00423F31"/>
    <w:rsid w:val="00431371"/>
    <w:rsid w:val="00431899"/>
    <w:rsid w:val="00431EC1"/>
    <w:rsid w:val="0043434C"/>
    <w:rsid w:val="00435B3E"/>
    <w:rsid w:val="00445071"/>
    <w:rsid w:val="004450E0"/>
    <w:rsid w:val="00447FB6"/>
    <w:rsid w:val="00454E94"/>
    <w:rsid w:val="00455CB8"/>
    <w:rsid w:val="0046281E"/>
    <w:rsid w:val="00470259"/>
    <w:rsid w:val="00473256"/>
    <w:rsid w:val="00475EC7"/>
    <w:rsid w:val="004762D9"/>
    <w:rsid w:val="00485320"/>
    <w:rsid w:val="00486804"/>
    <w:rsid w:val="00486B99"/>
    <w:rsid w:val="00486F21"/>
    <w:rsid w:val="00490474"/>
    <w:rsid w:val="00495525"/>
    <w:rsid w:val="00496FCB"/>
    <w:rsid w:val="004A7513"/>
    <w:rsid w:val="004B3775"/>
    <w:rsid w:val="004C2A06"/>
    <w:rsid w:val="004C5AD2"/>
    <w:rsid w:val="004C6C54"/>
    <w:rsid w:val="004C70C5"/>
    <w:rsid w:val="004D15FC"/>
    <w:rsid w:val="004D5C10"/>
    <w:rsid w:val="004D5D92"/>
    <w:rsid w:val="004E056B"/>
    <w:rsid w:val="004E058F"/>
    <w:rsid w:val="004E2AC2"/>
    <w:rsid w:val="004E3B87"/>
    <w:rsid w:val="004E5FB3"/>
    <w:rsid w:val="004F1BF1"/>
    <w:rsid w:val="004F39C3"/>
    <w:rsid w:val="004F6536"/>
    <w:rsid w:val="00500996"/>
    <w:rsid w:val="00505689"/>
    <w:rsid w:val="00510921"/>
    <w:rsid w:val="00510AD3"/>
    <w:rsid w:val="005111D5"/>
    <w:rsid w:val="005115F0"/>
    <w:rsid w:val="0051270F"/>
    <w:rsid w:val="00513348"/>
    <w:rsid w:val="005255B0"/>
    <w:rsid w:val="00526BAF"/>
    <w:rsid w:val="00533B5D"/>
    <w:rsid w:val="00533BCE"/>
    <w:rsid w:val="0054078D"/>
    <w:rsid w:val="00544F9B"/>
    <w:rsid w:val="00553375"/>
    <w:rsid w:val="0055658A"/>
    <w:rsid w:val="005570E8"/>
    <w:rsid w:val="00557DA2"/>
    <w:rsid w:val="00560903"/>
    <w:rsid w:val="0058183E"/>
    <w:rsid w:val="00587CCA"/>
    <w:rsid w:val="00592030"/>
    <w:rsid w:val="005959C2"/>
    <w:rsid w:val="0059692B"/>
    <w:rsid w:val="005970EA"/>
    <w:rsid w:val="005A2EE3"/>
    <w:rsid w:val="005A41E0"/>
    <w:rsid w:val="005B41B2"/>
    <w:rsid w:val="005C1485"/>
    <w:rsid w:val="005C25A4"/>
    <w:rsid w:val="005C37F0"/>
    <w:rsid w:val="005C3EFF"/>
    <w:rsid w:val="005C3F0B"/>
    <w:rsid w:val="005D00E1"/>
    <w:rsid w:val="005D2D36"/>
    <w:rsid w:val="005D5078"/>
    <w:rsid w:val="005D71F6"/>
    <w:rsid w:val="005E0682"/>
    <w:rsid w:val="005E7EE8"/>
    <w:rsid w:val="005F3DD0"/>
    <w:rsid w:val="005F4E4E"/>
    <w:rsid w:val="005F797B"/>
    <w:rsid w:val="00601522"/>
    <w:rsid w:val="00602D01"/>
    <w:rsid w:val="0060679A"/>
    <w:rsid w:val="0060713B"/>
    <w:rsid w:val="0061349A"/>
    <w:rsid w:val="00623BA1"/>
    <w:rsid w:val="00624086"/>
    <w:rsid w:val="0062656A"/>
    <w:rsid w:val="00630DF5"/>
    <w:rsid w:val="006338CC"/>
    <w:rsid w:val="006346BC"/>
    <w:rsid w:val="00646E75"/>
    <w:rsid w:val="006539C9"/>
    <w:rsid w:val="00657A69"/>
    <w:rsid w:val="006601BD"/>
    <w:rsid w:val="00660C81"/>
    <w:rsid w:val="00666291"/>
    <w:rsid w:val="0066652A"/>
    <w:rsid w:val="00666A61"/>
    <w:rsid w:val="00672C4F"/>
    <w:rsid w:val="00682167"/>
    <w:rsid w:val="0068510C"/>
    <w:rsid w:val="006901EE"/>
    <w:rsid w:val="006942D4"/>
    <w:rsid w:val="00694DF9"/>
    <w:rsid w:val="006951CC"/>
    <w:rsid w:val="00695BD6"/>
    <w:rsid w:val="006B11FB"/>
    <w:rsid w:val="006B2712"/>
    <w:rsid w:val="006B333A"/>
    <w:rsid w:val="006C0D5C"/>
    <w:rsid w:val="006C42AF"/>
    <w:rsid w:val="006C45ED"/>
    <w:rsid w:val="006C4DD1"/>
    <w:rsid w:val="006D23FA"/>
    <w:rsid w:val="006F0724"/>
    <w:rsid w:val="0070162F"/>
    <w:rsid w:val="00711D6F"/>
    <w:rsid w:val="00711D8E"/>
    <w:rsid w:val="00712672"/>
    <w:rsid w:val="00715FA1"/>
    <w:rsid w:val="0071625E"/>
    <w:rsid w:val="007175E6"/>
    <w:rsid w:val="00722C91"/>
    <w:rsid w:val="00726710"/>
    <w:rsid w:val="007311DD"/>
    <w:rsid w:val="00732A3F"/>
    <w:rsid w:val="00732D76"/>
    <w:rsid w:val="00734E3F"/>
    <w:rsid w:val="00736985"/>
    <w:rsid w:val="0073715C"/>
    <w:rsid w:val="00737A13"/>
    <w:rsid w:val="007422D5"/>
    <w:rsid w:val="00746C38"/>
    <w:rsid w:val="00754DEF"/>
    <w:rsid w:val="00775CBC"/>
    <w:rsid w:val="00781B86"/>
    <w:rsid w:val="00794773"/>
    <w:rsid w:val="007A25F0"/>
    <w:rsid w:val="007B6200"/>
    <w:rsid w:val="007C0793"/>
    <w:rsid w:val="007C3DA9"/>
    <w:rsid w:val="007D3457"/>
    <w:rsid w:val="007E2674"/>
    <w:rsid w:val="007E4E08"/>
    <w:rsid w:val="007E7FA3"/>
    <w:rsid w:val="007F1606"/>
    <w:rsid w:val="00801B9F"/>
    <w:rsid w:val="00806BC0"/>
    <w:rsid w:val="00816220"/>
    <w:rsid w:val="00817F5C"/>
    <w:rsid w:val="00835A23"/>
    <w:rsid w:val="00844491"/>
    <w:rsid w:val="00847EE0"/>
    <w:rsid w:val="0085192E"/>
    <w:rsid w:val="00854C04"/>
    <w:rsid w:val="00860F3A"/>
    <w:rsid w:val="00870732"/>
    <w:rsid w:val="0087384B"/>
    <w:rsid w:val="00880B3F"/>
    <w:rsid w:val="00892C8B"/>
    <w:rsid w:val="008968E3"/>
    <w:rsid w:val="008B62C7"/>
    <w:rsid w:val="008C06D8"/>
    <w:rsid w:val="008C70A8"/>
    <w:rsid w:val="008D3D97"/>
    <w:rsid w:val="008D48C8"/>
    <w:rsid w:val="008D4A99"/>
    <w:rsid w:val="008D62C3"/>
    <w:rsid w:val="008E2331"/>
    <w:rsid w:val="008F06BA"/>
    <w:rsid w:val="008F0B4E"/>
    <w:rsid w:val="008F19FF"/>
    <w:rsid w:val="00900E52"/>
    <w:rsid w:val="00901013"/>
    <w:rsid w:val="00901C0B"/>
    <w:rsid w:val="009123EF"/>
    <w:rsid w:val="0091411C"/>
    <w:rsid w:val="0091452D"/>
    <w:rsid w:val="0092403F"/>
    <w:rsid w:val="009264E1"/>
    <w:rsid w:val="009322C6"/>
    <w:rsid w:val="00934587"/>
    <w:rsid w:val="009345C0"/>
    <w:rsid w:val="00941EA6"/>
    <w:rsid w:val="00943028"/>
    <w:rsid w:val="0094332B"/>
    <w:rsid w:val="00943C74"/>
    <w:rsid w:val="00946AA6"/>
    <w:rsid w:val="00950E8A"/>
    <w:rsid w:val="00950F77"/>
    <w:rsid w:val="009525F4"/>
    <w:rsid w:val="00953B78"/>
    <w:rsid w:val="00960FD0"/>
    <w:rsid w:val="009625B7"/>
    <w:rsid w:val="00971FF6"/>
    <w:rsid w:val="00981FE3"/>
    <w:rsid w:val="00983416"/>
    <w:rsid w:val="00984A25"/>
    <w:rsid w:val="00984B3C"/>
    <w:rsid w:val="0098599A"/>
    <w:rsid w:val="009859A8"/>
    <w:rsid w:val="00986521"/>
    <w:rsid w:val="009A14D5"/>
    <w:rsid w:val="009A272F"/>
    <w:rsid w:val="009A2DA7"/>
    <w:rsid w:val="009A323D"/>
    <w:rsid w:val="009A40F3"/>
    <w:rsid w:val="009B4D3B"/>
    <w:rsid w:val="009C6975"/>
    <w:rsid w:val="009D1996"/>
    <w:rsid w:val="009D408B"/>
    <w:rsid w:val="009D52E9"/>
    <w:rsid w:val="009D7407"/>
    <w:rsid w:val="009E0866"/>
    <w:rsid w:val="009E1E48"/>
    <w:rsid w:val="009E5759"/>
    <w:rsid w:val="009E60D5"/>
    <w:rsid w:val="009E6445"/>
    <w:rsid w:val="009E79E0"/>
    <w:rsid w:val="009F30A6"/>
    <w:rsid w:val="009F3483"/>
    <w:rsid w:val="009F6717"/>
    <w:rsid w:val="00A1044B"/>
    <w:rsid w:val="00A130DB"/>
    <w:rsid w:val="00A20E8E"/>
    <w:rsid w:val="00A22DDB"/>
    <w:rsid w:val="00A24A62"/>
    <w:rsid w:val="00A256BF"/>
    <w:rsid w:val="00A275FD"/>
    <w:rsid w:val="00A31C9F"/>
    <w:rsid w:val="00A33555"/>
    <w:rsid w:val="00A33DBD"/>
    <w:rsid w:val="00A40607"/>
    <w:rsid w:val="00A45332"/>
    <w:rsid w:val="00A45D08"/>
    <w:rsid w:val="00A53917"/>
    <w:rsid w:val="00A55372"/>
    <w:rsid w:val="00A632E3"/>
    <w:rsid w:val="00A668C8"/>
    <w:rsid w:val="00A66C4F"/>
    <w:rsid w:val="00A67209"/>
    <w:rsid w:val="00A71EFA"/>
    <w:rsid w:val="00A8285A"/>
    <w:rsid w:val="00A863FF"/>
    <w:rsid w:val="00A945B0"/>
    <w:rsid w:val="00A97760"/>
    <w:rsid w:val="00A9798A"/>
    <w:rsid w:val="00A97AC7"/>
    <w:rsid w:val="00A97C9C"/>
    <w:rsid w:val="00AA065E"/>
    <w:rsid w:val="00AA08E8"/>
    <w:rsid w:val="00AA395E"/>
    <w:rsid w:val="00AB0E22"/>
    <w:rsid w:val="00AB19CF"/>
    <w:rsid w:val="00AB25F1"/>
    <w:rsid w:val="00AB2F67"/>
    <w:rsid w:val="00AB6072"/>
    <w:rsid w:val="00AC164A"/>
    <w:rsid w:val="00AC7D6A"/>
    <w:rsid w:val="00AD0CF2"/>
    <w:rsid w:val="00AD1DC2"/>
    <w:rsid w:val="00AD5325"/>
    <w:rsid w:val="00AE1BFF"/>
    <w:rsid w:val="00AE493E"/>
    <w:rsid w:val="00AE6A5F"/>
    <w:rsid w:val="00AF1262"/>
    <w:rsid w:val="00AF2050"/>
    <w:rsid w:val="00AF2F7C"/>
    <w:rsid w:val="00AF4DC3"/>
    <w:rsid w:val="00B02129"/>
    <w:rsid w:val="00B11DF7"/>
    <w:rsid w:val="00B155AC"/>
    <w:rsid w:val="00B2186C"/>
    <w:rsid w:val="00B23114"/>
    <w:rsid w:val="00B27773"/>
    <w:rsid w:val="00B3406E"/>
    <w:rsid w:val="00B3440D"/>
    <w:rsid w:val="00B34E96"/>
    <w:rsid w:val="00B4570C"/>
    <w:rsid w:val="00B45DA6"/>
    <w:rsid w:val="00B5240F"/>
    <w:rsid w:val="00B55D79"/>
    <w:rsid w:val="00B8312B"/>
    <w:rsid w:val="00B93EC4"/>
    <w:rsid w:val="00B966AE"/>
    <w:rsid w:val="00BB0780"/>
    <w:rsid w:val="00BB10F0"/>
    <w:rsid w:val="00BB1C77"/>
    <w:rsid w:val="00BB26C5"/>
    <w:rsid w:val="00BB49E1"/>
    <w:rsid w:val="00BB7AF7"/>
    <w:rsid w:val="00BC3B69"/>
    <w:rsid w:val="00BC493B"/>
    <w:rsid w:val="00BD0C65"/>
    <w:rsid w:val="00BD5B68"/>
    <w:rsid w:val="00BD6683"/>
    <w:rsid w:val="00BD7FA1"/>
    <w:rsid w:val="00BE0F17"/>
    <w:rsid w:val="00BE4C23"/>
    <w:rsid w:val="00BF18F9"/>
    <w:rsid w:val="00BF2227"/>
    <w:rsid w:val="00BF4DE6"/>
    <w:rsid w:val="00C06F34"/>
    <w:rsid w:val="00C077D5"/>
    <w:rsid w:val="00C111FE"/>
    <w:rsid w:val="00C1294B"/>
    <w:rsid w:val="00C211CF"/>
    <w:rsid w:val="00C33E56"/>
    <w:rsid w:val="00C4147C"/>
    <w:rsid w:val="00C42CDE"/>
    <w:rsid w:val="00C55094"/>
    <w:rsid w:val="00C56DFB"/>
    <w:rsid w:val="00C57FB0"/>
    <w:rsid w:val="00C618A5"/>
    <w:rsid w:val="00C704F4"/>
    <w:rsid w:val="00C7525B"/>
    <w:rsid w:val="00C836BC"/>
    <w:rsid w:val="00C8640C"/>
    <w:rsid w:val="00C90749"/>
    <w:rsid w:val="00C95DCA"/>
    <w:rsid w:val="00C966CD"/>
    <w:rsid w:val="00C971CA"/>
    <w:rsid w:val="00CA37B1"/>
    <w:rsid w:val="00CB1959"/>
    <w:rsid w:val="00CB1B44"/>
    <w:rsid w:val="00CB4096"/>
    <w:rsid w:val="00CC2AA4"/>
    <w:rsid w:val="00CC4A70"/>
    <w:rsid w:val="00CC5933"/>
    <w:rsid w:val="00CC6129"/>
    <w:rsid w:val="00CD458A"/>
    <w:rsid w:val="00CD56DB"/>
    <w:rsid w:val="00CD5B86"/>
    <w:rsid w:val="00CF1A37"/>
    <w:rsid w:val="00CF1A42"/>
    <w:rsid w:val="00CF385F"/>
    <w:rsid w:val="00CF47B7"/>
    <w:rsid w:val="00CF4E01"/>
    <w:rsid w:val="00D0296C"/>
    <w:rsid w:val="00D02EEB"/>
    <w:rsid w:val="00D129AA"/>
    <w:rsid w:val="00D22869"/>
    <w:rsid w:val="00D23B70"/>
    <w:rsid w:val="00D2418B"/>
    <w:rsid w:val="00D268E6"/>
    <w:rsid w:val="00D31522"/>
    <w:rsid w:val="00D34B9C"/>
    <w:rsid w:val="00D36419"/>
    <w:rsid w:val="00D420AF"/>
    <w:rsid w:val="00D44DE4"/>
    <w:rsid w:val="00D45797"/>
    <w:rsid w:val="00D46D82"/>
    <w:rsid w:val="00D52E36"/>
    <w:rsid w:val="00D62202"/>
    <w:rsid w:val="00D622AD"/>
    <w:rsid w:val="00D62CA5"/>
    <w:rsid w:val="00D65DC0"/>
    <w:rsid w:val="00D7337D"/>
    <w:rsid w:val="00D7679E"/>
    <w:rsid w:val="00D77F89"/>
    <w:rsid w:val="00D872EE"/>
    <w:rsid w:val="00D87DB9"/>
    <w:rsid w:val="00D90CC1"/>
    <w:rsid w:val="00D9273F"/>
    <w:rsid w:val="00D93A99"/>
    <w:rsid w:val="00D943DB"/>
    <w:rsid w:val="00D96DF5"/>
    <w:rsid w:val="00DA5C05"/>
    <w:rsid w:val="00DA7F1B"/>
    <w:rsid w:val="00DB0937"/>
    <w:rsid w:val="00DB60EB"/>
    <w:rsid w:val="00DB6D69"/>
    <w:rsid w:val="00DC1682"/>
    <w:rsid w:val="00DC322C"/>
    <w:rsid w:val="00DC430B"/>
    <w:rsid w:val="00DC46DE"/>
    <w:rsid w:val="00DC5E47"/>
    <w:rsid w:val="00DD0223"/>
    <w:rsid w:val="00DD3CA6"/>
    <w:rsid w:val="00DD5A9B"/>
    <w:rsid w:val="00DE14A2"/>
    <w:rsid w:val="00DE3434"/>
    <w:rsid w:val="00DE3E90"/>
    <w:rsid w:val="00DE75C4"/>
    <w:rsid w:val="00DF25F7"/>
    <w:rsid w:val="00DF2C7D"/>
    <w:rsid w:val="00DF73E9"/>
    <w:rsid w:val="00E059D6"/>
    <w:rsid w:val="00E131CA"/>
    <w:rsid w:val="00E22887"/>
    <w:rsid w:val="00E2321A"/>
    <w:rsid w:val="00E27992"/>
    <w:rsid w:val="00E27F39"/>
    <w:rsid w:val="00E318A1"/>
    <w:rsid w:val="00E34477"/>
    <w:rsid w:val="00E34777"/>
    <w:rsid w:val="00E357B7"/>
    <w:rsid w:val="00E44E21"/>
    <w:rsid w:val="00E52718"/>
    <w:rsid w:val="00E53800"/>
    <w:rsid w:val="00E53EB4"/>
    <w:rsid w:val="00E564BD"/>
    <w:rsid w:val="00E56FE8"/>
    <w:rsid w:val="00E6081F"/>
    <w:rsid w:val="00E60E58"/>
    <w:rsid w:val="00E6193F"/>
    <w:rsid w:val="00E67526"/>
    <w:rsid w:val="00E71B07"/>
    <w:rsid w:val="00E74018"/>
    <w:rsid w:val="00E8441E"/>
    <w:rsid w:val="00EA04B2"/>
    <w:rsid w:val="00EA20F3"/>
    <w:rsid w:val="00EA2216"/>
    <w:rsid w:val="00EA4635"/>
    <w:rsid w:val="00EB2481"/>
    <w:rsid w:val="00EB2801"/>
    <w:rsid w:val="00EC0A13"/>
    <w:rsid w:val="00EC0AB2"/>
    <w:rsid w:val="00EC46A1"/>
    <w:rsid w:val="00ED43D1"/>
    <w:rsid w:val="00ED510D"/>
    <w:rsid w:val="00EE2B1C"/>
    <w:rsid w:val="00EE4774"/>
    <w:rsid w:val="00EE4EE1"/>
    <w:rsid w:val="00EF4574"/>
    <w:rsid w:val="00F03256"/>
    <w:rsid w:val="00F04A21"/>
    <w:rsid w:val="00F04E3E"/>
    <w:rsid w:val="00F07425"/>
    <w:rsid w:val="00F20D6C"/>
    <w:rsid w:val="00F25155"/>
    <w:rsid w:val="00F2684E"/>
    <w:rsid w:val="00F31B04"/>
    <w:rsid w:val="00F34C51"/>
    <w:rsid w:val="00F35BFE"/>
    <w:rsid w:val="00F374E5"/>
    <w:rsid w:val="00F43EFC"/>
    <w:rsid w:val="00F61555"/>
    <w:rsid w:val="00F65257"/>
    <w:rsid w:val="00F674C2"/>
    <w:rsid w:val="00F729EF"/>
    <w:rsid w:val="00F73637"/>
    <w:rsid w:val="00F75DBC"/>
    <w:rsid w:val="00F76C86"/>
    <w:rsid w:val="00F77CAE"/>
    <w:rsid w:val="00F826D4"/>
    <w:rsid w:val="00F833FF"/>
    <w:rsid w:val="00F96345"/>
    <w:rsid w:val="00F96BB9"/>
    <w:rsid w:val="00FA207D"/>
    <w:rsid w:val="00FA7829"/>
    <w:rsid w:val="00FB44AA"/>
    <w:rsid w:val="00FC1FDE"/>
    <w:rsid w:val="00FC2A8E"/>
    <w:rsid w:val="00FC3F41"/>
    <w:rsid w:val="00FD59CA"/>
    <w:rsid w:val="00FE6D51"/>
    <w:rsid w:val="00FF0462"/>
    <w:rsid w:val="00FF2189"/>
    <w:rsid w:val="00FF218E"/>
    <w:rsid w:val="00FF3DC4"/>
    <w:rsid w:val="00FF44F8"/>
    <w:rsid w:val="00FF6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144456"/>
    <w:pPr>
      <w:tabs>
        <w:tab w:val="left" w:pos="454"/>
        <w:tab w:val="right" w:pos="9072"/>
      </w:tabs>
      <w:spacing w:after="180" w:line="230" w:lineRule="atLeast"/>
    </w:pPr>
    <w:rPr>
      <w:noProof/>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GridTable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List Paragraph111,F5 List Paragraph,Dot pt,CV text,Table text,Medium Grid 1 - Accent 21,Numbered Paragraph,List Paragraph2,Bulit List -  Paragraph,FooterTex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 Char,List Paragraph111 Char,F5 List Paragraph Char,Dot pt Char,CV text Char,Table text Char,Medium Grid 1 - Accent 2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D9273F"/>
    <w:rPr>
      <w:i/>
      <w:iCs/>
      <w:smallCaps/>
      <w:spacing w:val="5"/>
    </w:rPr>
  </w:style>
  <w:style w:type="paragraph" w:styleId="BodyText">
    <w:name w:val="Body Text"/>
    <w:basedOn w:val="Normal"/>
    <w:link w:val="BodyTextChar"/>
    <w:uiPriority w:val="99"/>
    <w:semiHidden/>
    <w:unhideWhenUsed/>
    <w:rsid w:val="004450E0"/>
    <w:pPr>
      <w:spacing w:after="120"/>
    </w:pPr>
  </w:style>
  <w:style w:type="character" w:customStyle="1" w:styleId="BodyTextChar">
    <w:name w:val="Body Text Char"/>
    <w:basedOn w:val="DefaultParagraphFont"/>
    <w:link w:val="BodyText"/>
    <w:uiPriority w:val="99"/>
    <w:semiHidden/>
    <w:rsid w:val="004450E0"/>
  </w:style>
  <w:style w:type="table" w:customStyle="1" w:styleId="TableGrid1">
    <w:name w:val="Table Grid1"/>
    <w:basedOn w:val="TableNormal"/>
    <w:next w:val="TableGrid"/>
    <w:uiPriority w:val="59"/>
    <w:rsid w:val="00C971CA"/>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3CC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
    <w:name w:val="No 1"/>
    <w:basedOn w:val="ListParagraph"/>
    <w:link w:val="No1Char"/>
    <w:qFormat/>
    <w:rsid w:val="00DB60EB"/>
    <w:pPr>
      <w:numPr>
        <w:numId w:val="45"/>
      </w:numPr>
    </w:pPr>
    <w:rPr>
      <w:rFonts w:asciiTheme="majorHAnsi" w:hAnsiTheme="majorHAnsi" w:cstheme="majorHAnsi"/>
    </w:rPr>
  </w:style>
  <w:style w:type="paragraph" w:customStyle="1" w:styleId="Dot1">
    <w:name w:val="Dot 1"/>
    <w:basedOn w:val="ListParagraph"/>
    <w:link w:val="Dot1Char"/>
    <w:qFormat/>
    <w:rsid w:val="00DB60EB"/>
    <w:pPr>
      <w:numPr>
        <w:numId w:val="46"/>
      </w:numPr>
    </w:pPr>
    <w:rPr>
      <w:rFonts w:asciiTheme="majorHAnsi" w:hAnsiTheme="majorHAnsi" w:cstheme="majorHAnsi"/>
    </w:rPr>
  </w:style>
  <w:style w:type="character" w:customStyle="1" w:styleId="No1Char">
    <w:name w:val="No 1 Char"/>
    <w:basedOn w:val="ListParagraphChar"/>
    <w:link w:val="No1"/>
    <w:rsid w:val="00DB60EB"/>
    <w:rPr>
      <w:rFonts w:asciiTheme="majorHAnsi" w:eastAsia="Times New Roman" w:hAnsiTheme="majorHAnsi" w:cstheme="majorHAnsi"/>
    </w:rPr>
  </w:style>
  <w:style w:type="character" w:customStyle="1" w:styleId="Dot1Char">
    <w:name w:val="Dot 1 Char"/>
    <w:basedOn w:val="ListParagraphChar"/>
    <w:link w:val="Dot1"/>
    <w:rsid w:val="00DB60EB"/>
    <w:rPr>
      <w:rFonts w:asciiTheme="majorHAnsi" w:eastAsia="Times New Roman" w:hAnsiTheme="majorHAnsi" w:cstheme="majorHAnsi"/>
    </w:rPr>
  </w:style>
  <w:style w:type="character" w:customStyle="1" w:styleId="NormalBoldChar">
    <w:name w:val="Normal Bold Char"/>
    <w:basedOn w:val="DefaultParagraphFont"/>
    <w:link w:val="NormalBold"/>
    <w:locked/>
    <w:rsid w:val="00FD59CA"/>
    <w:rPr>
      <w:rFonts w:ascii="Calibri" w:eastAsiaTheme="majorEastAsia" w:hAnsi="Calibri" w:cstheme="majorBidi"/>
      <w:bCs/>
      <w:iCs/>
      <w:sz w:val="24"/>
    </w:rPr>
  </w:style>
  <w:style w:type="paragraph" w:customStyle="1" w:styleId="NormalBold">
    <w:name w:val="Normal Bold"/>
    <w:basedOn w:val="Heading4"/>
    <w:link w:val="NormalBoldChar"/>
    <w:qFormat/>
    <w:rsid w:val="00FD59CA"/>
    <w:pPr>
      <w:suppressAutoHyphens w:val="0"/>
      <w:spacing w:before="120" w:line="264" w:lineRule="auto"/>
      <w:contextualSpacing w:val="0"/>
    </w:pPr>
    <w:rPr>
      <w:rFonts w:ascii="Calibri" w:hAnsi="Calibri"/>
      <w:color w:val="auto"/>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144456"/>
    <w:pPr>
      <w:tabs>
        <w:tab w:val="left" w:pos="454"/>
        <w:tab w:val="right" w:pos="9072"/>
      </w:tabs>
      <w:spacing w:after="180" w:line="230" w:lineRule="atLeast"/>
    </w:pPr>
    <w:rPr>
      <w:noProof/>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GridTable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List Paragraph111,F5 List Paragraph,Dot pt,CV text,Table text,Medium Grid 1 - Accent 21,Numbered Paragraph,List Paragraph2,Bulit List -  Paragraph,FooterTex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 Char,List Paragraph111 Char,F5 List Paragraph Char,Dot pt Char,CV text Char,Table text Char,Medium Grid 1 - Accent 2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D9273F"/>
    <w:rPr>
      <w:i/>
      <w:iCs/>
      <w:smallCaps/>
      <w:spacing w:val="5"/>
    </w:rPr>
  </w:style>
  <w:style w:type="paragraph" w:styleId="BodyText">
    <w:name w:val="Body Text"/>
    <w:basedOn w:val="Normal"/>
    <w:link w:val="BodyTextChar"/>
    <w:uiPriority w:val="99"/>
    <w:semiHidden/>
    <w:unhideWhenUsed/>
    <w:rsid w:val="004450E0"/>
    <w:pPr>
      <w:spacing w:after="120"/>
    </w:pPr>
  </w:style>
  <w:style w:type="character" w:customStyle="1" w:styleId="BodyTextChar">
    <w:name w:val="Body Text Char"/>
    <w:basedOn w:val="DefaultParagraphFont"/>
    <w:link w:val="BodyText"/>
    <w:uiPriority w:val="99"/>
    <w:semiHidden/>
    <w:rsid w:val="004450E0"/>
  </w:style>
  <w:style w:type="table" w:customStyle="1" w:styleId="TableGrid1">
    <w:name w:val="Table Grid1"/>
    <w:basedOn w:val="TableNormal"/>
    <w:next w:val="TableGrid"/>
    <w:uiPriority w:val="59"/>
    <w:rsid w:val="00C971CA"/>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3CC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
    <w:name w:val="No 1"/>
    <w:basedOn w:val="ListParagraph"/>
    <w:link w:val="No1Char"/>
    <w:qFormat/>
    <w:rsid w:val="00DB60EB"/>
    <w:pPr>
      <w:numPr>
        <w:numId w:val="45"/>
      </w:numPr>
    </w:pPr>
    <w:rPr>
      <w:rFonts w:asciiTheme="majorHAnsi" w:hAnsiTheme="majorHAnsi" w:cstheme="majorHAnsi"/>
    </w:rPr>
  </w:style>
  <w:style w:type="paragraph" w:customStyle="1" w:styleId="Dot1">
    <w:name w:val="Dot 1"/>
    <w:basedOn w:val="ListParagraph"/>
    <w:link w:val="Dot1Char"/>
    <w:qFormat/>
    <w:rsid w:val="00DB60EB"/>
    <w:pPr>
      <w:numPr>
        <w:numId w:val="46"/>
      </w:numPr>
    </w:pPr>
    <w:rPr>
      <w:rFonts w:asciiTheme="majorHAnsi" w:hAnsiTheme="majorHAnsi" w:cstheme="majorHAnsi"/>
    </w:rPr>
  </w:style>
  <w:style w:type="character" w:customStyle="1" w:styleId="No1Char">
    <w:name w:val="No 1 Char"/>
    <w:basedOn w:val="ListParagraphChar"/>
    <w:link w:val="No1"/>
    <w:rsid w:val="00DB60EB"/>
    <w:rPr>
      <w:rFonts w:asciiTheme="majorHAnsi" w:eastAsia="Times New Roman" w:hAnsiTheme="majorHAnsi" w:cstheme="majorHAnsi"/>
    </w:rPr>
  </w:style>
  <w:style w:type="character" w:customStyle="1" w:styleId="Dot1Char">
    <w:name w:val="Dot 1 Char"/>
    <w:basedOn w:val="ListParagraphChar"/>
    <w:link w:val="Dot1"/>
    <w:rsid w:val="00DB60EB"/>
    <w:rPr>
      <w:rFonts w:asciiTheme="majorHAnsi" w:eastAsia="Times New Roman" w:hAnsiTheme="majorHAnsi" w:cstheme="majorHAnsi"/>
    </w:rPr>
  </w:style>
  <w:style w:type="character" w:customStyle="1" w:styleId="NormalBoldChar">
    <w:name w:val="Normal Bold Char"/>
    <w:basedOn w:val="DefaultParagraphFont"/>
    <w:link w:val="NormalBold"/>
    <w:locked/>
    <w:rsid w:val="00FD59CA"/>
    <w:rPr>
      <w:rFonts w:ascii="Calibri" w:eastAsiaTheme="majorEastAsia" w:hAnsi="Calibri" w:cstheme="majorBidi"/>
      <w:bCs/>
      <w:iCs/>
      <w:sz w:val="24"/>
    </w:rPr>
  </w:style>
  <w:style w:type="paragraph" w:customStyle="1" w:styleId="NormalBold">
    <w:name w:val="Normal Bold"/>
    <w:basedOn w:val="Heading4"/>
    <w:link w:val="NormalBoldChar"/>
    <w:qFormat/>
    <w:rsid w:val="00FD59CA"/>
    <w:pPr>
      <w:suppressAutoHyphens w:val="0"/>
      <w:spacing w:before="120" w:line="264" w:lineRule="auto"/>
      <w:contextualSpacing w:val="0"/>
    </w:pPr>
    <w:rPr>
      <w:rFonts w:ascii="Calibri" w:hAnsi="Calibri"/>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853">
      <w:bodyDiv w:val="1"/>
      <w:marLeft w:val="0"/>
      <w:marRight w:val="0"/>
      <w:marTop w:val="0"/>
      <w:marBottom w:val="0"/>
      <w:divBdr>
        <w:top w:val="none" w:sz="0" w:space="0" w:color="auto"/>
        <w:left w:val="none" w:sz="0" w:space="0" w:color="auto"/>
        <w:bottom w:val="none" w:sz="0" w:space="0" w:color="auto"/>
        <w:right w:val="none" w:sz="0" w:space="0" w:color="auto"/>
      </w:divBdr>
    </w:div>
    <w:div w:id="91165160">
      <w:bodyDiv w:val="1"/>
      <w:marLeft w:val="0"/>
      <w:marRight w:val="0"/>
      <w:marTop w:val="0"/>
      <w:marBottom w:val="0"/>
      <w:divBdr>
        <w:top w:val="none" w:sz="0" w:space="0" w:color="auto"/>
        <w:left w:val="none" w:sz="0" w:space="0" w:color="auto"/>
        <w:bottom w:val="none" w:sz="0" w:space="0" w:color="auto"/>
        <w:right w:val="none" w:sz="0" w:space="0" w:color="auto"/>
      </w:divBdr>
    </w:div>
    <w:div w:id="197938598">
      <w:bodyDiv w:val="1"/>
      <w:marLeft w:val="0"/>
      <w:marRight w:val="0"/>
      <w:marTop w:val="0"/>
      <w:marBottom w:val="0"/>
      <w:divBdr>
        <w:top w:val="none" w:sz="0" w:space="0" w:color="auto"/>
        <w:left w:val="none" w:sz="0" w:space="0" w:color="auto"/>
        <w:bottom w:val="none" w:sz="0" w:space="0" w:color="auto"/>
        <w:right w:val="none" w:sz="0" w:space="0" w:color="auto"/>
      </w:divBdr>
    </w:div>
    <w:div w:id="700276725">
      <w:bodyDiv w:val="1"/>
      <w:marLeft w:val="0"/>
      <w:marRight w:val="0"/>
      <w:marTop w:val="0"/>
      <w:marBottom w:val="0"/>
      <w:divBdr>
        <w:top w:val="none" w:sz="0" w:space="0" w:color="auto"/>
        <w:left w:val="none" w:sz="0" w:space="0" w:color="auto"/>
        <w:bottom w:val="none" w:sz="0" w:space="0" w:color="auto"/>
        <w:right w:val="none" w:sz="0" w:space="0" w:color="auto"/>
      </w:divBdr>
    </w:div>
    <w:div w:id="940726622">
      <w:bodyDiv w:val="1"/>
      <w:marLeft w:val="0"/>
      <w:marRight w:val="0"/>
      <w:marTop w:val="0"/>
      <w:marBottom w:val="0"/>
      <w:divBdr>
        <w:top w:val="none" w:sz="0" w:space="0" w:color="auto"/>
        <w:left w:val="none" w:sz="0" w:space="0" w:color="auto"/>
        <w:bottom w:val="none" w:sz="0" w:space="0" w:color="auto"/>
        <w:right w:val="none" w:sz="0" w:space="0" w:color="auto"/>
      </w:divBdr>
    </w:div>
    <w:div w:id="994720519">
      <w:bodyDiv w:val="1"/>
      <w:marLeft w:val="0"/>
      <w:marRight w:val="0"/>
      <w:marTop w:val="0"/>
      <w:marBottom w:val="0"/>
      <w:divBdr>
        <w:top w:val="none" w:sz="0" w:space="0" w:color="auto"/>
        <w:left w:val="none" w:sz="0" w:space="0" w:color="auto"/>
        <w:bottom w:val="none" w:sz="0" w:space="0" w:color="auto"/>
        <w:right w:val="none" w:sz="0" w:space="0" w:color="auto"/>
      </w:divBdr>
    </w:div>
    <w:div w:id="1127628658">
      <w:bodyDiv w:val="1"/>
      <w:marLeft w:val="0"/>
      <w:marRight w:val="0"/>
      <w:marTop w:val="0"/>
      <w:marBottom w:val="0"/>
      <w:divBdr>
        <w:top w:val="none" w:sz="0" w:space="0" w:color="auto"/>
        <w:left w:val="none" w:sz="0" w:space="0" w:color="auto"/>
        <w:bottom w:val="none" w:sz="0" w:space="0" w:color="auto"/>
        <w:right w:val="none" w:sz="0" w:space="0" w:color="auto"/>
      </w:divBdr>
    </w:div>
    <w:div w:id="1141924312">
      <w:bodyDiv w:val="1"/>
      <w:marLeft w:val="0"/>
      <w:marRight w:val="0"/>
      <w:marTop w:val="0"/>
      <w:marBottom w:val="0"/>
      <w:divBdr>
        <w:top w:val="none" w:sz="0" w:space="0" w:color="auto"/>
        <w:left w:val="none" w:sz="0" w:space="0" w:color="auto"/>
        <w:bottom w:val="none" w:sz="0" w:space="0" w:color="auto"/>
        <w:right w:val="none" w:sz="0" w:space="0" w:color="auto"/>
      </w:divBdr>
    </w:div>
    <w:div w:id="1178276267">
      <w:bodyDiv w:val="1"/>
      <w:marLeft w:val="0"/>
      <w:marRight w:val="0"/>
      <w:marTop w:val="0"/>
      <w:marBottom w:val="0"/>
      <w:divBdr>
        <w:top w:val="none" w:sz="0" w:space="0" w:color="auto"/>
        <w:left w:val="none" w:sz="0" w:space="0" w:color="auto"/>
        <w:bottom w:val="none" w:sz="0" w:space="0" w:color="auto"/>
        <w:right w:val="none" w:sz="0" w:space="0" w:color="auto"/>
      </w:divBdr>
    </w:div>
    <w:div w:id="1221938962">
      <w:bodyDiv w:val="1"/>
      <w:marLeft w:val="0"/>
      <w:marRight w:val="0"/>
      <w:marTop w:val="0"/>
      <w:marBottom w:val="0"/>
      <w:divBdr>
        <w:top w:val="none" w:sz="0" w:space="0" w:color="auto"/>
        <w:left w:val="none" w:sz="0" w:space="0" w:color="auto"/>
        <w:bottom w:val="none" w:sz="0" w:space="0" w:color="auto"/>
        <w:right w:val="none" w:sz="0" w:space="0" w:color="auto"/>
      </w:divBdr>
    </w:div>
    <w:div w:id="1265187660">
      <w:bodyDiv w:val="1"/>
      <w:marLeft w:val="0"/>
      <w:marRight w:val="0"/>
      <w:marTop w:val="0"/>
      <w:marBottom w:val="0"/>
      <w:divBdr>
        <w:top w:val="none" w:sz="0" w:space="0" w:color="auto"/>
        <w:left w:val="none" w:sz="0" w:space="0" w:color="auto"/>
        <w:bottom w:val="none" w:sz="0" w:space="0" w:color="auto"/>
        <w:right w:val="none" w:sz="0" w:space="0" w:color="auto"/>
      </w:divBdr>
    </w:div>
    <w:div w:id="1452623708">
      <w:bodyDiv w:val="1"/>
      <w:marLeft w:val="0"/>
      <w:marRight w:val="0"/>
      <w:marTop w:val="0"/>
      <w:marBottom w:val="0"/>
      <w:divBdr>
        <w:top w:val="none" w:sz="0" w:space="0" w:color="auto"/>
        <w:left w:val="none" w:sz="0" w:space="0" w:color="auto"/>
        <w:bottom w:val="none" w:sz="0" w:space="0" w:color="auto"/>
        <w:right w:val="none" w:sz="0" w:space="0" w:color="auto"/>
      </w:divBdr>
    </w:div>
    <w:div w:id="1740637867">
      <w:bodyDiv w:val="1"/>
      <w:marLeft w:val="0"/>
      <w:marRight w:val="0"/>
      <w:marTop w:val="0"/>
      <w:marBottom w:val="0"/>
      <w:divBdr>
        <w:top w:val="none" w:sz="0" w:space="0" w:color="auto"/>
        <w:left w:val="none" w:sz="0" w:space="0" w:color="auto"/>
        <w:bottom w:val="none" w:sz="0" w:space="0" w:color="auto"/>
        <w:right w:val="none" w:sz="0" w:space="0" w:color="auto"/>
      </w:divBdr>
    </w:div>
    <w:div w:id="1791852398">
      <w:bodyDiv w:val="1"/>
      <w:marLeft w:val="0"/>
      <w:marRight w:val="0"/>
      <w:marTop w:val="0"/>
      <w:marBottom w:val="0"/>
      <w:divBdr>
        <w:top w:val="none" w:sz="0" w:space="0" w:color="auto"/>
        <w:left w:val="none" w:sz="0" w:space="0" w:color="auto"/>
        <w:bottom w:val="none" w:sz="0" w:space="0" w:color="auto"/>
        <w:right w:val="none" w:sz="0" w:space="0" w:color="auto"/>
      </w:divBdr>
    </w:div>
    <w:div w:id="186845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employment.gov.au/node/34129" TargetMode="External"/><Relationship Id="rId18" Type="http://schemas.openxmlformats.org/officeDocument/2006/relationships/hyperlink" Target="mailto:DESsupplementarydocs@dss.gov.au" TargetMode="External"/><Relationship Id="rId26" Type="http://schemas.openxmlformats.org/officeDocument/2006/relationships/hyperlink" Target="https://www.dss.gov.au/contact/feedback-compliments-complaints-and-enquiries/complaints-page" TargetMode="External"/><Relationship Id="rId39" Type="http://schemas.openxmlformats.org/officeDocument/2006/relationships/hyperlink" Target="https://www.legislation.gov.au/Series/C2004A00580" TargetMode="External"/><Relationship Id="rId3" Type="http://schemas.openxmlformats.org/officeDocument/2006/relationships/styles" Target="styles.xml"/><Relationship Id="rId21" Type="http://schemas.openxmlformats.org/officeDocument/2006/relationships/hyperlink" Target="https://www.dss.gov.au/grants/grants-funding" TargetMode="External"/><Relationship Id="rId34" Type="http://schemas.openxmlformats.org/officeDocument/2006/relationships/hyperlink" Target="http://guides.dss.gov.au/guide-social-security-law" TargetMode="External"/><Relationship Id="rId42" Type="http://schemas.openxmlformats.org/officeDocument/2006/relationships/image" Target="media/image1.jpe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inance.gov.au/sites/default/files/commonwealth-grants-rules-and-guidelines-July2014.pdf" TargetMode="External"/><Relationship Id="rId17" Type="http://schemas.openxmlformats.org/officeDocument/2006/relationships/hyperlink" Target="mailto:support@communitygrants.gov.au" TargetMode="External"/><Relationship Id="rId25" Type="http://schemas.openxmlformats.org/officeDocument/2006/relationships/hyperlink" Target="file:///C:\NRPortbl\Production1\AFREEMAN\support@communitygrants.gov.au" TargetMode="External"/><Relationship Id="rId33" Type="http://schemas.openxmlformats.org/officeDocument/2006/relationships/hyperlink" Target="http://www.lmip.gov.au/default.aspx?LMIP/Downloads/DisabilityEmploymentServicesData/DESOutcomeRatesbyDisabilityType" TargetMode="External"/><Relationship Id="rId38" Type="http://schemas.openxmlformats.org/officeDocument/2006/relationships/hyperlink" Target="http://www.dss.gov.au/our-responsibilities/disability-and-carers/program-services/disability-employment-services" TargetMode="External"/><Relationship Id="rId46" Type="http://schemas.openxmlformats.org/officeDocument/2006/relationships/hyperlink" Target="https://www.dss.gov.au/our-responsibilities/disability-and-carers/programmes-services/disability-employment-services" TargetMode="Externa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mailto:support@communitygrants.gov.au" TargetMode="External"/><Relationship Id="rId29" Type="http://schemas.openxmlformats.org/officeDocument/2006/relationships/hyperlink" Target="http://www.apsc.gov.au/publications-and-media/current-publications/aps-values-and-code-of-conduct-in-practice/conflict-of-interest" TargetMode="External"/><Relationship Id="rId41" Type="http://schemas.openxmlformats.org/officeDocument/2006/relationships/hyperlink" Target="https://www.legislation.gov.au/Series/C2004A005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mip.gov.au/" TargetMode="External"/><Relationship Id="rId24" Type="http://schemas.openxmlformats.org/officeDocument/2006/relationships/hyperlink" Target="https://www.grants.gov.au/" TargetMode="External"/><Relationship Id="rId32" Type="http://schemas.openxmlformats.org/officeDocument/2006/relationships/hyperlink" Target="mailto:foi@dss.gov.au" TargetMode="External"/><Relationship Id="rId37" Type="http://schemas.openxmlformats.org/officeDocument/2006/relationships/hyperlink" Target="http://www.jobaccess.gov.au/employment-assistance-fund-eaf" TargetMode="External"/><Relationship Id="rId40" Type="http://schemas.openxmlformats.org/officeDocument/2006/relationships/hyperlink" Target="https://www.legislation.gov.au/Series/C2004A00580" TargetMode="External"/><Relationship Id="rId45" Type="http://schemas.openxmlformats.org/officeDocument/2006/relationships/hyperlink" Target="https://jobsearch.gov.au/provider/connections-for-quality" TargetMode="External"/><Relationship Id="rId5" Type="http://schemas.openxmlformats.org/officeDocument/2006/relationships/settings" Target="settings.xml"/><Relationship Id="rId15" Type="http://schemas.openxmlformats.org/officeDocument/2006/relationships/hyperlink" Target="https://www.communitygrants.gov.au/information-applicants/late-applications-policy" TargetMode="External"/><Relationship Id="rId23" Type="http://schemas.openxmlformats.org/officeDocument/2006/relationships/hyperlink" Target="http://www.ato.gov.au" TargetMode="External"/><Relationship Id="rId28" Type="http://schemas.openxmlformats.org/officeDocument/2006/relationships/hyperlink" Target="mailto:ombudsman@ombudsman.gov.au" TargetMode="External"/><Relationship Id="rId36" Type="http://schemas.openxmlformats.org/officeDocument/2006/relationships/hyperlink" Target="http://oursites/sites/dcg/Shared%20Documents/All%20Coord%20activities%20Shared%20docs/DES/www.jobaccess.gov.au" TargetMode="External"/><Relationship Id="rId49" Type="http://schemas.openxmlformats.org/officeDocument/2006/relationships/header" Target="header2.xml"/><Relationship Id="rId10" Type="http://schemas.openxmlformats.org/officeDocument/2006/relationships/hyperlink" Target="http://lmip.gov.au/" TargetMode="External"/><Relationship Id="rId19" Type="http://schemas.openxmlformats.org/officeDocument/2006/relationships/hyperlink" Target="mailto:support@communitygrants.gov.au" TargetMode="External"/><Relationship Id="rId31" Type="http://schemas.openxmlformats.org/officeDocument/2006/relationships/hyperlink" Target="http://www.comlaw.gov.au/Details/C2014C00757" TargetMode="External"/><Relationship Id="rId44" Type="http://schemas.openxmlformats.org/officeDocument/2006/relationships/hyperlink" Target="http://www.dss.gov.au/freedom-of-information/operational-information/disability-employment-and-carers-group/des-star-ratings-supporting-document" TargetMode="External"/><Relationship Id="rId4" Type="http://schemas.microsoft.com/office/2007/relationships/stylesWithEffects" Target="stylesWithEffects.xml"/><Relationship Id="rId9" Type="http://schemas.openxmlformats.org/officeDocument/2006/relationships/hyperlink" Target="https://www.employment.gov.au/disability-employment-services-star-ratings" TargetMode="External"/><Relationship Id="rId14" Type="http://schemas.openxmlformats.org/officeDocument/2006/relationships/hyperlink" Target="http://communitygrants.gov.au/information-applicants/late-applications-policy" TargetMode="External"/><Relationship Id="rId22" Type="http://schemas.openxmlformats.org/officeDocument/2006/relationships/hyperlink" Target="file://prod.protected.ind/User/user03/LLau2/insert%20link%20here" TargetMode="External"/><Relationship Id="rId27" Type="http://schemas.openxmlformats.org/officeDocument/2006/relationships/hyperlink" Target="https://www.dss.gov.au/contact/feedback-compliments-complaints-and-enquiries/complaints-page" TargetMode="External"/><Relationship Id="rId30" Type="http://schemas.openxmlformats.org/officeDocument/2006/relationships/hyperlink" Target="https://www.communitygrants.gov.au/open-grants/how-apply/conflict-interest-policy-commonwealth-government-employee" TargetMode="External"/><Relationship Id="rId35" Type="http://schemas.openxmlformats.org/officeDocument/2006/relationships/hyperlink" Target="http://oursites/sites/dcg/Shared%20Documents/All%20Coord%20activities%20Shared%20docs/DES/www.jobactive.gov.au/path" TargetMode="External"/><Relationship Id="rId43" Type="http://schemas.openxmlformats.org/officeDocument/2006/relationships/hyperlink" Target="http://lmip.gov.au/default.aspx?LMIP/Downloads/DisabilityEmploymentServicesData/DESOutcomeRatesbyDisabilityType"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58F0-7696-488E-B3AF-D56A560B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33412</Words>
  <Characters>164390</Characters>
  <Application>Microsoft Office Word</Application>
  <DocSecurity>0</DocSecurity>
  <Lines>2884</Lines>
  <Paragraphs>1069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WORKMAN, Reid</cp:lastModifiedBy>
  <cp:revision>2</cp:revision>
  <cp:lastPrinted>2017-09-11T22:39:00Z</cp:lastPrinted>
  <dcterms:created xsi:type="dcterms:W3CDTF">2017-10-17T05:16:00Z</dcterms:created>
  <dcterms:modified xsi:type="dcterms:W3CDTF">2017-10-17T05:16:00Z</dcterms:modified>
</cp:coreProperties>
</file>