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DA0BF" w14:textId="77777777" w:rsidR="009F4C15" w:rsidRPr="00310249" w:rsidRDefault="009F4C15" w:rsidP="0020718E">
      <w:pPr>
        <w:spacing w:line="240" w:lineRule="auto"/>
        <w:rPr>
          <w:b/>
          <w:sz w:val="54"/>
          <w:szCs w:val="54"/>
        </w:rPr>
      </w:pPr>
    </w:p>
    <w:p w14:paraId="55FC8A9D" w14:textId="77777777" w:rsidR="009F4C15" w:rsidRPr="00310249" w:rsidRDefault="009F4C15" w:rsidP="0020718E">
      <w:pPr>
        <w:spacing w:line="240" w:lineRule="auto"/>
        <w:rPr>
          <w:b/>
          <w:sz w:val="54"/>
          <w:szCs w:val="54"/>
        </w:rPr>
      </w:pPr>
    </w:p>
    <w:p w14:paraId="545E90F6" w14:textId="77777777" w:rsidR="00E95F1D" w:rsidRPr="00310249" w:rsidRDefault="00E95F1D" w:rsidP="0020718E">
      <w:pPr>
        <w:spacing w:line="240" w:lineRule="auto"/>
        <w:rPr>
          <w:b/>
          <w:sz w:val="54"/>
          <w:szCs w:val="54"/>
        </w:rPr>
      </w:pPr>
      <w:r w:rsidRPr="00310249">
        <w:rPr>
          <w:b/>
          <w:sz w:val="54"/>
          <w:szCs w:val="54"/>
        </w:rPr>
        <w:t>I</w:t>
      </w:r>
      <w:r w:rsidR="00FD34E4" w:rsidRPr="00310249">
        <w:rPr>
          <w:b/>
          <w:sz w:val="54"/>
          <w:szCs w:val="54"/>
        </w:rPr>
        <w:t xml:space="preserve">nformation, </w:t>
      </w:r>
      <w:r w:rsidRPr="00310249">
        <w:rPr>
          <w:b/>
          <w:sz w:val="54"/>
          <w:szCs w:val="54"/>
        </w:rPr>
        <w:t>L</w:t>
      </w:r>
      <w:r w:rsidR="00FD34E4" w:rsidRPr="00310249">
        <w:rPr>
          <w:b/>
          <w:sz w:val="54"/>
          <w:szCs w:val="54"/>
        </w:rPr>
        <w:t xml:space="preserve">inkages and </w:t>
      </w:r>
      <w:r w:rsidRPr="00310249">
        <w:rPr>
          <w:b/>
          <w:sz w:val="54"/>
          <w:szCs w:val="54"/>
        </w:rPr>
        <w:t>C</w:t>
      </w:r>
      <w:r w:rsidR="00FD34E4" w:rsidRPr="00310249">
        <w:rPr>
          <w:b/>
          <w:sz w:val="54"/>
          <w:szCs w:val="54"/>
        </w:rPr>
        <w:t>apacity Building (ILC)</w:t>
      </w:r>
      <w:r w:rsidRPr="00310249">
        <w:rPr>
          <w:b/>
          <w:sz w:val="54"/>
          <w:szCs w:val="54"/>
        </w:rPr>
        <w:t xml:space="preserve"> </w:t>
      </w:r>
      <w:r w:rsidR="00585DFF">
        <w:rPr>
          <w:b/>
          <w:sz w:val="54"/>
          <w:szCs w:val="54"/>
        </w:rPr>
        <w:t>Jurisdictional</w:t>
      </w:r>
      <w:r w:rsidRPr="00310249">
        <w:rPr>
          <w:b/>
          <w:sz w:val="54"/>
          <w:szCs w:val="54"/>
        </w:rPr>
        <w:t xml:space="preserve"> </w:t>
      </w:r>
      <w:r w:rsidR="00585DFF">
        <w:rPr>
          <w:b/>
          <w:sz w:val="54"/>
          <w:szCs w:val="54"/>
        </w:rPr>
        <w:t>Based</w:t>
      </w:r>
      <w:r w:rsidRPr="00310249">
        <w:rPr>
          <w:b/>
          <w:sz w:val="54"/>
          <w:szCs w:val="54"/>
        </w:rPr>
        <w:t xml:space="preserve"> (Round 2)</w:t>
      </w:r>
    </w:p>
    <w:p w14:paraId="4AEC04BC" w14:textId="77777777" w:rsidR="000E77EF" w:rsidRPr="00310249" w:rsidRDefault="00585DFF" w:rsidP="0020718E">
      <w:pPr>
        <w:spacing w:line="240" w:lineRule="auto"/>
        <w:rPr>
          <w:b/>
          <w:sz w:val="54"/>
          <w:szCs w:val="54"/>
        </w:rPr>
      </w:pPr>
      <w:r>
        <w:rPr>
          <w:b/>
          <w:sz w:val="54"/>
          <w:szCs w:val="54"/>
        </w:rPr>
        <w:t>NSW-SA-ACT</w:t>
      </w:r>
    </w:p>
    <w:p w14:paraId="5B7E7231" w14:textId="77777777" w:rsidR="00E95F1D" w:rsidRPr="00310249" w:rsidRDefault="000E77EF" w:rsidP="0020718E">
      <w:pPr>
        <w:spacing w:line="240" w:lineRule="auto"/>
        <w:rPr>
          <w:b/>
          <w:sz w:val="54"/>
          <w:szCs w:val="54"/>
        </w:rPr>
      </w:pPr>
      <w:r w:rsidRPr="00310249">
        <w:rPr>
          <w:b/>
          <w:sz w:val="54"/>
          <w:szCs w:val="54"/>
        </w:rPr>
        <w:t>Grant Opportunity Guidelines</w:t>
      </w:r>
      <w:r w:rsidR="00E95F1D" w:rsidRPr="00310249">
        <w:rPr>
          <w:b/>
          <w:sz w:val="54"/>
          <w:szCs w:val="54"/>
        </w:rPr>
        <w:t xml:space="preserve"> </w:t>
      </w:r>
    </w:p>
    <w:p w14:paraId="1CEFB019" w14:textId="77777777" w:rsidR="00794773" w:rsidRPr="00310249" w:rsidRDefault="00794773" w:rsidP="0020718E">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310249" w14:paraId="1500ED29" w14:textId="77777777" w:rsidTr="00A8544D">
        <w:trPr>
          <w:tblHeader/>
        </w:trPr>
        <w:tc>
          <w:tcPr>
            <w:tcW w:w="2977" w:type="dxa"/>
          </w:tcPr>
          <w:p w14:paraId="324370F2" w14:textId="77777777" w:rsidR="00794773" w:rsidRPr="00310249" w:rsidRDefault="00794773" w:rsidP="0020718E">
            <w:pPr>
              <w:spacing w:line="240" w:lineRule="auto"/>
            </w:pPr>
            <w:r w:rsidRPr="00310249">
              <w:t>Opening date:</w:t>
            </w:r>
          </w:p>
        </w:tc>
        <w:tc>
          <w:tcPr>
            <w:tcW w:w="6404" w:type="dxa"/>
            <w:shd w:val="clear" w:color="auto" w:fill="auto"/>
          </w:tcPr>
          <w:p w14:paraId="6050C0CA" w14:textId="77777777" w:rsidR="00794773" w:rsidRPr="00441F7A" w:rsidRDefault="00B95CA0" w:rsidP="0020718E">
            <w:pPr>
              <w:pStyle w:val="inputcomment"/>
              <w:rPr>
                <w:color w:val="000000" w:themeColor="text1"/>
              </w:rPr>
            </w:pPr>
            <w:r w:rsidRPr="00441F7A">
              <w:rPr>
                <w:color w:val="000000" w:themeColor="text1"/>
              </w:rPr>
              <w:t xml:space="preserve">24 </w:t>
            </w:r>
            <w:r w:rsidR="00585DFF" w:rsidRPr="00441F7A">
              <w:rPr>
                <w:color w:val="000000" w:themeColor="text1"/>
              </w:rPr>
              <w:t>October</w:t>
            </w:r>
            <w:r w:rsidR="00CF32C4" w:rsidRPr="00441F7A">
              <w:rPr>
                <w:color w:val="000000" w:themeColor="text1"/>
              </w:rPr>
              <w:t xml:space="preserve"> 2017</w:t>
            </w:r>
          </w:p>
        </w:tc>
      </w:tr>
      <w:tr w:rsidR="00794773" w:rsidRPr="00310249" w14:paraId="7B03656D" w14:textId="77777777" w:rsidTr="002C7BB1">
        <w:tc>
          <w:tcPr>
            <w:tcW w:w="2977" w:type="dxa"/>
          </w:tcPr>
          <w:p w14:paraId="5F970753" w14:textId="77777777" w:rsidR="00794773" w:rsidRPr="00310249" w:rsidRDefault="00794773" w:rsidP="0020718E">
            <w:pPr>
              <w:spacing w:line="240" w:lineRule="auto"/>
            </w:pPr>
            <w:r w:rsidRPr="00310249">
              <w:t>Closing date and time:</w:t>
            </w:r>
          </w:p>
        </w:tc>
        <w:tc>
          <w:tcPr>
            <w:tcW w:w="6404" w:type="dxa"/>
            <w:shd w:val="clear" w:color="auto" w:fill="auto"/>
          </w:tcPr>
          <w:p w14:paraId="4000D54B" w14:textId="1AF741CE" w:rsidR="00794773" w:rsidRPr="00441F7A" w:rsidRDefault="009F4C15" w:rsidP="00B95CA0">
            <w:pPr>
              <w:pStyle w:val="inputcomment"/>
              <w:rPr>
                <w:color w:val="000000" w:themeColor="text1"/>
              </w:rPr>
            </w:pPr>
            <w:r w:rsidRPr="00441F7A">
              <w:rPr>
                <w:color w:val="000000" w:themeColor="text1"/>
              </w:rPr>
              <w:t>2</w:t>
            </w:r>
            <w:r w:rsidR="00F9624D">
              <w:rPr>
                <w:color w:val="000000" w:themeColor="text1"/>
              </w:rPr>
              <w:t>:00</w:t>
            </w:r>
            <w:r w:rsidRPr="00441F7A">
              <w:rPr>
                <w:color w:val="000000" w:themeColor="text1"/>
              </w:rPr>
              <w:t xml:space="preserve">pm </w:t>
            </w:r>
            <w:r w:rsidR="00B95CA0" w:rsidRPr="00441F7A">
              <w:rPr>
                <w:color w:val="000000" w:themeColor="text1"/>
              </w:rPr>
              <w:t>AED</w:t>
            </w:r>
            <w:r w:rsidR="00794773" w:rsidRPr="00441F7A">
              <w:rPr>
                <w:color w:val="000000" w:themeColor="text1"/>
              </w:rPr>
              <w:t xml:space="preserve">T </w:t>
            </w:r>
            <w:r w:rsidR="00B95CA0" w:rsidRPr="00441F7A">
              <w:rPr>
                <w:color w:val="000000" w:themeColor="text1"/>
              </w:rPr>
              <w:t>30 November</w:t>
            </w:r>
            <w:r w:rsidRPr="00441F7A">
              <w:rPr>
                <w:color w:val="000000" w:themeColor="text1"/>
              </w:rPr>
              <w:t xml:space="preserve"> 2017</w:t>
            </w:r>
          </w:p>
        </w:tc>
      </w:tr>
      <w:tr w:rsidR="00794773" w:rsidRPr="00310249" w14:paraId="3FFAA169" w14:textId="77777777" w:rsidTr="002C7BB1">
        <w:tc>
          <w:tcPr>
            <w:tcW w:w="2977" w:type="dxa"/>
          </w:tcPr>
          <w:p w14:paraId="4C56F5DE" w14:textId="77777777" w:rsidR="00794773" w:rsidRPr="00310249" w:rsidRDefault="00794773" w:rsidP="0020718E">
            <w:pPr>
              <w:spacing w:line="240" w:lineRule="auto"/>
            </w:pPr>
            <w:r w:rsidRPr="00310249">
              <w:t>Commonwealth policy entity:</w:t>
            </w:r>
          </w:p>
        </w:tc>
        <w:tc>
          <w:tcPr>
            <w:tcW w:w="6404" w:type="dxa"/>
            <w:shd w:val="clear" w:color="auto" w:fill="auto"/>
          </w:tcPr>
          <w:p w14:paraId="3F231573" w14:textId="77777777" w:rsidR="00794773" w:rsidRPr="00441F7A" w:rsidRDefault="009F4C15" w:rsidP="0020718E">
            <w:pPr>
              <w:spacing w:line="240" w:lineRule="auto"/>
              <w:rPr>
                <w:color w:val="000000" w:themeColor="text1"/>
              </w:rPr>
            </w:pPr>
            <w:r w:rsidRPr="00441F7A">
              <w:rPr>
                <w:b/>
                <w:color w:val="000000" w:themeColor="text1"/>
              </w:rPr>
              <w:t>National Disability Insurance Agency</w:t>
            </w:r>
          </w:p>
        </w:tc>
      </w:tr>
      <w:tr w:rsidR="00794773" w:rsidRPr="00310249" w14:paraId="5A6EE243" w14:textId="77777777" w:rsidTr="002C7BB1">
        <w:tc>
          <w:tcPr>
            <w:tcW w:w="2977" w:type="dxa"/>
          </w:tcPr>
          <w:p w14:paraId="0D0F21AC" w14:textId="77777777" w:rsidR="00794773" w:rsidRPr="00310249" w:rsidRDefault="00794773" w:rsidP="0020718E">
            <w:pPr>
              <w:spacing w:line="240" w:lineRule="auto"/>
            </w:pPr>
            <w:r w:rsidRPr="00310249">
              <w:t>Co-Sponsoring Entities</w:t>
            </w:r>
          </w:p>
        </w:tc>
        <w:tc>
          <w:tcPr>
            <w:tcW w:w="6404" w:type="dxa"/>
            <w:shd w:val="clear" w:color="auto" w:fill="auto"/>
          </w:tcPr>
          <w:p w14:paraId="188B85E0" w14:textId="77777777" w:rsidR="00794773" w:rsidRPr="00441F7A" w:rsidRDefault="00A16FD2" w:rsidP="0020718E">
            <w:pPr>
              <w:spacing w:line="240" w:lineRule="auto"/>
              <w:rPr>
                <w:b/>
                <w:color w:val="000000" w:themeColor="text1"/>
              </w:rPr>
            </w:pPr>
            <w:r w:rsidRPr="00441F7A">
              <w:rPr>
                <w:b/>
                <w:color w:val="000000" w:themeColor="text1"/>
              </w:rPr>
              <w:t>N/A</w:t>
            </w:r>
          </w:p>
          <w:p w14:paraId="3B9B934E" w14:textId="77777777" w:rsidR="00D84DAE" w:rsidRPr="00441F7A" w:rsidRDefault="00D84DAE" w:rsidP="0020718E">
            <w:pPr>
              <w:spacing w:line="240" w:lineRule="auto"/>
              <w:rPr>
                <w:color w:val="000000" w:themeColor="text1"/>
              </w:rPr>
            </w:pPr>
          </w:p>
        </w:tc>
      </w:tr>
      <w:tr w:rsidR="00794773" w:rsidRPr="00310249" w14:paraId="55894DC5" w14:textId="77777777" w:rsidTr="002C7BB1">
        <w:tc>
          <w:tcPr>
            <w:tcW w:w="2977" w:type="dxa"/>
          </w:tcPr>
          <w:p w14:paraId="6AEB16C1" w14:textId="77777777" w:rsidR="00794773" w:rsidRPr="00310249" w:rsidRDefault="00794773" w:rsidP="0020718E">
            <w:pPr>
              <w:spacing w:line="240" w:lineRule="auto"/>
            </w:pPr>
            <w:r w:rsidRPr="00310249">
              <w:t>Enquiries:</w:t>
            </w:r>
          </w:p>
        </w:tc>
        <w:tc>
          <w:tcPr>
            <w:tcW w:w="6404" w:type="dxa"/>
            <w:shd w:val="clear" w:color="auto" w:fill="auto"/>
          </w:tcPr>
          <w:p w14:paraId="57D4D1F6" w14:textId="77777777" w:rsidR="009F4C15" w:rsidRPr="00441F7A" w:rsidRDefault="00794773" w:rsidP="0020718E">
            <w:pPr>
              <w:spacing w:line="240" w:lineRule="auto"/>
            </w:pPr>
            <w:r w:rsidRPr="00441F7A">
              <w:t>If you have any questions, please contac</w:t>
            </w:r>
            <w:r w:rsidR="00BC12FE" w:rsidRPr="00441F7A">
              <w:t>t</w:t>
            </w:r>
            <w:r w:rsidR="009F4C15" w:rsidRPr="00441F7A">
              <w:t>:</w:t>
            </w:r>
          </w:p>
          <w:p w14:paraId="1A87C148" w14:textId="77777777" w:rsidR="009F4C15" w:rsidRPr="00441F7A" w:rsidRDefault="009F4C15" w:rsidP="0020718E">
            <w:pPr>
              <w:spacing w:line="240" w:lineRule="auto"/>
            </w:pPr>
            <w:r w:rsidRPr="00441F7A">
              <w:t>Phone: 1800 020 283</w:t>
            </w:r>
          </w:p>
          <w:p w14:paraId="650EA4BF" w14:textId="77777777" w:rsidR="00B831EA" w:rsidRPr="00441F7A" w:rsidRDefault="00B831EA" w:rsidP="0020718E">
            <w:pPr>
              <w:spacing w:line="240" w:lineRule="auto"/>
            </w:pPr>
            <w:r w:rsidRPr="00441F7A">
              <w:t>TTY: 1800 555 677</w:t>
            </w:r>
          </w:p>
          <w:p w14:paraId="7DD31910" w14:textId="77777777" w:rsidR="009F4C15" w:rsidRPr="00441F7A" w:rsidRDefault="009F4C15" w:rsidP="0020718E">
            <w:pPr>
              <w:spacing w:line="240" w:lineRule="auto"/>
            </w:pPr>
            <w:r w:rsidRPr="00441F7A">
              <w:t xml:space="preserve">Email: </w:t>
            </w:r>
            <w:hyperlink r:id="rId8" w:history="1">
              <w:r w:rsidR="003276B1" w:rsidRPr="00441F7A">
                <w:rPr>
                  <w:rStyle w:val="Hyperlink"/>
                  <w:rFonts w:cstheme="minorBidi"/>
                </w:rPr>
                <w:t>support@communitygrants.gov.au</w:t>
              </w:r>
            </w:hyperlink>
          </w:p>
          <w:p w14:paraId="26756750" w14:textId="3EAB53DD" w:rsidR="00794773" w:rsidRPr="00441F7A" w:rsidRDefault="00794773" w:rsidP="0020718E">
            <w:pPr>
              <w:spacing w:line="240" w:lineRule="auto"/>
              <w:rPr>
                <w:b/>
                <w:color w:val="000000" w:themeColor="text1"/>
              </w:rPr>
            </w:pPr>
            <w:r w:rsidRPr="00441F7A">
              <w:br/>
              <w:t xml:space="preserve">Questions should be sent no later </w:t>
            </w:r>
            <w:r w:rsidRPr="00441F7A">
              <w:rPr>
                <w:b/>
                <w:color w:val="000000" w:themeColor="text1"/>
              </w:rPr>
              <w:t xml:space="preserve">than </w:t>
            </w:r>
            <w:r w:rsidR="00E226C7" w:rsidRPr="00441F7A">
              <w:rPr>
                <w:b/>
                <w:color w:val="000000" w:themeColor="text1"/>
              </w:rPr>
              <w:t>5</w:t>
            </w:r>
            <w:r w:rsidR="00F9624D">
              <w:rPr>
                <w:b/>
                <w:color w:val="000000" w:themeColor="text1"/>
              </w:rPr>
              <w:t>:00</w:t>
            </w:r>
            <w:bookmarkStart w:id="0" w:name="_GoBack"/>
            <w:bookmarkEnd w:id="0"/>
            <w:r w:rsidR="00B95CA0" w:rsidRPr="00441F7A">
              <w:rPr>
                <w:b/>
                <w:color w:val="000000" w:themeColor="text1"/>
              </w:rPr>
              <w:t>pm AED</w:t>
            </w:r>
            <w:r w:rsidR="00BC12FE" w:rsidRPr="00441F7A">
              <w:rPr>
                <w:b/>
                <w:color w:val="000000" w:themeColor="text1"/>
              </w:rPr>
              <w:t xml:space="preserve">T </w:t>
            </w:r>
            <w:r w:rsidR="00E226C7" w:rsidRPr="00441F7A">
              <w:rPr>
                <w:b/>
                <w:color w:val="000000" w:themeColor="text1"/>
              </w:rPr>
              <w:br/>
            </w:r>
            <w:r w:rsidR="00B95CA0" w:rsidRPr="00441F7A">
              <w:rPr>
                <w:b/>
                <w:color w:val="000000" w:themeColor="text1"/>
              </w:rPr>
              <w:t>23 November</w:t>
            </w:r>
            <w:r w:rsidR="00BC12FE" w:rsidRPr="00441F7A">
              <w:rPr>
                <w:b/>
                <w:color w:val="000000" w:themeColor="text1"/>
              </w:rPr>
              <w:t xml:space="preserve"> 2017</w:t>
            </w:r>
          </w:p>
          <w:p w14:paraId="01091C24" w14:textId="77777777" w:rsidR="00BC12FE" w:rsidRPr="00441F7A" w:rsidRDefault="00BC12FE" w:rsidP="0020718E">
            <w:pPr>
              <w:spacing w:line="240" w:lineRule="auto"/>
              <w:rPr>
                <w:i/>
              </w:rPr>
            </w:pPr>
          </w:p>
        </w:tc>
      </w:tr>
      <w:tr w:rsidR="00794773" w:rsidRPr="00310249" w14:paraId="7FD6D786" w14:textId="77777777" w:rsidTr="002C7BB1">
        <w:tc>
          <w:tcPr>
            <w:tcW w:w="2977" w:type="dxa"/>
          </w:tcPr>
          <w:p w14:paraId="0F795D5B" w14:textId="77777777" w:rsidR="00794773" w:rsidRPr="00310249" w:rsidRDefault="00794773" w:rsidP="0020718E">
            <w:pPr>
              <w:spacing w:line="240" w:lineRule="auto"/>
            </w:pPr>
            <w:r w:rsidRPr="00310249">
              <w:t>Date guidelines released:</w:t>
            </w:r>
          </w:p>
        </w:tc>
        <w:tc>
          <w:tcPr>
            <w:tcW w:w="6404" w:type="dxa"/>
            <w:shd w:val="clear" w:color="auto" w:fill="auto"/>
          </w:tcPr>
          <w:p w14:paraId="3DFF2262" w14:textId="77777777" w:rsidR="00794773" w:rsidRPr="00441F7A" w:rsidRDefault="00B95CA0" w:rsidP="0020718E">
            <w:pPr>
              <w:spacing w:line="240" w:lineRule="auto"/>
            </w:pPr>
            <w:r w:rsidRPr="00441F7A">
              <w:rPr>
                <w:b/>
              </w:rPr>
              <w:t>24</w:t>
            </w:r>
            <w:r w:rsidR="00585DFF" w:rsidRPr="00441F7A">
              <w:rPr>
                <w:b/>
              </w:rPr>
              <w:t xml:space="preserve"> October</w:t>
            </w:r>
            <w:r w:rsidR="002B1838" w:rsidRPr="00441F7A">
              <w:rPr>
                <w:b/>
              </w:rPr>
              <w:t xml:space="preserve"> 2017</w:t>
            </w:r>
          </w:p>
        </w:tc>
      </w:tr>
      <w:tr w:rsidR="00794773" w:rsidRPr="00310249" w14:paraId="6CD00483" w14:textId="77777777" w:rsidTr="002C7BB1">
        <w:tc>
          <w:tcPr>
            <w:tcW w:w="2977" w:type="dxa"/>
          </w:tcPr>
          <w:p w14:paraId="70172C48" w14:textId="77777777" w:rsidR="00794773" w:rsidRPr="00310249" w:rsidRDefault="00794773" w:rsidP="0020718E">
            <w:pPr>
              <w:spacing w:line="240" w:lineRule="auto"/>
              <w:rPr>
                <w:color w:val="000000" w:themeColor="text1"/>
              </w:rPr>
            </w:pPr>
            <w:r w:rsidRPr="00310249">
              <w:rPr>
                <w:color w:val="000000" w:themeColor="text1"/>
              </w:rPr>
              <w:t>Type of grant opportunity:</w:t>
            </w:r>
          </w:p>
        </w:tc>
        <w:tc>
          <w:tcPr>
            <w:tcW w:w="6404" w:type="dxa"/>
            <w:shd w:val="clear" w:color="auto" w:fill="auto"/>
          </w:tcPr>
          <w:p w14:paraId="440AC90E" w14:textId="77777777" w:rsidR="00794773" w:rsidRPr="00310249" w:rsidRDefault="00702F06" w:rsidP="0020718E">
            <w:pPr>
              <w:spacing w:line="240" w:lineRule="auto"/>
              <w:rPr>
                <w:color w:val="000000" w:themeColor="text1"/>
              </w:rPr>
            </w:pPr>
            <w:r w:rsidRPr="00310249">
              <w:rPr>
                <w:b/>
                <w:color w:val="000000" w:themeColor="text1"/>
              </w:rPr>
              <w:t>Open competitive</w:t>
            </w:r>
          </w:p>
        </w:tc>
      </w:tr>
    </w:tbl>
    <w:p w14:paraId="0349FB0C" w14:textId="77777777" w:rsidR="003142DD" w:rsidRPr="00310249" w:rsidRDefault="003142DD" w:rsidP="0020718E">
      <w:r w:rsidRPr="00310249">
        <w:br w:type="page"/>
      </w:r>
    </w:p>
    <w:p w14:paraId="4830ACBD" w14:textId="77777777" w:rsidR="0020122A" w:rsidRPr="00310249" w:rsidRDefault="0020122A" w:rsidP="0020718E">
      <w:pPr>
        <w:pStyle w:val="TOCHeading"/>
        <w:rPr>
          <w:lang w:val="en-AU"/>
        </w:rPr>
      </w:pPr>
      <w:r w:rsidRPr="00310249">
        <w:rPr>
          <w:lang w:val="en-AU"/>
        </w:rPr>
        <w:lastRenderedPageBreak/>
        <w:t>Contents</w:t>
      </w:r>
    </w:p>
    <w:p w14:paraId="10DE43EA" w14:textId="1B97D6A7" w:rsidR="007D6A7E" w:rsidRDefault="0020122A">
      <w:pPr>
        <w:pStyle w:val="TOC1"/>
        <w:rPr>
          <w:rFonts w:eastAsiaTheme="minorEastAsia"/>
          <w:b w:val="0"/>
          <w:noProof/>
          <w:sz w:val="22"/>
          <w:lang w:eastAsia="en-AU"/>
        </w:rPr>
      </w:pPr>
      <w:r w:rsidRPr="00310249">
        <w:rPr>
          <w:sz w:val="19"/>
        </w:rPr>
        <w:fldChar w:fldCharType="begin"/>
      </w:r>
      <w:r w:rsidRPr="00310249">
        <w:instrText xml:space="preserve"> TOC \o "2-3" \h \z \t "Heading 1,1,Heading 1 Numbered,1" </w:instrText>
      </w:r>
      <w:r w:rsidRPr="00310249">
        <w:rPr>
          <w:sz w:val="19"/>
        </w:rPr>
        <w:fldChar w:fldCharType="separate"/>
      </w:r>
      <w:hyperlink w:anchor="_Toc496539141" w:history="1">
        <w:r w:rsidR="007D6A7E" w:rsidRPr="00F66056">
          <w:rPr>
            <w:rStyle w:val="Hyperlink"/>
            <w:noProof/>
          </w:rPr>
          <w:t>1.</w:t>
        </w:r>
        <w:r w:rsidR="007D6A7E">
          <w:rPr>
            <w:rFonts w:eastAsiaTheme="minorEastAsia"/>
            <w:b w:val="0"/>
            <w:noProof/>
            <w:sz w:val="22"/>
            <w:lang w:eastAsia="en-AU"/>
          </w:rPr>
          <w:tab/>
        </w:r>
        <w:r w:rsidR="007D6A7E" w:rsidRPr="00F66056">
          <w:rPr>
            <w:rStyle w:val="Hyperlink"/>
            <w:noProof/>
          </w:rPr>
          <w:t>ILC Jurisdictional Based (Round 2): NSW-SA-ACT Grant Opportunity Process</w:t>
        </w:r>
        <w:r w:rsidR="007D6A7E">
          <w:rPr>
            <w:noProof/>
            <w:webHidden/>
          </w:rPr>
          <w:tab/>
        </w:r>
        <w:r w:rsidR="007D6A7E">
          <w:rPr>
            <w:noProof/>
            <w:webHidden/>
          </w:rPr>
          <w:fldChar w:fldCharType="begin"/>
        </w:r>
        <w:r w:rsidR="007D6A7E">
          <w:rPr>
            <w:noProof/>
            <w:webHidden/>
          </w:rPr>
          <w:instrText xml:space="preserve"> PAGEREF _Toc496539141 \h </w:instrText>
        </w:r>
        <w:r w:rsidR="007D6A7E">
          <w:rPr>
            <w:noProof/>
            <w:webHidden/>
          </w:rPr>
        </w:r>
        <w:r w:rsidR="007D6A7E">
          <w:rPr>
            <w:noProof/>
            <w:webHidden/>
          </w:rPr>
          <w:fldChar w:fldCharType="separate"/>
        </w:r>
        <w:r w:rsidR="005C4523">
          <w:rPr>
            <w:noProof/>
            <w:webHidden/>
          </w:rPr>
          <w:t>4</w:t>
        </w:r>
        <w:r w:rsidR="007D6A7E">
          <w:rPr>
            <w:noProof/>
            <w:webHidden/>
          </w:rPr>
          <w:fldChar w:fldCharType="end"/>
        </w:r>
      </w:hyperlink>
    </w:p>
    <w:p w14:paraId="39E01378" w14:textId="3C3E4E1B" w:rsidR="007D6A7E" w:rsidRDefault="00A07603">
      <w:pPr>
        <w:pStyle w:val="TOC2"/>
        <w:rPr>
          <w:rFonts w:eastAsiaTheme="minorEastAsia"/>
          <w:noProof/>
          <w:lang w:eastAsia="en-AU"/>
        </w:rPr>
      </w:pPr>
      <w:hyperlink w:anchor="_Toc496539142" w:history="1">
        <w:r w:rsidR="007D6A7E" w:rsidRPr="00F66056">
          <w:rPr>
            <w:rStyle w:val="Hyperlink"/>
            <w:noProof/>
          </w:rPr>
          <w:t>1.1</w:t>
        </w:r>
        <w:r w:rsidR="007D6A7E">
          <w:rPr>
            <w:rFonts w:eastAsiaTheme="minorEastAsia"/>
            <w:noProof/>
            <w:lang w:eastAsia="en-AU"/>
          </w:rPr>
          <w:tab/>
        </w:r>
        <w:r w:rsidR="007D6A7E" w:rsidRPr="00F66056">
          <w:rPr>
            <w:rStyle w:val="Hyperlink"/>
            <w:noProof/>
          </w:rPr>
          <w:t>Role of the Community Grants Hub</w:t>
        </w:r>
        <w:r w:rsidR="007D6A7E">
          <w:rPr>
            <w:noProof/>
            <w:webHidden/>
          </w:rPr>
          <w:tab/>
        </w:r>
        <w:r w:rsidR="007D6A7E">
          <w:rPr>
            <w:noProof/>
            <w:webHidden/>
          </w:rPr>
          <w:fldChar w:fldCharType="begin"/>
        </w:r>
        <w:r w:rsidR="007D6A7E">
          <w:rPr>
            <w:noProof/>
            <w:webHidden/>
          </w:rPr>
          <w:instrText xml:space="preserve"> PAGEREF _Toc496539142 \h </w:instrText>
        </w:r>
        <w:r w:rsidR="007D6A7E">
          <w:rPr>
            <w:noProof/>
            <w:webHidden/>
          </w:rPr>
        </w:r>
        <w:r w:rsidR="007D6A7E">
          <w:rPr>
            <w:noProof/>
            <w:webHidden/>
          </w:rPr>
          <w:fldChar w:fldCharType="separate"/>
        </w:r>
        <w:r w:rsidR="005C4523">
          <w:rPr>
            <w:noProof/>
            <w:webHidden/>
          </w:rPr>
          <w:t>5</w:t>
        </w:r>
        <w:r w:rsidR="007D6A7E">
          <w:rPr>
            <w:noProof/>
            <w:webHidden/>
          </w:rPr>
          <w:fldChar w:fldCharType="end"/>
        </w:r>
      </w:hyperlink>
    </w:p>
    <w:p w14:paraId="6457A38E" w14:textId="6F948ED0" w:rsidR="007D6A7E" w:rsidRDefault="00A07603">
      <w:pPr>
        <w:pStyle w:val="TOC2"/>
        <w:rPr>
          <w:rFonts w:eastAsiaTheme="minorEastAsia"/>
          <w:noProof/>
          <w:lang w:eastAsia="en-AU"/>
        </w:rPr>
      </w:pPr>
      <w:hyperlink w:anchor="_Toc496539143" w:history="1">
        <w:r w:rsidR="007D6A7E" w:rsidRPr="00F66056">
          <w:rPr>
            <w:rStyle w:val="Hyperlink"/>
            <w:noProof/>
          </w:rPr>
          <w:t>1.2</w:t>
        </w:r>
        <w:r w:rsidR="007D6A7E">
          <w:rPr>
            <w:rFonts w:eastAsiaTheme="minorEastAsia"/>
            <w:noProof/>
            <w:lang w:eastAsia="en-AU"/>
          </w:rPr>
          <w:tab/>
        </w:r>
        <w:r w:rsidR="007D6A7E" w:rsidRPr="00F66056">
          <w:rPr>
            <w:rStyle w:val="Hyperlink"/>
            <w:noProof/>
          </w:rPr>
          <w:t>About the Program</w:t>
        </w:r>
        <w:r w:rsidR="007D6A7E">
          <w:rPr>
            <w:noProof/>
            <w:webHidden/>
          </w:rPr>
          <w:tab/>
        </w:r>
        <w:r w:rsidR="007D6A7E">
          <w:rPr>
            <w:noProof/>
            <w:webHidden/>
          </w:rPr>
          <w:fldChar w:fldCharType="begin"/>
        </w:r>
        <w:r w:rsidR="007D6A7E">
          <w:rPr>
            <w:noProof/>
            <w:webHidden/>
          </w:rPr>
          <w:instrText xml:space="preserve"> PAGEREF _Toc496539143 \h </w:instrText>
        </w:r>
        <w:r w:rsidR="007D6A7E">
          <w:rPr>
            <w:noProof/>
            <w:webHidden/>
          </w:rPr>
        </w:r>
        <w:r w:rsidR="007D6A7E">
          <w:rPr>
            <w:noProof/>
            <w:webHidden/>
          </w:rPr>
          <w:fldChar w:fldCharType="separate"/>
        </w:r>
        <w:r w:rsidR="005C4523">
          <w:rPr>
            <w:noProof/>
            <w:webHidden/>
          </w:rPr>
          <w:t>5</w:t>
        </w:r>
        <w:r w:rsidR="007D6A7E">
          <w:rPr>
            <w:noProof/>
            <w:webHidden/>
          </w:rPr>
          <w:fldChar w:fldCharType="end"/>
        </w:r>
      </w:hyperlink>
    </w:p>
    <w:p w14:paraId="112A6AEF" w14:textId="4017904C" w:rsidR="007D6A7E" w:rsidRDefault="00A07603">
      <w:pPr>
        <w:pStyle w:val="TOC2"/>
        <w:rPr>
          <w:rFonts w:eastAsiaTheme="minorEastAsia"/>
          <w:noProof/>
          <w:lang w:eastAsia="en-AU"/>
        </w:rPr>
      </w:pPr>
      <w:hyperlink w:anchor="_Toc496539144" w:history="1">
        <w:r w:rsidR="007D6A7E" w:rsidRPr="00F66056">
          <w:rPr>
            <w:rStyle w:val="Hyperlink"/>
            <w:noProof/>
          </w:rPr>
          <w:t>1.3</w:t>
        </w:r>
        <w:r w:rsidR="007D6A7E">
          <w:rPr>
            <w:rFonts w:eastAsiaTheme="minorEastAsia"/>
            <w:noProof/>
            <w:lang w:eastAsia="en-AU"/>
          </w:rPr>
          <w:tab/>
        </w:r>
        <w:r w:rsidR="007D6A7E" w:rsidRPr="00F66056">
          <w:rPr>
            <w:rStyle w:val="Hyperlink"/>
            <w:noProof/>
          </w:rPr>
          <w:t>Scope and purpose of ILC</w:t>
        </w:r>
        <w:r w:rsidR="007D6A7E">
          <w:rPr>
            <w:noProof/>
            <w:webHidden/>
          </w:rPr>
          <w:tab/>
        </w:r>
        <w:r w:rsidR="007D6A7E">
          <w:rPr>
            <w:noProof/>
            <w:webHidden/>
          </w:rPr>
          <w:fldChar w:fldCharType="begin"/>
        </w:r>
        <w:r w:rsidR="007D6A7E">
          <w:rPr>
            <w:noProof/>
            <w:webHidden/>
          </w:rPr>
          <w:instrText xml:space="preserve"> PAGEREF _Toc496539144 \h </w:instrText>
        </w:r>
        <w:r w:rsidR="007D6A7E">
          <w:rPr>
            <w:noProof/>
            <w:webHidden/>
          </w:rPr>
        </w:r>
        <w:r w:rsidR="007D6A7E">
          <w:rPr>
            <w:noProof/>
            <w:webHidden/>
          </w:rPr>
          <w:fldChar w:fldCharType="separate"/>
        </w:r>
        <w:r w:rsidR="005C4523">
          <w:rPr>
            <w:noProof/>
            <w:webHidden/>
          </w:rPr>
          <w:t>6</w:t>
        </w:r>
        <w:r w:rsidR="007D6A7E">
          <w:rPr>
            <w:noProof/>
            <w:webHidden/>
          </w:rPr>
          <w:fldChar w:fldCharType="end"/>
        </w:r>
      </w:hyperlink>
    </w:p>
    <w:p w14:paraId="23551F54" w14:textId="32BEF27A" w:rsidR="007D6A7E" w:rsidRDefault="00A07603">
      <w:pPr>
        <w:pStyle w:val="TOC2"/>
        <w:rPr>
          <w:rFonts w:eastAsiaTheme="minorEastAsia"/>
          <w:noProof/>
          <w:lang w:eastAsia="en-AU"/>
        </w:rPr>
      </w:pPr>
      <w:hyperlink w:anchor="_Toc496539145" w:history="1">
        <w:r w:rsidR="007D6A7E" w:rsidRPr="00F66056">
          <w:rPr>
            <w:rStyle w:val="Hyperlink"/>
            <w:noProof/>
          </w:rPr>
          <w:t>1.4</w:t>
        </w:r>
        <w:r w:rsidR="007D6A7E">
          <w:rPr>
            <w:rFonts w:eastAsiaTheme="minorEastAsia"/>
            <w:noProof/>
            <w:lang w:eastAsia="en-AU"/>
          </w:rPr>
          <w:tab/>
        </w:r>
        <w:r w:rsidR="007D6A7E" w:rsidRPr="00F66056">
          <w:rPr>
            <w:rStyle w:val="Hyperlink"/>
            <w:noProof/>
          </w:rPr>
          <w:t>ILC Activity Areas, Outcomes and Focus Areas</w:t>
        </w:r>
        <w:r w:rsidR="007D6A7E">
          <w:rPr>
            <w:noProof/>
            <w:webHidden/>
          </w:rPr>
          <w:tab/>
        </w:r>
        <w:r w:rsidR="007D6A7E">
          <w:rPr>
            <w:noProof/>
            <w:webHidden/>
          </w:rPr>
          <w:fldChar w:fldCharType="begin"/>
        </w:r>
        <w:r w:rsidR="007D6A7E">
          <w:rPr>
            <w:noProof/>
            <w:webHidden/>
          </w:rPr>
          <w:instrText xml:space="preserve"> PAGEREF _Toc496539145 \h </w:instrText>
        </w:r>
        <w:r w:rsidR="007D6A7E">
          <w:rPr>
            <w:noProof/>
            <w:webHidden/>
          </w:rPr>
        </w:r>
        <w:r w:rsidR="007D6A7E">
          <w:rPr>
            <w:noProof/>
            <w:webHidden/>
          </w:rPr>
          <w:fldChar w:fldCharType="separate"/>
        </w:r>
        <w:r w:rsidR="005C4523">
          <w:rPr>
            <w:noProof/>
            <w:webHidden/>
          </w:rPr>
          <w:t>6</w:t>
        </w:r>
        <w:r w:rsidR="007D6A7E">
          <w:rPr>
            <w:noProof/>
            <w:webHidden/>
          </w:rPr>
          <w:fldChar w:fldCharType="end"/>
        </w:r>
      </w:hyperlink>
    </w:p>
    <w:p w14:paraId="139F9E74" w14:textId="72E4B3FC" w:rsidR="007D6A7E" w:rsidRDefault="00A07603">
      <w:pPr>
        <w:pStyle w:val="TOC2"/>
        <w:rPr>
          <w:rFonts w:eastAsiaTheme="minorEastAsia"/>
          <w:noProof/>
          <w:lang w:eastAsia="en-AU"/>
        </w:rPr>
      </w:pPr>
      <w:hyperlink w:anchor="_Toc496539146" w:history="1">
        <w:r w:rsidR="007D6A7E" w:rsidRPr="00F66056">
          <w:rPr>
            <w:rStyle w:val="Hyperlink"/>
            <w:noProof/>
          </w:rPr>
          <w:t>1.5 About the ILC Jurisdictional Based Grants (Round 2): NSW-SA-ACT Grant Opportunity</w:t>
        </w:r>
        <w:r w:rsidR="007D6A7E">
          <w:rPr>
            <w:noProof/>
            <w:webHidden/>
          </w:rPr>
          <w:tab/>
        </w:r>
        <w:r w:rsidR="007D6A7E">
          <w:rPr>
            <w:noProof/>
            <w:webHidden/>
          </w:rPr>
          <w:fldChar w:fldCharType="begin"/>
        </w:r>
        <w:r w:rsidR="007D6A7E">
          <w:rPr>
            <w:noProof/>
            <w:webHidden/>
          </w:rPr>
          <w:instrText xml:space="preserve"> PAGEREF _Toc496539146 \h </w:instrText>
        </w:r>
        <w:r w:rsidR="007D6A7E">
          <w:rPr>
            <w:noProof/>
            <w:webHidden/>
          </w:rPr>
        </w:r>
        <w:r w:rsidR="007D6A7E">
          <w:rPr>
            <w:noProof/>
            <w:webHidden/>
          </w:rPr>
          <w:fldChar w:fldCharType="separate"/>
        </w:r>
        <w:r w:rsidR="005C4523">
          <w:rPr>
            <w:noProof/>
            <w:webHidden/>
          </w:rPr>
          <w:t>9</w:t>
        </w:r>
        <w:r w:rsidR="007D6A7E">
          <w:rPr>
            <w:noProof/>
            <w:webHidden/>
          </w:rPr>
          <w:fldChar w:fldCharType="end"/>
        </w:r>
      </w:hyperlink>
    </w:p>
    <w:p w14:paraId="6D8E7FCF" w14:textId="213E0E53" w:rsidR="007D6A7E" w:rsidRDefault="00A07603">
      <w:pPr>
        <w:pStyle w:val="TOC2"/>
        <w:rPr>
          <w:rFonts w:eastAsiaTheme="minorEastAsia"/>
          <w:noProof/>
          <w:lang w:eastAsia="en-AU"/>
        </w:rPr>
      </w:pPr>
      <w:hyperlink w:anchor="_Toc496539147" w:history="1">
        <w:r w:rsidR="007D6A7E" w:rsidRPr="00F66056">
          <w:rPr>
            <w:rStyle w:val="Hyperlink"/>
            <w:noProof/>
          </w:rPr>
          <w:t>1.6</w:t>
        </w:r>
        <w:r w:rsidR="007D6A7E">
          <w:rPr>
            <w:rFonts w:eastAsiaTheme="minorEastAsia"/>
            <w:noProof/>
            <w:lang w:eastAsia="en-AU"/>
          </w:rPr>
          <w:tab/>
        </w:r>
        <w:r w:rsidR="007D6A7E" w:rsidRPr="00F66056">
          <w:rPr>
            <w:rStyle w:val="Hyperlink"/>
            <w:noProof/>
          </w:rPr>
          <w:t>Focus of this grant round – ILC within jurisdictions</w:t>
        </w:r>
        <w:r w:rsidR="007D6A7E">
          <w:rPr>
            <w:noProof/>
            <w:webHidden/>
          </w:rPr>
          <w:tab/>
        </w:r>
        <w:r w:rsidR="007D6A7E">
          <w:rPr>
            <w:noProof/>
            <w:webHidden/>
          </w:rPr>
          <w:fldChar w:fldCharType="begin"/>
        </w:r>
        <w:r w:rsidR="007D6A7E">
          <w:rPr>
            <w:noProof/>
            <w:webHidden/>
          </w:rPr>
          <w:instrText xml:space="preserve"> PAGEREF _Toc496539147 \h </w:instrText>
        </w:r>
        <w:r w:rsidR="007D6A7E">
          <w:rPr>
            <w:noProof/>
            <w:webHidden/>
          </w:rPr>
        </w:r>
        <w:r w:rsidR="007D6A7E">
          <w:rPr>
            <w:noProof/>
            <w:webHidden/>
          </w:rPr>
          <w:fldChar w:fldCharType="separate"/>
        </w:r>
        <w:r w:rsidR="005C4523">
          <w:rPr>
            <w:noProof/>
            <w:webHidden/>
          </w:rPr>
          <w:t>9</w:t>
        </w:r>
        <w:r w:rsidR="007D6A7E">
          <w:rPr>
            <w:noProof/>
            <w:webHidden/>
          </w:rPr>
          <w:fldChar w:fldCharType="end"/>
        </w:r>
      </w:hyperlink>
    </w:p>
    <w:p w14:paraId="0ECA26D5" w14:textId="0A9046C7" w:rsidR="007D6A7E" w:rsidRDefault="00A07603">
      <w:pPr>
        <w:pStyle w:val="TOC1"/>
        <w:rPr>
          <w:rFonts w:eastAsiaTheme="minorEastAsia"/>
          <w:b w:val="0"/>
          <w:noProof/>
          <w:sz w:val="22"/>
          <w:lang w:eastAsia="en-AU"/>
        </w:rPr>
      </w:pPr>
      <w:hyperlink w:anchor="_Toc496539148" w:history="1">
        <w:r w:rsidR="007D6A7E" w:rsidRPr="00F66056">
          <w:rPr>
            <w:rStyle w:val="Hyperlink"/>
            <w:noProof/>
          </w:rPr>
          <w:t>2.</w:t>
        </w:r>
        <w:r w:rsidR="007D6A7E">
          <w:rPr>
            <w:rFonts w:eastAsiaTheme="minorEastAsia"/>
            <w:b w:val="0"/>
            <w:noProof/>
            <w:sz w:val="22"/>
            <w:lang w:eastAsia="en-AU"/>
          </w:rPr>
          <w:tab/>
        </w:r>
        <w:r w:rsidR="007D6A7E" w:rsidRPr="00F66056">
          <w:rPr>
            <w:rStyle w:val="Hyperlink"/>
            <w:noProof/>
          </w:rPr>
          <w:t>Grant details</w:t>
        </w:r>
        <w:r w:rsidR="007D6A7E">
          <w:rPr>
            <w:noProof/>
            <w:webHidden/>
          </w:rPr>
          <w:tab/>
        </w:r>
        <w:r w:rsidR="007D6A7E">
          <w:rPr>
            <w:noProof/>
            <w:webHidden/>
          </w:rPr>
          <w:fldChar w:fldCharType="begin"/>
        </w:r>
        <w:r w:rsidR="007D6A7E">
          <w:rPr>
            <w:noProof/>
            <w:webHidden/>
          </w:rPr>
          <w:instrText xml:space="preserve"> PAGEREF _Toc496539148 \h </w:instrText>
        </w:r>
        <w:r w:rsidR="007D6A7E">
          <w:rPr>
            <w:noProof/>
            <w:webHidden/>
          </w:rPr>
        </w:r>
        <w:r w:rsidR="007D6A7E">
          <w:rPr>
            <w:noProof/>
            <w:webHidden/>
          </w:rPr>
          <w:fldChar w:fldCharType="separate"/>
        </w:r>
        <w:r w:rsidR="005C4523">
          <w:rPr>
            <w:noProof/>
            <w:webHidden/>
          </w:rPr>
          <w:t>10</w:t>
        </w:r>
        <w:r w:rsidR="007D6A7E">
          <w:rPr>
            <w:noProof/>
            <w:webHidden/>
          </w:rPr>
          <w:fldChar w:fldCharType="end"/>
        </w:r>
      </w:hyperlink>
    </w:p>
    <w:p w14:paraId="7C406BF4" w14:textId="5064145A" w:rsidR="007D6A7E" w:rsidRDefault="00A07603">
      <w:pPr>
        <w:pStyle w:val="TOC2"/>
        <w:rPr>
          <w:rFonts w:eastAsiaTheme="minorEastAsia"/>
          <w:noProof/>
          <w:lang w:eastAsia="en-AU"/>
        </w:rPr>
      </w:pPr>
      <w:hyperlink w:anchor="_Toc496539149" w:history="1">
        <w:r w:rsidR="007D6A7E" w:rsidRPr="00F66056">
          <w:rPr>
            <w:rStyle w:val="Hyperlink"/>
            <w:noProof/>
          </w:rPr>
          <w:t>2.1</w:t>
        </w:r>
        <w:r w:rsidR="007D6A7E">
          <w:rPr>
            <w:rFonts w:eastAsiaTheme="minorEastAsia"/>
            <w:noProof/>
            <w:lang w:eastAsia="en-AU"/>
          </w:rPr>
          <w:tab/>
        </w:r>
        <w:r w:rsidR="007D6A7E" w:rsidRPr="00F66056">
          <w:rPr>
            <w:rStyle w:val="Hyperlink"/>
            <w:noProof/>
          </w:rPr>
          <w:t>Grant amount</w:t>
        </w:r>
        <w:r w:rsidR="007D6A7E">
          <w:rPr>
            <w:noProof/>
            <w:webHidden/>
          </w:rPr>
          <w:tab/>
        </w:r>
        <w:r w:rsidR="007D6A7E">
          <w:rPr>
            <w:noProof/>
            <w:webHidden/>
          </w:rPr>
          <w:fldChar w:fldCharType="begin"/>
        </w:r>
        <w:r w:rsidR="007D6A7E">
          <w:rPr>
            <w:noProof/>
            <w:webHidden/>
          </w:rPr>
          <w:instrText xml:space="preserve"> PAGEREF _Toc496539149 \h </w:instrText>
        </w:r>
        <w:r w:rsidR="007D6A7E">
          <w:rPr>
            <w:noProof/>
            <w:webHidden/>
          </w:rPr>
        </w:r>
        <w:r w:rsidR="007D6A7E">
          <w:rPr>
            <w:noProof/>
            <w:webHidden/>
          </w:rPr>
          <w:fldChar w:fldCharType="separate"/>
        </w:r>
        <w:r w:rsidR="005C4523">
          <w:rPr>
            <w:noProof/>
            <w:webHidden/>
          </w:rPr>
          <w:t>10</w:t>
        </w:r>
        <w:r w:rsidR="007D6A7E">
          <w:rPr>
            <w:noProof/>
            <w:webHidden/>
          </w:rPr>
          <w:fldChar w:fldCharType="end"/>
        </w:r>
      </w:hyperlink>
    </w:p>
    <w:p w14:paraId="4E7A60C8" w14:textId="4BDC53C6" w:rsidR="007D6A7E" w:rsidRDefault="00A07603">
      <w:pPr>
        <w:pStyle w:val="TOC2"/>
        <w:rPr>
          <w:rFonts w:eastAsiaTheme="minorEastAsia"/>
          <w:noProof/>
          <w:lang w:eastAsia="en-AU"/>
        </w:rPr>
      </w:pPr>
      <w:hyperlink w:anchor="_Toc496539150" w:history="1">
        <w:r w:rsidR="007D6A7E" w:rsidRPr="00F66056">
          <w:rPr>
            <w:rStyle w:val="Hyperlink"/>
            <w:noProof/>
          </w:rPr>
          <w:t>2.2</w:t>
        </w:r>
        <w:r w:rsidR="007D6A7E">
          <w:rPr>
            <w:rFonts w:eastAsiaTheme="minorEastAsia"/>
            <w:noProof/>
            <w:lang w:eastAsia="en-AU"/>
          </w:rPr>
          <w:tab/>
        </w:r>
        <w:r w:rsidR="007D6A7E" w:rsidRPr="00F66056">
          <w:rPr>
            <w:rStyle w:val="Hyperlink"/>
            <w:noProof/>
          </w:rPr>
          <w:t>Grant Term</w:t>
        </w:r>
        <w:r w:rsidR="007D6A7E">
          <w:rPr>
            <w:noProof/>
            <w:webHidden/>
          </w:rPr>
          <w:tab/>
        </w:r>
        <w:r w:rsidR="007D6A7E">
          <w:rPr>
            <w:noProof/>
            <w:webHidden/>
          </w:rPr>
          <w:fldChar w:fldCharType="begin"/>
        </w:r>
        <w:r w:rsidR="007D6A7E">
          <w:rPr>
            <w:noProof/>
            <w:webHidden/>
          </w:rPr>
          <w:instrText xml:space="preserve"> PAGEREF _Toc496539150 \h </w:instrText>
        </w:r>
        <w:r w:rsidR="007D6A7E">
          <w:rPr>
            <w:noProof/>
            <w:webHidden/>
          </w:rPr>
        </w:r>
        <w:r w:rsidR="007D6A7E">
          <w:rPr>
            <w:noProof/>
            <w:webHidden/>
          </w:rPr>
          <w:fldChar w:fldCharType="separate"/>
        </w:r>
        <w:r w:rsidR="005C4523">
          <w:rPr>
            <w:noProof/>
            <w:webHidden/>
          </w:rPr>
          <w:t>10</w:t>
        </w:r>
        <w:r w:rsidR="007D6A7E">
          <w:rPr>
            <w:noProof/>
            <w:webHidden/>
          </w:rPr>
          <w:fldChar w:fldCharType="end"/>
        </w:r>
      </w:hyperlink>
    </w:p>
    <w:p w14:paraId="47DFBD49" w14:textId="71849D61" w:rsidR="007D6A7E" w:rsidRDefault="00A07603">
      <w:pPr>
        <w:pStyle w:val="TOC2"/>
        <w:rPr>
          <w:rFonts w:eastAsiaTheme="minorEastAsia"/>
          <w:noProof/>
          <w:lang w:eastAsia="en-AU"/>
        </w:rPr>
      </w:pPr>
      <w:hyperlink w:anchor="_Toc496539151" w:history="1">
        <w:r w:rsidR="007D6A7E" w:rsidRPr="00F66056">
          <w:rPr>
            <w:rStyle w:val="Hyperlink"/>
            <w:noProof/>
          </w:rPr>
          <w:t>2.3</w:t>
        </w:r>
        <w:r w:rsidR="007D6A7E">
          <w:rPr>
            <w:rFonts w:eastAsiaTheme="minorEastAsia"/>
            <w:noProof/>
            <w:lang w:eastAsia="en-AU"/>
          </w:rPr>
          <w:tab/>
        </w:r>
        <w:r w:rsidR="007D6A7E" w:rsidRPr="00F66056">
          <w:rPr>
            <w:rStyle w:val="Hyperlink"/>
            <w:noProof/>
          </w:rPr>
          <w:t>Grant Application Thresholds</w:t>
        </w:r>
        <w:r w:rsidR="007D6A7E">
          <w:rPr>
            <w:noProof/>
            <w:webHidden/>
          </w:rPr>
          <w:tab/>
        </w:r>
        <w:r w:rsidR="007D6A7E">
          <w:rPr>
            <w:noProof/>
            <w:webHidden/>
          </w:rPr>
          <w:fldChar w:fldCharType="begin"/>
        </w:r>
        <w:r w:rsidR="007D6A7E">
          <w:rPr>
            <w:noProof/>
            <w:webHidden/>
          </w:rPr>
          <w:instrText xml:space="preserve"> PAGEREF _Toc496539151 \h </w:instrText>
        </w:r>
        <w:r w:rsidR="007D6A7E">
          <w:rPr>
            <w:noProof/>
            <w:webHidden/>
          </w:rPr>
        </w:r>
        <w:r w:rsidR="007D6A7E">
          <w:rPr>
            <w:noProof/>
            <w:webHidden/>
          </w:rPr>
          <w:fldChar w:fldCharType="separate"/>
        </w:r>
        <w:r w:rsidR="005C4523">
          <w:rPr>
            <w:noProof/>
            <w:webHidden/>
          </w:rPr>
          <w:t>10</w:t>
        </w:r>
        <w:r w:rsidR="007D6A7E">
          <w:rPr>
            <w:noProof/>
            <w:webHidden/>
          </w:rPr>
          <w:fldChar w:fldCharType="end"/>
        </w:r>
      </w:hyperlink>
    </w:p>
    <w:p w14:paraId="6D6D712F" w14:textId="358875DE" w:rsidR="007D6A7E" w:rsidRDefault="00A07603">
      <w:pPr>
        <w:pStyle w:val="TOC1"/>
        <w:rPr>
          <w:rFonts w:eastAsiaTheme="minorEastAsia"/>
          <w:b w:val="0"/>
          <w:noProof/>
          <w:sz w:val="22"/>
          <w:lang w:eastAsia="en-AU"/>
        </w:rPr>
      </w:pPr>
      <w:hyperlink w:anchor="_Toc496539152" w:history="1">
        <w:r w:rsidR="007D6A7E" w:rsidRPr="00F66056">
          <w:rPr>
            <w:rStyle w:val="Hyperlink"/>
            <w:noProof/>
          </w:rPr>
          <w:t>3.</w:t>
        </w:r>
        <w:r w:rsidR="007D6A7E">
          <w:rPr>
            <w:rFonts w:eastAsiaTheme="minorEastAsia"/>
            <w:b w:val="0"/>
            <w:noProof/>
            <w:sz w:val="22"/>
            <w:lang w:eastAsia="en-AU"/>
          </w:rPr>
          <w:tab/>
        </w:r>
        <w:r w:rsidR="007D6A7E" w:rsidRPr="00F66056">
          <w:rPr>
            <w:rStyle w:val="Hyperlink"/>
            <w:noProof/>
          </w:rPr>
          <w:t>Grant eligibility criteria</w:t>
        </w:r>
        <w:r w:rsidR="007D6A7E">
          <w:rPr>
            <w:noProof/>
            <w:webHidden/>
          </w:rPr>
          <w:tab/>
        </w:r>
        <w:r w:rsidR="007D6A7E">
          <w:rPr>
            <w:noProof/>
            <w:webHidden/>
          </w:rPr>
          <w:fldChar w:fldCharType="begin"/>
        </w:r>
        <w:r w:rsidR="007D6A7E">
          <w:rPr>
            <w:noProof/>
            <w:webHidden/>
          </w:rPr>
          <w:instrText xml:space="preserve"> PAGEREF _Toc496539152 \h </w:instrText>
        </w:r>
        <w:r w:rsidR="007D6A7E">
          <w:rPr>
            <w:noProof/>
            <w:webHidden/>
          </w:rPr>
        </w:r>
        <w:r w:rsidR="007D6A7E">
          <w:rPr>
            <w:noProof/>
            <w:webHidden/>
          </w:rPr>
          <w:fldChar w:fldCharType="separate"/>
        </w:r>
        <w:r w:rsidR="005C4523">
          <w:rPr>
            <w:noProof/>
            <w:webHidden/>
          </w:rPr>
          <w:t>11</w:t>
        </w:r>
        <w:r w:rsidR="007D6A7E">
          <w:rPr>
            <w:noProof/>
            <w:webHidden/>
          </w:rPr>
          <w:fldChar w:fldCharType="end"/>
        </w:r>
      </w:hyperlink>
    </w:p>
    <w:p w14:paraId="1A9C05D9" w14:textId="61DF925A" w:rsidR="007D6A7E" w:rsidRDefault="00A07603">
      <w:pPr>
        <w:pStyle w:val="TOC2"/>
        <w:rPr>
          <w:rFonts w:eastAsiaTheme="minorEastAsia"/>
          <w:noProof/>
          <w:lang w:eastAsia="en-AU"/>
        </w:rPr>
      </w:pPr>
      <w:hyperlink w:anchor="_Toc496539153" w:history="1">
        <w:r w:rsidR="007D6A7E" w:rsidRPr="00F66056">
          <w:rPr>
            <w:rStyle w:val="Hyperlink"/>
            <w:noProof/>
          </w:rPr>
          <w:t>3.1</w:t>
        </w:r>
        <w:r w:rsidR="007D6A7E">
          <w:rPr>
            <w:rFonts w:eastAsiaTheme="minorEastAsia"/>
            <w:noProof/>
            <w:lang w:eastAsia="en-AU"/>
          </w:rPr>
          <w:tab/>
        </w:r>
        <w:r w:rsidR="007D6A7E" w:rsidRPr="00F66056">
          <w:rPr>
            <w:rStyle w:val="Hyperlink"/>
            <w:noProof/>
          </w:rPr>
          <w:t>Who is eligible to apply for a grant?</w:t>
        </w:r>
        <w:r w:rsidR="007D6A7E">
          <w:rPr>
            <w:noProof/>
            <w:webHidden/>
          </w:rPr>
          <w:tab/>
        </w:r>
        <w:r w:rsidR="007D6A7E">
          <w:rPr>
            <w:noProof/>
            <w:webHidden/>
          </w:rPr>
          <w:fldChar w:fldCharType="begin"/>
        </w:r>
        <w:r w:rsidR="007D6A7E">
          <w:rPr>
            <w:noProof/>
            <w:webHidden/>
          </w:rPr>
          <w:instrText xml:space="preserve"> PAGEREF _Toc496539153 \h </w:instrText>
        </w:r>
        <w:r w:rsidR="007D6A7E">
          <w:rPr>
            <w:noProof/>
            <w:webHidden/>
          </w:rPr>
        </w:r>
        <w:r w:rsidR="007D6A7E">
          <w:rPr>
            <w:noProof/>
            <w:webHidden/>
          </w:rPr>
          <w:fldChar w:fldCharType="separate"/>
        </w:r>
        <w:r w:rsidR="005C4523">
          <w:rPr>
            <w:noProof/>
            <w:webHidden/>
          </w:rPr>
          <w:t>11</w:t>
        </w:r>
        <w:r w:rsidR="007D6A7E">
          <w:rPr>
            <w:noProof/>
            <w:webHidden/>
          </w:rPr>
          <w:fldChar w:fldCharType="end"/>
        </w:r>
      </w:hyperlink>
    </w:p>
    <w:p w14:paraId="6E990D5A" w14:textId="3467FB4F" w:rsidR="007D6A7E" w:rsidRDefault="00A07603">
      <w:pPr>
        <w:pStyle w:val="TOC2"/>
        <w:rPr>
          <w:rFonts w:eastAsiaTheme="minorEastAsia"/>
          <w:noProof/>
          <w:lang w:eastAsia="en-AU"/>
        </w:rPr>
      </w:pPr>
      <w:hyperlink w:anchor="_Toc496539154" w:history="1">
        <w:r w:rsidR="007D6A7E" w:rsidRPr="00F66056">
          <w:rPr>
            <w:rStyle w:val="Hyperlink"/>
            <w:noProof/>
          </w:rPr>
          <w:t>3.2</w:t>
        </w:r>
        <w:r w:rsidR="007D6A7E">
          <w:rPr>
            <w:rFonts w:eastAsiaTheme="minorEastAsia"/>
            <w:noProof/>
            <w:lang w:eastAsia="en-AU"/>
          </w:rPr>
          <w:tab/>
        </w:r>
        <w:r w:rsidR="007D6A7E" w:rsidRPr="00F66056">
          <w:rPr>
            <w:rStyle w:val="Hyperlink"/>
            <w:noProof/>
          </w:rPr>
          <w:t>Organisations registered as providers of support with the NDIA</w:t>
        </w:r>
        <w:r w:rsidR="007D6A7E">
          <w:rPr>
            <w:noProof/>
            <w:webHidden/>
          </w:rPr>
          <w:tab/>
        </w:r>
        <w:r w:rsidR="007D6A7E">
          <w:rPr>
            <w:noProof/>
            <w:webHidden/>
          </w:rPr>
          <w:fldChar w:fldCharType="begin"/>
        </w:r>
        <w:r w:rsidR="007D6A7E">
          <w:rPr>
            <w:noProof/>
            <w:webHidden/>
          </w:rPr>
          <w:instrText xml:space="preserve"> PAGEREF _Toc496539154 \h </w:instrText>
        </w:r>
        <w:r w:rsidR="007D6A7E">
          <w:rPr>
            <w:noProof/>
            <w:webHidden/>
          </w:rPr>
        </w:r>
        <w:r w:rsidR="007D6A7E">
          <w:rPr>
            <w:noProof/>
            <w:webHidden/>
          </w:rPr>
          <w:fldChar w:fldCharType="separate"/>
        </w:r>
        <w:r w:rsidR="005C4523">
          <w:rPr>
            <w:noProof/>
            <w:webHidden/>
          </w:rPr>
          <w:t>12</w:t>
        </w:r>
        <w:r w:rsidR="007D6A7E">
          <w:rPr>
            <w:noProof/>
            <w:webHidden/>
          </w:rPr>
          <w:fldChar w:fldCharType="end"/>
        </w:r>
      </w:hyperlink>
    </w:p>
    <w:p w14:paraId="00A22664" w14:textId="4BF02585" w:rsidR="007D6A7E" w:rsidRDefault="00A07603">
      <w:pPr>
        <w:pStyle w:val="TOC2"/>
        <w:rPr>
          <w:rFonts w:eastAsiaTheme="minorEastAsia"/>
          <w:noProof/>
          <w:lang w:eastAsia="en-AU"/>
        </w:rPr>
      </w:pPr>
      <w:hyperlink w:anchor="_Toc496539155" w:history="1">
        <w:r w:rsidR="007D6A7E" w:rsidRPr="00F66056">
          <w:rPr>
            <w:rStyle w:val="Hyperlink"/>
            <w:noProof/>
          </w:rPr>
          <w:t>3.3</w:t>
        </w:r>
        <w:r w:rsidR="007D6A7E">
          <w:rPr>
            <w:rFonts w:eastAsiaTheme="minorEastAsia"/>
            <w:noProof/>
            <w:lang w:eastAsia="en-AU"/>
          </w:rPr>
          <w:tab/>
        </w:r>
        <w:r w:rsidR="007D6A7E" w:rsidRPr="00F66056">
          <w:rPr>
            <w:rStyle w:val="Hyperlink"/>
            <w:noProof/>
          </w:rPr>
          <w:t>Local Area Coordination and/or Early Childhood Early Intervention Partners</w:t>
        </w:r>
        <w:r w:rsidR="007D6A7E">
          <w:rPr>
            <w:noProof/>
            <w:webHidden/>
          </w:rPr>
          <w:tab/>
        </w:r>
        <w:r w:rsidR="007D6A7E">
          <w:rPr>
            <w:noProof/>
            <w:webHidden/>
          </w:rPr>
          <w:fldChar w:fldCharType="begin"/>
        </w:r>
        <w:r w:rsidR="007D6A7E">
          <w:rPr>
            <w:noProof/>
            <w:webHidden/>
          </w:rPr>
          <w:instrText xml:space="preserve"> PAGEREF _Toc496539155 \h </w:instrText>
        </w:r>
        <w:r w:rsidR="007D6A7E">
          <w:rPr>
            <w:noProof/>
            <w:webHidden/>
          </w:rPr>
        </w:r>
        <w:r w:rsidR="007D6A7E">
          <w:rPr>
            <w:noProof/>
            <w:webHidden/>
          </w:rPr>
          <w:fldChar w:fldCharType="separate"/>
        </w:r>
        <w:r w:rsidR="005C4523">
          <w:rPr>
            <w:noProof/>
            <w:webHidden/>
          </w:rPr>
          <w:t>12</w:t>
        </w:r>
        <w:r w:rsidR="007D6A7E">
          <w:rPr>
            <w:noProof/>
            <w:webHidden/>
          </w:rPr>
          <w:fldChar w:fldCharType="end"/>
        </w:r>
      </w:hyperlink>
    </w:p>
    <w:p w14:paraId="67A784FF" w14:textId="5AF0D509" w:rsidR="007D6A7E" w:rsidRDefault="00A07603">
      <w:pPr>
        <w:pStyle w:val="TOC2"/>
        <w:rPr>
          <w:rFonts w:eastAsiaTheme="minorEastAsia"/>
          <w:noProof/>
          <w:lang w:eastAsia="en-AU"/>
        </w:rPr>
      </w:pPr>
      <w:hyperlink w:anchor="_Toc496539156" w:history="1">
        <w:r w:rsidR="007D6A7E" w:rsidRPr="00F66056">
          <w:rPr>
            <w:rStyle w:val="Hyperlink"/>
            <w:noProof/>
          </w:rPr>
          <w:t>3.4</w:t>
        </w:r>
        <w:r w:rsidR="007D6A7E">
          <w:rPr>
            <w:rFonts w:eastAsiaTheme="minorEastAsia"/>
            <w:noProof/>
            <w:lang w:eastAsia="en-AU"/>
          </w:rPr>
          <w:tab/>
        </w:r>
        <w:r w:rsidR="007D6A7E" w:rsidRPr="00F66056">
          <w:rPr>
            <w:rStyle w:val="Hyperlink"/>
            <w:noProof/>
          </w:rPr>
          <w:t>What qualifications or skills are required?</w:t>
        </w:r>
        <w:r w:rsidR="007D6A7E">
          <w:rPr>
            <w:noProof/>
            <w:webHidden/>
          </w:rPr>
          <w:tab/>
        </w:r>
        <w:r w:rsidR="007D6A7E">
          <w:rPr>
            <w:noProof/>
            <w:webHidden/>
          </w:rPr>
          <w:fldChar w:fldCharType="begin"/>
        </w:r>
        <w:r w:rsidR="007D6A7E">
          <w:rPr>
            <w:noProof/>
            <w:webHidden/>
          </w:rPr>
          <w:instrText xml:space="preserve"> PAGEREF _Toc496539156 \h </w:instrText>
        </w:r>
        <w:r w:rsidR="007D6A7E">
          <w:rPr>
            <w:noProof/>
            <w:webHidden/>
          </w:rPr>
        </w:r>
        <w:r w:rsidR="007D6A7E">
          <w:rPr>
            <w:noProof/>
            <w:webHidden/>
          </w:rPr>
          <w:fldChar w:fldCharType="separate"/>
        </w:r>
        <w:r w:rsidR="005C4523">
          <w:rPr>
            <w:noProof/>
            <w:webHidden/>
          </w:rPr>
          <w:t>12</w:t>
        </w:r>
        <w:r w:rsidR="007D6A7E">
          <w:rPr>
            <w:noProof/>
            <w:webHidden/>
          </w:rPr>
          <w:fldChar w:fldCharType="end"/>
        </w:r>
      </w:hyperlink>
    </w:p>
    <w:p w14:paraId="20A60D19" w14:textId="2D5CC2BB" w:rsidR="007D6A7E" w:rsidRDefault="00A07603">
      <w:pPr>
        <w:pStyle w:val="TOC1"/>
        <w:rPr>
          <w:rFonts w:eastAsiaTheme="minorEastAsia"/>
          <w:b w:val="0"/>
          <w:noProof/>
          <w:sz w:val="22"/>
          <w:lang w:eastAsia="en-AU"/>
        </w:rPr>
      </w:pPr>
      <w:hyperlink w:anchor="_Toc496539157" w:history="1">
        <w:r w:rsidR="007D6A7E" w:rsidRPr="00F66056">
          <w:rPr>
            <w:rStyle w:val="Hyperlink"/>
            <w:noProof/>
          </w:rPr>
          <w:t>4.</w:t>
        </w:r>
        <w:r w:rsidR="007D6A7E">
          <w:rPr>
            <w:rFonts w:eastAsiaTheme="minorEastAsia"/>
            <w:b w:val="0"/>
            <w:noProof/>
            <w:sz w:val="22"/>
            <w:lang w:eastAsia="en-AU"/>
          </w:rPr>
          <w:tab/>
        </w:r>
        <w:r w:rsidR="007D6A7E" w:rsidRPr="00F66056">
          <w:rPr>
            <w:rStyle w:val="Hyperlink"/>
            <w:noProof/>
          </w:rPr>
          <w:t>Eligible grant activities</w:t>
        </w:r>
        <w:r w:rsidR="007D6A7E">
          <w:rPr>
            <w:noProof/>
            <w:webHidden/>
          </w:rPr>
          <w:tab/>
        </w:r>
        <w:r w:rsidR="007D6A7E">
          <w:rPr>
            <w:noProof/>
            <w:webHidden/>
          </w:rPr>
          <w:fldChar w:fldCharType="begin"/>
        </w:r>
        <w:r w:rsidR="007D6A7E">
          <w:rPr>
            <w:noProof/>
            <w:webHidden/>
          </w:rPr>
          <w:instrText xml:space="preserve"> PAGEREF _Toc496539157 \h </w:instrText>
        </w:r>
        <w:r w:rsidR="007D6A7E">
          <w:rPr>
            <w:noProof/>
            <w:webHidden/>
          </w:rPr>
        </w:r>
        <w:r w:rsidR="007D6A7E">
          <w:rPr>
            <w:noProof/>
            <w:webHidden/>
          </w:rPr>
          <w:fldChar w:fldCharType="separate"/>
        </w:r>
        <w:r w:rsidR="005C4523">
          <w:rPr>
            <w:noProof/>
            <w:webHidden/>
          </w:rPr>
          <w:t>12</w:t>
        </w:r>
        <w:r w:rsidR="007D6A7E">
          <w:rPr>
            <w:noProof/>
            <w:webHidden/>
          </w:rPr>
          <w:fldChar w:fldCharType="end"/>
        </w:r>
      </w:hyperlink>
    </w:p>
    <w:p w14:paraId="1D512A96" w14:textId="5C54EA57" w:rsidR="007D6A7E" w:rsidRDefault="00A07603">
      <w:pPr>
        <w:pStyle w:val="TOC2"/>
        <w:rPr>
          <w:rFonts w:eastAsiaTheme="minorEastAsia"/>
          <w:noProof/>
          <w:lang w:eastAsia="en-AU"/>
        </w:rPr>
      </w:pPr>
      <w:hyperlink w:anchor="_Toc496539158" w:history="1">
        <w:r w:rsidR="007D6A7E" w:rsidRPr="00F66056">
          <w:rPr>
            <w:rStyle w:val="Hyperlink"/>
            <w:noProof/>
          </w:rPr>
          <w:t>4.1</w:t>
        </w:r>
        <w:r w:rsidR="007D6A7E">
          <w:rPr>
            <w:rFonts w:eastAsiaTheme="minorEastAsia"/>
            <w:noProof/>
            <w:lang w:eastAsia="en-AU"/>
          </w:rPr>
          <w:tab/>
        </w:r>
        <w:r w:rsidR="007D6A7E" w:rsidRPr="00F66056">
          <w:rPr>
            <w:rStyle w:val="Hyperlink"/>
            <w:noProof/>
          </w:rPr>
          <w:t>What can the grant money be used for?</w:t>
        </w:r>
        <w:r w:rsidR="007D6A7E">
          <w:rPr>
            <w:noProof/>
            <w:webHidden/>
          </w:rPr>
          <w:tab/>
        </w:r>
        <w:r w:rsidR="007D6A7E">
          <w:rPr>
            <w:noProof/>
            <w:webHidden/>
          </w:rPr>
          <w:fldChar w:fldCharType="begin"/>
        </w:r>
        <w:r w:rsidR="007D6A7E">
          <w:rPr>
            <w:noProof/>
            <w:webHidden/>
          </w:rPr>
          <w:instrText xml:space="preserve"> PAGEREF _Toc496539158 \h </w:instrText>
        </w:r>
        <w:r w:rsidR="007D6A7E">
          <w:rPr>
            <w:noProof/>
            <w:webHidden/>
          </w:rPr>
        </w:r>
        <w:r w:rsidR="007D6A7E">
          <w:rPr>
            <w:noProof/>
            <w:webHidden/>
          </w:rPr>
          <w:fldChar w:fldCharType="separate"/>
        </w:r>
        <w:r w:rsidR="005C4523">
          <w:rPr>
            <w:noProof/>
            <w:webHidden/>
          </w:rPr>
          <w:t>12</w:t>
        </w:r>
        <w:r w:rsidR="007D6A7E">
          <w:rPr>
            <w:noProof/>
            <w:webHidden/>
          </w:rPr>
          <w:fldChar w:fldCharType="end"/>
        </w:r>
      </w:hyperlink>
    </w:p>
    <w:p w14:paraId="4DDB804D" w14:textId="124BA514" w:rsidR="007D6A7E" w:rsidRDefault="00A07603">
      <w:pPr>
        <w:pStyle w:val="TOC2"/>
        <w:rPr>
          <w:rFonts w:eastAsiaTheme="minorEastAsia"/>
          <w:noProof/>
          <w:lang w:eastAsia="en-AU"/>
        </w:rPr>
      </w:pPr>
      <w:hyperlink w:anchor="_Toc496539159" w:history="1">
        <w:r w:rsidR="007D6A7E" w:rsidRPr="00F66056">
          <w:rPr>
            <w:rStyle w:val="Hyperlink"/>
            <w:noProof/>
          </w:rPr>
          <w:t>4.2</w:t>
        </w:r>
        <w:r w:rsidR="007D6A7E">
          <w:rPr>
            <w:rFonts w:eastAsiaTheme="minorEastAsia"/>
            <w:noProof/>
            <w:lang w:eastAsia="en-AU"/>
          </w:rPr>
          <w:tab/>
        </w:r>
        <w:r w:rsidR="007D6A7E" w:rsidRPr="00F66056">
          <w:rPr>
            <w:rStyle w:val="Hyperlink"/>
            <w:noProof/>
          </w:rPr>
          <w:t>What the grant money cannot be used for</w:t>
        </w:r>
        <w:r w:rsidR="007D6A7E">
          <w:rPr>
            <w:noProof/>
            <w:webHidden/>
          </w:rPr>
          <w:tab/>
        </w:r>
        <w:r w:rsidR="007D6A7E">
          <w:rPr>
            <w:noProof/>
            <w:webHidden/>
          </w:rPr>
          <w:fldChar w:fldCharType="begin"/>
        </w:r>
        <w:r w:rsidR="007D6A7E">
          <w:rPr>
            <w:noProof/>
            <w:webHidden/>
          </w:rPr>
          <w:instrText xml:space="preserve"> PAGEREF _Toc496539159 \h </w:instrText>
        </w:r>
        <w:r w:rsidR="007D6A7E">
          <w:rPr>
            <w:noProof/>
            <w:webHidden/>
          </w:rPr>
        </w:r>
        <w:r w:rsidR="007D6A7E">
          <w:rPr>
            <w:noProof/>
            <w:webHidden/>
          </w:rPr>
          <w:fldChar w:fldCharType="separate"/>
        </w:r>
        <w:r w:rsidR="005C4523">
          <w:rPr>
            <w:noProof/>
            <w:webHidden/>
          </w:rPr>
          <w:t>13</w:t>
        </w:r>
        <w:r w:rsidR="007D6A7E">
          <w:rPr>
            <w:noProof/>
            <w:webHidden/>
          </w:rPr>
          <w:fldChar w:fldCharType="end"/>
        </w:r>
      </w:hyperlink>
    </w:p>
    <w:p w14:paraId="78D5F292" w14:textId="16A0D4A3" w:rsidR="007D6A7E" w:rsidRDefault="00A07603">
      <w:pPr>
        <w:pStyle w:val="TOC1"/>
        <w:rPr>
          <w:rFonts w:eastAsiaTheme="minorEastAsia"/>
          <w:b w:val="0"/>
          <w:noProof/>
          <w:sz w:val="22"/>
          <w:lang w:eastAsia="en-AU"/>
        </w:rPr>
      </w:pPr>
      <w:hyperlink w:anchor="_Toc496539160" w:history="1">
        <w:r w:rsidR="007D6A7E" w:rsidRPr="00F66056">
          <w:rPr>
            <w:rStyle w:val="Hyperlink"/>
            <w:noProof/>
          </w:rPr>
          <w:t>5.</w:t>
        </w:r>
        <w:r w:rsidR="007D6A7E">
          <w:rPr>
            <w:rFonts w:eastAsiaTheme="minorEastAsia"/>
            <w:b w:val="0"/>
            <w:noProof/>
            <w:sz w:val="22"/>
            <w:lang w:eastAsia="en-AU"/>
          </w:rPr>
          <w:tab/>
        </w:r>
        <w:r w:rsidR="007D6A7E" w:rsidRPr="00F66056">
          <w:rPr>
            <w:rStyle w:val="Hyperlink"/>
            <w:noProof/>
          </w:rPr>
          <w:t>The grant selection process</w:t>
        </w:r>
        <w:r w:rsidR="007D6A7E">
          <w:rPr>
            <w:noProof/>
            <w:webHidden/>
          </w:rPr>
          <w:tab/>
        </w:r>
        <w:r w:rsidR="007D6A7E">
          <w:rPr>
            <w:noProof/>
            <w:webHidden/>
          </w:rPr>
          <w:fldChar w:fldCharType="begin"/>
        </w:r>
        <w:r w:rsidR="007D6A7E">
          <w:rPr>
            <w:noProof/>
            <w:webHidden/>
          </w:rPr>
          <w:instrText xml:space="preserve"> PAGEREF _Toc496539160 \h </w:instrText>
        </w:r>
        <w:r w:rsidR="007D6A7E">
          <w:rPr>
            <w:noProof/>
            <w:webHidden/>
          </w:rPr>
        </w:r>
        <w:r w:rsidR="007D6A7E">
          <w:rPr>
            <w:noProof/>
            <w:webHidden/>
          </w:rPr>
          <w:fldChar w:fldCharType="separate"/>
        </w:r>
        <w:r w:rsidR="005C4523">
          <w:rPr>
            <w:noProof/>
            <w:webHidden/>
          </w:rPr>
          <w:t>14</w:t>
        </w:r>
        <w:r w:rsidR="007D6A7E">
          <w:rPr>
            <w:noProof/>
            <w:webHidden/>
          </w:rPr>
          <w:fldChar w:fldCharType="end"/>
        </w:r>
      </w:hyperlink>
    </w:p>
    <w:p w14:paraId="42C7BAC2" w14:textId="27FD62AA" w:rsidR="007D6A7E" w:rsidRDefault="00A07603">
      <w:pPr>
        <w:pStyle w:val="TOC1"/>
        <w:rPr>
          <w:rFonts w:eastAsiaTheme="minorEastAsia"/>
          <w:b w:val="0"/>
          <w:noProof/>
          <w:sz w:val="22"/>
          <w:lang w:eastAsia="en-AU"/>
        </w:rPr>
      </w:pPr>
      <w:hyperlink w:anchor="_Toc496539161" w:history="1">
        <w:r w:rsidR="007D6A7E" w:rsidRPr="00F66056">
          <w:rPr>
            <w:rStyle w:val="Hyperlink"/>
            <w:noProof/>
          </w:rPr>
          <w:t>6.</w:t>
        </w:r>
        <w:r w:rsidR="007D6A7E">
          <w:rPr>
            <w:rFonts w:eastAsiaTheme="minorEastAsia"/>
            <w:b w:val="0"/>
            <w:noProof/>
            <w:sz w:val="22"/>
            <w:lang w:eastAsia="en-AU"/>
          </w:rPr>
          <w:tab/>
        </w:r>
        <w:r w:rsidR="007D6A7E" w:rsidRPr="00F66056">
          <w:rPr>
            <w:rStyle w:val="Hyperlink"/>
            <w:noProof/>
          </w:rPr>
          <w:t>The selection criteria</w:t>
        </w:r>
        <w:r w:rsidR="007D6A7E">
          <w:rPr>
            <w:noProof/>
            <w:webHidden/>
          </w:rPr>
          <w:tab/>
        </w:r>
        <w:r w:rsidR="007D6A7E">
          <w:rPr>
            <w:noProof/>
            <w:webHidden/>
          </w:rPr>
          <w:fldChar w:fldCharType="begin"/>
        </w:r>
        <w:r w:rsidR="007D6A7E">
          <w:rPr>
            <w:noProof/>
            <w:webHidden/>
          </w:rPr>
          <w:instrText xml:space="preserve"> PAGEREF _Toc496539161 \h </w:instrText>
        </w:r>
        <w:r w:rsidR="007D6A7E">
          <w:rPr>
            <w:noProof/>
            <w:webHidden/>
          </w:rPr>
        </w:r>
        <w:r w:rsidR="007D6A7E">
          <w:rPr>
            <w:noProof/>
            <w:webHidden/>
          </w:rPr>
          <w:fldChar w:fldCharType="separate"/>
        </w:r>
        <w:r w:rsidR="005C4523">
          <w:rPr>
            <w:noProof/>
            <w:webHidden/>
          </w:rPr>
          <w:t>15</w:t>
        </w:r>
        <w:r w:rsidR="007D6A7E">
          <w:rPr>
            <w:noProof/>
            <w:webHidden/>
          </w:rPr>
          <w:fldChar w:fldCharType="end"/>
        </w:r>
      </w:hyperlink>
    </w:p>
    <w:p w14:paraId="035477BA" w14:textId="3963C9A8" w:rsidR="007D6A7E" w:rsidRDefault="00A07603">
      <w:pPr>
        <w:pStyle w:val="TOC2"/>
        <w:rPr>
          <w:rFonts w:eastAsiaTheme="minorEastAsia"/>
          <w:noProof/>
          <w:lang w:eastAsia="en-AU"/>
        </w:rPr>
      </w:pPr>
      <w:hyperlink w:anchor="_Toc496539162" w:history="1">
        <w:r w:rsidR="007D6A7E" w:rsidRPr="00F66056">
          <w:rPr>
            <w:rStyle w:val="Hyperlink"/>
            <w:rFonts w:ascii="Arial" w:hAnsi="Arial" w:cs="Arial"/>
            <w:noProof/>
          </w:rPr>
          <w:t>6.1</w:t>
        </w:r>
        <w:r w:rsidR="007D6A7E">
          <w:rPr>
            <w:rFonts w:eastAsiaTheme="minorEastAsia"/>
            <w:noProof/>
            <w:lang w:eastAsia="en-AU"/>
          </w:rPr>
          <w:tab/>
        </w:r>
        <w:r w:rsidR="007D6A7E" w:rsidRPr="00F66056">
          <w:rPr>
            <w:rStyle w:val="Hyperlink"/>
            <w:rFonts w:ascii="Arial" w:hAnsi="Arial" w:cs="Arial"/>
            <w:noProof/>
          </w:rPr>
          <w:t>Grants under $10,000</w:t>
        </w:r>
        <w:r w:rsidR="007D6A7E">
          <w:rPr>
            <w:noProof/>
            <w:webHidden/>
          </w:rPr>
          <w:tab/>
        </w:r>
        <w:r w:rsidR="007D6A7E">
          <w:rPr>
            <w:noProof/>
            <w:webHidden/>
          </w:rPr>
          <w:fldChar w:fldCharType="begin"/>
        </w:r>
        <w:r w:rsidR="007D6A7E">
          <w:rPr>
            <w:noProof/>
            <w:webHidden/>
          </w:rPr>
          <w:instrText xml:space="preserve"> PAGEREF _Toc496539162 \h </w:instrText>
        </w:r>
        <w:r w:rsidR="007D6A7E">
          <w:rPr>
            <w:noProof/>
            <w:webHidden/>
          </w:rPr>
        </w:r>
        <w:r w:rsidR="007D6A7E">
          <w:rPr>
            <w:noProof/>
            <w:webHidden/>
          </w:rPr>
          <w:fldChar w:fldCharType="separate"/>
        </w:r>
        <w:r w:rsidR="005C4523">
          <w:rPr>
            <w:noProof/>
            <w:webHidden/>
          </w:rPr>
          <w:t>15</w:t>
        </w:r>
        <w:r w:rsidR="007D6A7E">
          <w:rPr>
            <w:noProof/>
            <w:webHidden/>
          </w:rPr>
          <w:fldChar w:fldCharType="end"/>
        </w:r>
      </w:hyperlink>
    </w:p>
    <w:p w14:paraId="5A81C67A" w14:textId="4EC2BA22" w:rsidR="007D6A7E" w:rsidRDefault="00A07603">
      <w:pPr>
        <w:pStyle w:val="TOC2"/>
        <w:rPr>
          <w:rFonts w:eastAsiaTheme="minorEastAsia"/>
          <w:noProof/>
          <w:lang w:eastAsia="en-AU"/>
        </w:rPr>
      </w:pPr>
      <w:hyperlink w:anchor="_Toc496539163" w:history="1">
        <w:r w:rsidR="007D6A7E" w:rsidRPr="00F66056">
          <w:rPr>
            <w:rStyle w:val="Hyperlink"/>
            <w:rFonts w:ascii="Arial" w:hAnsi="Arial" w:cs="Arial"/>
            <w:noProof/>
          </w:rPr>
          <w:t>6.2</w:t>
        </w:r>
        <w:r w:rsidR="007D6A7E">
          <w:rPr>
            <w:rFonts w:eastAsiaTheme="minorEastAsia"/>
            <w:noProof/>
            <w:lang w:eastAsia="en-AU"/>
          </w:rPr>
          <w:tab/>
        </w:r>
        <w:r w:rsidR="007D6A7E" w:rsidRPr="00F66056">
          <w:rPr>
            <w:rStyle w:val="Hyperlink"/>
            <w:rFonts w:ascii="Arial" w:hAnsi="Arial" w:cs="Arial"/>
            <w:noProof/>
          </w:rPr>
          <w:t>Grants over $10,000</w:t>
        </w:r>
        <w:r w:rsidR="007D6A7E">
          <w:rPr>
            <w:noProof/>
            <w:webHidden/>
          </w:rPr>
          <w:tab/>
        </w:r>
        <w:r w:rsidR="007D6A7E">
          <w:rPr>
            <w:noProof/>
            <w:webHidden/>
          </w:rPr>
          <w:fldChar w:fldCharType="begin"/>
        </w:r>
        <w:r w:rsidR="007D6A7E">
          <w:rPr>
            <w:noProof/>
            <w:webHidden/>
          </w:rPr>
          <w:instrText xml:space="preserve"> PAGEREF _Toc496539163 \h </w:instrText>
        </w:r>
        <w:r w:rsidR="007D6A7E">
          <w:rPr>
            <w:noProof/>
            <w:webHidden/>
          </w:rPr>
        </w:r>
        <w:r w:rsidR="007D6A7E">
          <w:rPr>
            <w:noProof/>
            <w:webHidden/>
          </w:rPr>
          <w:fldChar w:fldCharType="separate"/>
        </w:r>
        <w:r w:rsidR="005C4523">
          <w:rPr>
            <w:noProof/>
            <w:webHidden/>
          </w:rPr>
          <w:t>16</w:t>
        </w:r>
        <w:r w:rsidR="007D6A7E">
          <w:rPr>
            <w:noProof/>
            <w:webHidden/>
          </w:rPr>
          <w:fldChar w:fldCharType="end"/>
        </w:r>
      </w:hyperlink>
    </w:p>
    <w:p w14:paraId="3FA82119" w14:textId="79007163" w:rsidR="007D6A7E" w:rsidRDefault="00A07603">
      <w:pPr>
        <w:pStyle w:val="TOC1"/>
        <w:rPr>
          <w:rFonts w:eastAsiaTheme="minorEastAsia"/>
          <w:b w:val="0"/>
          <w:noProof/>
          <w:sz w:val="22"/>
          <w:lang w:eastAsia="en-AU"/>
        </w:rPr>
      </w:pPr>
      <w:hyperlink w:anchor="_Toc496539164" w:history="1">
        <w:r w:rsidR="007D6A7E" w:rsidRPr="00F66056">
          <w:rPr>
            <w:rStyle w:val="Hyperlink"/>
            <w:noProof/>
          </w:rPr>
          <w:t>7.</w:t>
        </w:r>
        <w:r w:rsidR="007D6A7E">
          <w:rPr>
            <w:rFonts w:eastAsiaTheme="minorEastAsia"/>
            <w:b w:val="0"/>
            <w:noProof/>
            <w:sz w:val="22"/>
            <w:lang w:eastAsia="en-AU"/>
          </w:rPr>
          <w:tab/>
        </w:r>
        <w:r w:rsidR="007D6A7E" w:rsidRPr="00F66056">
          <w:rPr>
            <w:rStyle w:val="Hyperlink"/>
            <w:noProof/>
          </w:rPr>
          <w:t>The grant application process</w:t>
        </w:r>
        <w:r w:rsidR="007D6A7E">
          <w:rPr>
            <w:noProof/>
            <w:webHidden/>
          </w:rPr>
          <w:tab/>
        </w:r>
        <w:r w:rsidR="007D6A7E">
          <w:rPr>
            <w:noProof/>
            <w:webHidden/>
          </w:rPr>
          <w:fldChar w:fldCharType="begin"/>
        </w:r>
        <w:r w:rsidR="007D6A7E">
          <w:rPr>
            <w:noProof/>
            <w:webHidden/>
          </w:rPr>
          <w:instrText xml:space="preserve"> PAGEREF _Toc496539164 \h </w:instrText>
        </w:r>
        <w:r w:rsidR="007D6A7E">
          <w:rPr>
            <w:noProof/>
            <w:webHidden/>
          </w:rPr>
        </w:r>
        <w:r w:rsidR="007D6A7E">
          <w:rPr>
            <w:noProof/>
            <w:webHidden/>
          </w:rPr>
          <w:fldChar w:fldCharType="separate"/>
        </w:r>
        <w:r w:rsidR="005C4523">
          <w:rPr>
            <w:noProof/>
            <w:webHidden/>
          </w:rPr>
          <w:t>17</w:t>
        </w:r>
        <w:r w:rsidR="007D6A7E">
          <w:rPr>
            <w:noProof/>
            <w:webHidden/>
          </w:rPr>
          <w:fldChar w:fldCharType="end"/>
        </w:r>
      </w:hyperlink>
    </w:p>
    <w:p w14:paraId="300A8058" w14:textId="3707D968" w:rsidR="007D6A7E" w:rsidRDefault="00A07603">
      <w:pPr>
        <w:pStyle w:val="TOC2"/>
        <w:rPr>
          <w:rFonts w:eastAsiaTheme="minorEastAsia"/>
          <w:noProof/>
          <w:lang w:eastAsia="en-AU"/>
        </w:rPr>
      </w:pPr>
      <w:hyperlink w:anchor="_Toc496539165" w:history="1">
        <w:r w:rsidR="007D6A7E" w:rsidRPr="00F66056">
          <w:rPr>
            <w:rStyle w:val="Hyperlink"/>
            <w:noProof/>
          </w:rPr>
          <w:t>7.1</w:t>
        </w:r>
        <w:r w:rsidR="007D6A7E">
          <w:rPr>
            <w:rFonts w:eastAsiaTheme="minorEastAsia"/>
            <w:noProof/>
            <w:lang w:eastAsia="en-AU"/>
          </w:rPr>
          <w:tab/>
        </w:r>
        <w:r w:rsidR="007D6A7E" w:rsidRPr="00F66056">
          <w:rPr>
            <w:rStyle w:val="Hyperlink"/>
            <w:noProof/>
          </w:rPr>
          <w:t>Overview of application process</w:t>
        </w:r>
        <w:r w:rsidR="007D6A7E">
          <w:rPr>
            <w:noProof/>
            <w:webHidden/>
          </w:rPr>
          <w:tab/>
        </w:r>
        <w:r w:rsidR="007D6A7E">
          <w:rPr>
            <w:noProof/>
            <w:webHidden/>
          </w:rPr>
          <w:fldChar w:fldCharType="begin"/>
        </w:r>
        <w:r w:rsidR="007D6A7E">
          <w:rPr>
            <w:noProof/>
            <w:webHidden/>
          </w:rPr>
          <w:instrText xml:space="preserve"> PAGEREF _Toc496539165 \h </w:instrText>
        </w:r>
        <w:r w:rsidR="007D6A7E">
          <w:rPr>
            <w:noProof/>
            <w:webHidden/>
          </w:rPr>
        </w:r>
        <w:r w:rsidR="007D6A7E">
          <w:rPr>
            <w:noProof/>
            <w:webHidden/>
          </w:rPr>
          <w:fldChar w:fldCharType="separate"/>
        </w:r>
        <w:r w:rsidR="005C4523">
          <w:rPr>
            <w:noProof/>
            <w:webHidden/>
          </w:rPr>
          <w:t>17</w:t>
        </w:r>
        <w:r w:rsidR="007D6A7E">
          <w:rPr>
            <w:noProof/>
            <w:webHidden/>
          </w:rPr>
          <w:fldChar w:fldCharType="end"/>
        </w:r>
      </w:hyperlink>
    </w:p>
    <w:p w14:paraId="1DEA75A8" w14:textId="14097CAB" w:rsidR="007D6A7E" w:rsidRDefault="00A07603">
      <w:pPr>
        <w:pStyle w:val="TOC2"/>
        <w:rPr>
          <w:rFonts w:eastAsiaTheme="minorEastAsia"/>
          <w:noProof/>
          <w:lang w:eastAsia="en-AU"/>
        </w:rPr>
      </w:pPr>
      <w:hyperlink w:anchor="_Toc496539166" w:history="1">
        <w:r w:rsidR="007D6A7E" w:rsidRPr="00F66056">
          <w:rPr>
            <w:rStyle w:val="Hyperlink"/>
            <w:noProof/>
          </w:rPr>
          <w:t>7.2</w:t>
        </w:r>
        <w:r w:rsidR="007D6A7E">
          <w:rPr>
            <w:rFonts w:eastAsiaTheme="minorEastAsia"/>
            <w:noProof/>
            <w:lang w:eastAsia="en-AU"/>
          </w:rPr>
          <w:tab/>
        </w:r>
        <w:r w:rsidR="007D6A7E" w:rsidRPr="00F66056">
          <w:rPr>
            <w:rStyle w:val="Hyperlink"/>
            <w:noProof/>
          </w:rPr>
          <w:t>Application process timing</w:t>
        </w:r>
        <w:r w:rsidR="007D6A7E">
          <w:rPr>
            <w:noProof/>
            <w:webHidden/>
          </w:rPr>
          <w:tab/>
        </w:r>
        <w:r w:rsidR="007D6A7E">
          <w:rPr>
            <w:noProof/>
            <w:webHidden/>
          </w:rPr>
          <w:fldChar w:fldCharType="begin"/>
        </w:r>
        <w:r w:rsidR="007D6A7E">
          <w:rPr>
            <w:noProof/>
            <w:webHidden/>
          </w:rPr>
          <w:instrText xml:space="preserve"> PAGEREF _Toc496539166 \h </w:instrText>
        </w:r>
        <w:r w:rsidR="007D6A7E">
          <w:rPr>
            <w:noProof/>
            <w:webHidden/>
          </w:rPr>
        </w:r>
        <w:r w:rsidR="007D6A7E">
          <w:rPr>
            <w:noProof/>
            <w:webHidden/>
          </w:rPr>
          <w:fldChar w:fldCharType="separate"/>
        </w:r>
        <w:r w:rsidR="005C4523">
          <w:rPr>
            <w:noProof/>
            <w:webHidden/>
          </w:rPr>
          <w:t>18</w:t>
        </w:r>
        <w:r w:rsidR="007D6A7E">
          <w:rPr>
            <w:noProof/>
            <w:webHidden/>
          </w:rPr>
          <w:fldChar w:fldCharType="end"/>
        </w:r>
      </w:hyperlink>
    </w:p>
    <w:p w14:paraId="46B05EA9" w14:textId="6C3FF5A2" w:rsidR="007D6A7E" w:rsidRDefault="00A07603">
      <w:pPr>
        <w:pStyle w:val="TOC2"/>
        <w:rPr>
          <w:rFonts w:eastAsiaTheme="minorEastAsia"/>
          <w:noProof/>
          <w:lang w:eastAsia="en-AU"/>
        </w:rPr>
      </w:pPr>
      <w:hyperlink w:anchor="_Toc496539167" w:history="1">
        <w:r w:rsidR="007D6A7E" w:rsidRPr="00F66056">
          <w:rPr>
            <w:rStyle w:val="Hyperlink"/>
            <w:noProof/>
          </w:rPr>
          <w:t>7.3</w:t>
        </w:r>
        <w:r w:rsidR="007D6A7E">
          <w:rPr>
            <w:rFonts w:eastAsiaTheme="minorEastAsia"/>
            <w:noProof/>
            <w:lang w:eastAsia="en-AU"/>
          </w:rPr>
          <w:tab/>
        </w:r>
        <w:r w:rsidR="007D6A7E" w:rsidRPr="00F66056">
          <w:rPr>
            <w:rStyle w:val="Hyperlink"/>
            <w:noProof/>
          </w:rPr>
          <w:t>Completing the grant application</w:t>
        </w:r>
        <w:r w:rsidR="007D6A7E">
          <w:rPr>
            <w:noProof/>
            <w:webHidden/>
          </w:rPr>
          <w:tab/>
        </w:r>
        <w:r w:rsidR="007D6A7E">
          <w:rPr>
            <w:noProof/>
            <w:webHidden/>
          </w:rPr>
          <w:fldChar w:fldCharType="begin"/>
        </w:r>
        <w:r w:rsidR="007D6A7E">
          <w:rPr>
            <w:noProof/>
            <w:webHidden/>
          </w:rPr>
          <w:instrText xml:space="preserve"> PAGEREF _Toc496539167 \h </w:instrText>
        </w:r>
        <w:r w:rsidR="007D6A7E">
          <w:rPr>
            <w:noProof/>
            <w:webHidden/>
          </w:rPr>
        </w:r>
        <w:r w:rsidR="007D6A7E">
          <w:rPr>
            <w:noProof/>
            <w:webHidden/>
          </w:rPr>
          <w:fldChar w:fldCharType="separate"/>
        </w:r>
        <w:r w:rsidR="005C4523">
          <w:rPr>
            <w:noProof/>
            <w:webHidden/>
          </w:rPr>
          <w:t>19</w:t>
        </w:r>
        <w:r w:rsidR="007D6A7E">
          <w:rPr>
            <w:noProof/>
            <w:webHidden/>
          </w:rPr>
          <w:fldChar w:fldCharType="end"/>
        </w:r>
      </w:hyperlink>
    </w:p>
    <w:p w14:paraId="772C4ECF" w14:textId="00D1B7B2" w:rsidR="007D6A7E" w:rsidRDefault="00A07603">
      <w:pPr>
        <w:pStyle w:val="TOC2"/>
        <w:rPr>
          <w:rFonts w:eastAsiaTheme="minorEastAsia"/>
          <w:noProof/>
          <w:lang w:eastAsia="en-AU"/>
        </w:rPr>
      </w:pPr>
      <w:hyperlink w:anchor="_Toc496539168" w:history="1">
        <w:r w:rsidR="007D6A7E" w:rsidRPr="00F66056">
          <w:rPr>
            <w:rStyle w:val="Hyperlink"/>
            <w:noProof/>
          </w:rPr>
          <w:t>7.4</w:t>
        </w:r>
        <w:r w:rsidR="007D6A7E">
          <w:rPr>
            <w:rFonts w:eastAsiaTheme="minorEastAsia"/>
            <w:noProof/>
            <w:lang w:eastAsia="en-AU"/>
          </w:rPr>
          <w:tab/>
        </w:r>
        <w:r w:rsidR="007D6A7E" w:rsidRPr="00F66056">
          <w:rPr>
            <w:rStyle w:val="Hyperlink"/>
            <w:noProof/>
          </w:rPr>
          <w:t>Attachments to the application</w:t>
        </w:r>
        <w:r w:rsidR="007D6A7E">
          <w:rPr>
            <w:noProof/>
            <w:webHidden/>
          </w:rPr>
          <w:tab/>
        </w:r>
        <w:r w:rsidR="007D6A7E">
          <w:rPr>
            <w:noProof/>
            <w:webHidden/>
          </w:rPr>
          <w:fldChar w:fldCharType="begin"/>
        </w:r>
        <w:r w:rsidR="007D6A7E">
          <w:rPr>
            <w:noProof/>
            <w:webHidden/>
          </w:rPr>
          <w:instrText xml:space="preserve"> PAGEREF _Toc496539168 \h </w:instrText>
        </w:r>
        <w:r w:rsidR="007D6A7E">
          <w:rPr>
            <w:noProof/>
            <w:webHidden/>
          </w:rPr>
        </w:r>
        <w:r w:rsidR="007D6A7E">
          <w:rPr>
            <w:noProof/>
            <w:webHidden/>
          </w:rPr>
          <w:fldChar w:fldCharType="separate"/>
        </w:r>
        <w:r w:rsidR="005C4523">
          <w:rPr>
            <w:noProof/>
            <w:webHidden/>
          </w:rPr>
          <w:t>19</w:t>
        </w:r>
        <w:r w:rsidR="007D6A7E">
          <w:rPr>
            <w:noProof/>
            <w:webHidden/>
          </w:rPr>
          <w:fldChar w:fldCharType="end"/>
        </w:r>
      </w:hyperlink>
    </w:p>
    <w:p w14:paraId="79D85E19" w14:textId="5446B006" w:rsidR="007D6A7E" w:rsidRDefault="00A07603">
      <w:pPr>
        <w:pStyle w:val="TOC2"/>
        <w:rPr>
          <w:rFonts w:eastAsiaTheme="minorEastAsia"/>
          <w:noProof/>
          <w:lang w:eastAsia="en-AU"/>
        </w:rPr>
      </w:pPr>
      <w:hyperlink w:anchor="_Toc496539169" w:history="1">
        <w:r w:rsidR="007D6A7E" w:rsidRPr="00F66056">
          <w:rPr>
            <w:rStyle w:val="Hyperlink"/>
            <w:noProof/>
          </w:rPr>
          <w:t>7.5</w:t>
        </w:r>
        <w:r w:rsidR="007D6A7E">
          <w:rPr>
            <w:rFonts w:eastAsiaTheme="minorEastAsia"/>
            <w:noProof/>
            <w:lang w:eastAsia="en-AU"/>
          </w:rPr>
          <w:tab/>
        </w:r>
        <w:r w:rsidR="007D6A7E" w:rsidRPr="00F66056">
          <w:rPr>
            <w:rStyle w:val="Hyperlink"/>
            <w:noProof/>
          </w:rPr>
          <w:t>Questions during the application process</w:t>
        </w:r>
        <w:r w:rsidR="007D6A7E">
          <w:rPr>
            <w:noProof/>
            <w:webHidden/>
          </w:rPr>
          <w:tab/>
        </w:r>
        <w:r w:rsidR="007D6A7E">
          <w:rPr>
            <w:noProof/>
            <w:webHidden/>
          </w:rPr>
          <w:fldChar w:fldCharType="begin"/>
        </w:r>
        <w:r w:rsidR="007D6A7E">
          <w:rPr>
            <w:noProof/>
            <w:webHidden/>
          </w:rPr>
          <w:instrText xml:space="preserve"> PAGEREF _Toc496539169 \h </w:instrText>
        </w:r>
        <w:r w:rsidR="007D6A7E">
          <w:rPr>
            <w:noProof/>
            <w:webHidden/>
          </w:rPr>
        </w:r>
        <w:r w:rsidR="007D6A7E">
          <w:rPr>
            <w:noProof/>
            <w:webHidden/>
          </w:rPr>
          <w:fldChar w:fldCharType="separate"/>
        </w:r>
        <w:r w:rsidR="005C4523">
          <w:rPr>
            <w:noProof/>
            <w:webHidden/>
          </w:rPr>
          <w:t>20</w:t>
        </w:r>
        <w:r w:rsidR="007D6A7E">
          <w:rPr>
            <w:noProof/>
            <w:webHidden/>
          </w:rPr>
          <w:fldChar w:fldCharType="end"/>
        </w:r>
      </w:hyperlink>
    </w:p>
    <w:p w14:paraId="7C9ECB81" w14:textId="265F818E" w:rsidR="007D6A7E" w:rsidRDefault="00A07603">
      <w:pPr>
        <w:pStyle w:val="TOC1"/>
        <w:rPr>
          <w:rFonts w:eastAsiaTheme="minorEastAsia"/>
          <w:b w:val="0"/>
          <w:noProof/>
          <w:sz w:val="22"/>
          <w:lang w:eastAsia="en-AU"/>
        </w:rPr>
      </w:pPr>
      <w:hyperlink w:anchor="_Toc496539170" w:history="1">
        <w:r w:rsidR="007D6A7E" w:rsidRPr="00F66056">
          <w:rPr>
            <w:rStyle w:val="Hyperlink"/>
            <w:noProof/>
          </w:rPr>
          <w:t>8.</w:t>
        </w:r>
        <w:r w:rsidR="007D6A7E">
          <w:rPr>
            <w:rFonts w:eastAsiaTheme="minorEastAsia"/>
            <w:b w:val="0"/>
            <w:noProof/>
            <w:sz w:val="22"/>
            <w:lang w:eastAsia="en-AU"/>
          </w:rPr>
          <w:tab/>
        </w:r>
        <w:r w:rsidR="007D6A7E" w:rsidRPr="00F66056">
          <w:rPr>
            <w:rStyle w:val="Hyperlink"/>
            <w:noProof/>
          </w:rPr>
          <w:t>Assessment of grant applications</w:t>
        </w:r>
        <w:r w:rsidR="007D6A7E">
          <w:rPr>
            <w:noProof/>
            <w:webHidden/>
          </w:rPr>
          <w:tab/>
        </w:r>
        <w:r w:rsidR="007D6A7E">
          <w:rPr>
            <w:noProof/>
            <w:webHidden/>
          </w:rPr>
          <w:fldChar w:fldCharType="begin"/>
        </w:r>
        <w:r w:rsidR="007D6A7E">
          <w:rPr>
            <w:noProof/>
            <w:webHidden/>
          </w:rPr>
          <w:instrText xml:space="preserve"> PAGEREF _Toc496539170 \h </w:instrText>
        </w:r>
        <w:r w:rsidR="007D6A7E">
          <w:rPr>
            <w:noProof/>
            <w:webHidden/>
          </w:rPr>
        </w:r>
        <w:r w:rsidR="007D6A7E">
          <w:rPr>
            <w:noProof/>
            <w:webHidden/>
          </w:rPr>
          <w:fldChar w:fldCharType="separate"/>
        </w:r>
        <w:r w:rsidR="005C4523">
          <w:rPr>
            <w:noProof/>
            <w:webHidden/>
          </w:rPr>
          <w:t>20</w:t>
        </w:r>
        <w:r w:rsidR="007D6A7E">
          <w:rPr>
            <w:noProof/>
            <w:webHidden/>
          </w:rPr>
          <w:fldChar w:fldCharType="end"/>
        </w:r>
      </w:hyperlink>
    </w:p>
    <w:p w14:paraId="72F21FC0" w14:textId="688E79AF" w:rsidR="007D6A7E" w:rsidRDefault="00A07603">
      <w:pPr>
        <w:pStyle w:val="TOC2"/>
        <w:rPr>
          <w:rFonts w:eastAsiaTheme="minorEastAsia"/>
          <w:noProof/>
          <w:lang w:eastAsia="en-AU"/>
        </w:rPr>
      </w:pPr>
      <w:hyperlink w:anchor="_Toc496539171" w:history="1">
        <w:r w:rsidR="007D6A7E" w:rsidRPr="00F66056">
          <w:rPr>
            <w:rStyle w:val="Hyperlink"/>
            <w:noProof/>
          </w:rPr>
          <w:t>8.1</w:t>
        </w:r>
        <w:r w:rsidR="007D6A7E">
          <w:rPr>
            <w:rFonts w:eastAsiaTheme="minorEastAsia"/>
            <w:noProof/>
            <w:lang w:eastAsia="en-AU"/>
          </w:rPr>
          <w:tab/>
        </w:r>
        <w:r w:rsidR="007D6A7E" w:rsidRPr="00F66056">
          <w:rPr>
            <w:rStyle w:val="Hyperlink"/>
            <w:noProof/>
          </w:rPr>
          <w:t>Who will assess applications?</w:t>
        </w:r>
        <w:r w:rsidR="007D6A7E">
          <w:rPr>
            <w:noProof/>
            <w:webHidden/>
          </w:rPr>
          <w:tab/>
        </w:r>
        <w:r w:rsidR="007D6A7E">
          <w:rPr>
            <w:noProof/>
            <w:webHidden/>
          </w:rPr>
          <w:fldChar w:fldCharType="begin"/>
        </w:r>
        <w:r w:rsidR="007D6A7E">
          <w:rPr>
            <w:noProof/>
            <w:webHidden/>
          </w:rPr>
          <w:instrText xml:space="preserve"> PAGEREF _Toc496539171 \h </w:instrText>
        </w:r>
        <w:r w:rsidR="007D6A7E">
          <w:rPr>
            <w:noProof/>
            <w:webHidden/>
          </w:rPr>
        </w:r>
        <w:r w:rsidR="007D6A7E">
          <w:rPr>
            <w:noProof/>
            <w:webHidden/>
          </w:rPr>
          <w:fldChar w:fldCharType="separate"/>
        </w:r>
        <w:r w:rsidR="005C4523">
          <w:rPr>
            <w:noProof/>
            <w:webHidden/>
          </w:rPr>
          <w:t>20</w:t>
        </w:r>
        <w:r w:rsidR="007D6A7E">
          <w:rPr>
            <w:noProof/>
            <w:webHidden/>
          </w:rPr>
          <w:fldChar w:fldCharType="end"/>
        </w:r>
      </w:hyperlink>
    </w:p>
    <w:p w14:paraId="4DB90DBF" w14:textId="550D4843" w:rsidR="007D6A7E" w:rsidRDefault="00A07603">
      <w:pPr>
        <w:pStyle w:val="TOC2"/>
        <w:rPr>
          <w:rFonts w:eastAsiaTheme="minorEastAsia"/>
          <w:noProof/>
          <w:lang w:eastAsia="en-AU"/>
        </w:rPr>
      </w:pPr>
      <w:hyperlink w:anchor="_Toc496539172" w:history="1">
        <w:r w:rsidR="007D6A7E" w:rsidRPr="00F66056">
          <w:rPr>
            <w:rStyle w:val="Hyperlink"/>
            <w:noProof/>
          </w:rPr>
          <w:t>8.2</w:t>
        </w:r>
        <w:r w:rsidR="007D6A7E">
          <w:rPr>
            <w:rFonts w:eastAsiaTheme="minorEastAsia"/>
            <w:noProof/>
            <w:lang w:eastAsia="en-AU"/>
          </w:rPr>
          <w:tab/>
        </w:r>
        <w:r w:rsidR="007D6A7E" w:rsidRPr="00F66056">
          <w:rPr>
            <w:rStyle w:val="Hyperlink"/>
            <w:noProof/>
          </w:rPr>
          <w:t>Who will approve grants?</w:t>
        </w:r>
        <w:r w:rsidR="007D6A7E">
          <w:rPr>
            <w:noProof/>
            <w:webHidden/>
          </w:rPr>
          <w:tab/>
        </w:r>
        <w:r w:rsidR="007D6A7E">
          <w:rPr>
            <w:noProof/>
            <w:webHidden/>
          </w:rPr>
          <w:fldChar w:fldCharType="begin"/>
        </w:r>
        <w:r w:rsidR="007D6A7E">
          <w:rPr>
            <w:noProof/>
            <w:webHidden/>
          </w:rPr>
          <w:instrText xml:space="preserve"> PAGEREF _Toc496539172 \h </w:instrText>
        </w:r>
        <w:r w:rsidR="007D6A7E">
          <w:rPr>
            <w:noProof/>
            <w:webHidden/>
          </w:rPr>
        </w:r>
        <w:r w:rsidR="007D6A7E">
          <w:rPr>
            <w:noProof/>
            <w:webHidden/>
          </w:rPr>
          <w:fldChar w:fldCharType="separate"/>
        </w:r>
        <w:r w:rsidR="005C4523">
          <w:rPr>
            <w:noProof/>
            <w:webHidden/>
          </w:rPr>
          <w:t>21</w:t>
        </w:r>
        <w:r w:rsidR="007D6A7E">
          <w:rPr>
            <w:noProof/>
            <w:webHidden/>
          </w:rPr>
          <w:fldChar w:fldCharType="end"/>
        </w:r>
      </w:hyperlink>
    </w:p>
    <w:p w14:paraId="4F51421C" w14:textId="286174E6" w:rsidR="007D6A7E" w:rsidRDefault="00A07603">
      <w:pPr>
        <w:pStyle w:val="TOC1"/>
        <w:rPr>
          <w:rFonts w:eastAsiaTheme="minorEastAsia"/>
          <w:b w:val="0"/>
          <w:noProof/>
          <w:sz w:val="22"/>
          <w:lang w:eastAsia="en-AU"/>
        </w:rPr>
      </w:pPr>
      <w:hyperlink w:anchor="_Toc496539173" w:history="1">
        <w:r w:rsidR="007D6A7E" w:rsidRPr="00F66056">
          <w:rPr>
            <w:rStyle w:val="Hyperlink"/>
            <w:noProof/>
          </w:rPr>
          <w:t>9.</w:t>
        </w:r>
        <w:r w:rsidR="007D6A7E">
          <w:rPr>
            <w:rFonts w:eastAsiaTheme="minorEastAsia"/>
            <w:b w:val="0"/>
            <w:noProof/>
            <w:sz w:val="22"/>
            <w:lang w:eastAsia="en-AU"/>
          </w:rPr>
          <w:tab/>
        </w:r>
        <w:r w:rsidR="007D6A7E" w:rsidRPr="00F66056">
          <w:rPr>
            <w:rStyle w:val="Hyperlink"/>
            <w:noProof/>
          </w:rPr>
          <w:t>Notification of application outcomes</w:t>
        </w:r>
        <w:r w:rsidR="007D6A7E">
          <w:rPr>
            <w:noProof/>
            <w:webHidden/>
          </w:rPr>
          <w:tab/>
        </w:r>
        <w:r w:rsidR="007D6A7E">
          <w:rPr>
            <w:noProof/>
            <w:webHidden/>
          </w:rPr>
          <w:fldChar w:fldCharType="begin"/>
        </w:r>
        <w:r w:rsidR="007D6A7E">
          <w:rPr>
            <w:noProof/>
            <w:webHidden/>
          </w:rPr>
          <w:instrText xml:space="preserve"> PAGEREF _Toc496539173 \h </w:instrText>
        </w:r>
        <w:r w:rsidR="007D6A7E">
          <w:rPr>
            <w:noProof/>
            <w:webHidden/>
          </w:rPr>
        </w:r>
        <w:r w:rsidR="007D6A7E">
          <w:rPr>
            <w:noProof/>
            <w:webHidden/>
          </w:rPr>
          <w:fldChar w:fldCharType="separate"/>
        </w:r>
        <w:r w:rsidR="005C4523">
          <w:rPr>
            <w:noProof/>
            <w:webHidden/>
          </w:rPr>
          <w:t>21</w:t>
        </w:r>
        <w:r w:rsidR="007D6A7E">
          <w:rPr>
            <w:noProof/>
            <w:webHidden/>
          </w:rPr>
          <w:fldChar w:fldCharType="end"/>
        </w:r>
      </w:hyperlink>
    </w:p>
    <w:p w14:paraId="7B621152" w14:textId="319A9679" w:rsidR="007D6A7E" w:rsidRDefault="00A07603">
      <w:pPr>
        <w:pStyle w:val="TOC2"/>
        <w:rPr>
          <w:rFonts w:eastAsiaTheme="minorEastAsia"/>
          <w:noProof/>
          <w:lang w:eastAsia="en-AU"/>
        </w:rPr>
      </w:pPr>
      <w:hyperlink w:anchor="_Toc496539174" w:history="1">
        <w:r w:rsidR="007D6A7E" w:rsidRPr="00F66056">
          <w:rPr>
            <w:rStyle w:val="Hyperlink"/>
            <w:noProof/>
          </w:rPr>
          <w:t>9.1</w:t>
        </w:r>
        <w:r w:rsidR="007D6A7E">
          <w:rPr>
            <w:rFonts w:eastAsiaTheme="minorEastAsia"/>
            <w:noProof/>
            <w:lang w:eastAsia="en-AU"/>
          </w:rPr>
          <w:tab/>
        </w:r>
        <w:r w:rsidR="007D6A7E" w:rsidRPr="00F66056">
          <w:rPr>
            <w:rStyle w:val="Hyperlink"/>
            <w:noProof/>
          </w:rPr>
          <w:t>Feedback on your application</w:t>
        </w:r>
        <w:r w:rsidR="007D6A7E">
          <w:rPr>
            <w:noProof/>
            <w:webHidden/>
          </w:rPr>
          <w:tab/>
        </w:r>
        <w:r w:rsidR="007D6A7E">
          <w:rPr>
            <w:noProof/>
            <w:webHidden/>
          </w:rPr>
          <w:fldChar w:fldCharType="begin"/>
        </w:r>
        <w:r w:rsidR="007D6A7E">
          <w:rPr>
            <w:noProof/>
            <w:webHidden/>
          </w:rPr>
          <w:instrText xml:space="preserve"> PAGEREF _Toc496539174 \h </w:instrText>
        </w:r>
        <w:r w:rsidR="007D6A7E">
          <w:rPr>
            <w:noProof/>
            <w:webHidden/>
          </w:rPr>
        </w:r>
        <w:r w:rsidR="007D6A7E">
          <w:rPr>
            <w:noProof/>
            <w:webHidden/>
          </w:rPr>
          <w:fldChar w:fldCharType="separate"/>
        </w:r>
        <w:r w:rsidR="005C4523">
          <w:rPr>
            <w:noProof/>
            <w:webHidden/>
          </w:rPr>
          <w:t>21</w:t>
        </w:r>
        <w:r w:rsidR="007D6A7E">
          <w:rPr>
            <w:noProof/>
            <w:webHidden/>
          </w:rPr>
          <w:fldChar w:fldCharType="end"/>
        </w:r>
      </w:hyperlink>
    </w:p>
    <w:p w14:paraId="7C3F7F3B" w14:textId="08DB3AAB" w:rsidR="007D6A7E" w:rsidRDefault="00A07603">
      <w:pPr>
        <w:pStyle w:val="TOC1"/>
        <w:rPr>
          <w:rFonts w:eastAsiaTheme="minorEastAsia"/>
          <w:b w:val="0"/>
          <w:noProof/>
          <w:sz w:val="22"/>
          <w:lang w:eastAsia="en-AU"/>
        </w:rPr>
      </w:pPr>
      <w:hyperlink w:anchor="_Toc496539175" w:history="1">
        <w:r w:rsidR="007D6A7E" w:rsidRPr="00F66056">
          <w:rPr>
            <w:rStyle w:val="Hyperlink"/>
            <w:noProof/>
          </w:rPr>
          <w:t>10.</w:t>
        </w:r>
        <w:r w:rsidR="007D6A7E">
          <w:rPr>
            <w:rFonts w:eastAsiaTheme="minorEastAsia"/>
            <w:b w:val="0"/>
            <w:noProof/>
            <w:sz w:val="22"/>
            <w:lang w:eastAsia="en-AU"/>
          </w:rPr>
          <w:tab/>
        </w:r>
        <w:r w:rsidR="007D6A7E" w:rsidRPr="00F66056">
          <w:rPr>
            <w:rStyle w:val="Hyperlink"/>
            <w:noProof/>
          </w:rPr>
          <w:t>Successful grant applications</w:t>
        </w:r>
        <w:r w:rsidR="007D6A7E">
          <w:rPr>
            <w:noProof/>
            <w:webHidden/>
          </w:rPr>
          <w:tab/>
        </w:r>
        <w:r w:rsidR="007D6A7E">
          <w:rPr>
            <w:noProof/>
            <w:webHidden/>
          </w:rPr>
          <w:fldChar w:fldCharType="begin"/>
        </w:r>
        <w:r w:rsidR="007D6A7E">
          <w:rPr>
            <w:noProof/>
            <w:webHidden/>
          </w:rPr>
          <w:instrText xml:space="preserve"> PAGEREF _Toc496539175 \h </w:instrText>
        </w:r>
        <w:r w:rsidR="007D6A7E">
          <w:rPr>
            <w:noProof/>
            <w:webHidden/>
          </w:rPr>
        </w:r>
        <w:r w:rsidR="007D6A7E">
          <w:rPr>
            <w:noProof/>
            <w:webHidden/>
          </w:rPr>
          <w:fldChar w:fldCharType="separate"/>
        </w:r>
        <w:r w:rsidR="005C4523">
          <w:rPr>
            <w:noProof/>
            <w:webHidden/>
          </w:rPr>
          <w:t>22</w:t>
        </w:r>
        <w:r w:rsidR="007D6A7E">
          <w:rPr>
            <w:noProof/>
            <w:webHidden/>
          </w:rPr>
          <w:fldChar w:fldCharType="end"/>
        </w:r>
      </w:hyperlink>
    </w:p>
    <w:p w14:paraId="2B00F1CC" w14:textId="3D17E776" w:rsidR="007D6A7E" w:rsidRDefault="00A07603">
      <w:pPr>
        <w:pStyle w:val="TOC2"/>
        <w:rPr>
          <w:rFonts w:eastAsiaTheme="minorEastAsia"/>
          <w:noProof/>
          <w:lang w:eastAsia="en-AU"/>
        </w:rPr>
      </w:pPr>
      <w:hyperlink w:anchor="_Toc496539176" w:history="1">
        <w:r w:rsidR="007D6A7E" w:rsidRPr="00F66056">
          <w:rPr>
            <w:rStyle w:val="Hyperlink"/>
            <w:noProof/>
          </w:rPr>
          <w:t>10.1</w:t>
        </w:r>
        <w:r w:rsidR="007D6A7E">
          <w:rPr>
            <w:rFonts w:eastAsiaTheme="minorEastAsia"/>
            <w:noProof/>
            <w:lang w:eastAsia="en-AU"/>
          </w:rPr>
          <w:tab/>
        </w:r>
        <w:r w:rsidR="007D6A7E" w:rsidRPr="00F66056">
          <w:rPr>
            <w:rStyle w:val="Hyperlink"/>
            <w:noProof/>
          </w:rPr>
          <w:t>The Grant Agreement</w:t>
        </w:r>
        <w:r w:rsidR="007D6A7E">
          <w:rPr>
            <w:noProof/>
            <w:webHidden/>
          </w:rPr>
          <w:tab/>
        </w:r>
        <w:r w:rsidR="007D6A7E">
          <w:rPr>
            <w:noProof/>
            <w:webHidden/>
          </w:rPr>
          <w:fldChar w:fldCharType="begin"/>
        </w:r>
        <w:r w:rsidR="007D6A7E">
          <w:rPr>
            <w:noProof/>
            <w:webHidden/>
          </w:rPr>
          <w:instrText xml:space="preserve"> PAGEREF _Toc496539176 \h </w:instrText>
        </w:r>
        <w:r w:rsidR="007D6A7E">
          <w:rPr>
            <w:noProof/>
            <w:webHidden/>
          </w:rPr>
        </w:r>
        <w:r w:rsidR="007D6A7E">
          <w:rPr>
            <w:noProof/>
            <w:webHidden/>
          </w:rPr>
          <w:fldChar w:fldCharType="separate"/>
        </w:r>
        <w:r w:rsidR="005C4523">
          <w:rPr>
            <w:noProof/>
            <w:webHidden/>
          </w:rPr>
          <w:t>22</w:t>
        </w:r>
        <w:r w:rsidR="007D6A7E">
          <w:rPr>
            <w:noProof/>
            <w:webHidden/>
          </w:rPr>
          <w:fldChar w:fldCharType="end"/>
        </w:r>
      </w:hyperlink>
    </w:p>
    <w:p w14:paraId="5E48E038" w14:textId="71ED0D60" w:rsidR="007D6A7E" w:rsidRDefault="00A07603">
      <w:pPr>
        <w:pStyle w:val="TOC2"/>
        <w:rPr>
          <w:rFonts w:eastAsiaTheme="minorEastAsia"/>
          <w:noProof/>
          <w:lang w:eastAsia="en-AU"/>
        </w:rPr>
      </w:pPr>
      <w:hyperlink w:anchor="_Toc496539177" w:history="1">
        <w:r w:rsidR="007D6A7E" w:rsidRPr="00F66056">
          <w:rPr>
            <w:rStyle w:val="Hyperlink"/>
            <w:noProof/>
          </w:rPr>
          <w:t>10.2</w:t>
        </w:r>
        <w:r w:rsidR="007D6A7E">
          <w:rPr>
            <w:rFonts w:eastAsiaTheme="minorEastAsia"/>
            <w:noProof/>
            <w:lang w:eastAsia="en-AU"/>
          </w:rPr>
          <w:tab/>
        </w:r>
        <w:r w:rsidR="007D6A7E" w:rsidRPr="00F66056">
          <w:rPr>
            <w:rStyle w:val="Hyperlink"/>
            <w:noProof/>
          </w:rPr>
          <w:t>How the grant will be paid</w:t>
        </w:r>
        <w:r w:rsidR="007D6A7E">
          <w:rPr>
            <w:noProof/>
            <w:webHidden/>
          </w:rPr>
          <w:tab/>
        </w:r>
        <w:r w:rsidR="007D6A7E">
          <w:rPr>
            <w:noProof/>
            <w:webHidden/>
          </w:rPr>
          <w:fldChar w:fldCharType="begin"/>
        </w:r>
        <w:r w:rsidR="007D6A7E">
          <w:rPr>
            <w:noProof/>
            <w:webHidden/>
          </w:rPr>
          <w:instrText xml:space="preserve"> PAGEREF _Toc496539177 \h </w:instrText>
        </w:r>
        <w:r w:rsidR="007D6A7E">
          <w:rPr>
            <w:noProof/>
            <w:webHidden/>
          </w:rPr>
        </w:r>
        <w:r w:rsidR="007D6A7E">
          <w:rPr>
            <w:noProof/>
            <w:webHidden/>
          </w:rPr>
          <w:fldChar w:fldCharType="separate"/>
        </w:r>
        <w:r w:rsidR="005C4523">
          <w:rPr>
            <w:noProof/>
            <w:webHidden/>
          </w:rPr>
          <w:t>22</w:t>
        </w:r>
        <w:r w:rsidR="007D6A7E">
          <w:rPr>
            <w:noProof/>
            <w:webHidden/>
          </w:rPr>
          <w:fldChar w:fldCharType="end"/>
        </w:r>
      </w:hyperlink>
    </w:p>
    <w:p w14:paraId="2CCEBEA1" w14:textId="29EC255D" w:rsidR="007D6A7E" w:rsidRDefault="00A07603">
      <w:pPr>
        <w:pStyle w:val="TOC2"/>
        <w:rPr>
          <w:rFonts w:eastAsiaTheme="minorEastAsia"/>
          <w:noProof/>
          <w:lang w:eastAsia="en-AU"/>
        </w:rPr>
      </w:pPr>
      <w:hyperlink w:anchor="_Toc496539178" w:history="1">
        <w:r w:rsidR="007D6A7E" w:rsidRPr="00F66056">
          <w:rPr>
            <w:rStyle w:val="Hyperlink"/>
            <w:noProof/>
          </w:rPr>
          <w:t>10.3</w:t>
        </w:r>
        <w:r w:rsidR="007D6A7E">
          <w:rPr>
            <w:rFonts w:eastAsiaTheme="minorEastAsia"/>
            <w:noProof/>
            <w:lang w:eastAsia="en-AU"/>
          </w:rPr>
          <w:tab/>
        </w:r>
        <w:r w:rsidR="007D6A7E" w:rsidRPr="00F66056">
          <w:rPr>
            <w:rStyle w:val="Hyperlink"/>
            <w:noProof/>
          </w:rPr>
          <w:t>Grant Agreement variations</w:t>
        </w:r>
        <w:r w:rsidR="007D6A7E">
          <w:rPr>
            <w:noProof/>
            <w:webHidden/>
          </w:rPr>
          <w:tab/>
        </w:r>
        <w:r w:rsidR="007D6A7E">
          <w:rPr>
            <w:noProof/>
            <w:webHidden/>
          </w:rPr>
          <w:fldChar w:fldCharType="begin"/>
        </w:r>
        <w:r w:rsidR="007D6A7E">
          <w:rPr>
            <w:noProof/>
            <w:webHidden/>
          </w:rPr>
          <w:instrText xml:space="preserve"> PAGEREF _Toc496539178 \h </w:instrText>
        </w:r>
        <w:r w:rsidR="007D6A7E">
          <w:rPr>
            <w:noProof/>
            <w:webHidden/>
          </w:rPr>
        </w:r>
        <w:r w:rsidR="007D6A7E">
          <w:rPr>
            <w:noProof/>
            <w:webHidden/>
          </w:rPr>
          <w:fldChar w:fldCharType="separate"/>
        </w:r>
        <w:r w:rsidR="005C4523">
          <w:rPr>
            <w:noProof/>
            <w:webHidden/>
          </w:rPr>
          <w:t>22</w:t>
        </w:r>
        <w:r w:rsidR="007D6A7E">
          <w:rPr>
            <w:noProof/>
            <w:webHidden/>
          </w:rPr>
          <w:fldChar w:fldCharType="end"/>
        </w:r>
      </w:hyperlink>
    </w:p>
    <w:p w14:paraId="1273EAC0" w14:textId="48A1129E" w:rsidR="007D6A7E" w:rsidRDefault="00A07603">
      <w:pPr>
        <w:pStyle w:val="TOC2"/>
        <w:rPr>
          <w:rFonts w:eastAsiaTheme="minorEastAsia"/>
          <w:noProof/>
          <w:lang w:eastAsia="en-AU"/>
        </w:rPr>
      </w:pPr>
      <w:hyperlink w:anchor="_Toc496539179" w:history="1">
        <w:r w:rsidR="007D6A7E" w:rsidRPr="00F66056">
          <w:rPr>
            <w:rStyle w:val="Hyperlink"/>
            <w:noProof/>
          </w:rPr>
          <w:t>10.4</w:t>
        </w:r>
        <w:r w:rsidR="007D6A7E">
          <w:rPr>
            <w:rFonts w:eastAsiaTheme="minorEastAsia"/>
            <w:noProof/>
            <w:lang w:eastAsia="en-AU"/>
          </w:rPr>
          <w:tab/>
        </w:r>
        <w:r w:rsidR="007D6A7E" w:rsidRPr="00F66056">
          <w:rPr>
            <w:rStyle w:val="Hyperlink"/>
            <w:noProof/>
          </w:rPr>
          <w:t>Performance indicators</w:t>
        </w:r>
        <w:r w:rsidR="007D6A7E">
          <w:rPr>
            <w:noProof/>
            <w:webHidden/>
          </w:rPr>
          <w:tab/>
        </w:r>
        <w:r w:rsidR="007D6A7E">
          <w:rPr>
            <w:noProof/>
            <w:webHidden/>
          </w:rPr>
          <w:fldChar w:fldCharType="begin"/>
        </w:r>
        <w:r w:rsidR="007D6A7E">
          <w:rPr>
            <w:noProof/>
            <w:webHidden/>
          </w:rPr>
          <w:instrText xml:space="preserve"> PAGEREF _Toc496539179 \h </w:instrText>
        </w:r>
        <w:r w:rsidR="007D6A7E">
          <w:rPr>
            <w:noProof/>
            <w:webHidden/>
          </w:rPr>
        </w:r>
        <w:r w:rsidR="007D6A7E">
          <w:rPr>
            <w:noProof/>
            <w:webHidden/>
          </w:rPr>
          <w:fldChar w:fldCharType="separate"/>
        </w:r>
        <w:r w:rsidR="005C4523">
          <w:rPr>
            <w:noProof/>
            <w:webHidden/>
          </w:rPr>
          <w:t>23</w:t>
        </w:r>
        <w:r w:rsidR="007D6A7E">
          <w:rPr>
            <w:noProof/>
            <w:webHidden/>
          </w:rPr>
          <w:fldChar w:fldCharType="end"/>
        </w:r>
      </w:hyperlink>
    </w:p>
    <w:p w14:paraId="04018D70" w14:textId="43C6F014" w:rsidR="007D6A7E" w:rsidRDefault="00A07603">
      <w:pPr>
        <w:pStyle w:val="TOC2"/>
        <w:rPr>
          <w:rFonts w:eastAsiaTheme="minorEastAsia"/>
          <w:noProof/>
          <w:lang w:eastAsia="en-AU"/>
        </w:rPr>
      </w:pPr>
      <w:hyperlink w:anchor="_Toc496539180" w:history="1">
        <w:r w:rsidR="007D6A7E" w:rsidRPr="00F66056">
          <w:rPr>
            <w:rStyle w:val="Hyperlink"/>
            <w:noProof/>
          </w:rPr>
          <w:t>10.5</w:t>
        </w:r>
        <w:r w:rsidR="007D6A7E">
          <w:rPr>
            <w:rFonts w:eastAsiaTheme="minorEastAsia"/>
            <w:noProof/>
            <w:lang w:eastAsia="en-AU"/>
          </w:rPr>
          <w:tab/>
        </w:r>
        <w:r w:rsidR="007D6A7E" w:rsidRPr="00F66056">
          <w:rPr>
            <w:rStyle w:val="Hyperlink"/>
            <w:noProof/>
          </w:rPr>
          <w:t>Activity and Financial reporting</w:t>
        </w:r>
        <w:r w:rsidR="007D6A7E">
          <w:rPr>
            <w:noProof/>
            <w:webHidden/>
          </w:rPr>
          <w:tab/>
        </w:r>
        <w:r w:rsidR="007D6A7E">
          <w:rPr>
            <w:noProof/>
            <w:webHidden/>
          </w:rPr>
          <w:fldChar w:fldCharType="begin"/>
        </w:r>
        <w:r w:rsidR="007D6A7E">
          <w:rPr>
            <w:noProof/>
            <w:webHidden/>
          </w:rPr>
          <w:instrText xml:space="preserve"> PAGEREF _Toc496539180 \h </w:instrText>
        </w:r>
        <w:r w:rsidR="007D6A7E">
          <w:rPr>
            <w:noProof/>
            <w:webHidden/>
          </w:rPr>
        </w:r>
        <w:r w:rsidR="007D6A7E">
          <w:rPr>
            <w:noProof/>
            <w:webHidden/>
          </w:rPr>
          <w:fldChar w:fldCharType="separate"/>
        </w:r>
        <w:r w:rsidR="005C4523">
          <w:rPr>
            <w:noProof/>
            <w:webHidden/>
          </w:rPr>
          <w:t>23</w:t>
        </w:r>
        <w:r w:rsidR="007D6A7E">
          <w:rPr>
            <w:noProof/>
            <w:webHidden/>
          </w:rPr>
          <w:fldChar w:fldCharType="end"/>
        </w:r>
      </w:hyperlink>
    </w:p>
    <w:p w14:paraId="4A9BB251" w14:textId="72C9A731" w:rsidR="007D6A7E" w:rsidRDefault="00A07603">
      <w:pPr>
        <w:pStyle w:val="TOC1"/>
        <w:rPr>
          <w:rFonts w:eastAsiaTheme="minorEastAsia"/>
          <w:b w:val="0"/>
          <w:noProof/>
          <w:sz w:val="22"/>
          <w:lang w:eastAsia="en-AU"/>
        </w:rPr>
      </w:pPr>
      <w:hyperlink w:anchor="_Toc496539181" w:history="1">
        <w:r w:rsidR="007D6A7E" w:rsidRPr="00F66056">
          <w:rPr>
            <w:rStyle w:val="Hyperlink"/>
            <w:noProof/>
          </w:rPr>
          <w:t>11.</w:t>
        </w:r>
        <w:r w:rsidR="007D6A7E">
          <w:rPr>
            <w:rFonts w:eastAsiaTheme="minorEastAsia"/>
            <w:b w:val="0"/>
            <w:noProof/>
            <w:sz w:val="22"/>
            <w:lang w:eastAsia="en-AU"/>
          </w:rPr>
          <w:tab/>
        </w:r>
        <w:r w:rsidR="007D6A7E" w:rsidRPr="00F66056">
          <w:rPr>
            <w:rStyle w:val="Hyperlink"/>
            <w:noProof/>
          </w:rPr>
          <w:t>Announcement of grants</w:t>
        </w:r>
        <w:r w:rsidR="007D6A7E">
          <w:rPr>
            <w:noProof/>
            <w:webHidden/>
          </w:rPr>
          <w:tab/>
        </w:r>
        <w:r w:rsidR="007D6A7E">
          <w:rPr>
            <w:noProof/>
            <w:webHidden/>
          </w:rPr>
          <w:fldChar w:fldCharType="begin"/>
        </w:r>
        <w:r w:rsidR="007D6A7E">
          <w:rPr>
            <w:noProof/>
            <w:webHidden/>
          </w:rPr>
          <w:instrText xml:space="preserve"> PAGEREF _Toc496539181 \h </w:instrText>
        </w:r>
        <w:r w:rsidR="007D6A7E">
          <w:rPr>
            <w:noProof/>
            <w:webHidden/>
          </w:rPr>
        </w:r>
        <w:r w:rsidR="007D6A7E">
          <w:rPr>
            <w:noProof/>
            <w:webHidden/>
          </w:rPr>
          <w:fldChar w:fldCharType="separate"/>
        </w:r>
        <w:r w:rsidR="005C4523">
          <w:rPr>
            <w:noProof/>
            <w:webHidden/>
          </w:rPr>
          <w:t>23</w:t>
        </w:r>
        <w:r w:rsidR="007D6A7E">
          <w:rPr>
            <w:noProof/>
            <w:webHidden/>
          </w:rPr>
          <w:fldChar w:fldCharType="end"/>
        </w:r>
      </w:hyperlink>
    </w:p>
    <w:p w14:paraId="5214A2D8" w14:textId="0C3A9BEA" w:rsidR="007D6A7E" w:rsidRDefault="00A07603">
      <w:pPr>
        <w:pStyle w:val="TOC1"/>
        <w:rPr>
          <w:rFonts w:eastAsiaTheme="minorEastAsia"/>
          <w:b w:val="0"/>
          <w:noProof/>
          <w:sz w:val="22"/>
          <w:lang w:eastAsia="en-AU"/>
        </w:rPr>
      </w:pPr>
      <w:hyperlink w:anchor="_Toc496539182" w:history="1">
        <w:r w:rsidR="007D6A7E" w:rsidRPr="00F66056">
          <w:rPr>
            <w:rStyle w:val="Hyperlink"/>
            <w:noProof/>
          </w:rPr>
          <w:t>12.</w:t>
        </w:r>
        <w:r w:rsidR="007D6A7E">
          <w:rPr>
            <w:rFonts w:eastAsiaTheme="minorEastAsia"/>
            <w:b w:val="0"/>
            <w:noProof/>
            <w:sz w:val="22"/>
            <w:lang w:eastAsia="en-AU"/>
          </w:rPr>
          <w:tab/>
        </w:r>
        <w:r w:rsidR="007D6A7E" w:rsidRPr="00F66056">
          <w:rPr>
            <w:rStyle w:val="Hyperlink"/>
            <w:noProof/>
          </w:rPr>
          <w:t>Delivery of grant activities</w:t>
        </w:r>
        <w:r w:rsidR="007D6A7E">
          <w:rPr>
            <w:noProof/>
            <w:webHidden/>
          </w:rPr>
          <w:tab/>
        </w:r>
        <w:r w:rsidR="007D6A7E">
          <w:rPr>
            <w:noProof/>
            <w:webHidden/>
          </w:rPr>
          <w:fldChar w:fldCharType="begin"/>
        </w:r>
        <w:r w:rsidR="007D6A7E">
          <w:rPr>
            <w:noProof/>
            <w:webHidden/>
          </w:rPr>
          <w:instrText xml:space="preserve"> PAGEREF _Toc496539182 \h </w:instrText>
        </w:r>
        <w:r w:rsidR="007D6A7E">
          <w:rPr>
            <w:noProof/>
            <w:webHidden/>
          </w:rPr>
        </w:r>
        <w:r w:rsidR="007D6A7E">
          <w:rPr>
            <w:noProof/>
            <w:webHidden/>
          </w:rPr>
          <w:fldChar w:fldCharType="separate"/>
        </w:r>
        <w:r w:rsidR="005C4523">
          <w:rPr>
            <w:noProof/>
            <w:webHidden/>
          </w:rPr>
          <w:t>23</w:t>
        </w:r>
        <w:r w:rsidR="007D6A7E">
          <w:rPr>
            <w:noProof/>
            <w:webHidden/>
          </w:rPr>
          <w:fldChar w:fldCharType="end"/>
        </w:r>
      </w:hyperlink>
    </w:p>
    <w:p w14:paraId="7CB81500" w14:textId="17885C43" w:rsidR="007D6A7E" w:rsidRDefault="00A07603">
      <w:pPr>
        <w:pStyle w:val="TOC2"/>
        <w:rPr>
          <w:rFonts w:eastAsiaTheme="minorEastAsia"/>
          <w:noProof/>
          <w:lang w:eastAsia="en-AU"/>
        </w:rPr>
      </w:pPr>
      <w:hyperlink w:anchor="_Toc496539183" w:history="1">
        <w:r w:rsidR="007D6A7E" w:rsidRPr="00F66056">
          <w:rPr>
            <w:rStyle w:val="Hyperlink"/>
            <w:noProof/>
          </w:rPr>
          <w:t>12.1</w:t>
        </w:r>
        <w:r w:rsidR="007D6A7E">
          <w:rPr>
            <w:rFonts w:eastAsiaTheme="minorEastAsia"/>
            <w:noProof/>
            <w:lang w:eastAsia="en-AU"/>
          </w:rPr>
          <w:tab/>
        </w:r>
        <w:r w:rsidR="007D6A7E" w:rsidRPr="00F66056">
          <w:rPr>
            <w:rStyle w:val="Hyperlink"/>
            <w:noProof/>
          </w:rPr>
          <w:t>Your responsibilities</w:t>
        </w:r>
        <w:r w:rsidR="007D6A7E">
          <w:rPr>
            <w:noProof/>
            <w:webHidden/>
          </w:rPr>
          <w:tab/>
        </w:r>
        <w:r w:rsidR="007D6A7E">
          <w:rPr>
            <w:noProof/>
            <w:webHidden/>
          </w:rPr>
          <w:fldChar w:fldCharType="begin"/>
        </w:r>
        <w:r w:rsidR="007D6A7E">
          <w:rPr>
            <w:noProof/>
            <w:webHidden/>
          </w:rPr>
          <w:instrText xml:space="preserve"> PAGEREF _Toc496539183 \h </w:instrText>
        </w:r>
        <w:r w:rsidR="007D6A7E">
          <w:rPr>
            <w:noProof/>
            <w:webHidden/>
          </w:rPr>
        </w:r>
        <w:r w:rsidR="007D6A7E">
          <w:rPr>
            <w:noProof/>
            <w:webHidden/>
          </w:rPr>
          <w:fldChar w:fldCharType="separate"/>
        </w:r>
        <w:r w:rsidR="005C4523">
          <w:rPr>
            <w:noProof/>
            <w:webHidden/>
          </w:rPr>
          <w:t>23</w:t>
        </w:r>
        <w:r w:rsidR="007D6A7E">
          <w:rPr>
            <w:noProof/>
            <w:webHidden/>
          </w:rPr>
          <w:fldChar w:fldCharType="end"/>
        </w:r>
      </w:hyperlink>
    </w:p>
    <w:p w14:paraId="3D0AADB7" w14:textId="1F44C866" w:rsidR="007D6A7E" w:rsidRDefault="00A07603">
      <w:pPr>
        <w:pStyle w:val="TOC2"/>
        <w:rPr>
          <w:rFonts w:eastAsiaTheme="minorEastAsia"/>
          <w:noProof/>
          <w:lang w:eastAsia="en-AU"/>
        </w:rPr>
      </w:pPr>
      <w:hyperlink w:anchor="_Toc496539184" w:history="1">
        <w:r w:rsidR="007D6A7E" w:rsidRPr="00F66056">
          <w:rPr>
            <w:rStyle w:val="Hyperlink"/>
            <w:noProof/>
          </w:rPr>
          <w:t>12.2</w:t>
        </w:r>
        <w:r w:rsidR="007D6A7E">
          <w:rPr>
            <w:rFonts w:eastAsiaTheme="minorEastAsia"/>
            <w:noProof/>
            <w:lang w:eastAsia="en-AU"/>
          </w:rPr>
          <w:tab/>
        </w:r>
        <w:r w:rsidR="007D6A7E" w:rsidRPr="00F66056">
          <w:rPr>
            <w:rStyle w:val="Hyperlink"/>
            <w:noProof/>
          </w:rPr>
          <w:t>NDIA’s responsibilities</w:t>
        </w:r>
        <w:r w:rsidR="007D6A7E">
          <w:rPr>
            <w:noProof/>
            <w:webHidden/>
          </w:rPr>
          <w:tab/>
        </w:r>
        <w:r w:rsidR="007D6A7E">
          <w:rPr>
            <w:noProof/>
            <w:webHidden/>
          </w:rPr>
          <w:fldChar w:fldCharType="begin"/>
        </w:r>
        <w:r w:rsidR="007D6A7E">
          <w:rPr>
            <w:noProof/>
            <w:webHidden/>
          </w:rPr>
          <w:instrText xml:space="preserve"> PAGEREF _Toc496539184 \h </w:instrText>
        </w:r>
        <w:r w:rsidR="007D6A7E">
          <w:rPr>
            <w:noProof/>
            <w:webHidden/>
          </w:rPr>
        </w:r>
        <w:r w:rsidR="007D6A7E">
          <w:rPr>
            <w:noProof/>
            <w:webHidden/>
          </w:rPr>
          <w:fldChar w:fldCharType="separate"/>
        </w:r>
        <w:r w:rsidR="005C4523">
          <w:rPr>
            <w:noProof/>
            <w:webHidden/>
          </w:rPr>
          <w:t>24</w:t>
        </w:r>
        <w:r w:rsidR="007D6A7E">
          <w:rPr>
            <w:noProof/>
            <w:webHidden/>
          </w:rPr>
          <w:fldChar w:fldCharType="end"/>
        </w:r>
      </w:hyperlink>
    </w:p>
    <w:p w14:paraId="5DB7241D" w14:textId="29BE572C" w:rsidR="007D6A7E" w:rsidRDefault="00A07603">
      <w:pPr>
        <w:pStyle w:val="TOC2"/>
        <w:rPr>
          <w:rFonts w:eastAsiaTheme="minorEastAsia"/>
          <w:noProof/>
          <w:lang w:eastAsia="en-AU"/>
        </w:rPr>
      </w:pPr>
      <w:hyperlink w:anchor="_Toc496539185" w:history="1">
        <w:r w:rsidR="007D6A7E" w:rsidRPr="00F66056">
          <w:rPr>
            <w:rStyle w:val="Hyperlink"/>
            <w:noProof/>
          </w:rPr>
          <w:t>12.3</w:t>
        </w:r>
        <w:r w:rsidR="007D6A7E">
          <w:rPr>
            <w:rFonts w:eastAsiaTheme="minorEastAsia"/>
            <w:noProof/>
            <w:lang w:eastAsia="en-AU"/>
          </w:rPr>
          <w:tab/>
        </w:r>
        <w:r w:rsidR="007D6A7E" w:rsidRPr="00F66056">
          <w:rPr>
            <w:rStyle w:val="Hyperlink"/>
            <w:noProof/>
          </w:rPr>
          <w:t>Grant payments and GST</w:t>
        </w:r>
        <w:r w:rsidR="007D6A7E">
          <w:rPr>
            <w:noProof/>
            <w:webHidden/>
          </w:rPr>
          <w:tab/>
        </w:r>
        <w:r w:rsidR="007D6A7E">
          <w:rPr>
            <w:noProof/>
            <w:webHidden/>
          </w:rPr>
          <w:fldChar w:fldCharType="begin"/>
        </w:r>
        <w:r w:rsidR="007D6A7E">
          <w:rPr>
            <w:noProof/>
            <w:webHidden/>
          </w:rPr>
          <w:instrText xml:space="preserve"> PAGEREF _Toc496539185 \h </w:instrText>
        </w:r>
        <w:r w:rsidR="007D6A7E">
          <w:rPr>
            <w:noProof/>
            <w:webHidden/>
          </w:rPr>
        </w:r>
        <w:r w:rsidR="007D6A7E">
          <w:rPr>
            <w:noProof/>
            <w:webHidden/>
          </w:rPr>
          <w:fldChar w:fldCharType="separate"/>
        </w:r>
        <w:r w:rsidR="005C4523">
          <w:rPr>
            <w:noProof/>
            <w:webHidden/>
          </w:rPr>
          <w:t>24</w:t>
        </w:r>
        <w:r w:rsidR="007D6A7E">
          <w:rPr>
            <w:noProof/>
            <w:webHidden/>
          </w:rPr>
          <w:fldChar w:fldCharType="end"/>
        </w:r>
      </w:hyperlink>
    </w:p>
    <w:p w14:paraId="55F1562F" w14:textId="08653B33" w:rsidR="007D6A7E" w:rsidRDefault="00A07603">
      <w:pPr>
        <w:pStyle w:val="TOC2"/>
        <w:rPr>
          <w:rFonts w:eastAsiaTheme="minorEastAsia"/>
          <w:noProof/>
          <w:lang w:eastAsia="en-AU"/>
        </w:rPr>
      </w:pPr>
      <w:hyperlink w:anchor="_Toc496539186" w:history="1">
        <w:r w:rsidR="007D6A7E" w:rsidRPr="00F66056">
          <w:rPr>
            <w:rStyle w:val="Hyperlink"/>
            <w:noProof/>
          </w:rPr>
          <w:t>12.4</w:t>
        </w:r>
        <w:r w:rsidR="007D6A7E">
          <w:rPr>
            <w:rFonts w:eastAsiaTheme="minorEastAsia"/>
            <w:noProof/>
            <w:lang w:eastAsia="en-AU"/>
          </w:rPr>
          <w:tab/>
        </w:r>
        <w:r w:rsidR="007D6A7E" w:rsidRPr="00F66056">
          <w:rPr>
            <w:rStyle w:val="Hyperlink"/>
            <w:noProof/>
          </w:rPr>
          <w:t>Evaluation</w:t>
        </w:r>
        <w:r w:rsidR="007D6A7E">
          <w:rPr>
            <w:noProof/>
            <w:webHidden/>
          </w:rPr>
          <w:tab/>
        </w:r>
        <w:r w:rsidR="007D6A7E">
          <w:rPr>
            <w:noProof/>
            <w:webHidden/>
          </w:rPr>
          <w:fldChar w:fldCharType="begin"/>
        </w:r>
        <w:r w:rsidR="007D6A7E">
          <w:rPr>
            <w:noProof/>
            <w:webHidden/>
          </w:rPr>
          <w:instrText xml:space="preserve"> PAGEREF _Toc496539186 \h </w:instrText>
        </w:r>
        <w:r w:rsidR="007D6A7E">
          <w:rPr>
            <w:noProof/>
            <w:webHidden/>
          </w:rPr>
        </w:r>
        <w:r w:rsidR="007D6A7E">
          <w:rPr>
            <w:noProof/>
            <w:webHidden/>
          </w:rPr>
          <w:fldChar w:fldCharType="separate"/>
        </w:r>
        <w:r w:rsidR="005C4523">
          <w:rPr>
            <w:noProof/>
            <w:webHidden/>
          </w:rPr>
          <w:t>25</w:t>
        </w:r>
        <w:r w:rsidR="007D6A7E">
          <w:rPr>
            <w:noProof/>
            <w:webHidden/>
          </w:rPr>
          <w:fldChar w:fldCharType="end"/>
        </w:r>
      </w:hyperlink>
    </w:p>
    <w:p w14:paraId="26842743" w14:textId="51824C67" w:rsidR="007D6A7E" w:rsidRDefault="00A07603">
      <w:pPr>
        <w:pStyle w:val="TOC2"/>
        <w:rPr>
          <w:rFonts w:eastAsiaTheme="minorEastAsia"/>
          <w:noProof/>
          <w:lang w:eastAsia="en-AU"/>
        </w:rPr>
      </w:pPr>
      <w:hyperlink w:anchor="_Toc496539187" w:history="1">
        <w:r w:rsidR="007D6A7E" w:rsidRPr="00F66056">
          <w:rPr>
            <w:rStyle w:val="Hyperlink"/>
            <w:noProof/>
          </w:rPr>
          <w:t>12.5</w:t>
        </w:r>
        <w:r w:rsidR="007D6A7E">
          <w:rPr>
            <w:rFonts w:eastAsiaTheme="minorEastAsia"/>
            <w:noProof/>
            <w:lang w:eastAsia="en-AU"/>
          </w:rPr>
          <w:tab/>
        </w:r>
        <w:r w:rsidR="007D6A7E" w:rsidRPr="00F66056">
          <w:rPr>
            <w:rStyle w:val="Hyperlink"/>
            <w:noProof/>
          </w:rPr>
          <w:t>Acknowledgement</w:t>
        </w:r>
        <w:r w:rsidR="007D6A7E">
          <w:rPr>
            <w:noProof/>
            <w:webHidden/>
          </w:rPr>
          <w:tab/>
        </w:r>
        <w:r w:rsidR="007D6A7E">
          <w:rPr>
            <w:noProof/>
            <w:webHidden/>
          </w:rPr>
          <w:fldChar w:fldCharType="begin"/>
        </w:r>
        <w:r w:rsidR="007D6A7E">
          <w:rPr>
            <w:noProof/>
            <w:webHidden/>
          </w:rPr>
          <w:instrText xml:space="preserve"> PAGEREF _Toc496539187 \h </w:instrText>
        </w:r>
        <w:r w:rsidR="007D6A7E">
          <w:rPr>
            <w:noProof/>
            <w:webHidden/>
          </w:rPr>
        </w:r>
        <w:r w:rsidR="007D6A7E">
          <w:rPr>
            <w:noProof/>
            <w:webHidden/>
          </w:rPr>
          <w:fldChar w:fldCharType="separate"/>
        </w:r>
        <w:r w:rsidR="005C4523">
          <w:rPr>
            <w:noProof/>
            <w:webHidden/>
          </w:rPr>
          <w:t>25</w:t>
        </w:r>
        <w:r w:rsidR="007D6A7E">
          <w:rPr>
            <w:noProof/>
            <w:webHidden/>
          </w:rPr>
          <w:fldChar w:fldCharType="end"/>
        </w:r>
      </w:hyperlink>
    </w:p>
    <w:p w14:paraId="36E2F52E" w14:textId="0DB3BA1B" w:rsidR="007D6A7E" w:rsidRDefault="00A07603">
      <w:pPr>
        <w:pStyle w:val="TOC1"/>
        <w:rPr>
          <w:rFonts w:eastAsiaTheme="minorEastAsia"/>
          <w:b w:val="0"/>
          <w:noProof/>
          <w:sz w:val="22"/>
          <w:lang w:eastAsia="en-AU"/>
        </w:rPr>
      </w:pPr>
      <w:hyperlink w:anchor="_Toc496539188" w:history="1">
        <w:r w:rsidR="007D6A7E" w:rsidRPr="00F66056">
          <w:rPr>
            <w:rStyle w:val="Hyperlink"/>
            <w:noProof/>
          </w:rPr>
          <w:t>13.</w:t>
        </w:r>
        <w:r w:rsidR="007D6A7E">
          <w:rPr>
            <w:rFonts w:eastAsiaTheme="minorEastAsia"/>
            <w:b w:val="0"/>
            <w:noProof/>
            <w:sz w:val="22"/>
            <w:lang w:eastAsia="en-AU"/>
          </w:rPr>
          <w:tab/>
        </w:r>
        <w:r w:rsidR="007D6A7E" w:rsidRPr="00F66056">
          <w:rPr>
            <w:rStyle w:val="Hyperlink"/>
            <w:noProof/>
          </w:rPr>
          <w:t>Probity</w:t>
        </w:r>
        <w:r w:rsidR="007D6A7E">
          <w:rPr>
            <w:noProof/>
            <w:webHidden/>
          </w:rPr>
          <w:tab/>
        </w:r>
        <w:r w:rsidR="007D6A7E">
          <w:rPr>
            <w:noProof/>
            <w:webHidden/>
          </w:rPr>
          <w:fldChar w:fldCharType="begin"/>
        </w:r>
        <w:r w:rsidR="007D6A7E">
          <w:rPr>
            <w:noProof/>
            <w:webHidden/>
          </w:rPr>
          <w:instrText xml:space="preserve"> PAGEREF _Toc496539188 \h </w:instrText>
        </w:r>
        <w:r w:rsidR="007D6A7E">
          <w:rPr>
            <w:noProof/>
            <w:webHidden/>
          </w:rPr>
        </w:r>
        <w:r w:rsidR="007D6A7E">
          <w:rPr>
            <w:noProof/>
            <w:webHidden/>
          </w:rPr>
          <w:fldChar w:fldCharType="separate"/>
        </w:r>
        <w:r w:rsidR="005C4523">
          <w:rPr>
            <w:noProof/>
            <w:webHidden/>
          </w:rPr>
          <w:t>25</w:t>
        </w:r>
        <w:r w:rsidR="007D6A7E">
          <w:rPr>
            <w:noProof/>
            <w:webHidden/>
          </w:rPr>
          <w:fldChar w:fldCharType="end"/>
        </w:r>
      </w:hyperlink>
    </w:p>
    <w:p w14:paraId="3BE4B642" w14:textId="283AA98F" w:rsidR="007D6A7E" w:rsidRDefault="00A07603">
      <w:pPr>
        <w:pStyle w:val="TOC2"/>
        <w:rPr>
          <w:rFonts w:eastAsiaTheme="minorEastAsia"/>
          <w:noProof/>
          <w:lang w:eastAsia="en-AU"/>
        </w:rPr>
      </w:pPr>
      <w:hyperlink w:anchor="_Toc496539189" w:history="1">
        <w:r w:rsidR="007D6A7E" w:rsidRPr="00F66056">
          <w:rPr>
            <w:rStyle w:val="Hyperlink"/>
            <w:noProof/>
          </w:rPr>
          <w:t>13.1</w:t>
        </w:r>
        <w:r w:rsidR="007D6A7E">
          <w:rPr>
            <w:rFonts w:eastAsiaTheme="minorEastAsia"/>
            <w:noProof/>
            <w:lang w:eastAsia="en-AU"/>
          </w:rPr>
          <w:tab/>
        </w:r>
        <w:r w:rsidR="007D6A7E" w:rsidRPr="00F66056">
          <w:rPr>
            <w:rStyle w:val="Hyperlink"/>
            <w:noProof/>
          </w:rPr>
          <w:t>Complaints process</w:t>
        </w:r>
        <w:r w:rsidR="007D6A7E">
          <w:rPr>
            <w:noProof/>
            <w:webHidden/>
          </w:rPr>
          <w:tab/>
        </w:r>
        <w:r w:rsidR="007D6A7E">
          <w:rPr>
            <w:noProof/>
            <w:webHidden/>
          </w:rPr>
          <w:fldChar w:fldCharType="begin"/>
        </w:r>
        <w:r w:rsidR="007D6A7E">
          <w:rPr>
            <w:noProof/>
            <w:webHidden/>
          </w:rPr>
          <w:instrText xml:space="preserve"> PAGEREF _Toc496539189 \h </w:instrText>
        </w:r>
        <w:r w:rsidR="007D6A7E">
          <w:rPr>
            <w:noProof/>
            <w:webHidden/>
          </w:rPr>
        </w:r>
        <w:r w:rsidR="007D6A7E">
          <w:rPr>
            <w:noProof/>
            <w:webHidden/>
          </w:rPr>
          <w:fldChar w:fldCharType="separate"/>
        </w:r>
        <w:r w:rsidR="005C4523">
          <w:rPr>
            <w:noProof/>
            <w:webHidden/>
          </w:rPr>
          <w:t>25</w:t>
        </w:r>
        <w:r w:rsidR="007D6A7E">
          <w:rPr>
            <w:noProof/>
            <w:webHidden/>
          </w:rPr>
          <w:fldChar w:fldCharType="end"/>
        </w:r>
      </w:hyperlink>
    </w:p>
    <w:p w14:paraId="5030E5EE" w14:textId="076D0509" w:rsidR="007D6A7E" w:rsidRDefault="00A07603">
      <w:pPr>
        <w:pStyle w:val="TOC2"/>
        <w:rPr>
          <w:rFonts w:eastAsiaTheme="minorEastAsia"/>
          <w:noProof/>
          <w:lang w:eastAsia="en-AU"/>
        </w:rPr>
      </w:pPr>
      <w:hyperlink w:anchor="_Toc496539190" w:history="1">
        <w:r w:rsidR="007D6A7E" w:rsidRPr="00F66056">
          <w:rPr>
            <w:rStyle w:val="Hyperlink"/>
            <w:noProof/>
          </w:rPr>
          <w:t>13.2</w:t>
        </w:r>
        <w:r w:rsidR="007D6A7E">
          <w:rPr>
            <w:rFonts w:eastAsiaTheme="minorEastAsia"/>
            <w:noProof/>
            <w:lang w:eastAsia="en-AU"/>
          </w:rPr>
          <w:tab/>
        </w:r>
        <w:r w:rsidR="007D6A7E" w:rsidRPr="00F66056">
          <w:rPr>
            <w:rStyle w:val="Hyperlink"/>
            <w:noProof/>
          </w:rPr>
          <w:t>Conflict of interest</w:t>
        </w:r>
        <w:r w:rsidR="007D6A7E">
          <w:rPr>
            <w:noProof/>
            <w:webHidden/>
          </w:rPr>
          <w:tab/>
        </w:r>
        <w:r w:rsidR="007D6A7E">
          <w:rPr>
            <w:noProof/>
            <w:webHidden/>
          </w:rPr>
          <w:fldChar w:fldCharType="begin"/>
        </w:r>
        <w:r w:rsidR="007D6A7E">
          <w:rPr>
            <w:noProof/>
            <w:webHidden/>
          </w:rPr>
          <w:instrText xml:space="preserve"> PAGEREF _Toc496539190 \h </w:instrText>
        </w:r>
        <w:r w:rsidR="007D6A7E">
          <w:rPr>
            <w:noProof/>
            <w:webHidden/>
          </w:rPr>
        </w:r>
        <w:r w:rsidR="007D6A7E">
          <w:rPr>
            <w:noProof/>
            <w:webHidden/>
          </w:rPr>
          <w:fldChar w:fldCharType="separate"/>
        </w:r>
        <w:r w:rsidR="005C4523">
          <w:rPr>
            <w:noProof/>
            <w:webHidden/>
          </w:rPr>
          <w:t>26</w:t>
        </w:r>
        <w:r w:rsidR="007D6A7E">
          <w:rPr>
            <w:noProof/>
            <w:webHidden/>
          </w:rPr>
          <w:fldChar w:fldCharType="end"/>
        </w:r>
      </w:hyperlink>
    </w:p>
    <w:p w14:paraId="7EF1C123" w14:textId="10E2BF3C" w:rsidR="007D6A7E" w:rsidRDefault="00A07603">
      <w:pPr>
        <w:pStyle w:val="TOC2"/>
        <w:rPr>
          <w:rFonts w:eastAsiaTheme="minorEastAsia"/>
          <w:noProof/>
          <w:lang w:eastAsia="en-AU"/>
        </w:rPr>
      </w:pPr>
      <w:hyperlink w:anchor="_Toc496539191" w:history="1">
        <w:r w:rsidR="007D6A7E" w:rsidRPr="00F66056">
          <w:rPr>
            <w:rStyle w:val="Hyperlink"/>
            <w:noProof/>
          </w:rPr>
          <w:t>13.3</w:t>
        </w:r>
        <w:r w:rsidR="007D6A7E">
          <w:rPr>
            <w:rFonts w:eastAsiaTheme="minorEastAsia"/>
            <w:noProof/>
            <w:lang w:eastAsia="en-AU"/>
          </w:rPr>
          <w:tab/>
        </w:r>
        <w:r w:rsidR="007D6A7E" w:rsidRPr="00F66056">
          <w:rPr>
            <w:rStyle w:val="Hyperlink"/>
            <w:noProof/>
          </w:rPr>
          <w:t>Privacy: confidentiality and protection of personal information</w:t>
        </w:r>
        <w:r w:rsidR="007D6A7E">
          <w:rPr>
            <w:noProof/>
            <w:webHidden/>
          </w:rPr>
          <w:tab/>
        </w:r>
        <w:r w:rsidR="007D6A7E">
          <w:rPr>
            <w:noProof/>
            <w:webHidden/>
          </w:rPr>
          <w:fldChar w:fldCharType="begin"/>
        </w:r>
        <w:r w:rsidR="007D6A7E">
          <w:rPr>
            <w:noProof/>
            <w:webHidden/>
          </w:rPr>
          <w:instrText xml:space="preserve"> PAGEREF _Toc496539191 \h </w:instrText>
        </w:r>
        <w:r w:rsidR="007D6A7E">
          <w:rPr>
            <w:noProof/>
            <w:webHidden/>
          </w:rPr>
        </w:r>
        <w:r w:rsidR="007D6A7E">
          <w:rPr>
            <w:noProof/>
            <w:webHidden/>
          </w:rPr>
          <w:fldChar w:fldCharType="separate"/>
        </w:r>
        <w:r w:rsidR="005C4523">
          <w:rPr>
            <w:noProof/>
            <w:webHidden/>
          </w:rPr>
          <w:t>26</w:t>
        </w:r>
        <w:r w:rsidR="007D6A7E">
          <w:rPr>
            <w:noProof/>
            <w:webHidden/>
          </w:rPr>
          <w:fldChar w:fldCharType="end"/>
        </w:r>
      </w:hyperlink>
    </w:p>
    <w:p w14:paraId="1B8B4837" w14:textId="55F2FFF6" w:rsidR="007D6A7E" w:rsidRDefault="00A07603">
      <w:pPr>
        <w:pStyle w:val="TOC2"/>
        <w:rPr>
          <w:rFonts w:eastAsiaTheme="minorEastAsia"/>
          <w:noProof/>
          <w:lang w:eastAsia="en-AU"/>
        </w:rPr>
      </w:pPr>
      <w:hyperlink w:anchor="_Toc496539192" w:history="1">
        <w:r w:rsidR="007D6A7E" w:rsidRPr="00F66056">
          <w:rPr>
            <w:rStyle w:val="Hyperlink"/>
            <w:noProof/>
          </w:rPr>
          <w:t>13.4</w:t>
        </w:r>
        <w:r w:rsidR="007D6A7E">
          <w:rPr>
            <w:rFonts w:eastAsiaTheme="minorEastAsia"/>
            <w:noProof/>
            <w:lang w:eastAsia="en-AU"/>
          </w:rPr>
          <w:tab/>
        </w:r>
        <w:r w:rsidR="007D6A7E" w:rsidRPr="00F66056">
          <w:rPr>
            <w:rStyle w:val="Hyperlink"/>
            <w:noProof/>
          </w:rPr>
          <w:t>Freedom of information</w:t>
        </w:r>
        <w:r w:rsidR="007D6A7E">
          <w:rPr>
            <w:noProof/>
            <w:webHidden/>
          </w:rPr>
          <w:tab/>
        </w:r>
        <w:r w:rsidR="007D6A7E">
          <w:rPr>
            <w:noProof/>
            <w:webHidden/>
          </w:rPr>
          <w:fldChar w:fldCharType="begin"/>
        </w:r>
        <w:r w:rsidR="007D6A7E">
          <w:rPr>
            <w:noProof/>
            <w:webHidden/>
          </w:rPr>
          <w:instrText xml:space="preserve"> PAGEREF _Toc496539192 \h </w:instrText>
        </w:r>
        <w:r w:rsidR="007D6A7E">
          <w:rPr>
            <w:noProof/>
            <w:webHidden/>
          </w:rPr>
        </w:r>
        <w:r w:rsidR="007D6A7E">
          <w:rPr>
            <w:noProof/>
            <w:webHidden/>
          </w:rPr>
          <w:fldChar w:fldCharType="separate"/>
        </w:r>
        <w:r w:rsidR="005C4523">
          <w:rPr>
            <w:noProof/>
            <w:webHidden/>
          </w:rPr>
          <w:t>28</w:t>
        </w:r>
        <w:r w:rsidR="007D6A7E">
          <w:rPr>
            <w:noProof/>
            <w:webHidden/>
          </w:rPr>
          <w:fldChar w:fldCharType="end"/>
        </w:r>
      </w:hyperlink>
    </w:p>
    <w:p w14:paraId="495E1A0E" w14:textId="00DFAEFB" w:rsidR="007D6A7E" w:rsidRDefault="00A07603">
      <w:pPr>
        <w:pStyle w:val="TOC1"/>
        <w:rPr>
          <w:rFonts w:eastAsiaTheme="minorEastAsia"/>
          <w:b w:val="0"/>
          <w:noProof/>
          <w:sz w:val="22"/>
          <w:lang w:eastAsia="en-AU"/>
        </w:rPr>
      </w:pPr>
      <w:hyperlink w:anchor="_Toc496539193" w:history="1">
        <w:r w:rsidR="007D6A7E" w:rsidRPr="00F66056">
          <w:rPr>
            <w:rStyle w:val="Hyperlink"/>
            <w:noProof/>
          </w:rPr>
          <w:t>14.</w:t>
        </w:r>
        <w:r w:rsidR="007D6A7E">
          <w:rPr>
            <w:rFonts w:eastAsiaTheme="minorEastAsia"/>
            <w:b w:val="0"/>
            <w:noProof/>
            <w:sz w:val="22"/>
            <w:lang w:eastAsia="en-AU"/>
          </w:rPr>
          <w:tab/>
        </w:r>
        <w:r w:rsidR="007D6A7E" w:rsidRPr="00F66056">
          <w:rPr>
            <w:rStyle w:val="Hyperlink"/>
            <w:noProof/>
          </w:rPr>
          <w:t>Glossary</w:t>
        </w:r>
        <w:r w:rsidR="007D6A7E">
          <w:rPr>
            <w:noProof/>
            <w:webHidden/>
          </w:rPr>
          <w:tab/>
        </w:r>
        <w:r w:rsidR="007D6A7E">
          <w:rPr>
            <w:noProof/>
            <w:webHidden/>
          </w:rPr>
          <w:fldChar w:fldCharType="begin"/>
        </w:r>
        <w:r w:rsidR="007D6A7E">
          <w:rPr>
            <w:noProof/>
            <w:webHidden/>
          </w:rPr>
          <w:instrText xml:space="preserve"> PAGEREF _Toc496539193 \h </w:instrText>
        </w:r>
        <w:r w:rsidR="007D6A7E">
          <w:rPr>
            <w:noProof/>
            <w:webHidden/>
          </w:rPr>
        </w:r>
        <w:r w:rsidR="007D6A7E">
          <w:rPr>
            <w:noProof/>
            <w:webHidden/>
          </w:rPr>
          <w:fldChar w:fldCharType="separate"/>
        </w:r>
        <w:r w:rsidR="005C4523">
          <w:rPr>
            <w:noProof/>
            <w:webHidden/>
          </w:rPr>
          <w:t>29</w:t>
        </w:r>
        <w:r w:rsidR="007D6A7E">
          <w:rPr>
            <w:noProof/>
            <w:webHidden/>
          </w:rPr>
          <w:fldChar w:fldCharType="end"/>
        </w:r>
      </w:hyperlink>
    </w:p>
    <w:p w14:paraId="6F1E53D0" w14:textId="77777777" w:rsidR="00960D22" w:rsidRPr="00310249" w:rsidRDefault="0020122A" w:rsidP="0020718E">
      <w:r w:rsidRPr="00310249">
        <w:fldChar w:fldCharType="end"/>
      </w:r>
    </w:p>
    <w:p w14:paraId="798246B3" w14:textId="77777777" w:rsidR="00934587" w:rsidRPr="00310249" w:rsidRDefault="00960D22" w:rsidP="0020718E">
      <w:r w:rsidRPr="00310249">
        <w:br w:type="column"/>
      </w:r>
    </w:p>
    <w:p w14:paraId="2E3B642F" w14:textId="78D42F04" w:rsidR="00EE2B1C" w:rsidRPr="00310249" w:rsidRDefault="00E95F1D" w:rsidP="007D6A7E">
      <w:pPr>
        <w:pBdr>
          <w:bottom w:val="single" w:sz="4" w:space="1" w:color="auto"/>
        </w:pBdr>
        <w:rPr>
          <w:sz w:val="36"/>
          <w:szCs w:val="36"/>
        </w:rPr>
      </w:pPr>
      <w:bookmarkStart w:id="1" w:name="_Toc496539141"/>
      <w:r w:rsidRPr="00310249">
        <w:rPr>
          <w:sz w:val="36"/>
          <w:szCs w:val="36"/>
        </w:rPr>
        <w:t xml:space="preserve">ILC </w:t>
      </w:r>
      <w:r w:rsidR="00585DFF">
        <w:rPr>
          <w:sz w:val="36"/>
          <w:szCs w:val="36"/>
        </w:rPr>
        <w:t>Jurisdictional Based</w:t>
      </w:r>
      <w:r w:rsidRPr="00310249">
        <w:rPr>
          <w:sz w:val="36"/>
          <w:szCs w:val="36"/>
        </w:rPr>
        <w:t xml:space="preserve"> </w:t>
      </w:r>
      <w:r w:rsidR="00923B55" w:rsidRPr="00310249">
        <w:rPr>
          <w:sz w:val="36"/>
          <w:szCs w:val="36"/>
        </w:rPr>
        <w:t>(Round 2)</w:t>
      </w:r>
      <w:r w:rsidR="00DD2CE9" w:rsidRPr="00310249">
        <w:rPr>
          <w:sz w:val="36"/>
          <w:szCs w:val="36"/>
        </w:rPr>
        <w:t>:</w:t>
      </w:r>
      <w:r w:rsidR="00923B55" w:rsidRPr="00310249">
        <w:rPr>
          <w:sz w:val="36"/>
          <w:szCs w:val="36"/>
        </w:rPr>
        <w:t xml:space="preserve"> </w:t>
      </w:r>
      <w:r w:rsidR="00585DFF">
        <w:rPr>
          <w:sz w:val="36"/>
          <w:szCs w:val="36"/>
        </w:rPr>
        <w:t>NSW-SA-ACT</w:t>
      </w:r>
      <w:r w:rsidR="00DD2CE9" w:rsidRPr="00310249">
        <w:rPr>
          <w:sz w:val="36"/>
          <w:szCs w:val="36"/>
        </w:rPr>
        <w:t xml:space="preserve"> </w:t>
      </w:r>
      <w:r w:rsidR="00A1055A" w:rsidRPr="00310249">
        <w:rPr>
          <w:sz w:val="36"/>
          <w:szCs w:val="36"/>
        </w:rPr>
        <w:t>Grant</w:t>
      </w:r>
      <w:r w:rsidR="00DD2CE9" w:rsidRPr="00310249">
        <w:rPr>
          <w:sz w:val="36"/>
          <w:szCs w:val="36"/>
        </w:rPr>
        <w:t xml:space="preserve"> Opportunity </w:t>
      </w:r>
      <w:r w:rsidRPr="00310249">
        <w:rPr>
          <w:sz w:val="36"/>
          <w:szCs w:val="36"/>
        </w:rPr>
        <w:t>Process</w:t>
      </w:r>
      <w:bookmarkEnd w:id="1"/>
    </w:p>
    <w:p w14:paraId="377F3C70" w14:textId="77777777" w:rsidR="00EE2B1C" w:rsidRPr="00310249" w:rsidRDefault="00EE2B1C" w:rsidP="0020718E">
      <w:pPr>
        <w:pBdr>
          <w:top w:val="single" w:sz="4" w:space="1" w:color="auto"/>
          <w:left w:val="single" w:sz="4" w:space="4" w:color="auto"/>
          <w:bottom w:val="single" w:sz="4" w:space="1" w:color="auto"/>
          <w:right w:val="single" w:sz="4" w:space="4" w:color="auto"/>
        </w:pBdr>
        <w:spacing w:after="0"/>
        <w:jc w:val="center"/>
        <w:rPr>
          <w:b/>
        </w:rPr>
      </w:pPr>
      <w:r w:rsidRPr="00310249">
        <w:rPr>
          <w:b/>
        </w:rPr>
        <w:t xml:space="preserve">The Program </w:t>
      </w:r>
      <w:proofErr w:type="gramStart"/>
      <w:r w:rsidRPr="00310249">
        <w:rPr>
          <w:b/>
        </w:rPr>
        <w:t>is designed</w:t>
      </w:r>
      <w:proofErr w:type="gramEnd"/>
      <w:r w:rsidRPr="00310249">
        <w:rPr>
          <w:b/>
        </w:rPr>
        <w:t xml:space="preserve"> to achieve Australian Government objectives</w:t>
      </w:r>
    </w:p>
    <w:p w14:paraId="273E549A" w14:textId="77777777" w:rsidR="00EE2B1C" w:rsidRPr="00310249" w:rsidRDefault="00EE2B1C" w:rsidP="0020718E">
      <w:pPr>
        <w:pBdr>
          <w:top w:val="single" w:sz="4" w:space="1" w:color="auto"/>
          <w:left w:val="single" w:sz="4" w:space="4" w:color="auto"/>
          <w:bottom w:val="single" w:sz="4" w:space="1" w:color="auto"/>
          <w:right w:val="single" w:sz="4" w:space="4" w:color="auto"/>
        </w:pBdr>
        <w:spacing w:after="0"/>
        <w:jc w:val="center"/>
      </w:pPr>
      <w:r w:rsidRPr="00310249">
        <w:t xml:space="preserve">This </w:t>
      </w:r>
      <w:r w:rsidR="00135280" w:rsidRPr="00310249">
        <w:t xml:space="preserve">ILC </w:t>
      </w:r>
      <w:r w:rsidRPr="00310249">
        <w:t xml:space="preserve">grant opportunity is part of the </w:t>
      </w:r>
      <w:r w:rsidR="00135280" w:rsidRPr="00310249">
        <w:t>Community Inclusion and Capacity Development (CICD)</w:t>
      </w:r>
      <w:r w:rsidRPr="00310249">
        <w:t xml:space="preserve"> Program </w:t>
      </w:r>
      <w:r w:rsidR="00053332" w:rsidRPr="00310249">
        <w:t xml:space="preserve">under the </w:t>
      </w:r>
      <w:r w:rsidR="00231103" w:rsidRPr="00310249">
        <w:t>National Dis</w:t>
      </w:r>
      <w:r w:rsidR="00135280" w:rsidRPr="00310249">
        <w:t>ability Insurance Scheme (NDIS)</w:t>
      </w:r>
      <w:r w:rsidR="00053332" w:rsidRPr="00310249">
        <w:t>. Th</w:t>
      </w:r>
      <w:r w:rsidR="00AD38DD" w:rsidRPr="00310249">
        <w:t xml:space="preserve">is </w:t>
      </w:r>
      <w:r w:rsidR="008567CE" w:rsidRPr="00310249">
        <w:t xml:space="preserve">ILC </w:t>
      </w:r>
      <w:r w:rsidR="00AD38DD" w:rsidRPr="00310249">
        <w:t xml:space="preserve">grant opportunity will help to deliver on the objective of </w:t>
      </w:r>
      <w:proofErr w:type="gramStart"/>
      <w:r w:rsidR="00AD38DD" w:rsidRPr="00310249">
        <w:t>CICD which</w:t>
      </w:r>
      <w:proofErr w:type="gramEnd"/>
      <w:r w:rsidR="00AD38DD" w:rsidRPr="00310249">
        <w:t xml:space="preserve"> is to provide funding to organisations to assist them to increase social and community participation for people with disability. </w:t>
      </w:r>
      <w:r w:rsidRPr="00310249">
        <w:t xml:space="preserve">The </w:t>
      </w:r>
      <w:r w:rsidR="00231103" w:rsidRPr="00310249">
        <w:t>NDI</w:t>
      </w:r>
      <w:r w:rsidR="00135280" w:rsidRPr="00310249">
        <w:t>A</w:t>
      </w:r>
      <w:r w:rsidRPr="00310249">
        <w:t xml:space="preserve"> works with stakeholders to plan and design the grant program according to the </w:t>
      </w:r>
      <w:r w:rsidRPr="00310249">
        <w:rPr>
          <w:i/>
        </w:rPr>
        <w:t>Commonwealth Grants Rules and Guidelines</w:t>
      </w:r>
      <w:r w:rsidRPr="00310249">
        <w:t>.</w:t>
      </w:r>
    </w:p>
    <w:p w14:paraId="1D406F77"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4C00E1B3"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b/>
        </w:rPr>
        <w:t>The grant opportunity opens</w:t>
      </w:r>
    </w:p>
    <w:p w14:paraId="58DF7614"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pPr>
      <w:r w:rsidRPr="00310249">
        <w:t xml:space="preserve">We publish the grant guidelines and advertise on </w:t>
      </w:r>
      <w:proofErr w:type="spellStart"/>
      <w:r w:rsidRPr="00310249">
        <w:t>GrantConnect</w:t>
      </w:r>
      <w:proofErr w:type="spellEnd"/>
      <w:r w:rsidR="00CE39BC" w:rsidRPr="00310249">
        <w:t xml:space="preserve"> and </w:t>
      </w:r>
      <w:r w:rsidR="00FD34E4" w:rsidRPr="00310249">
        <w:t xml:space="preserve">the </w:t>
      </w:r>
      <w:r w:rsidR="00CE39BC" w:rsidRPr="00310249">
        <w:t>Community Grants Hub</w:t>
      </w:r>
      <w:r w:rsidR="00AF4218" w:rsidRPr="00310249">
        <w:t xml:space="preserve"> </w:t>
      </w:r>
      <w:r w:rsidR="00CE39BC" w:rsidRPr="00310249">
        <w:t>website</w:t>
      </w:r>
    </w:p>
    <w:p w14:paraId="0FC1C63E"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17DEFE5C"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b/>
        </w:rPr>
        <w:t>You complete and submit a grant application</w:t>
      </w:r>
      <w:r w:rsidR="00E34FD7" w:rsidRPr="00310249">
        <w:rPr>
          <w:b/>
        </w:rPr>
        <w:t xml:space="preserve"> using the application form</w:t>
      </w:r>
    </w:p>
    <w:p w14:paraId="60D0CDFC"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457B3016"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Cs/>
        </w:rPr>
      </w:pPr>
      <w:r w:rsidRPr="00310249">
        <w:rPr>
          <w:b/>
        </w:rPr>
        <w:t>We assess all grant applications</w:t>
      </w:r>
    </w:p>
    <w:p w14:paraId="21F09948" w14:textId="77777777" w:rsidR="00231103" w:rsidRPr="00310249" w:rsidRDefault="00231103" w:rsidP="0020718E">
      <w:pPr>
        <w:pBdr>
          <w:top w:val="single" w:sz="2" w:space="1" w:color="auto"/>
          <w:left w:val="single" w:sz="2" w:space="4" w:color="auto"/>
          <w:bottom w:val="single" w:sz="2" w:space="1" w:color="auto"/>
          <w:right w:val="single" w:sz="2" w:space="4" w:color="auto"/>
        </w:pBdr>
        <w:spacing w:after="0"/>
        <w:jc w:val="center"/>
      </w:pPr>
      <w:r w:rsidRPr="00310249">
        <w:t>We assess the applications against eligibility criteria and notify you if you are not eligible</w:t>
      </w:r>
    </w:p>
    <w:p w14:paraId="2635181B"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5DEA7915"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b/>
        </w:rPr>
        <w:t>We make grant recommendations</w:t>
      </w:r>
    </w:p>
    <w:p w14:paraId="0733FA17"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pPr>
      <w:r w:rsidRPr="00310249">
        <w:t xml:space="preserve">We provide advice to the </w:t>
      </w:r>
      <w:r w:rsidR="003D443F" w:rsidRPr="00310249">
        <w:t xml:space="preserve">NDIA Delegate </w:t>
      </w:r>
      <w:r w:rsidRPr="00310249">
        <w:t xml:space="preserve">on the merits of each </w:t>
      </w:r>
      <w:r w:rsidR="00E31F35" w:rsidRPr="00310249">
        <w:t xml:space="preserve">eligible </w:t>
      </w:r>
      <w:r w:rsidRPr="00310249">
        <w:t>application.</w:t>
      </w:r>
    </w:p>
    <w:p w14:paraId="700E0790"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65451CE4"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b/>
        </w:rPr>
        <w:t xml:space="preserve">Grant </w:t>
      </w:r>
      <w:r w:rsidR="004C4BD7" w:rsidRPr="00310249">
        <w:rPr>
          <w:b/>
        </w:rPr>
        <w:t xml:space="preserve">decisions </w:t>
      </w:r>
      <w:proofErr w:type="gramStart"/>
      <w:r w:rsidRPr="00310249">
        <w:rPr>
          <w:b/>
        </w:rPr>
        <w:t>are made</w:t>
      </w:r>
      <w:proofErr w:type="gramEnd"/>
    </w:p>
    <w:p w14:paraId="27724127" w14:textId="77777777" w:rsidR="00EE2B1C" w:rsidRPr="00585DFF" w:rsidRDefault="00231103" w:rsidP="0020718E">
      <w:pPr>
        <w:pBdr>
          <w:top w:val="single" w:sz="2" w:space="1" w:color="auto"/>
          <w:left w:val="single" w:sz="2" w:space="4" w:color="auto"/>
          <w:bottom w:val="single" w:sz="2" w:space="1" w:color="auto"/>
          <w:right w:val="single" w:sz="2" w:space="4" w:color="auto"/>
        </w:pBdr>
        <w:spacing w:after="0"/>
        <w:jc w:val="center"/>
      </w:pPr>
      <w:r w:rsidRPr="00585DFF">
        <w:t xml:space="preserve">The Expert Panel evaluate and make a recommendation to the </w:t>
      </w:r>
      <w:r w:rsidR="003D443F" w:rsidRPr="00585DFF">
        <w:t xml:space="preserve">NDIA </w:t>
      </w:r>
      <w:r w:rsidRPr="00585DFF">
        <w:t>Delegate who decides which grant applications are successful.</w:t>
      </w:r>
    </w:p>
    <w:p w14:paraId="653A4557"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07830216"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b/>
        </w:rPr>
        <w:t>We notify you of the outcome</w:t>
      </w:r>
    </w:p>
    <w:p w14:paraId="47F3B38C" w14:textId="583863E4"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pPr>
      <w:r w:rsidRPr="00310249">
        <w:t>We advise you of the outcome of your application. We may not notify</w:t>
      </w:r>
      <w:r w:rsidR="00561627">
        <w:t xml:space="preserve"> unsuccessful applicants until Grant A</w:t>
      </w:r>
      <w:r w:rsidRPr="00310249">
        <w:t xml:space="preserve">greements </w:t>
      </w:r>
      <w:proofErr w:type="gramStart"/>
      <w:r w:rsidRPr="00310249">
        <w:t>have been executed</w:t>
      </w:r>
      <w:proofErr w:type="gramEnd"/>
      <w:r w:rsidRPr="00310249">
        <w:t xml:space="preserve"> with successful applicants.</w:t>
      </w:r>
    </w:p>
    <w:p w14:paraId="6B3BEC7B"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74EC16BA"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310249">
        <w:rPr>
          <w:rStyle w:val="highlightedtextChar"/>
          <w:color w:val="auto"/>
        </w:rPr>
        <w:t>We enter into a grant agreement</w:t>
      </w:r>
    </w:p>
    <w:p w14:paraId="2030DB14" w14:textId="46CD4944" w:rsidR="00EE2B1C" w:rsidRPr="00310249" w:rsidRDefault="00561627" w:rsidP="0020718E">
      <w:pPr>
        <w:pBdr>
          <w:top w:val="single" w:sz="2" w:space="1" w:color="auto"/>
          <w:left w:val="single" w:sz="2" w:space="4" w:color="auto"/>
          <w:bottom w:val="single" w:sz="2" w:space="1" w:color="auto"/>
          <w:right w:val="single" w:sz="2" w:space="4" w:color="auto"/>
        </w:pBdr>
        <w:spacing w:after="0"/>
        <w:jc w:val="center"/>
        <w:rPr>
          <w:b/>
          <w:bCs/>
          <w:i/>
        </w:rPr>
      </w:pPr>
      <w:r>
        <w:lastRenderedPageBreak/>
        <w:t>We will enter into a Grant A</w:t>
      </w:r>
      <w:r w:rsidR="00EE2B1C" w:rsidRPr="00310249">
        <w:t>greement with succ</w:t>
      </w:r>
      <w:r>
        <w:t>essful applicants. The type of Grant A</w:t>
      </w:r>
      <w:r w:rsidR="00EE2B1C" w:rsidRPr="00310249">
        <w:t xml:space="preserve">greement </w:t>
      </w:r>
      <w:proofErr w:type="gramStart"/>
      <w:r w:rsidR="00EE2B1C" w:rsidRPr="00310249">
        <w:t>is based</w:t>
      </w:r>
      <w:proofErr w:type="gramEnd"/>
      <w:r w:rsidR="00EE2B1C" w:rsidRPr="00310249">
        <w:t xml:space="preserve"> on the nature of the grant and proportional to the risks involved.</w:t>
      </w:r>
    </w:p>
    <w:p w14:paraId="0D514B56"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02C3D725"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rPr>
          <w:b/>
          <w:bCs/>
        </w:rPr>
      </w:pPr>
      <w:r w:rsidRPr="00310249">
        <w:rPr>
          <w:b/>
        </w:rPr>
        <w:t>Delivery of grant</w:t>
      </w:r>
    </w:p>
    <w:p w14:paraId="2E21630F" w14:textId="6966B102" w:rsidR="00EE2B1C" w:rsidRPr="00310249" w:rsidRDefault="00E31F35" w:rsidP="0020718E">
      <w:pPr>
        <w:pBdr>
          <w:top w:val="single" w:sz="2" w:space="1" w:color="auto"/>
          <w:left w:val="single" w:sz="2" w:space="4" w:color="auto"/>
          <w:bottom w:val="single" w:sz="2" w:space="1" w:color="auto"/>
          <w:right w:val="single" w:sz="2" w:space="4" w:color="auto"/>
        </w:pBdr>
        <w:spacing w:after="0"/>
        <w:jc w:val="center"/>
        <w:rPr>
          <w:bCs/>
        </w:rPr>
      </w:pPr>
      <w:r w:rsidRPr="00310249">
        <w:rPr>
          <w:bCs/>
        </w:rPr>
        <w:t xml:space="preserve">Successful grantees </w:t>
      </w:r>
      <w:r w:rsidR="00EE2B1C" w:rsidRPr="00310249">
        <w:rPr>
          <w:bCs/>
        </w:rPr>
        <w:t xml:space="preserve">undertake the grant activity as set out in your </w:t>
      </w:r>
      <w:r w:rsidR="00561627">
        <w:rPr>
          <w:rStyle w:val="highlightedtextChar"/>
          <w:b w:val="0"/>
          <w:color w:val="auto"/>
        </w:rPr>
        <w:t>Grant A</w:t>
      </w:r>
      <w:r w:rsidR="00EE2B1C" w:rsidRPr="00310249">
        <w:rPr>
          <w:rStyle w:val="highlightedtextChar"/>
          <w:b w:val="0"/>
          <w:color w:val="auto"/>
        </w:rPr>
        <w:t>greement</w:t>
      </w:r>
      <w:r w:rsidR="00EE2B1C" w:rsidRPr="00310249">
        <w:rPr>
          <w:bCs/>
        </w:rPr>
        <w:t xml:space="preserve">. </w:t>
      </w:r>
      <w:r w:rsidR="00231103" w:rsidRPr="00310249">
        <w:rPr>
          <w:bCs/>
        </w:rPr>
        <w:t>We</w:t>
      </w:r>
      <w:r w:rsidR="00EE2B1C" w:rsidRPr="00310249">
        <w:rPr>
          <w:bCs/>
        </w:rPr>
        <w:t xml:space="preserve"> manage the grant by working with you, monitoring your progress and making payments.</w:t>
      </w:r>
    </w:p>
    <w:p w14:paraId="51E20E44" w14:textId="77777777" w:rsidR="00EE2B1C" w:rsidRPr="00310249" w:rsidRDefault="00EE2B1C" w:rsidP="0020718E">
      <w:pPr>
        <w:spacing w:after="0"/>
        <w:jc w:val="center"/>
        <w:rPr>
          <w:rFonts w:ascii="Wingdings" w:hAnsi="Wingdings"/>
          <w:sz w:val="20"/>
          <w:szCs w:val="20"/>
        </w:rPr>
      </w:pPr>
      <w:r w:rsidRPr="00310249">
        <w:rPr>
          <w:rFonts w:ascii="Wingdings" w:hAnsi="Wingdings"/>
          <w:sz w:val="20"/>
          <w:szCs w:val="20"/>
        </w:rPr>
        <w:t></w:t>
      </w:r>
    </w:p>
    <w:p w14:paraId="684A330C" w14:textId="77777777" w:rsidR="00EE2B1C" w:rsidRPr="0067157C" w:rsidRDefault="00EE2B1C" w:rsidP="0020718E">
      <w:pPr>
        <w:pBdr>
          <w:top w:val="single" w:sz="2" w:space="1" w:color="auto"/>
          <w:left w:val="single" w:sz="2" w:space="4" w:color="auto"/>
          <w:bottom w:val="single" w:sz="2" w:space="1" w:color="auto"/>
          <w:right w:val="single" w:sz="2" w:space="4" w:color="auto"/>
        </w:pBdr>
        <w:spacing w:after="0"/>
        <w:jc w:val="center"/>
        <w:rPr>
          <w:b/>
        </w:rPr>
      </w:pPr>
      <w:r w:rsidRPr="0067157C">
        <w:rPr>
          <w:b/>
        </w:rPr>
        <w:t xml:space="preserve">Evaluation of the </w:t>
      </w:r>
      <w:r w:rsidR="00585DFF" w:rsidRPr="0067157C">
        <w:rPr>
          <w:b/>
        </w:rPr>
        <w:t>Jurisdictional Based</w:t>
      </w:r>
      <w:r w:rsidR="00DD2CE9" w:rsidRPr="0067157C">
        <w:rPr>
          <w:b/>
        </w:rPr>
        <w:t xml:space="preserve"> (Round 2): </w:t>
      </w:r>
      <w:r w:rsidR="00585DFF" w:rsidRPr="0067157C">
        <w:rPr>
          <w:b/>
        </w:rPr>
        <w:t>NSW-SA-ACT</w:t>
      </w:r>
    </w:p>
    <w:p w14:paraId="0195463B" w14:textId="77777777" w:rsidR="00EE2B1C" w:rsidRPr="00310249" w:rsidRDefault="00EE2B1C" w:rsidP="0020718E">
      <w:pPr>
        <w:pBdr>
          <w:top w:val="single" w:sz="2" w:space="1" w:color="auto"/>
          <w:left w:val="single" w:sz="2" w:space="4" w:color="auto"/>
          <w:bottom w:val="single" w:sz="2" w:space="1" w:color="auto"/>
          <w:right w:val="single" w:sz="2" w:space="4" w:color="auto"/>
        </w:pBdr>
        <w:spacing w:after="0"/>
        <w:jc w:val="center"/>
      </w:pPr>
      <w:r w:rsidRPr="0067157C">
        <w:t xml:space="preserve">We evaluate the specific grant activity and </w:t>
      </w:r>
      <w:r w:rsidR="00DD2CE9" w:rsidRPr="0067157C">
        <w:t xml:space="preserve">the ILC </w:t>
      </w:r>
      <w:r w:rsidR="0073541C" w:rsidRPr="0067157C">
        <w:t>Jurisdictional Based (Round 2): NSW-SA-ACT</w:t>
      </w:r>
      <w:r w:rsidR="0073541C" w:rsidRPr="0067157C" w:rsidDel="0073541C">
        <w:t xml:space="preserve"> </w:t>
      </w:r>
      <w:r w:rsidRPr="0067157C">
        <w:t>as a whole. We base this on information you provide to us and that we collect from various sources.</w:t>
      </w:r>
    </w:p>
    <w:p w14:paraId="56B3E401" w14:textId="77777777" w:rsidR="001A0777" w:rsidRPr="00310249" w:rsidRDefault="001A0777" w:rsidP="0020718E">
      <w:pPr>
        <w:pStyle w:val="Heading2Numbered"/>
        <w:ind w:left="567"/>
      </w:pPr>
      <w:bookmarkStart w:id="2" w:name="_Toc484677032"/>
      <w:bookmarkStart w:id="3" w:name="_Toc496539142"/>
      <w:bookmarkStart w:id="4" w:name="_Toc467773951"/>
      <w:r w:rsidRPr="00310249">
        <w:t>Role of the Community Grants Hub</w:t>
      </w:r>
      <w:bookmarkEnd w:id="2"/>
      <w:bookmarkEnd w:id="3"/>
    </w:p>
    <w:p w14:paraId="4E3ED866" w14:textId="77777777" w:rsidR="001A0777" w:rsidRPr="00310249" w:rsidRDefault="00D268E6" w:rsidP="0020718E">
      <w:r w:rsidRPr="00310249">
        <w:t xml:space="preserve">This </w:t>
      </w:r>
      <w:r w:rsidR="00DC78F4" w:rsidRPr="00310249">
        <w:t xml:space="preserve">ILC </w:t>
      </w:r>
      <w:r w:rsidRPr="00310249">
        <w:t xml:space="preserve">grant opportunity </w:t>
      </w:r>
      <w:proofErr w:type="gramStart"/>
      <w:r w:rsidRPr="00310249">
        <w:t>will be administered</w:t>
      </w:r>
      <w:proofErr w:type="gramEnd"/>
      <w:r w:rsidRPr="00310249">
        <w:t xml:space="preserve"> by the Community Grants Hub on behalf of the </w:t>
      </w:r>
      <w:r w:rsidR="00CE39BC" w:rsidRPr="00310249">
        <w:t>National Disability Insurance Agency (NDIA)</w:t>
      </w:r>
      <w:r w:rsidR="00186E42" w:rsidRPr="00310249">
        <w:rPr>
          <w:rStyle w:val="highlightedtextChar"/>
          <w:color w:val="auto"/>
        </w:rPr>
        <w:t xml:space="preserve"> </w:t>
      </w:r>
      <w:r w:rsidR="00186E42" w:rsidRPr="00310249">
        <w:t>under</w:t>
      </w:r>
      <w:r w:rsidR="00186E42" w:rsidRPr="00310249">
        <w:rPr>
          <w:rStyle w:val="highlightedtextChar"/>
        </w:rPr>
        <w:t xml:space="preserve"> </w:t>
      </w:r>
      <w:r w:rsidR="00186E42" w:rsidRPr="00310249">
        <w:rPr>
          <w:rStyle w:val="highlightedtextChar"/>
          <w:b w:val="0"/>
          <w:color w:val="auto"/>
        </w:rPr>
        <w:t>a Whole of Australian Government initiative to streamline grant processes across agencies.</w:t>
      </w:r>
    </w:p>
    <w:p w14:paraId="5C00A4C8" w14:textId="77777777" w:rsidR="00045933" w:rsidRPr="00310249" w:rsidRDefault="00045933" w:rsidP="0020718E">
      <w:pPr>
        <w:pStyle w:val="Heading2Numbered"/>
        <w:ind w:left="567"/>
      </w:pPr>
      <w:bookmarkStart w:id="5" w:name="_Toc496539143"/>
      <w:r w:rsidRPr="00310249">
        <w:t xml:space="preserve">About the </w:t>
      </w:r>
      <w:bookmarkEnd w:id="4"/>
      <w:r w:rsidR="00DC2D03" w:rsidRPr="00310249">
        <w:t>Program</w:t>
      </w:r>
      <w:bookmarkEnd w:id="5"/>
    </w:p>
    <w:p w14:paraId="1FBE83CB" w14:textId="77777777" w:rsidR="00FD34E4" w:rsidRPr="00310249" w:rsidRDefault="00FD34E4" w:rsidP="0020718E">
      <w:pPr>
        <w:pStyle w:val="BodyText"/>
        <w:rPr>
          <w:rFonts w:asciiTheme="minorHAnsi" w:eastAsiaTheme="majorEastAsia" w:hAnsiTheme="minorHAnsi" w:cstheme="majorBidi"/>
          <w:bCs/>
        </w:rPr>
      </w:pPr>
      <w:r w:rsidRPr="00310249">
        <w:rPr>
          <w:rFonts w:asciiTheme="minorHAnsi" w:eastAsiaTheme="majorEastAsia" w:hAnsiTheme="minorHAnsi" w:cstheme="majorBidi"/>
          <w:bCs/>
        </w:rPr>
        <w:t>The Community Inclusion and Capacity Development (CICD) Program was established as part of the National Disability Insurance Scheme (NDIS) funding commitment in the 2013-14 Portfolio Budget Statement</w:t>
      </w:r>
      <w:r w:rsidR="00391BC8" w:rsidRPr="00310249">
        <w:rPr>
          <w:rFonts w:asciiTheme="minorHAnsi" w:eastAsiaTheme="majorEastAsia" w:hAnsiTheme="minorHAnsi" w:cstheme="majorBidi"/>
          <w:bCs/>
        </w:rPr>
        <w:t xml:space="preserve"> (PBS)</w:t>
      </w:r>
      <w:r w:rsidRPr="00310249">
        <w:rPr>
          <w:rFonts w:asciiTheme="minorHAnsi" w:eastAsiaTheme="majorEastAsia" w:hAnsiTheme="minorHAnsi" w:cstheme="majorBidi"/>
          <w:bCs/>
        </w:rPr>
        <w:t xml:space="preserve">. The CICD Program </w:t>
      </w:r>
      <w:proofErr w:type="gramStart"/>
      <w:r w:rsidRPr="00310249">
        <w:rPr>
          <w:rFonts w:asciiTheme="minorHAnsi" w:eastAsiaTheme="majorEastAsia" w:hAnsiTheme="minorHAnsi" w:cstheme="majorBidi"/>
          <w:bCs/>
        </w:rPr>
        <w:t>was established</w:t>
      </w:r>
      <w:proofErr w:type="gramEnd"/>
      <w:r w:rsidRPr="00310249">
        <w:rPr>
          <w:rFonts w:asciiTheme="minorHAnsi" w:eastAsiaTheme="majorEastAsia" w:hAnsiTheme="minorHAnsi" w:cstheme="majorBidi"/>
          <w:bCs/>
        </w:rPr>
        <w:t xml:space="preserve"> as the mechanism through which the ILC component of the NDIS was to be funded.</w:t>
      </w:r>
    </w:p>
    <w:p w14:paraId="6AD2D53D" w14:textId="77777777" w:rsidR="005753D8" w:rsidRPr="00310249" w:rsidRDefault="00FD34E4" w:rsidP="0020718E">
      <w:pPr>
        <w:spacing w:after="240"/>
      </w:pPr>
      <w:r w:rsidRPr="00310249">
        <w:rPr>
          <w:rFonts w:eastAsiaTheme="majorEastAsia" w:cstheme="majorBidi"/>
          <w:bCs/>
        </w:rPr>
        <w:t>The CICD Program</w:t>
      </w:r>
      <w:r w:rsidR="00D70F64">
        <w:rPr>
          <w:rFonts w:eastAsiaTheme="majorEastAsia" w:cstheme="majorBidi"/>
          <w:bCs/>
        </w:rPr>
        <w:t>*</w:t>
      </w:r>
      <w:r w:rsidRPr="00310249">
        <w:rPr>
          <w:rFonts w:eastAsiaTheme="majorEastAsia" w:cstheme="majorBidi"/>
          <w:bCs/>
        </w:rPr>
        <w:t xml:space="preserve"> budget</w:t>
      </w:r>
      <w:r w:rsidR="002E6B76" w:rsidRPr="00310249">
        <w:rPr>
          <w:rFonts w:eastAsiaTheme="majorEastAsia" w:cstheme="majorBidi"/>
          <w:bCs/>
        </w:rPr>
        <w:t xml:space="preserve"> for 2017-18 to 2020-21 that is being used to deliver ILC is detailed below. </w:t>
      </w:r>
    </w:p>
    <w:tbl>
      <w:tblPr>
        <w:tblStyle w:val="TableGrid"/>
        <w:tblW w:w="0" w:type="auto"/>
        <w:tblInd w:w="720" w:type="dxa"/>
        <w:tblLook w:val="04A0" w:firstRow="1" w:lastRow="0" w:firstColumn="1" w:lastColumn="0" w:noHBand="0" w:noVBand="1"/>
        <w:tblCaption w:val="Funding by Financial Years"/>
        <w:tblDescription w:val="Funding by Financial Years"/>
      </w:tblPr>
      <w:tblGrid>
        <w:gridCol w:w="2536"/>
        <w:gridCol w:w="2551"/>
      </w:tblGrid>
      <w:tr w:rsidR="00111CA6" w:rsidRPr="00310249" w14:paraId="3D0C06A9" w14:textId="77777777" w:rsidTr="00CE3010">
        <w:trPr>
          <w:trHeight w:val="303"/>
          <w:tblHeader/>
        </w:trPr>
        <w:tc>
          <w:tcPr>
            <w:tcW w:w="2536" w:type="dxa"/>
            <w:vAlign w:val="center"/>
          </w:tcPr>
          <w:p w14:paraId="354B84D7" w14:textId="77777777" w:rsidR="00111CA6" w:rsidRPr="00310249" w:rsidRDefault="00111CA6" w:rsidP="0020718E">
            <w:pPr>
              <w:pStyle w:val="ListParagraph"/>
              <w:spacing w:after="0"/>
              <w:ind w:left="0"/>
              <w:rPr>
                <w:rFonts w:asciiTheme="minorHAnsi" w:hAnsiTheme="minorHAnsi"/>
              </w:rPr>
            </w:pPr>
            <w:r w:rsidRPr="00310249">
              <w:rPr>
                <w:rFonts w:asciiTheme="minorHAnsi" w:hAnsiTheme="minorHAnsi"/>
              </w:rPr>
              <w:t>Financial Year</w:t>
            </w:r>
          </w:p>
        </w:tc>
        <w:tc>
          <w:tcPr>
            <w:tcW w:w="2551" w:type="dxa"/>
            <w:vAlign w:val="center"/>
          </w:tcPr>
          <w:p w14:paraId="2D33F35D" w14:textId="77777777" w:rsidR="00111CA6" w:rsidRPr="00310249" w:rsidRDefault="00F20FF8" w:rsidP="0020718E">
            <w:pPr>
              <w:pStyle w:val="ListParagraph"/>
              <w:spacing w:after="0"/>
              <w:ind w:left="0"/>
              <w:rPr>
                <w:rFonts w:asciiTheme="minorHAnsi" w:hAnsiTheme="minorHAnsi"/>
              </w:rPr>
            </w:pPr>
            <w:r w:rsidRPr="00310249">
              <w:rPr>
                <w:rFonts w:asciiTheme="minorHAnsi" w:hAnsiTheme="minorHAnsi"/>
              </w:rPr>
              <w:t>Amount</w:t>
            </w:r>
          </w:p>
        </w:tc>
      </w:tr>
      <w:tr w:rsidR="00111CA6" w:rsidRPr="00310249" w14:paraId="71A0E3C1" w14:textId="77777777" w:rsidTr="00CE3010">
        <w:trPr>
          <w:trHeight w:val="279"/>
          <w:tblHeader/>
        </w:trPr>
        <w:tc>
          <w:tcPr>
            <w:tcW w:w="2536" w:type="dxa"/>
          </w:tcPr>
          <w:p w14:paraId="11684D00" w14:textId="77777777" w:rsidR="00111CA6" w:rsidRPr="00310249" w:rsidRDefault="00111CA6" w:rsidP="0020718E">
            <w:pPr>
              <w:spacing w:after="0"/>
            </w:pPr>
            <w:r w:rsidRPr="00310249">
              <w:t>2017-18</w:t>
            </w:r>
          </w:p>
        </w:tc>
        <w:tc>
          <w:tcPr>
            <w:tcW w:w="2551" w:type="dxa"/>
          </w:tcPr>
          <w:p w14:paraId="695EB70A" w14:textId="77777777" w:rsidR="00111CA6" w:rsidRPr="00441F7A" w:rsidRDefault="00111CA6" w:rsidP="0020718E">
            <w:pPr>
              <w:spacing w:after="0"/>
            </w:pPr>
            <w:r w:rsidRPr="00441F7A">
              <w:t>$68,871</w:t>
            </w:r>
            <w:r w:rsidR="00F20FF8" w:rsidRPr="00441F7A">
              <w:t>,000</w:t>
            </w:r>
          </w:p>
        </w:tc>
      </w:tr>
      <w:tr w:rsidR="00111CA6" w:rsidRPr="00310249" w14:paraId="20E09312" w14:textId="77777777" w:rsidTr="00CE3010">
        <w:trPr>
          <w:tblHeader/>
        </w:trPr>
        <w:tc>
          <w:tcPr>
            <w:tcW w:w="2536" w:type="dxa"/>
          </w:tcPr>
          <w:p w14:paraId="444E5D3F" w14:textId="77777777" w:rsidR="00111CA6" w:rsidRPr="00310249" w:rsidRDefault="00111CA6" w:rsidP="0020718E">
            <w:pPr>
              <w:spacing w:after="0"/>
            </w:pPr>
            <w:r w:rsidRPr="00310249">
              <w:t>2018-19</w:t>
            </w:r>
          </w:p>
        </w:tc>
        <w:tc>
          <w:tcPr>
            <w:tcW w:w="2551" w:type="dxa"/>
          </w:tcPr>
          <w:p w14:paraId="0D5C16BA" w14:textId="77777777" w:rsidR="00111CA6" w:rsidRPr="00441F7A" w:rsidRDefault="00111CA6" w:rsidP="0020718E">
            <w:pPr>
              <w:spacing w:after="0"/>
            </w:pPr>
            <w:r w:rsidRPr="00441F7A">
              <w:t>$105,264</w:t>
            </w:r>
            <w:r w:rsidR="00F20FF8" w:rsidRPr="00441F7A">
              <w:t>,000</w:t>
            </w:r>
          </w:p>
        </w:tc>
      </w:tr>
      <w:tr w:rsidR="00111CA6" w:rsidRPr="00310249" w14:paraId="61D1E64F" w14:textId="77777777" w:rsidTr="00CE3010">
        <w:trPr>
          <w:tblHeader/>
        </w:trPr>
        <w:tc>
          <w:tcPr>
            <w:tcW w:w="2536" w:type="dxa"/>
          </w:tcPr>
          <w:p w14:paraId="6276E78A" w14:textId="77777777" w:rsidR="00111CA6" w:rsidRPr="00310249" w:rsidRDefault="00111CA6" w:rsidP="0020718E">
            <w:pPr>
              <w:spacing w:after="0"/>
            </w:pPr>
            <w:r w:rsidRPr="00310249">
              <w:t>2019-20</w:t>
            </w:r>
          </w:p>
        </w:tc>
        <w:tc>
          <w:tcPr>
            <w:tcW w:w="2551" w:type="dxa"/>
          </w:tcPr>
          <w:p w14:paraId="069D7659" w14:textId="77777777" w:rsidR="00111CA6" w:rsidRPr="00441F7A" w:rsidRDefault="00111CA6" w:rsidP="0020718E">
            <w:pPr>
              <w:spacing w:after="0"/>
            </w:pPr>
            <w:r w:rsidRPr="00441F7A">
              <w:t>$119,348</w:t>
            </w:r>
            <w:r w:rsidR="00F20FF8" w:rsidRPr="00441F7A">
              <w:t>,000</w:t>
            </w:r>
          </w:p>
        </w:tc>
      </w:tr>
      <w:tr w:rsidR="00111CA6" w:rsidRPr="00310249" w14:paraId="3E073697" w14:textId="77777777" w:rsidTr="00CE3010">
        <w:trPr>
          <w:tblHeader/>
        </w:trPr>
        <w:tc>
          <w:tcPr>
            <w:tcW w:w="2536" w:type="dxa"/>
          </w:tcPr>
          <w:p w14:paraId="4C7D4475" w14:textId="77777777" w:rsidR="00111CA6" w:rsidRPr="00310249" w:rsidRDefault="00111CA6" w:rsidP="005A7285">
            <w:pPr>
              <w:spacing w:after="0"/>
            </w:pPr>
            <w:r w:rsidRPr="00310249">
              <w:t>2020</w:t>
            </w:r>
            <w:r w:rsidR="005A7285" w:rsidRPr="00310249">
              <w:t>-</w:t>
            </w:r>
            <w:r w:rsidRPr="00310249">
              <w:t>21</w:t>
            </w:r>
          </w:p>
        </w:tc>
        <w:tc>
          <w:tcPr>
            <w:tcW w:w="2551" w:type="dxa"/>
          </w:tcPr>
          <w:p w14:paraId="7CB81B96" w14:textId="77777777" w:rsidR="00111CA6" w:rsidRPr="00441F7A" w:rsidRDefault="00111CA6" w:rsidP="0020718E">
            <w:pPr>
              <w:spacing w:after="0"/>
            </w:pPr>
            <w:r w:rsidRPr="00441F7A">
              <w:t>$118,603</w:t>
            </w:r>
            <w:r w:rsidR="00F20FF8" w:rsidRPr="00441F7A">
              <w:t>,000</w:t>
            </w:r>
          </w:p>
        </w:tc>
      </w:tr>
    </w:tbl>
    <w:p w14:paraId="35C60451" w14:textId="77777777" w:rsidR="005753D8" w:rsidRPr="00D70F64" w:rsidRDefault="005753D8" w:rsidP="0020718E">
      <w:pPr>
        <w:ind w:left="360" w:firstLine="360"/>
        <w:rPr>
          <w:sz w:val="20"/>
          <w:szCs w:val="20"/>
        </w:rPr>
      </w:pPr>
      <w:r w:rsidRPr="00D70F64">
        <w:rPr>
          <w:sz w:val="20"/>
          <w:szCs w:val="20"/>
        </w:rPr>
        <w:t xml:space="preserve">* National Disability Insurance Agency </w:t>
      </w:r>
      <w:r w:rsidR="004C4BD7" w:rsidRPr="00D70F64">
        <w:rPr>
          <w:sz w:val="20"/>
          <w:szCs w:val="20"/>
        </w:rPr>
        <w:t xml:space="preserve">Portfolio </w:t>
      </w:r>
      <w:r w:rsidRPr="00D70F64">
        <w:rPr>
          <w:sz w:val="20"/>
          <w:szCs w:val="20"/>
        </w:rPr>
        <w:t>Budget Statements 2017-18</w:t>
      </w:r>
      <w:r w:rsidR="00E31F35" w:rsidRPr="00D70F64">
        <w:rPr>
          <w:sz w:val="20"/>
          <w:szCs w:val="20"/>
        </w:rPr>
        <w:t>.</w:t>
      </w:r>
    </w:p>
    <w:p w14:paraId="08A05984" w14:textId="77777777" w:rsidR="0098399E" w:rsidRPr="00310249" w:rsidRDefault="005753D8" w:rsidP="0020718E">
      <w:pPr>
        <w:spacing w:after="120" w:line="240" w:lineRule="auto"/>
        <w:rPr>
          <w:rFonts w:eastAsia="Calibri" w:cs="Arial"/>
        </w:rPr>
      </w:pPr>
      <w:r w:rsidRPr="00310249">
        <w:rPr>
          <w:rFonts w:eastAsia="Calibri" w:cs="Arial"/>
        </w:rPr>
        <w:t xml:space="preserve">The objective of the CICD Program is to build innovative ways to increase the independence, social and community participation of people with a disability. </w:t>
      </w:r>
      <w:r w:rsidR="00F9611A" w:rsidRPr="00310249">
        <w:rPr>
          <w:rFonts w:eastAsia="Calibri" w:cs="Arial"/>
        </w:rPr>
        <w:t>These Grant Opportunity Guidelines detail how ILC will provide grants funding to organisations to achieve this objective</w:t>
      </w:r>
      <w:r w:rsidR="00D002D1">
        <w:rPr>
          <w:rFonts w:eastAsia="Calibri" w:cs="Arial"/>
        </w:rPr>
        <w:t xml:space="preserve"> and </w:t>
      </w:r>
      <w:proofErr w:type="gramStart"/>
      <w:r w:rsidR="00D002D1">
        <w:rPr>
          <w:rFonts w:eastAsia="Calibri" w:cs="Arial"/>
        </w:rPr>
        <w:t>should be read</w:t>
      </w:r>
      <w:proofErr w:type="gramEnd"/>
      <w:r w:rsidR="00D002D1">
        <w:rPr>
          <w:rFonts w:eastAsia="Calibri" w:cs="Arial"/>
        </w:rPr>
        <w:t xml:space="preserve"> prior to submitting an application</w:t>
      </w:r>
      <w:r w:rsidR="00EC0CC2" w:rsidRPr="00310249">
        <w:rPr>
          <w:rFonts w:eastAsia="Calibri" w:cs="Arial"/>
        </w:rPr>
        <w:t>.</w:t>
      </w:r>
    </w:p>
    <w:p w14:paraId="0A96D860" w14:textId="77777777" w:rsidR="00F9611A" w:rsidRPr="00310249" w:rsidRDefault="00F9611A" w:rsidP="0020718E">
      <w:pPr>
        <w:pStyle w:val="Heading2Numbered"/>
        <w:ind w:left="567"/>
      </w:pPr>
      <w:bookmarkStart w:id="6" w:name="_Toc496539144"/>
      <w:r w:rsidRPr="00310249">
        <w:lastRenderedPageBreak/>
        <w:t>Scope and purpose of ILC</w:t>
      </w:r>
      <w:bookmarkEnd w:id="6"/>
    </w:p>
    <w:p w14:paraId="57F78FEC" w14:textId="77777777" w:rsidR="005753D8" w:rsidRPr="00310249" w:rsidRDefault="005753D8" w:rsidP="0020718E">
      <w:pPr>
        <w:pStyle w:val="BodyText"/>
        <w:rPr>
          <w:rFonts w:asciiTheme="minorHAnsi" w:eastAsiaTheme="majorEastAsia" w:hAnsiTheme="minorHAnsi" w:cstheme="majorBidi"/>
          <w:bCs/>
        </w:rPr>
      </w:pPr>
      <w:r w:rsidRPr="00310249">
        <w:rPr>
          <w:rFonts w:asciiTheme="minorHAnsi" w:eastAsiaTheme="majorEastAsia" w:hAnsiTheme="minorHAnsi" w:cstheme="majorBidi"/>
          <w:bCs/>
        </w:rPr>
        <w:t xml:space="preserve">The scope and purpose of ILC </w:t>
      </w:r>
      <w:proofErr w:type="gramStart"/>
      <w:r w:rsidR="00F9611A" w:rsidRPr="00310249">
        <w:rPr>
          <w:rFonts w:asciiTheme="minorHAnsi" w:eastAsiaTheme="majorEastAsia" w:hAnsiTheme="minorHAnsi" w:cstheme="majorBidi"/>
          <w:bCs/>
        </w:rPr>
        <w:t>was agreed</w:t>
      </w:r>
      <w:proofErr w:type="gramEnd"/>
      <w:r w:rsidR="00F9611A" w:rsidRPr="00310249">
        <w:rPr>
          <w:rFonts w:asciiTheme="minorHAnsi" w:eastAsiaTheme="majorEastAsia" w:hAnsiTheme="minorHAnsi" w:cstheme="majorBidi"/>
          <w:bCs/>
        </w:rPr>
        <w:t xml:space="preserve"> by the Disability Reform Council in July 2015</w:t>
      </w:r>
      <w:r w:rsidRPr="00310249">
        <w:rPr>
          <w:rFonts w:asciiTheme="minorHAnsi" w:eastAsiaTheme="majorEastAsia" w:hAnsiTheme="minorHAnsi" w:cstheme="majorBidi"/>
          <w:bCs/>
        </w:rPr>
        <w:t xml:space="preserve"> </w:t>
      </w:r>
      <w:r w:rsidR="00F9611A" w:rsidRPr="00310249">
        <w:rPr>
          <w:rFonts w:asciiTheme="minorHAnsi" w:eastAsiaTheme="majorEastAsia" w:hAnsiTheme="minorHAnsi" w:cstheme="majorBidi"/>
          <w:bCs/>
        </w:rPr>
        <w:t>and is</w:t>
      </w:r>
      <w:r w:rsidRPr="00310249">
        <w:rPr>
          <w:rFonts w:asciiTheme="minorHAnsi" w:eastAsiaTheme="majorEastAsia" w:hAnsiTheme="minorHAnsi" w:cstheme="majorBidi"/>
          <w:bCs/>
        </w:rPr>
        <w:t xml:space="preserve"> described in the </w:t>
      </w:r>
      <w:hyperlink r:id="rId9" w:history="1">
        <w:r w:rsidRPr="00310249">
          <w:rPr>
            <w:rStyle w:val="Hyperlink"/>
            <w:rFonts w:eastAsiaTheme="majorEastAsia" w:cstheme="majorBidi"/>
            <w:bCs/>
          </w:rPr>
          <w:t>ILC Policy</w:t>
        </w:r>
      </w:hyperlink>
      <w:r w:rsidRPr="00310249">
        <w:rPr>
          <w:rFonts w:asciiTheme="minorHAnsi" w:eastAsiaTheme="majorEastAsia" w:hAnsiTheme="minorHAnsi" w:cstheme="majorBidi"/>
          <w:bCs/>
        </w:rPr>
        <w:t>. The</w:t>
      </w:r>
      <w:r w:rsidR="00F9611A" w:rsidRPr="00310249">
        <w:rPr>
          <w:rFonts w:asciiTheme="minorHAnsi" w:eastAsiaTheme="majorEastAsia" w:hAnsiTheme="minorHAnsi" w:cstheme="majorBidi"/>
          <w:bCs/>
        </w:rPr>
        <w:t xml:space="preserve"> ILC Commissioning Framework </w:t>
      </w:r>
      <w:r w:rsidRPr="00310249">
        <w:rPr>
          <w:rFonts w:asciiTheme="minorHAnsi" w:eastAsiaTheme="majorEastAsia" w:hAnsiTheme="minorHAnsi" w:cstheme="majorBidi"/>
          <w:bCs/>
        </w:rPr>
        <w:t>built on the ILC Policy to articulate the goals and outcomes expected for ILC. The</w:t>
      </w:r>
      <w:r w:rsidR="00EC73D4" w:rsidRPr="00310249">
        <w:rPr>
          <w:rFonts w:asciiTheme="minorHAnsi" w:eastAsiaTheme="majorEastAsia" w:hAnsiTheme="minorHAnsi" w:cstheme="majorBidi"/>
          <w:bCs/>
        </w:rPr>
        <w:t xml:space="preserve">se Grant Opportunity Guidelines </w:t>
      </w:r>
      <w:proofErr w:type="gramStart"/>
      <w:r w:rsidR="00CD4F52" w:rsidRPr="00310249">
        <w:rPr>
          <w:rFonts w:asciiTheme="minorHAnsi" w:eastAsiaTheme="majorEastAsia" w:hAnsiTheme="minorHAnsi" w:cstheme="majorBidi"/>
          <w:bCs/>
        </w:rPr>
        <w:t>s</w:t>
      </w:r>
      <w:r w:rsidRPr="00310249">
        <w:rPr>
          <w:rFonts w:asciiTheme="minorHAnsi" w:eastAsiaTheme="majorEastAsia" w:hAnsiTheme="minorHAnsi" w:cstheme="majorBidi"/>
          <w:bCs/>
        </w:rPr>
        <w:t>hould be read</w:t>
      </w:r>
      <w:proofErr w:type="gramEnd"/>
      <w:r w:rsidRPr="00310249">
        <w:rPr>
          <w:rFonts w:asciiTheme="minorHAnsi" w:eastAsiaTheme="majorEastAsia" w:hAnsiTheme="minorHAnsi" w:cstheme="majorBidi"/>
          <w:bCs/>
        </w:rPr>
        <w:t xml:space="preserve"> </w:t>
      </w:r>
      <w:r w:rsidR="00EC73D4" w:rsidRPr="00310249">
        <w:rPr>
          <w:rFonts w:asciiTheme="minorHAnsi" w:eastAsiaTheme="majorEastAsia" w:hAnsiTheme="minorHAnsi" w:cstheme="majorBidi"/>
          <w:bCs/>
        </w:rPr>
        <w:t xml:space="preserve">alongside the ILC Policy. </w:t>
      </w:r>
      <w:r w:rsidRPr="00310249">
        <w:rPr>
          <w:rFonts w:asciiTheme="minorHAnsi" w:eastAsiaTheme="majorEastAsia" w:hAnsiTheme="minorHAnsi" w:cstheme="majorBidi"/>
          <w:bCs/>
        </w:rPr>
        <w:t xml:space="preserve"> </w:t>
      </w:r>
    </w:p>
    <w:p w14:paraId="4F5941A7" w14:textId="77777777" w:rsidR="005753D8" w:rsidRPr="00310249" w:rsidRDefault="00F9611A" w:rsidP="0020718E">
      <w:pPr>
        <w:pStyle w:val="BodyText"/>
        <w:rPr>
          <w:rFonts w:asciiTheme="minorHAnsi" w:eastAsiaTheme="majorEastAsia" w:hAnsiTheme="minorHAnsi" w:cstheme="majorBidi"/>
          <w:bCs/>
        </w:rPr>
      </w:pPr>
      <w:r w:rsidRPr="00310249">
        <w:rPr>
          <w:rFonts w:asciiTheme="minorHAnsi" w:eastAsiaTheme="majorEastAsia" w:hAnsiTheme="minorHAnsi" w:cstheme="majorBidi"/>
          <w:bCs/>
        </w:rPr>
        <w:t xml:space="preserve">The scope of these Grant Opportunity Guidelines covers </w:t>
      </w:r>
      <w:r w:rsidR="005753D8" w:rsidRPr="00310249">
        <w:rPr>
          <w:rFonts w:asciiTheme="minorHAnsi" w:eastAsiaTheme="majorEastAsia" w:hAnsiTheme="minorHAnsi" w:cstheme="majorBidi"/>
          <w:bCs/>
        </w:rPr>
        <w:t>the following four Activity Areas described in the ILC Policy:</w:t>
      </w:r>
    </w:p>
    <w:p w14:paraId="2E38733E" w14:textId="77777777" w:rsidR="005753D8" w:rsidRPr="00310249" w:rsidRDefault="005753D8" w:rsidP="00AE4F7E">
      <w:pPr>
        <w:pStyle w:val="ListParagraph"/>
        <w:numPr>
          <w:ilvl w:val="0"/>
          <w:numId w:val="19"/>
        </w:numPr>
        <w:spacing w:after="0"/>
        <w:rPr>
          <w:rFonts w:asciiTheme="minorHAnsi" w:hAnsiTheme="minorHAnsi" w:cs="Arial"/>
        </w:rPr>
      </w:pPr>
      <w:r w:rsidRPr="00310249">
        <w:rPr>
          <w:rFonts w:asciiTheme="minorHAnsi" w:hAnsiTheme="minorHAnsi" w:cs="Arial"/>
        </w:rPr>
        <w:t>Information, linkages and referrals</w:t>
      </w:r>
      <w:r w:rsidR="008567CE" w:rsidRPr="00310249">
        <w:rPr>
          <w:rFonts w:asciiTheme="minorHAnsi" w:hAnsiTheme="minorHAnsi" w:cs="Arial"/>
        </w:rPr>
        <w:t>;</w:t>
      </w:r>
    </w:p>
    <w:p w14:paraId="46A9E79E" w14:textId="77777777" w:rsidR="005753D8" w:rsidRPr="00310249" w:rsidRDefault="005753D8" w:rsidP="00AE4F7E">
      <w:pPr>
        <w:pStyle w:val="ListParagraph"/>
        <w:numPr>
          <w:ilvl w:val="0"/>
          <w:numId w:val="19"/>
        </w:numPr>
        <w:spacing w:after="0"/>
        <w:rPr>
          <w:rFonts w:asciiTheme="minorHAnsi" w:hAnsiTheme="minorHAnsi" w:cs="Arial"/>
        </w:rPr>
      </w:pPr>
      <w:r w:rsidRPr="00310249">
        <w:rPr>
          <w:rFonts w:asciiTheme="minorHAnsi" w:hAnsiTheme="minorHAnsi" w:cs="Arial"/>
        </w:rPr>
        <w:t>Capacity building for mainstream services</w:t>
      </w:r>
      <w:r w:rsidR="008567CE" w:rsidRPr="00310249">
        <w:rPr>
          <w:rFonts w:asciiTheme="minorHAnsi" w:hAnsiTheme="minorHAnsi" w:cs="Arial"/>
        </w:rPr>
        <w:t>;</w:t>
      </w:r>
    </w:p>
    <w:p w14:paraId="7F2766EB" w14:textId="77777777" w:rsidR="005753D8" w:rsidRPr="00310249" w:rsidRDefault="005753D8" w:rsidP="00AE4F7E">
      <w:pPr>
        <w:pStyle w:val="ListParagraph"/>
        <w:numPr>
          <w:ilvl w:val="0"/>
          <w:numId w:val="19"/>
        </w:numPr>
        <w:spacing w:after="0"/>
        <w:rPr>
          <w:rFonts w:asciiTheme="minorHAnsi" w:hAnsiTheme="minorHAnsi" w:cs="Arial"/>
        </w:rPr>
      </w:pPr>
      <w:r w:rsidRPr="00310249">
        <w:rPr>
          <w:rFonts w:asciiTheme="minorHAnsi" w:hAnsiTheme="minorHAnsi" w:cs="Arial"/>
        </w:rPr>
        <w:t>Community awareness and capacity building</w:t>
      </w:r>
      <w:r w:rsidR="008567CE" w:rsidRPr="00310249">
        <w:rPr>
          <w:rFonts w:asciiTheme="minorHAnsi" w:hAnsiTheme="minorHAnsi" w:cs="Arial"/>
        </w:rPr>
        <w:t>; and</w:t>
      </w:r>
    </w:p>
    <w:p w14:paraId="25A4535D" w14:textId="77777777" w:rsidR="00F92A27" w:rsidRPr="00310249" w:rsidRDefault="005753D8" w:rsidP="00AE4F7E">
      <w:pPr>
        <w:pStyle w:val="ListParagraph"/>
        <w:numPr>
          <w:ilvl w:val="0"/>
          <w:numId w:val="19"/>
        </w:numPr>
        <w:spacing w:after="0"/>
        <w:rPr>
          <w:rFonts w:asciiTheme="minorHAnsi" w:hAnsiTheme="minorHAnsi" w:cs="Arial"/>
        </w:rPr>
      </w:pPr>
      <w:r w:rsidRPr="00310249">
        <w:rPr>
          <w:rFonts w:asciiTheme="minorHAnsi" w:hAnsiTheme="minorHAnsi" w:cs="Arial"/>
        </w:rPr>
        <w:t>Individual capacity building.</w:t>
      </w:r>
      <w:r w:rsidR="00F92A27" w:rsidRPr="00310249">
        <w:rPr>
          <w:rFonts w:asciiTheme="minorHAnsi" w:hAnsiTheme="minorHAnsi" w:cs="Arial"/>
        </w:rPr>
        <w:br/>
      </w:r>
    </w:p>
    <w:p w14:paraId="2C1ED25B" w14:textId="77777777" w:rsidR="005753D8" w:rsidRPr="00310249" w:rsidRDefault="005753D8" w:rsidP="0020718E">
      <w:pPr>
        <w:pStyle w:val="BodyText"/>
        <w:rPr>
          <w:rFonts w:asciiTheme="minorHAnsi" w:eastAsiaTheme="majorEastAsia" w:hAnsiTheme="minorHAnsi" w:cstheme="majorBidi"/>
          <w:bCs/>
        </w:rPr>
      </w:pPr>
      <w:r w:rsidRPr="00310249">
        <w:rPr>
          <w:rFonts w:asciiTheme="minorHAnsi" w:eastAsiaTheme="majorEastAsia" w:hAnsiTheme="minorHAnsi" w:cstheme="majorBidi"/>
          <w:bCs/>
        </w:rPr>
        <w:t xml:space="preserve">The remaining ILC </w:t>
      </w:r>
      <w:r w:rsidR="00F9611A" w:rsidRPr="00310249">
        <w:rPr>
          <w:rFonts w:asciiTheme="minorHAnsi" w:eastAsiaTheme="majorEastAsia" w:hAnsiTheme="minorHAnsi" w:cstheme="majorBidi"/>
          <w:bCs/>
        </w:rPr>
        <w:t>Activity Area incl</w:t>
      </w:r>
      <w:r w:rsidRPr="00310249">
        <w:rPr>
          <w:rFonts w:asciiTheme="minorHAnsi" w:eastAsiaTheme="majorEastAsia" w:hAnsiTheme="minorHAnsi" w:cstheme="majorBidi"/>
          <w:bCs/>
        </w:rPr>
        <w:t xml:space="preserve">uded in the ILC Policy is Local Area Coordination (LAC). </w:t>
      </w:r>
      <w:r w:rsidR="008567CE" w:rsidRPr="00310249">
        <w:rPr>
          <w:rFonts w:asciiTheme="minorHAnsi" w:eastAsiaTheme="majorEastAsia" w:hAnsiTheme="minorHAnsi" w:cstheme="majorBidi"/>
          <w:bCs/>
        </w:rPr>
        <w:t xml:space="preserve">LAC </w:t>
      </w:r>
      <w:r w:rsidRPr="00310249">
        <w:rPr>
          <w:rFonts w:asciiTheme="minorHAnsi" w:eastAsiaTheme="majorEastAsia" w:hAnsiTheme="minorHAnsi" w:cstheme="majorBidi"/>
          <w:bCs/>
        </w:rPr>
        <w:t>is not in scope for the CICD Program nor</w:t>
      </w:r>
      <w:r w:rsidR="00F9611A" w:rsidRPr="00310249">
        <w:rPr>
          <w:rFonts w:asciiTheme="minorHAnsi" w:eastAsiaTheme="majorEastAsia" w:hAnsiTheme="minorHAnsi" w:cstheme="majorBidi"/>
          <w:bCs/>
        </w:rPr>
        <w:t xml:space="preserve"> these Grant Opportunity Guidelines. </w:t>
      </w:r>
      <w:r w:rsidRPr="00310249">
        <w:rPr>
          <w:rFonts w:asciiTheme="minorHAnsi" w:eastAsiaTheme="majorEastAsia" w:hAnsiTheme="minorHAnsi" w:cstheme="majorBidi"/>
          <w:bCs/>
        </w:rPr>
        <w:t xml:space="preserve">LAC </w:t>
      </w:r>
      <w:proofErr w:type="gramStart"/>
      <w:r w:rsidRPr="00310249">
        <w:rPr>
          <w:rFonts w:asciiTheme="minorHAnsi" w:eastAsiaTheme="majorEastAsia" w:hAnsiTheme="minorHAnsi" w:cstheme="majorBidi"/>
          <w:bCs/>
        </w:rPr>
        <w:t>is funded</w:t>
      </w:r>
      <w:proofErr w:type="gramEnd"/>
      <w:r w:rsidRPr="00310249">
        <w:rPr>
          <w:rFonts w:asciiTheme="minorHAnsi" w:eastAsiaTheme="majorEastAsia" w:hAnsiTheme="minorHAnsi" w:cstheme="majorBidi"/>
          <w:bCs/>
        </w:rPr>
        <w:t xml:space="preserve"> through the NDIS Partners in </w:t>
      </w:r>
      <w:r w:rsidR="007448F8">
        <w:rPr>
          <w:rFonts w:asciiTheme="minorHAnsi" w:eastAsiaTheme="majorEastAsia" w:hAnsiTheme="minorHAnsi" w:cstheme="majorBidi"/>
          <w:bCs/>
        </w:rPr>
        <w:t xml:space="preserve">the </w:t>
      </w:r>
      <w:r w:rsidRPr="00310249">
        <w:rPr>
          <w:rFonts w:asciiTheme="minorHAnsi" w:eastAsiaTheme="majorEastAsia" w:hAnsiTheme="minorHAnsi" w:cstheme="majorBidi"/>
          <w:bCs/>
        </w:rPr>
        <w:t xml:space="preserve">Community Program. The Partners in </w:t>
      </w:r>
      <w:r w:rsidR="007448F8">
        <w:rPr>
          <w:rFonts w:asciiTheme="minorHAnsi" w:eastAsiaTheme="majorEastAsia" w:hAnsiTheme="minorHAnsi" w:cstheme="majorBidi"/>
          <w:bCs/>
        </w:rPr>
        <w:t xml:space="preserve">the </w:t>
      </w:r>
      <w:r w:rsidRPr="00310249">
        <w:rPr>
          <w:rFonts w:asciiTheme="minorHAnsi" w:eastAsiaTheme="majorEastAsia" w:hAnsiTheme="minorHAnsi" w:cstheme="majorBidi"/>
          <w:bCs/>
        </w:rPr>
        <w:t>Community Program has its own program guidelines and application process. Any reference in this document referring to ILC funding therefore excludes LAC. Where there is an inconsistency between the ILC Policy, the ILC Commissioning Framework and the</w:t>
      </w:r>
      <w:r w:rsidR="00CB6377" w:rsidRPr="00310249">
        <w:rPr>
          <w:rFonts w:asciiTheme="minorHAnsi" w:eastAsiaTheme="majorEastAsia" w:hAnsiTheme="minorHAnsi" w:cstheme="majorBidi"/>
          <w:bCs/>
        </w:rPr>
        <w:t>se Grant Opportunity Guidelines, these Grant Opportunity G</w:t>
      </w:r>
      <w:r w:rsidRPr="00310249">
        <w:rPr>
          <w:rFonts w:asciiTheme="minorHAnsi" w:eastAsiaTheme="majorEastAsia" w:hAnsiTheme="minorHAnsi" w:cstheme="majorBidi"/>
          <w:bCs/>
        </w:rPr>
        <w:t>uidelines will prevail.</w:t>
      </w:r>
    </w:p>
    <w:p w14:paraId="3578B00C" w14:textId="77777777" w:rsidR="00642C9C" w:rsidRPr="00310249" w:rsidRDefault="00642C9C" w:rsidP="0020718E">
      <w:pPr>
        <w:spacing w:after="120" w:line="240" w:lineRule="auto"/>
        <w:rPr>
          <w:rFonts w:eastAsia="Calibri" w:cs="Arial"/>
        </w:rPr>
      </w:pPr>
      <w:r w:rsidRPr="00310249">
        <w:rPr>
          <w:rFonts w:eastAsia="Calibri" w:cs="Arial"/>
        </w:rPr>
        <w:t xml:space="preserve">The NDIA will progressively introduce ILC in states and territories across Australia (except Western Australia). Each state and territory will transition into full ILC at a time that aligns to </w:t>
      </w:r>
      <w:proofErr w:type="gramStart"/>
      <w:r w:rsidRPr="00310249">
        <w:rPr>
          <w:rFonts w:eastAsia="Calibri" w:cs="Arial"/>
        </w:rPr>
        <w:t>their</w:t>
      </w:r>
      <w:proofErr w:type="gramEnd"/>
      <w:r w:rsidRPr="00310249">
        <w:rPr>
          <w:rFonts w:eastAsia="Calibri" w:cs="Arial"/>
        </w:rPr>
        <w:t xml:space="preserve"> broader transition to the NDIS. Prioritisation of funding within the CICD Program Guidelines will however change over time and across jurisdictions reflecting negotiations with jurisdictions and locally based need and opportunities as they arise. The NDIA therefore reserves the right to update and to publish new Grant Opportunity Guidelines as required. Any such updates </w:t>
      </w:r>
      <w:proofErr w:type="gramStart"/>
      <w:r w:rsidRPr="00310249">
        <w:rPr>
          <w:rFonts w:eastAsia="Calibri" w:cs="Arial"/>
        </w:rPr>
        <w:t>will be made</w:t>
      </w:r>
      <w:proofErr w:type="gramEnd"/>
      <w:r w:rsidRPr="00310249">
        <w:rPr>
          <w:rFonts w:eastAsia="Calibri" w:cs="Arial"/>
        </w:rPr>
        <w:t xml:space="preserve"> available </w:t>
      </w:r>
      <w:r w:rsidR="00BB79CB">
        <w:rPr>
          <w:rFonts w:eastAsia="Calibri" w:cs="Arial"/>
        </w:rPr>
        <w:t>on the NDIS</w:t>
      </w:r>
      <w:r w:rsidRPr="00310249">
        <w:rPr>
          <w:rFonts w:eastAsia="Calibri" w:cs="Arial"/>
        </w:rPr>
        <w:t xml:space="preserve"> website. </w:t>
      </w:r>
    </w:p>
    <w:p w14:paraId="72067EAB" w14:textId="77777777" w:rsidR="00642C9C" w:rsidRPr="00310249" w:rsidRDefault="00642C9C" w:rsidP="0020718E">
      <w:pPr>
        <w:spacing w:after="120" w:line="240" w:lineRule="auto"/>
        <w:rPr>
          <w:rFonts w:cs="Arial"/>
          <w:color w:val="000000" w:themeColor="text1"/>
        </w:rPr>
      </w:pPr>
      <w:r w:rsidRPr="00310249">
        <w:rPr>
          <w:rFonts w:eastAsia="Calibri" w:cs="Arial"/>
        </w:rPr>
        <w:t xml:space="preserve">The Commonwealth and Western Australian Governments have signed a Bilateral Agreement covering the implementation of the NDIS in Western Australia, which provides for Western Australia to fund ILC in that State. Organisations that are successful in receiving a grant under these Grant Opportunity Guidelines </w:t>
      </w:r>
      <w:proofErr w:type="gramStart"/>
      <w:r w:rsidRPr="00310249">
        <w:rPr>
          <w:rFonts w:eastAsia="Calibri" w:cs="Arial"/>
        </w:rPr>
        <w:t>will not be funded</w:t>
      </w:r>
      <w:proofErr w:type="gramEnd"/>
      <w:r w:rsidRPr="00310249">
        <w:rPr>
          <w:rFonts w:eastAsia="Calibri" w:cs="Arial"/>
        </w:rPr>
        <w:t xml:space="preserve"> to deliver activities in Western Australia.</w:t>
      </w:r>
    </w:p>
    <w:p w14:paraId="7E365CCE" w14:textId="2A4F0F64" w:rsidR="00642C9C" w:rsidRPr="00310249" w:rsidRDefault="00642C9C" w:rsidP="0020718E">
      <w:pPr>
        <w:spacing w:after="120"/>
        <w:rPr>
          <w:rStyle w:val="Hyperlink"/>
        </w:rPr>
      </w:pPr>
      <w:r w:rsidRPr="00310249">
        <w:t xml:space="preserve">All ILC grants rounds funded through the CICD Program </w:t>
      </w:r>
      <w:proofErr w:type="gramStart"/>
      <w:r w:rsidRPr="00310249">
        <w:t>will be undertaken</w:t>
      </w:r>
      <w:proofErr w:type="gramEnd"/>
      <w:r w:rsidRPr="00310249">
        <w:t xml:space="preserve"> according to the </w:t>
      </w:r>
      <w:r w:rsidRPr="00310249">
        <w:rPr>
          <w:i/>
        </w:rPr>
        <w:t>Commonwealth Grants Rules and Guidelines</w:t>
      </w:r>
      <w:r w:rsidRPr="007A5957">
        <w:rPr>
          <w:rStyle w:val="Hyperlink"/>
          <w:u w:val="none"/>
        </w:rPr>
        <w:t xml:space="preserve">. </w:t>
      </w:r>
    </w:p>
    <w:p w14:paraId="06934041" w14:textId="77777777" w:rsidR="00B439B6" w:rsidRPr="00310249" w:rsidRDefault="00B439B6" w:rsidP="0020718E">
      <w:pPr>
        <w:pStyle w:val="Heading2Numbered"/>
        <w:ind w:left="567"/>
      </w:pPr>
      <w:bookmarkStart w:id="7" w:name="_Toc467773953"/>
      <w:bookmarkStart w:id="8" w:name="_Toc496539145"/>
      <w:r w:rsidRPr="00310249">
        <w:rPr>
          <w:color w:val="auto"/>
          <w:sz w:val="36"/>
          <w:szCs w:val="36"/>
        </w:rPr>
        <w:t>ILC Activity Areas</w:t>
      </w:r>
      <w:r w:rsidR="00F4672D">
        <w:rPr>
          <w:color w:val="auto"/>
          <w:sz w:val="36"/>
          <w:szCs w:val="36"/>
        </w:rPr>
        <w:t xml:space="preserve">, </w:t>
      </w:r>
      <w:r w:rsidR="00CA1AAA" w:rsidRPr="00310249">
        <w:rPr>
          <w:color w:val="auto"/>
          <w:sz w:val="36"/>
          <w:szCs w:val="36"/>
        </w:rPr>
        <w:t>Outcomes</w:t>
      </w:r>
      <w:r w:rsidR="00CA1AAA">
        <w:rPr>
          <w:color w:val="auto"/>
          <w:sz w:val="36"/>
          <w:szCs w:val="36"/>
        </w:rPr>
        <w:t xml:space="preserve"> </w:t>
      </w:r>
      <w:r w:rsidR="00CA1AAA" w:rsidRPr="00310249">
        <w:rPr>
          <w:color w:val="auto"/>
          <w:sz w:val="36"/>
          <w:szCs w:val="36"/>
        </w:rPr>
        <w:t>and</w:t>
      </w:r>
      <w:r w:rsidR="00CA1AAA">
        <w:rPr>
          <w:color w:val="auto"/>
          <w:sz w:val="36"/>
          <w:szCs w:val="36"/>
        </w:rPr>
        <w:t xml:space="preserve"> Focus Areas</w:t>
      </w:r>
      <w:bookmarkEnd w:id="7"/>
      <w:bookmarkEnd w:id="8"/>
    </w:p>
    <w:p w14:paraId="5A14A300" w14:textId="77777777" w:rsidR="00EC4555" w:rsidRPr="00310249" w:rsidRDefault="00EC4555" w:rsidP="0020718E">
      <w:pPr>
        <w:rPr>
          <w:b/>
          <w:sz w:val="24"/>
          <w:szCs w:val="24"/>
        </w:rPr>
      </w:pPr>
      <w:r w:rsidRPr="00310249">
        <w:rPr>
          <w:b/>
          <w:sz w:val="24"/>
          <w:szCs w:val="24"/>
        </w:rPr>
        <w:t>What is ILC trying to achieve?</w:t>
      </w:r>
    </w:p>
    <w:p w14:paraId="64BE2957" w14:textId="77777777" w:rsidR="00BB79CB" w:rsidRPr="00BB79CB" w:rsidRDefault="00BB79CB" w:rsidP="00BB79CB">
      <w:pPr>
        <w:shd w:val="clear" w:color="auto" w:fill="FFFFFF"/>
        <w:spacing w:before="240"/>
        <w:rPr>
          <w:rFonts w:cs="Arial"/>
        </w:rPr>
      </w:pPr>
      <w:r w:rsidRPr="00BB79CB">
        <w:rPr>
          <w:rFonts w:cs="Arial"/>
        </w:rPr>
        <w:t xml:space="preserve">The vision of the NDIS is to optimise the social and economic independence and full participation of people with disability. </w:t>
      </w:r>
      <w:r>
        <w:rPr>
          <w:rFonts w:cs="Arial"/>
        </w:rPr>
        <w:t>T</w:t>
      </w:r>
      <w:r w:rsidRPr="00BB79CB">
        <w:rPr>
          <w:rFonts w:cs="Arial"/>
        </w:rPr>
        <w:t xml:space="preserve">he goal of the NDIS is to increase the opportunities for people with disability to live an ordinary life. Through </w:t>
      </w:r>
      <w:proofErr w:type="gramStart"/>
      <w:r w:rsidRPr="00BB79CB">
        <w:rPr>
          <w:rFonts w:cs="Arial"/>
        </w:rPr>
        <w:t>ILC</w:t>
      </w:r>
      <w:proofErr w:type="gramEnd"/>
      <w:r w:rsidRPr="00BB79CB">
        <w:rPr>
          <w:rFonts w:cs="Arial"/>
        </w:rPr>
        <w:t xml:space="preserve"> we will be looking to invest in activities that develop independence, self-determination and community inclusion</w:t>
      </w:r>
      <w:r w:rsidR="00A938B3">
        <w:rPr>
          <w:rFonts w:cs="Arial"/>
        </w:rPr>
        <w:t xml:space="preserve"> for people with disability</w:t>
      </w:r>
      <w:r w:rsidRPr="00BB79CB">
        <w:rPr>
          <w:rFonts w:cs="Arial"/>
        </w:rPr>
        <w:t xml:space="preserve">. </w:t>
      </w:r>
    </w:p>
    <w:p w14:paraId="6E44CF7C" w14:textId="77777777" w:rsidR="00CA1AAA" w:rsidRDefault="00EC4555" w:rsidP="00BB79CB">
      <w:pPr>
        <w:shd w:val="clear" w:color="auto" w:fill="FFFFFF"/>
        <w:spacing w:before="240"/>
        <w:rPr>
          <w:rFonts w:cs="Arial"/>
        </w:rPr>
      </w:pPr>
      <w:r w:rsidRPr="00310249">
        <w:rPr>
          <w:rFonts w:cs="Arial"/>
        </w:rPr>
        <w:lastRenderedPageBreak/>
        <w:t xml:space="preserve">We have </w:t>
      </w:r>
      <w:r w:rsidR="00A938B3">
        <w:rPr>
          <w:rFonts w:cs="Arial"/>
        </w:rPr>
        <w:t>set</w:t>
      </w:r>
      <w:r w:rsidR="00A938B3" w:rsidRPr="00310249">
        <w:rPr>
          <w:rFonts w:cs="Arial"/>
        </w:rPr>
        <w:t xml:space="preserve"> </w:t>
      </w:r>
      <w:r w:rsidRPr="00310249">
        <w:rPr>
          <w:rFonts w:cs="Arial"/>
        </w:rPr>
        <w:t xml:space="preserve">two goals </w:t>
      </w:r>
      <w:r w:rsidR="00A938B3" w:rsidRPr="00310249">
        <w:rPr>
          <w:rFonts w:cs="Arial"/>
        </w:rPr>
        <w:t xml:space="preserve">and five outcomes </w:t>
      </w:r>
      <w:r w:rsidRPr="00310249">
        <w:rPr>
          <w:rFonts w:cs="Arial"/>
        </w:rPr>
        <w:t xml:space="preserve">for ILC that, when achieved, will show us that we have reached those goals. </w:t>
      </w:r>
    </w:p>
    <w:p w14:paraId="60D8C2ED" w14:textId="77777777" w:rsidR="00EC4555" w:rsidRPr="00310249" w:rsidRDefault="00EC4555" w:rsidP="00BB79CB">
      <w:pPr>
        <w:shd w:val="clear" w:color="auto" w:fill="FFFFFF"/>
        <w:spacing w:before="240"/>
        <w:rPr>
          <w:rFonts w:cs="Arial"/>
        </w:rPr>
      </w:pPr>
      <w:r w:rsidRPr="00310249">
        <w:rPr>
          <w:rFonts w:cs="Arial"/>
        </w:rPr>
        <w:t>The goals are that:</w:t>
      </w:r>
    </w:p>
    <w:p w14:paraId="76BAFA1A" w14:textId="77777777" w:rsidR="00EC4555" w:rsidRPr="00310249" w:rsidRDefault="00EC4555" w:rsidP="0020718E">
      <w:pPr>
        <w:rPr>
          <w:rStyle w:val="BookTitle"/>
          <w:i w:val="0"/>
          <w:iCs w:val="0"/>
          <w:smallCaps w:val="0"/>
        </w:rPr>
      </w:pPr>
      <w:r w:rsidRPr="00310249">
        <w:rPr>
          <w:rStyle w:val="BookTitle"/>
          <w:b/>
          <w:i w:val="0"/>
          <w:iCs w:val="0"/>
          <w:smallCaps w:val="0"/>
        </w:rPr>
        <w:t>People with Disability</w:t>
      </w:r>
      <w:r w:rsidRPr="00310249">
        <w:rPr>
          <w:rStyle w:val="BookTitle"/>
          <w:i w:val="0"/>
          <w:iCs w:val="0"/>
          <w:smallCaps w:val="0"/>
        </w:rPr>
        <w:t xml:space="preserve"> – People with disability have the ability to achieve their goals (capability); and</w:t>
      </w:r>
    </w:p>
    <w:p w14:paraId="7E19A8E2" w14:textId="77777777" w:rsidR="00EC4555" w:rsidRPr="00310249" w:rsidRDefault="00EC4555" w:rsidP="0020718E">
      <w:pPr>
        <w:rPr>
          <w:rStyle w:val="BookTitle"/>
          <w:i w:val="0"/>
          <w:iCs w:val="0"/>
          <w:smallCaps w:val="0"/>
        </w:rPr>
      </w:pPr>
      <w:r w:rsidRPr="00310249">
        <w:rPr>
          <w:rStyle w:val="BookTitle"/>
          <w:b/>
          <w:i w:val="0"/>
          <w:iCs w:val="0"/>
          <w:smallCaps w:val="0"/>
        </w:rPr>
        <w:t>Community</w:t>
      </w:r>
      <w:r w:rsidRPr="00310249">
        <w:rPr>
          <w:rStyle w:val="BookTitle"/>
          <w:i w:val="0"/>
          <w:iCs w:val="0"/>
          <w:smallCaps w:val="0"/>
        </w:rPr>
        <w:t xml:space="preserve"> – People with disability are included in all aspects of community life (opportunity).</w:t>
      </w:r>
    </w:p>
    <w:p w14:paraId="3970E69B" w14:textId="77777777" w:rsidR="00302158" w:rsidRDefault="00302158" w:rsidP="0020718E">
      <w:pPr>
        <w:rPr>
          <w:rStyle w:val="BookTitle"/>
          <w:i w:val="0"/>
          <w:iCs w:val="0"/>
          <w:smallCaps w:val="0"/>
        </w:rPr>
      </w:pPr>
      <w:r w:rsidRPr="00CE3010">
        <w:rPr>
          <w:rStyle w:val="BookTitle"/>
          <w:b/>
          <w:i w:val="0"/>
          <w:iCs w:val="0"/>
          <w:smallCaps w:val="0"/>
        </w:rPr>
        <w:t>ILC Activity Areas</w:t>
      </w:r>
      <w:r w:rsidR="00E9036F">
        <w:rPr>
          <w:rStyle w:val="BookTitle"/>
          <w:i w:val="0"/>
          <w:iCs w:val="0"/>
          <w:smallCaps w:val="0"/>
        </w:rPr>
        <w:t xml:space="preserve">  </w:t>
      </w:r>
    </w:p>
    <w:p w14:paraId="3B4B8F91" w14:textId="77777777" w:rsidR="00CE3010" w:rsidRDefault="00CA1AAA" w:rsidP="00CA1AAA">
      <w:r>
        <w:t xml:space="preserve">The NDIA will only fund activities that fit into one of the four Activity Areas described in the ILC Policy. </w:t>
      </w:r>
    </w:p>
    <w:p w14:paraId="5CCF7D8C" w14:textId="77777777" w:rsidR="00CA1AAA" w:rsidRPr="00CE3010" w:rsidRDefault="00CA1AAA" w:rsidP="00AE4F7E">
      <w:pPr>
        <w:pStyle w:val="ListParagraph"/>
        <w:numPr>
          <w:ilvl w:val="0"/>
          <w:numId w:val="40"/>
        </w:numPr>
        <w:rPr>
          <w:rFonts w:asciiTheme="minorHAnsi" w:hAnsiTheme="minorHAnsi" w:cstheme="minorHAnsi"/>
        </w:rPr>
      </w:pPr>
      <w:r w:rsidRPr="00CE3010">
        <w:rPr>
          <w:rFonts w:asciiTheme="minorHAnsi" w:hAnsiTheme="minorHAnsi" w:cstheme="minorHAnsi"/>
        </w:rPr>
        <w:t xml:space="preserve">Information, linkages and referrals – this area is about making sure that people with disability and their families and carers have access to up-to-date, relevant and quality information. It is also about making sure they </w:t>
      </w:r>
      <w:proofErr w:type="gramStart"/>
      <w:r w:rsidRPr="00CE3010">
        <w:rPr>
          <w:rFonts w:asciiTheme="minorHAnsi" w:hAnsiTheme="minorHAnsi" w:cstheme="minorHAnsi"/>
        </w:rPr>
        <w:t>are linked</w:t>
      </w:r>
      <w:proofErr w:type="gramEnd"/>
      <w:r w:rsidRPr="00CE3010">
        <w:rPr>
          <w:rFonts w:asciiTheme="minorHAnsi" w:hAnsiTheme="minorHAnsi" w:cstheme="minorHAnsi"/>
        </w:rPr>
        <w:t xml:space="preserve"> into services and supports in the community that meet their needs.</w:t>
      </w:r>
    </w:p>
    <w:p w14:paraId="1F1055D4" w14:textId="77777777" w:rsidR="00CA1AAA" w:rsidRPr="00CE3010" w:rsidRDefault="00CA1AAA" w:rsidP="00AE4F7E">
      <w:pPr>
        <w:pStyle w:val="ListParagraph"/>
        <w:numPr>
          <w:ilvl w:val="0"/>
          <w:numId w:val="40"/>
        </w:numPr>
        <w:rPr>
          <w:rFonts w:asciiTheme="minorHAnsi" w:hAnsiTheme="minorHAnsi" w:cstheme="minorHAnsi"/>
        </w:rPr>
      </w:pPr>
      <w:r w:rsidRPr="00CE3010">
        <w:rPr>
          <w:rFonts w:asciiTheme="minorHAnsi" w:hAnsiTheme="minorHAnsi" w:cstheme="minorHAnsi"/>
        </w:rPr>
        <w:t>Community awareness and capacity building – this area is about making sure community activities and programs understand the needs of people with disability and have the skills and knowledge they need to be more inclusive.</w:t>
      </w:r>
    </w:p>
    <w:p w14:paraId="50B9640E" w14:textId="77777777" w:rsidR="00CA1AAA" w:rsidRPr="00CE3010" w:rsidRDefault="00CA1AAA" w:rsidP="00AE4F7E">
      <w:pPr>
        <w:pStyle w:val="ListParagraph"/>
        <w:numPr>
          <w:ilvl w:val="0"/>
          <w:numId w:val="40"/>
        </w:numPr>
        <w:rPr>
          <w:rFonts w:asciiTheme="minorHAnsi" w:hAnsiTheme="minorHAnsi" w:cstheme="minorHAnsi"/>
        </w:rPr>
      </w:pPr>
      <w:r w:rsidRPr="00CE3010">
        <w:rPr>
          <w:rFonts w:asciiTheme="minorHAnsi" w:hAnsiTheme="minorHAnsi" w:cstheme="minorHAnsi"/>
        </w:rPr>
        <w:t>Mainstream capacity building – this area is about making sure mainstream services have the knowledge and skills they need to meet the needs of people with disability. Mainstream services are those things usually funded by government such as education, transport and health.</w:t>
      </w:r>
    </w:p>
    <w:p w14:paraId="73405635" w14:textId="77777777" w:rsidR="00CA1AAA" w:rsidRPr="00CE3010" w:rsidRDefault="00CA1AAA" w:rsidP="00AE4F7E">
      <w:pPr>
        <w:pStyle w:val="ListParagraph"/>
        <w:numPr>
          <w:ilvl w:val="0"/>
          <w:numId w:val="40"/>
        </w:numPr>
        <w:rPr>
          <w:rFonts w:asciiTheme="minorHAnsi" w:hAnsiTheme="minorHAnsi" w:cstheme="minorHAnsi"/>
        </w:rPr>
      </w:pPr>
      <w:r w:rsidRPr="00CE3010">
        <w:rPr>
          <w:rFonts w:asciiTheme="minorHAnsi" w:hAnsiTheme="minorHAnsi" w:cstheme="minorHAnsi"/>
        </w:rPr>
        <w:t>Individual capacity building – this area is about making sure people with disability have the knowledge, skills and confidence they need to set and achieve their goals.</w:t>
      </w:r>
    </w:p>
    <w:p w14:paraId="06382964" w14:textId="77777777" w:rsidR="00DF3E07" w:rsidRPr="00CE3010" w:rsidRDefault="00DF3E07" w:rsidP="00DF3E07">
      <w:pPr>
        <w:rPr>
          <w:rStyle w:val="BookTitle"/>
          <w:b/>
          <w:i w:val="0"/>
          <w:iCs w:val="0"/>
          <w:smallCaps w:val="0"/>
        </w:rPr>
      </w:pPr>
      <w:r w:rsidRPr="002E241F">
        <w:rPr>
          <w:rStyle w:val="BookTitle"/>
          <w:b/>
          <w:i w:val="0"/>
          <w:iCs w:val="0"/>
          <w:smallCaps w:val="0"/>
        </w:rPr>
        <w:t>ILC Outcomes</w:t>
      </w:r>
    </w:p>
    <w:p w14:paraId="339897CD" w14:textId="77777777" w:rsidR="00DF3E07" w:rsidRPr="00CE3010" w:rsidRDefault="00DF3E07" w:rsidP="00CE3010">
      <w:pPr>
        <w:rPr>
          <w:rStyle w:val="BookTitle"/>
          <w:rFonts w:cstheme="minorHAnsi"/>
          <w:i w:val="0"/>
          <w:iCs w:val="0"/>
          <w:smallCaps w:val="0"/>
        </w:rPr>
      </w:pPr>
      <w:r w:rsidRPr="00CE3010">
        <w:rPr>
          <w:rStyle w:val="BookTitle"/>
          <w:rFonts w:cstheme="minorHAnsi"/>
          <w:i w:val="0"/>
          <w:iCs w:val="0"/>
          <w:smallCaps w:val="0"/>
        </w:rPr>
        <w:t>The outcomes are that people with disability:</w:t>
      </w:r>
    </w:p>
    <w:p w14:paraId="00046F57" w14:textId="77777777" w:rsidR="00DF3E07" w:rsidRPr="00CE3010" w:rsidRDefault="00DF3E07" w:rsidP="00AE4F7E">
      <w:pPr>
        <w:pStyle w:val="ListParagraph"/>
        <w:numPr>
          <w:ilvl w:val="0"/>
          <w:numId w:val="41"/>
        </w:numPr>
        <w:rPr>
          <w:rStyle w:val="BookTitle"/>
          <w:rFonts w:asciiTheme="minorHAnsi" w:hAnsiTheme="minorHAnsi" w:cstheme="minorHAnsi"/>
          <w:i w:val="0"/>
          <w:iCs w:val="0"/>
          <w:smallCaps w:val="0"/>
        </w:rPr>
      </w:pPr>
      <w:r w:rsidRPr="00CE3010">
        <w:rPr>
          <w:rStyle w:val="BookTitle"/>
          <w:rFonts w:asciiTheme="minorHAnsi" w:hAnsiTheme="minorHAnsi" w:cstheme="minorHAnsi"/>
          <w:i w:val="0"/>
          <w:iCs w:val="0"/>
          <w:smallCaps w:val="0"/>
        </w:rPr>
        <w:t>Are connected and have the information they need to make decisions and choices.</w:t>
      </w:r>
    </w:p>
    <w:p w14:paraId="4530043E" w14:textId="77777777" w:rsidR="00DF3E07" w:rsidRPr="00CE3010" w:rsidRDefault="00DF3E07" w:rsidP="00AE4F7E">
      <w:pPr>
        <w:pStyle w:val="ListParagraph"/>
        <w:numPr>
          <w:ilvl w:val="0"/>
          <w:numId w:val="41"/>
        </w:numPr>
        <w:rPr>
          <w:rStyle w:val="BookTitle"/>
          <w:rFonts w:asciiTheme="minorHAnsi" w:hAnsiTheme="minorHAnsi" w:cstheme="minorHAnsi"/>
          <w:i w:val="0"/>
          <w:iCs w:val="0"/>
          <w:smallCaps w:val="0"/>
        </w:rPr>
      </w:pPr>
      <w:r w:rsidRPr="00CE3010">
        <w:rPr>
          <w:rStyle w:val="BookTitle"/>
          <w:rFonts w:asciiTheme="minorHAnsi" w:hAnsiTheme="minorHAnsi" w:cstheme="minorHAnsi"/>
          <w:i w:val="0"/>
          <w:iCs w:val="0"/>
          <w:smallCaps w:val="0"/>
        </w:rPr>
        <w:t>Have the skills and confidence to participate and contribute to the community and protect their rights.</w:t>
      </w:r>
    </w:p>
    <w:p w14:paraId="5E1F9BBC" w14:textId="77777777" w:rsidR="00DF3E07" w:rsidRPr="00CE3010" w:rsidRDefault="00DF3E07" w:rsidP="00AE4F7E">
      <w:pPr>
        <w:pStyle w:val="ListParagraph"/>
        <w:numPr>
          <w:ilvl w:val="0"/>
          <w:numId w:val="41"/>
        </w:numPr>
        <w:rPr>
          <w:rStyle w:val="BookTitle"/>
          <w:rFonts w:asciiTheme="minorHAnsi" w:hAnsiTheme="minorHAnsi" w:cstheme="minorHAnsi"/>
          <w:i w:val="0"/>
          <w:iCs w:val="0"/>
          <w:smallCaps w:val="0"/>
        </w:rPr>
      </w:pPr>
      <w:r w:rsidRPr="00CE3010">
        <w:rPr>
          <w:rStyle w:val="BookTitle"/>
          <w:rFonts w:asciiTheme="minorHAnsi" w:hAnsiTheme="minorHAnsi" w:cstheme="minorHAnsi"/>
          <w:i w:val="0"/>
          <w:iCs w:val="0"/>
          <w:smallCaps w:val="0"/>
        </w:rPr>
        <w:t>Use and benefit from the same mainstream services as everyone else.</w:t>
      </w:r>
    </w:p>
    <w:p w14:paraId="7DA6617F" w14:textId="77777777" w:rsidR="00DF3E07" w:rsidRPr="00CE3010" w:rsidRDefault="00DF3E07" w:rsidP="00AE4F7E">
      <w:pPr>
        <w:pStyle w:val="ListParagraph"/>
        <w:numPr>
          <w:ilvl w:val="0"/>
          <w:numId w:val="41"/>
        </w:numPr>
        <w:rPr>
          <w:rStyle w:val="BookTitle"/>
          <w:rFonts w:asciiTheme="minorHAnsi" w:hAnsiTheme="minorHAnsi" w:cstheme="minorHAnsi"/>
          <w:i w:val="0"/>
          <w:iCs w:val="0"/>
          <w:smallCaps w:val="0"/>
        </w:rPr>
      </w:pPr>
      <w:r w:rsidRPr="00CE3010">
        <w:rPr>
          <w:rStyle w:val="BookTitle"/>
          <w:rFonts w:asciiTheme="minorHAnsi" w:hAnsiTheme="minorHAnsi" w:cstheme="minorHAnsi"/>
          <w:i w:val="0"/>
          <w:iCs w:val="0"/>
          <w:smallCaps w:val="0"/>
        </w:rPr>
        <w:t>Participate in and benefit from the same community activities as everyone else.</w:t>
      </w:r>
    </w:p>
    <w:p w14:paraId="72F73C0C" w14:textId="77777777" w:rsidR="00DF3E07" w:rsidRPr="00CE3010" w:rsidRDefault="00DF3E07" w:rsidP="00AE4F7E">
      <w:pPr>
        <w:pStyle w:val="ListParagraph"/>
        <w:numPr>
          <w:ilvl w:val="0"/>
          <w:numId w:val="41"/>
        </w:numPr>
        <w:rPr>
          <w:rStyle w:val="BookTitle"/>
          <w:rFonts w:asciiTheme="minorHAnsi" w:hAnsiTheme="minorHAnsi" w:cstheme="minorHAnsi"/>
          <w:i w:val="0"/>
          <w:iCs w:val="0"/>
          <w:smallCaps w:val="0"/>
        </w:rPr>
      </w:pPr>
      <w:r w:rsidRPr="00CE3010">
        <w:rPr>
          <w:rStyle w:val="BookTitle"/>
          <w:rFonts w:asciiTheme="minorHAnsi" w:hAnsiTheme="minorHAnsi" w:cstheme="minorHAnsi"/>
          <w:i w:val="0"/>
          <w:iCs w:val="0"/>
          <w:smallCaps w:val="0"/>
        </w:rPr>
        <w:t>Actively contribute to leading, shaping and influencing their community.</w:t>
      </w:r>
    </w:p>
    <w:p w14:paraId="11C77C64" w14:textId="77777777" w:rsidR="00F4672D" w:rsidRPr="00310249" w:rsidRDefault="00DF3E07" w:rsidP="00DF3E07">
      <w:pPr>
        <w:rPr>
          <w:rStyle w:val="BookTitle"/>
          <w:i w:val="0"/>
          <w:iCs w:val="0"/>
          <w:smallCaps w:val="0"/>
        </w:rPr>
      </w:pPr>
      <w:r w:rsidRPr="00DF3E07">
        <w:rPr>
          <w:rStyle w:val="BookTitle"/>
          <w:i w:val="0"/>
          <w:iCs w:val="0"/>
          <w:smallCaps w:val="0"/>
        </w:rPr>
        <w:t xml:space="preserve">The NDIA will work with successful applicants to develop performance indicators and other </w:t>
      </w:r>
      <w:proofErr w:type="gramStart"/>
      <w:r w:rsidRPr="00DF3E07">
        <w:rPr>
          <w:rStyle w:val="BookTitle"/>
          <w:i w:val="0"/>
          <w:iCs w:val="0"/>
          <w:smallCaps w:val="0"/>
        </w:rPr>
        <w:t>reporting which</w:t>
      </w:r>
      <w:proofErr w:type="gramEnd"/>
      <w:r w:rsidRPr="00DF3E07">
        <w:rPr>
          <w:rStyle w:val="BookTitle"/>
          <w:i w:val="0"/>
          <w:iCs w:val="0"/>
          <w:smallCaps w:val="0"/>
        </w:rPr>
        <w:t xml:space="preserve"> will support measurement of these outcomes. </w:t>
      </w:r>
    </w:p>
    <w:p w14:paraId="2CFBCEB0" w14:textId="77777777" w:rsidR="00B439B6" w:rsidRPr="00310249" w:rsidRDefault="00B439B6" w:rsidP="0020718E">
      <w:pPr>
        <w:rPr>
          <w:b/>
          <w:sz w:val="24"/>
          <w:szCs w:val="24"/>
        </w:rPr>
      </w:pPr>
      <w:r w:rsidRPr="00310249">
        <w:rPr>
          <w:b/>
          <w:sz w:val="24"/>
          <w:szCs w:val="24"/>
        </w:rPr>
        <w:t>ILC Focus Areas</w:t>
      </w:r>
    </w:p>
    <w:p w14:paraId="5334FEEB" w14:textId="77777777" w:rsidR="003B474A" w:rsidRDefault="00B439B6" w:rsidP="00CE3010">
      <w:pPr>
        <w:rPr>
          <w:rFonts w:cstheme="minorHAnsi"/>
        </w:rPr>
      </w:pPr>
      <w:r w:rsidRPr="00CE3010">
        <w:rPr>
          <w:rFonts w:cstheme="minorHAnsi"/>
        </w:rPr>
        <w:lastRenderedPageBreak/>
        <w:t>The NDIA seeks to ensure that the activities funded through ILC meet the diverse needs of all people with disability, as well as their families and carers across Australia. The NDIA has identified five Focus Areas that are priorities for ILC funding.</w:t>
      </w:r>
    </w:p>
    <w:p w14:paraId="33245410" w14:textId="77777777" w:rsidR="000A4093" w:rsidRPr="00CE3010" w:rsidRDefault="000A4093" w:rsidP="00CE3010">
      <w:pPr>
        <w:rPr>
          <w:rFonts w:cstheme="minorHAnsi"/>
        </w:rPr>
      </w:pPr>
    </w:p>
    <w:p w14:paraId="13B9C9B9" w14:textId="77777777" w:rsidR="002E241F" w:rsidRPr="00CE3010" w:rsidRDefault="002E241F" w:rsidP="00AE4F7E">
      <w:pPr>
        <w:pStyle w:val="ListParagraph"/>
        <w:numPr>
          <w:ilvl w:val="0"/>
          <w:numId w:val="42"/>
        </w:numPr>
        <w:ind w:left="426" w:hanging="426"/>
        <w:rPr>
          <w:rFonts w:asciiTheme="minorHAnsi" w:hAnsiTheme="minorHAnsi" w:cstheme="minorHAnsi"/>
          <w:color w:val="000000"/>
        </w:rPr>
      </w:pPr>
      <w:r w:rsidRPr="00CE3010">
        <w:rPr>
          <w:rFonts w:asciiTheme="minorHAnsi" w:eastAsiaTheme="minorHAnsi" w:hAnsiTheme="minorHAnsi" w:cstheme="minorHAnsi"/>
          <w:color w:val="000000"/>
        </w:rPr>
        <w:t>Specialist or expert delivery</w:t>
      </w:r>
      <w:r w:rsidRPr="00CE3010">
        <w:rPr>
          <w:rFonts w:asciiTheme="minorHAnsi" w:hAnsiTheme="minorHAnsi" w:cstheme="minorHAnsi"/>
          <w:color w:val="000000"/>
        </w:rPr>
        <w:t xml:space="preserve"> - ILC will focus on activities that provide specific skills and knowledge in relation to disability – for example, diagnostic specific expertise or expertise in particular models of support or capacity building.</w:t>
      </w:r>
      <w:r w:rsidR="0071080B" w:rsidRPr="00CE3010">
        <w:rPr>
          <w:rFonts w:asciiTheme="minorHAnsi" w:hAnsiTheme="minorHAnsi" w:cstheme="minorHAnsi"/>
          <w:color w:val="000000"/>
        </w:rPr>
        <w:t xml:space="preserve"> The NDIS reports on the following disability groups – Intellectual Disability, Autism, Psychosocial disability, Cerebral Palsy, other Neurological, other Physical, Acquired Brain injury, Visual Impairment, Hearing Impairment, other Sensory/Speech, Multiple Sclerosis, Spinal Cord Injury, Stroke and other.</w:t>
      </w:r>
    </w:p>
    <w:p w14:paraId="597C84DD" w14:textId="77777777" w:rsidR="00A334B0" w:rsidRPr="00A334B0" w:rsidRDefault="00A334B0" w:rsidP="00AE4F7E">
      <w:pPr>
        <w:pStyle w:val="ListParagraph"/>
        <w:numPr>
          <w:ilvl w:val="0"/>
          <w:numId w:val="42"/>
        </w:numPr>
        <w:ind w:left="426" w:hanging="426"/>
        <w:rPr>
          <w:rFonts w:asciiTheme="minorHAnsi" w:hAnsiTheme="minorHAnsi" w:cstheme="minorHAnsi"/>
        </w:rPr>
      </w:pPr>
      <w:r w:rsidRPr="00A334B0">
        <w:rPr>
          <w:rFonts w:asciiTheme="minorHAnsi" w:hAnsiTheme="minorHAnsi" w:cstheme="minorHAnsi"/>
        </w:rPr>
        <w:t>Cohort-focused delivery - ILC will focus on activities for specific groups of people with disability that have a common characteristic (not related to disability) and require detailed cultural or other knowledge to be effective. The cohorts identified for ILC include Aboriginal and Torres Strait Islander peoples or people from culturally or linguistically diverse backgrounds.</w:t>
      </w:r>
    </w:p>
    <w:p w14:paraId="1901F724" w14:textId="77777777" w:rsidR="0071080B" w:rsidRPr="00CE3010" w:rsidRDefault="00135C7F" w:rsidP="00AE4F7E">
      <w:pPr>
        <w:pStyle w:val="ListParagraph"/>
        <w:numPr>
          <w:ilvl w:val="0"/>
          <w:numId w:val="42"/>
        </w:numPr>
        <w:ind w:left="426" w:hanging="426"/>
        <w:rPr>
          <w:rFonts w:asciiTheme="minorHAnsi" w:hAnsiTheme="minorHAnsi" w:cstheme="minorHAnsi"/>
        </w:rPr>
      </w:pPr>
      <w:r w:rsidRPr="00CE3010">
        <w:rPr>
          <w:rFonts w:asciiTheme="minorHAnsi" w:hAnsiTheme="minorHAnsi" w:cstheme="minorHAnsi"/>
        </w:rPr>
        <w:t>Multi-regional activities - ILC will focus on activities that would be inefficient if delivered separately in different local areas – for example, advice or information that is not based on location and could be relevant anywhere.</w:t>
      </w:r>
    </w:p>
    <w:p w14:paraId="7B72E648" w14:textId="77777777" w:rsidR="00135C7F" w:rsidRPr="00CE3010" w:rsidRDefault="00135C7F" w:rsidP="00AE4F7E">
      <w:pPr>
        <w:pStyle w:val="ListParagraph"/>
        <w:numPr>
          <w:ilvl w:val="0"/>
          <w:numId w:val="42"/>
        </w:numPr>
        <w:ind w:left="426" w:hanging="426"/>
        <w:rPr>
          <w:rFonts w:asciiTheme="minorHAnsi" w:hAnsiTheme="minorHAnsi" w:cstheme="minorHAnsi"/>
        </w:rPr>
      </w:pPr>
      <w:r w:rsidRPr="00CE3010">
        <w:rPr>
          <w:rFonts w:asciiTheme="minorHAnsi" w:hAnsiTheme="minorHAnsi" w:cstheme="minorHAnsi"/>
        </w:rPr>
        <w:t xml:space="preserve">Remote/rural delivery - ILC will focus on ensuring activities are designed to address local needs, circumstances and conditions in rural and remote locations. The NDIA uses the Modified Monash Model to define rural and remote </w:t>
      </w:r>
      <w:proofErr w:type="gramStart"/>
      <w:r w:rsidRPr="00CE3010">
        <w:rPr>
          <w:rFonts w:asciiTheme="minorHAnsi" w:hAnsiTheme="minorHAnsi" w:cstheme="minorHAnsi"/>
        </w:rPr>
        <w:t>areas,</w:t>
      </w:r>
      <w:proofErr w:type="gramEnd"/>
      <w:r w:rsidRPr="00CE3010">
        <w:rPr>
          <w:rFonts w:asciiTheme="minorHAnsi" w:hAnsiTheme="minorHAnsi" w:cstheme="minorHAnsi"/>
        </w:rPr>
        <w:t xml:space="preserve"> this is further explained in the </w:t>
      </w:r>
      <w:hyperlink r:id="rId10" w:history="1">
        <w:r w:rsidRPr="00CE3010">
          <w:rPr>
            <w:rStyle w:val="Hyperlink"/>
            <w:rFonts w:cstheme="minorHAnsi"/>
          </w:rPr>
          <w:t>NDIA Rural and Remote Strategy 2016-2019</w:t>
        </w:r>
      </w:hyperlink>
      <w:r w:rsidRPr="00CE3010">
        <w:rPr>
          <w:rFonts w:asciiTheme="minorHAnsi" w:hAnsiTheme="minorHAnsi" w:cstheme="minorHAnsi"/>
        </w:rPr>
        <w:t>.</w:t>
      </w:r>
    </w:p>
    <w:p w14:paraId="01F95FEE" w14:textId="77777777" w:rsidR="00135C7F" w:rsidRPr="00CE3010" w:rsidRDefault="00135C7F" w:rsidP="00AE4F7E">
      <w:pPr>
        <w:pStyle w:val="ListParagraph"/>
        <w:numPr>
          <w:ilvl w:val="0"/>
          <w:numId w:val="42"/>
        </w:numPr>
        <w:ind w:left="426" w:hanging="426"/>
        <w:rPr>
          <w:rFonts w:asciiTheme="minorHAnsi" w:hAnsiTheme="minorHAnsi" w:cstheme="minorHAnsi"/>
        </w:rPr>
      </w:pPr>
      <w:r w:rsidRPr="00CE3010">
        <w:rPr>
          <w:rFonts w:asciiTheme="minorHAnsi" w:hAnsiTheme="minorHAnsi" w:cstheme="minorHAnsi"/>
        </w:rPr>
        <w:t xml:space="preserve">Delivery by people with disability, for people with disability - ILC will focus on supporting organisations that </w:t>
      </w:r>
      <w:proofErr w:type="gramStart"/>
      <w:r w:rsidRPr="00CE3010">
        <w:rPr>
          <w:rFonts w:asciiTheme="minorHAnsi" w:hAnsiTheme="minorHAnsi" w:cstheme="minorHAnsi"/>
        </w:rPr>
        <w:t>are run and controlled by people with disability</w:t>
      </w:r>
      <w:proofErr w:type="gramEnd"/>
      <w:r w:rsidRPr="00CE3010">
        <w:rPr>
          <w:rFonts w:asciiTheme="minorHAnsi" w:hAnsiTheme="minorHAnsi" w:cstheme="minorHAnsi"/>
        </w:rPr>
        <w:t xml:space="preserve">. These </w:t>
      </w:r>
      <w:proofErr w:type="gramStart"/>
      <w:r w:rsidRPr="00CE3010">
        <w:rPr>
          <w:rFonts w:asciiTheme="minorHAnsi" w:hAnsiTheme="minorHAnsi" w:cstheme="minorHAnsi"/>
        </w:rPr>
        <w:t>are sometimes called</w:t>
      </w:r>
      <w:proofErr w:type="gramEnd"/>
      <w:r w:rsidRPr="00CE3010">
        <w:rPr>
          <w:rFonts w:asciiTheme="minorHAnsi" w:hAnsiTheme="minorHAnsi" w:cstheme="minorHAnsi"/>
        </w:rPr>
        <w:t xml:space="preserve"> user-led organisations. User</w:t>
      </w:r>
      <w:r w:rsidR="008B6F30">
        <w:rPr>
          <w:rFonts w:asciiTheme="minorHAnsi" w:hAnsiTheme="minorHAnsi" w:cstheme="minorHAnsi"/>
        </w:rPr>
        <w:t>-</w:t>
      </w:r>
      <w:r w:rsidRPr="00CE3010">
        <w:rPr>
          <w:rFonts w:asciiTheme="minorHAnsi" w:hAnsiTheme="minorHAnsi" w:cstheme="minorHAnsi"/>
        </w:rPr>
        <w:t xml:space="preserve">led organisations </w:t>
      </w:r>
      <w:proofErr w:type="gramStart"/>
      <w:r w:rsidRPr="00CE3010">
        <w:rPr>
          <w:rFonts w:asciiTheme="minorHAnsi" w:hAnsiTheme="minorHAnsi" w:cstheme="minorHAnsi"/>
        </w:rPr>
        <w:t>are expected</w:t>
      </w:r>
      <w:proofErr w:type="gramEnd"/>
      <w:r w:rsidRPr="00CE3010">
        <w:rPr>
          <w:rFonts w:asciiTheme="minorHAnsi" w:hAnsiTheme="minorHAnsi" w:cstheme="minorHAnsi"/>
        </w:rPr>
        <w:t xml:space="preserve"> to have a majority of people with disability on their board or committee of management.</w:t>
      </w:r>
    </w:p>
    <w:p w14:paraId="56E1E608" w14:textId="77777777" w:rsidR="00B439B6" w:rsidRPr="00310249" w:rsidRDefault="00B439B6" w:rsidP="0020718E">
      <w:pPr>
        <w:rPr>
          <w:rStyle w:val="BookTitle"/>
          <w:rFonts w:cs="Arial"/>
        </w:rPr>
      </w:pPr>
      <w:r w:rsidRPr="00310249">
        <w:rPr>
          <w:rFonts w:cs="Arial"/>
        </w:rPr>
        <w:t>Both the Activity Areas and Focus Areas </w:t>
      </w:r>
      <w:r w:rsidR="00A677FC" w:rsidRPr="00310249">
        <w:rPr>
          <w:rFonts w:cs="Arial"/>
        </w:rPr>
        <w:t xml:space="preserve">are </w:t>
      </w:r>
      <w:r w:rsidRPr="00310249">
        <w:rPr>
          <w:rFonts w:cs="Arial"/>
        </w:rPr>
        <w:t>broad –</w:t>
      </w:r>
      <w:r w:rsidR="00A677FC" w:rsidRPr="00310249">
        <w:rPr>
          <w:rFonts w:cs="Arial"/>
        </w:rPr>
        <w:t xml:space="preserve"> applicants have </w:t>
      </w:r>
      <w:r w:rsidRPr="00310249">
        <w:rPr>
          <w:rFonts w:cs="Arial"/>
        </w:rPr>
        <w:t xml:space="preserve">the opportunity to explain the change they want to see in their community and show why it will make a difference to the lives of people with disability. </w:t>
      </w:r>
      <w:r w:rsidR="00A677FC" w:rsidRPr="00310249">
        <w:rPr>
          <w:rFonts w:cs="Arial"/>
        </w:rPr>
        <w:t>Applicants can then</w:t>
      </w:r>
      <w:r w:rsidRPr="00310249">
        <w:rPr>
          <w:rFonts w:cs="Arial"/>
        </w:rPr>
        <w:t xml:space="preserve"> propose new or innovative solutions to how they might bring about that change.</w:t>
      </w:r>
    </w:p>
    <w:p w14:paraId="3342A012" w14:textId="77777777" w:rsidR="00B439B6" w:rsidRPr="00310249" w:rsidRDefault="00B439B6" w:rsidP="0020718E">
      <w:pPr>
        <w:pStyle w:val="paragraph"/>
        <w:spacing w:before="240" w:beforeAutospacing="0" w:after="240" w:afterAutospacing="0" w:line="276" w:lineRule="auto"/>
        <w:textAlignment w:val="baseline"/>
        <w:rPr>
          <w:rFonts w:asciiTheme="minorHAnsi" w:hAnsiTheme="minorHAnsi" w:cs="Arial"/>
          <w:color w:val="000000" w:themeColor="text1"/>
          <w:sz w:val="22"/>
          <w:szCs w:val="22"/>
        </w:rPr>
      </w:pPr>
      <w:r w:rsidRPr="00310249">
        <w:rPr>
          <w:rFonts w:asciiTheme="minorHAnsi" w:hAnsiTheme="minorHAnsi" w:cs="Arial"/>
          <w:color w:val="000000" w:themeColor="text1"/>
          <w:sz w:val="22"/>
          <w:szCs w:val="22"/>
        </w:rPr>
        <w:t xml:space="preserve">ILC </w:t>
      </w:r>
      <w:r w:rsidR="002F293C" w:rsidRPr="00310249">
        <w:rPr>
          <w:rFonts w:asciiTheme="minorHAnsi" w:hAnsiTheme="minorHAnsi" w:cs="Arial"/>
          <w:color w:val="000000" w:themeColor="text1"/>
          <w:sz w:val="22"/>
          <w:szCs w:val="22"/>
        </w:rPr>
        <w:t>will make an important contribution to the</w:t>
      </w:r>
      <w:r w:rsidR="00A677FC" w:rsidRPr="00310249">
        <w:rPr>
          <w:rFonts w:asciiTheme="minorHAnsi" w:hAnsiTheme="minorHAnsi" w:cs="Arial"/>
          <w:color w:val="000000" w:themeColor="text1"/>
          <w:sz w:val="22"/>
          <w:szCs w:val="22"/>
        </w:rPr>
        <w:t xml:space="preserve"> inclusion</w:t>
      </w:r>
      <w:r w:rsidR="002F293C" w:rsidRPr="00310249">
        <w:rPr>
          <w:rFonts w:asciiTheme="minorHAnsi" w:hAnsiTheme="minorHAnsi" w:cs="Arial"/>
          <w:color w:val="000000" w:themeColor="text1"/>
          <w:sz w:val="22"/>
          <w:szCs w:val="22"/>
        </w:rPr>
        <w:t xml:space="preserve"> of people with disability</w:t>
      </w:r>
      <w:r w:rsidR="00A677FC" w:rsidRPr="00310249">
        <w:rPr>
          <w:rFonts w:asciiTheme="minorHAnsi" w:hAnsiTheme="minorHAnsi" w:cs="Arial"/>
          <w:color w:val="000000" w:themeColor="text1"/>
          <w:sz w:val="22"/>
          <w:szCs w:val="22"/>
        </w:rPr>
        <w:t xml:space="preserve">. </w:t>
      </w:r>
      <w:r w:rsidR="002F293C" w:rsidRPr="00310249">
        <w:rPr>
          <w:rFonts w:asciiTheme="minorHAnsi" w:hAnsiTheme="minorHAnsi" w:cs="Arial"/>
          <w:color w:val="000000" w:themeColor="text1"/>
          <w:sz w:val="22"/>
          <w:szCs w:val="22"/>
        </w:rPr>
        <w:t>Along with other government-funded services and the National Disability Strategy, ILC will contribute to</w:t>
      </w:r>
      <w:r w:rsidR="00A677FC" w:rsidRPr="00310249">
        <w:rPr>
          <w:rFonts w:asciiTheme="minorHAnsi" w:hAnsiTheme="minorHAnsi" w:cs="Arial"/>
          <w:color w:val="000000" w:themeColor="text1"/>
          <w:sz w:val="22"/>
          <w:szCs w:val="22"/>
        </w:rPr>
        <w:t xml:space="preserve"> making sure the </w:t>
      </w:r>
      <w:r w:rsidRPr="00310249">
        <w:rPr>
          <w:rFonts w:asciiTheme="minorHAnsi" w:hAnsiTheme="minorHAnsi" w:cs="Arial"/>
          <w:color w:val="000000" w:themeColor="text1"/>
          <w:sz w:val="22"/>
          <w:szCs w:val="22"/>
        </w:rPr>
        <w:t xml:space="preserve">community becomes more accessible and inclusive of people with disability, ILC enables people with disability to live an ordinary life </w:t>
      </w:r>
      <w:proofErr w:type="gramStart"/>
      <w:r w:rsidRPr="00310249">
        <w:rPr>
          <w:rFonts w:asciiTheme="minorHAnsi" w:hAnsiTheme="minorHAnsi" w:cs="Arial"/>
          <w:color w:val="000000" w:themeColor="text1"/>
          <w:sz w:val="22"/>
          <w:szCs w:val="22"/>
        </w:rPr>
        <w:t>and also</w:t>
      </w:r>
      <w:proofErr w:type="gramEnd"/>
      <w:r w:rsidRPr="00310249">
        <w:rPr>
          <w:rFonts w:asciiTheme="minorHAnsi" w:hAnsiTheme="minorHAnsi" w:cs="Arial"/>
          <w:color w:val="000000" w:themeColor="text1"/>
          <w:sz w:val="22"/>
          <w:szCs w:val="22"/>
        </w:rPr>
        <w:t xml:space="preserve"> contributes to the sustainability to the NDIS in the long run.</w:t>
      </w:r>
    </w:p>
    <w:p w14:paraId="1E0390E2" w14:textId="77777777" w:rsidR="00045933" w:rsidRPr="00310249" w:rsidRDefault="00334554" w:rsidP="00CE3010">
      <w:pPr>
        <w:pStyle w:val="Heading2Numbered"/>
        <w:numPr>
          <w:ilvl w:val="0"/>
          <w:numId w:val="0"/>
        </w:numPr>
      </w:pPr>
      <w:bookmarkStart w:id="9" w:name="_Toc467773952"/>
      <w:bookmarkStart w:id="10" w:name="_Toc496539146"/>
      <w:proofErr w:type="gramStart"/>
      <w:r>
        <w:lastRenderedPageBreak/>
        <w:t>1.5</w:t>
      </w:r>
      <w:proofErr w:type="gramEnd"/>
      <w:r>
        <w:t xml:space="preserve"> </w:t>
      </w:r>
      <w:r w:rsidR="00045933" w:rsidRPr="00310249">
        <w:t xml:space="preserve">About </w:t>
      </w:r>
      <w:bookmarkEnd w:id="9"/>
      <w:r w:rsidR="000A34B8" w:rsidRPr="00310249">
        <w:t xml:space="preserve">the </w:t>
      </w:r>
      <w:r w:rsidR="00F9611A" w:rsidRPr="00310249">
        <w:t xml:space="preserve">ILC </w:t>
      </w:r>
      <w:r w:rsidR="008C39D2">
        <w:t>Jurisdictional Based</w:t>
      </w:r>
      <w:r w:rsidR="000A34B8" w:rsidRPr="00310249">
        <w:t xml:space="preserve"> </w:t>
      </w:r>
      <w:r w:rsidR="002F3216">
        <w:t xml:space="preserve">Grants </w:t>
      </w:r>
      <w:r w:rsidR="001D3CDA" w:rsidRPr="00310249">
        <w:t>(Round 2)</w:t>
      </w:r>
      <w:r w:rsidR="00DC2D03" w:rsidRPr="00310249">
        <w:t xml:space="preserve">: </w:t>
      </w:r>
      <w:r w:rsidR="008C39D2">
        <w:t>NSW-SA-ACT</w:t>
      </w:r>
      <w:r w:rsidR="00EC73D4" w:rsidRPr="00310249">
        <w:t xml:space="preserve"> Grant Opportunity</w:t>
      </w:r>
      <w:bookmarkEnd w:id="10"/>
    </w:p>
    <w:p w14:paraId="09D9E660" w14:textId="77777777" w:rsidR="00BC0B55" w:rsidRDefault="001D3CDA" w:rsidP="00BC0B55">
      <w:pPr>
        <w:rPr>
          <w:rFonts w:cs="Arial"/>
        </w:rPr>
      </w:pPr>
      <w:r w:rsidRPr="00310249">
        <w:t xml:space="preserve">This </w:t>
      </w:r>
      <w:r w:rsidR="003D443F" w:rsidRPr="00310249">
        <w:t xml:space="preserve">ILC </w:t>
      </w:r>
      <w:r w:rsidRPr="00310249">
        <w:t xml:space="preserve">grant opportunity </w:t>
      </w:r>
      <w:r w:rsidR="00A16FD2" w:rsidRPr="00310249">
        <w:t xml:space="preserve">is part </w:t>
      </w:r>
      <w:r w:rsidRPr="00310249">
        <w:t>of the</w:t>
      </w:r>
      <w:r w:rsidRPr="00310249">
        <w:rPr>
          <w:b/>
        </w:rPr>
        <w:t xml:space="preserve"> </w:t>
      </w:r>
      <w:r w:rsidRPr="00310249">
        <w:rPr>
          <w:rFonts w:eastAsiaTheme="majorEastAsia" w:cstheme="majorBidi"/>
          <w:bCs/>
        </w:rPr>
        <w:t>C</w:t>
      </w:r>
      <w:r w:rsidR="00E9036F">
        <w:rPr>
          <w:rFonts w:eastAsiaTheme="majorEastAsia" w:cstheme="majorBidi"/>
          <w:bCs/>
        </w:rPr>
        <w:t xml:space="preserve">ommunity Inclusion and Capacity </w:t>
      </w:r>
      <w:r w:rsidRPr="00310249">
        <w:rPr>
          <w:rFonts w:eastAsiaTheme="majorEastAsia" w:cstheme="majorBidi"/>
          <w:bCs/>
        </w:rPr>
        <w:t>D</w:t>
      </w:r>
      <w:r w:rsidR="00E9036F">
        <w:rPr>
          <w:rFonts w:eastAsiaTheme="majorEastAsia" w:cstheme="majorBidi"/>
          <w:bCs/>
        </w:rPr>
        <w:t>evelopment (</w:t>
      </w:r>
      <w:r w:rsidRPr="00310249">
        <w:rPr>
          <w:rFonts w:eastAsiaTheme="majorEastAsia" w:cstheme="majorBidi"/>
          <w:bCs/>
        </w:rPr>
        <w:t>CICD</w:t>
      </w:r>
      <w:r w:rsidR="00E9036F">
        <w:rPr>
          <w:rFonts w:eastAsiaTheme="majorEastAsia" w:cstheme="majorBidi"/>
          <w:bCs/>
        </w:rPr>
        <w:t>)</w:t>
      </w:r>
      <w:r w:rsidRPr="00310249">
        <w:rPr>
          <w:rFonts w:eastAsiaTheme="majorEastAsia" w:cstheme="majorBidi"/>
          <w:bCs/>
        </w:rPr>
        <w:t xml:space="preserve"> Program</w:t>
      </w:r>
      <w:r w:rsidRPr="00310249">
        <w:rPr>
          <w:b/>
        </w:rPr>
        <w:t xml:space="preserve">. </w:t>
      </w:r>
      <w:r w:rsidR="00BC0B55">
        <w:rPr>
          <w:b/>
        </w:rPr>
        <w:t xml:space="preserve"> </w:t>
      </w:r>
      <w:r w:rsidR="00BC0B55" w:rsidRPr="00D64986">
        <w:t>T</w:t>
      </w:r>
      <w:r w:rsidR="00BC0B55" w:rsidRPr="00310249">
        <w:rPr>
          <w:rFonts w:cs="Arial"/>
        </w:rPr>
        <w:t xml:space="preserve">he objective of the </w:t>
      </w:r>
      <w:r w:rsidR="00BC0B55">
        <w:rPr>
          <w:rFonts w:cs="Arial"/>
        </w:rPr>
        <w:t xml:space="preserve">CICD program is to build innovative ways to increase the independence, social and community participation of people with disability. </w:t>
      </w:r>
    </w:p>
    <w:p w14:paraId="0767B42A" w14:textId="77777777" w:rsidR="001D3CDA" w:rsidRPr="00310249" w:rsidRDefault="008C39D2" w:rsidP="0020718E">
      <w:pPr>
        <w:rPr>
          <w:rFonts w:cs="Arial"/>
        </w:rPr>
      </w:pPr>
      <w:r>
        <w:rPr>
          <w:rFonts w:cs="Arial"/>
        </w:rPr>
        <w:t xml:space="preserve">The objective of the ILC Jurisdictional Based Grants NSW-SA-ACT grant opportunity is to facilitate the rollout of ILC in these jurisdictions and drive change for people with disability and communities. This objective </w:t>
      </w:r>
      <w:proofErr w:type="gramStart"/>
      <w:r>
        <w:rPr>
          <w:rFonts w:cs="Arial"/>
        </w:rPr>
        <w:t>will be achieved</w:t>
      </w:r>
      <w:proofErr w:type="gramEnd"/>
      <w:r>
        <w:rPr>
          <w:rFonts w:cs="Arial"/>
        </w:rPr>
        <w:t xml:space="preserve"> by funding activities that deliver outcomes for people with disability, their families and carers </w:t>
      </w:r>
      <w:r w:rsidR="00156064" w:rsidRPr="008B6F30">
        <w:rPr>
          <w:rFonts w:cs="Arial"/>
        </w:rPr>
        <w:t>across</w:t>
      </w:r>
      <w:r>
        <w:rPr>
          <w:rFonts w:cs="Arial"/>
        </w:rPr>
        <w:t xml:space="preserve"> the four Activity Areas of the ILC Policy.</w:t>
      </w:r>
      <w:r w:rsidR="001D3CDA" w:rsidRPr="00310249">
        <w:rPr>
          <w:rFonts w:cs="Arial"/>
        </w:rPr>
        <w:t xml:space="preserve"> </w:t>
      </w:r>
    </w:p>
    <w:p w14:paraId="30776715" w14:textId="77777777" w:rsidR="00D64986" w:rsidRDefault="007D2FEC" w:rsidP="00147F0E">
      <w:pPr>
        <w:rPr>
          <w:rFonts w:eastAsia="Calibri" w:cstheme="minorHAnsi"/>
        </w:rPr>
      </w:pPr>
      <w:r w:rsidRPr="008B6F30">
        <w:rPr>
          <w:rFonts w:eastAsia="Calibri" w:cstheme="minorHAnsi"/>
        </w:rPr>
        <w:t xml:space="preserve">The NDIA encourages applications </w:t>
      </w:r>
      <w:r w:rsidR="00E9036F" w:rsidRPr="008B6F30">
        <w:rPr>
          <w:rFonts w:eastAsia="Calibri" w:cstheme="minorHAnsi"/>
        </w:rPr>
        <w:t xml:space="preserve">that </w:t>
      </w:r>
      <w:r w:rsidR="00E9036F" w:rsidRPr="008B6F30">
        <w:rPr>
          <w:rFonts w:ascii="Arial" w:hAnsi="Arial" w:cs="Arial"/>
        </w:rPr>
        <w:t>outline</w:t>
      </w:r>
      <w:r w:rsidR="00D64986" w:rsidRPr="008B6F30">
        <w:rPr>
          <w:rFonts w:ascii="Arial" w:hAnsi="Arial" w:cs="Arial"/>
        </w:rPr>
        <w:t xml:space="preserve"> </w:t>
      </w:r>
      <w:r w:rsidR="00E9036F" w:rsidRPr="008B6F30">
        <w:rPr>
          <w:rFonts w:ascii="Arial" w:hAnsi="Arial" w:cs="Arial"/>
        </w:rPr>
        <w:t>evidence-based,</w:t>
      </w:r>
      <w:r w:rsidRPr="008B6F30">
        <w:rPr>
          <w:rFonts w:ascii="Arial" w:hAnsi="Arial" w:cs="Arial"/>
        </w:rPr>
        <w:t xml:space="preserve"> innovative models and modes of delivery </w:t>
      </w:r>
      <w:r w:rsidR="00534B48" w:rsidRPr="008B6F30">
        <w:rPr>
          <w:rFonts w:ascii="Arial" w:hAnsi="Arial" w:cs="Arial"/>
        </w:rPr>
        <w:t xml:space="preserve">aligned with the ILC </w:t>
      </w:r>
      <w:r w:rsidRPr="008B6F30">
        <w:rPr>
          <w:rFonts w:ascii="Arial" w:hAnsi="Arial" w:cs="Arial"/>
        </w:rPr>
        <w:t>Activity Areas</w:t>
      </w:r>
      <w:r w:rsidR="00534B48" w:rsidRPr="008B6F30">
        <w:rPr>
          <w:rFonts w:ascii="Arial" w:hAnsi="Arial" w:cs="Arial"/>
        </w:rPr>
        <w:t xml:space="preserve">, ILC </w:t>
      </w:r>
      <w:r w:rsidRPr="008B6F30">
        <w:rPr>
          <w:rFonts w:eastAsia="Calibri" w:cstheme="minorHAnsi"/>
        </w:rPr>
        <w:t>Focus Areas</w:t>
      </w:r>
      <w:r w:rsidR="00534B48" w:rsidRPr="008B6F30">
        <w:rPr>
          <w:rFonts w:eastAsia="Calibri" w:cstheme="minorHAnsi"/>
        </w:rPr>
        <w:t xml:space="preserve"> and </w:t>
      </w:r>
      <w:r w:rsidR="00A7309D" w:rsidRPr="008B6F30">
        <w:rPr>
          <w:rFonts w:eastAsia="Calibri" w:cstheme="minorHAnsi"/>
        </w:rPr>
        <w:t xml:space="preserve">that </w:t>
      </w:r>
      <w:r w:rsidR="00534B48" w:rsidRPr="008B6F30">
        <w:rPr>
          <w:rFonts w:eastAsia="Calibri" w:cstheme="minorHAnsi"/>
        </w:rPr>
        <w:t>will contribute to ILC Outcomes</w:t>
      </w:r>
      <w:r w:rsidRPr="008B6F30">
        <w:rPr>
          <w:rFonts w:eastAsia="Calibri" w:cstheme="minorHAnsi"/>
        </w:rPr>
        <w:t>.</w:t>
      </w:r>
      <w:r>
        <w:rPr>
          <w:rFonts w:eastAsia="Calibri" w:cstheme="minorHAnsi"/>
        </w:rPr>
        <w:t xml:space="preserve"> The </w:t>
      </w:r>
      <w:r w:rsidR="00E9036F">
        <w:rPr>
          <w:rFonts w:eastAsia="Calibri" w:cstheme="minorHAnsi"/>
        </w:rPr>
        <w:t xml:space="preserve">proposed </w:t>
      </w:r>
      <w:r>
        <w:rPr>
          <w:rFonts w:eastAsia="Calibri" w:cstheme="minorHAnsi"/>
        </w:rPr>
        <w:t xml:space="preserve">activities </w:t>
      </w:r>
      <w:r w:rsidR="00E9036F">
        <w:rPr>
          <w:rFonts w:eastAsia="Calibri" w:cstheme="minorHAnsi"/>
        </w:rPr>
        <w:t>should</w:t>
      </w:r>
      <w:r>
        <w:rPr>
          <w:rFonts w:eastAsia="Calibri" w:cstheme="minorHAnsi"/>
        </w:rPr>
        <w:t xml:space="preserve"> meet identified needs and interests of people with disability</w:t>
      </w:r>
      <w:r w:rsidR="00095C9B">
        <w:rPr>
          <w:rFonts w:eastAsia="Calibri" w:cstheme="minorHAnsi"/>
        </w:rPr>
        <w:t xml:space="preserve"> and</w:t>
      </w:r>
      <w:r>
        <w:rPr>
          <w:rFonts w:eastAsia="Calibri" w:cstheme="minorHAnsi"/>
        </w:rPr>
        <w:t xml:space="preserve"> reflect a contemporary, positive and progressive approach to inclusion</w:t>
      </w:r>
      <w:r w:rsidR="00A7309D">
        <w:rPr>
          <w:rFonts w:eastAsia="Calibri" w:cstheme="minorHAnsi"/>
        </w:rPr>
        <w:t xml:space="preserve">. </w:t>
      </w:r>
      <w:r>
        <w:rPr>
          <w:rFonts w:eastAsia="Calibri" w:cstheme="minorHAnsi"/>
        </w:rPr>
        <w:t xml:space="preserve">Further information regarding the </w:t>
      </w:r>
      <w:r w:rsidR="00425529">
        <w:rPr>
          <w:rFonts w:eastAsia="Calibri" w:cstheme="minorHAnsi"/>
        </w:rPr>
        <w:t xml:space="preserve">ILC </w:t>
      </w:r>
      <w:r>
        <w:rPr>
          <w:rFonts w:eastAsia="Calibri" w:cstheme="minorHAnsi"/>
        </w:rPr>
        <w:t>Activity Areas</w:t>
      </w:r>
      <w:r w:rsidR="00425529">
        <w:rPr>
          <w:rFonts w:eastAsia="Calibri" w:cstheme="minorHAnsi"/>
        </w:rPr>
        <w:t xml:space="preserve">, </w:t>
      </w:r>
      <w:r w:rsidR="00534B48">
        <w:rPr>
          <w:rFonts w:eastAsia="Calibri" w:cstheme="minorHAnsi"/>
        </w:rPr>
        <w:t xml:space="preserve">ILC Outcomes and ILC </w:t>
      </w:r>
      <w:r>
        <w:rPr>
          <w:rFonts w:eastAsia="Calibri" w:cstheme="minorHAnsi"/>
        </w:rPr>
        <w:t xml:space="preserve">Focus Areas </w:t>
      </w:r>
      <w:r w:rsidR="00425529">
        <w:rPr>
          <w:rFonts w:eastAsia="Calibri" w:cstheme="minorHAnsi"/>
        </w:rPr>
        <w:t xml:space="preserve">and </w:t>
      </w:r>
      <w:r>
        <w:rPr>
          <w:rFonts w:eastAsia="Calibri" w:cstheme="minorHAnsi"/>
        </w:rPr>
        <w:t xml:space="preserve">can be found in the </w:t>
      </w:r>
      <w:hyperlink r:id="rId11" w:history="1">
        <w:r w:rsidR="00425529">
          <w:rPr>
            <w:rStyle w:val="Hyperlink"/>
            <w:rFonts w:cstheme="minorBidi"/>
          </w:rPr>
          <w:t>ILC Toolkit</w:t>
        </w:r>
      </w:hyperlink>
      <w:r>
        <w:rPr>
          <w:rFonts w:eastAsia="Calibri" w:cstheme="minorHAnsi"/>
        </w:rPr>
        <w:t xml:space="preserve">. </w:t>
      </w:r>
    </w:p>
    <w:p w14:paraId="6FBA5077" w14:textId="77777777" w:rsidR="00E71DC3" w:rsidRPr="00D64986" w:rsidRDefault="00E71DC3" w:rsidP="00AE4F7E">
      <w:pPr>
        <w:pStyle w:val="Heading2Numbered"/>
        <w:numPr>
          <w:ilvl w:val="1"/>
          <w:numId w:val="43"/>
        </w:numPr>
        <w:ind w:left="567"/>
      </w:pPr>
      <w:bookmarkStart w:id="11" w:name="_Toc496539147"/>
      <w:r w:rsidRPr="00D64986">
        <w:t xml:space="preserve">Focus of this grant round – </w:t>
      </w:r>
      <w:r w:rsidR="007D2FEC" w:rsidRPr="00D64986">
        <w:t>ILC within jurisdictions</w:t>
      </w:r>
      <w:bookmarkEnd w:id="11"/>
    </w:p>
    <w:p w14:paraId="59ADDC24" w14:textId="77777777" w:rsidR="00BE1DBB" w:rsidRPr="008B6F30" w:rsidRDefault="007D2FEC" w:rsidP="007D2FEC">
      <w:pPr>
        <w:rPr>
          <w:rFonts w:cs="Arial"/>
        </w:rPr>
      </w:pPr>
      <w:r w:rsidRPr="008B6F30">
        <w:rPr>
          <w:rFonts w:cs="Arial"/>
        </w:rPr>
        <w:t>Applications</w:t>
      </w:r>
      <w:r w:rsidR="004611D2" w:rsidRPr="008B6F30">
        <w:rPr>
          <w:rFonts w:cs="Arial"/>
        </w:rPr>
        <w:t xml:space="preserve"> </w:t>
      </w:r>
      <w:proofErr w:type="gramStart"/>
      <w:r w:rsidRPr="008B6F30">
        <w:rPr>
          <w:rFonts w:cs="Arial"/>
        </w:rPr>
        <w:t>will be accepted</w:t>
      </w:r>
      <w:proofErr w:type="gramEnd"/>
      <w:r w:rsidRPr="008B6F30">
        <w:rPr>
          <w:rFonts w:cs="Arial"/>
        </w:rPr>
        <w:t xml:space="preserve"> for activities</w:t>
      </w:r>
      <w:r w:rsidR="00450706" w:rsidRPr="008B6F30">
        <w:rPr>
          <w:rFonts w:cs="Arial"/>
        </w:rPr>
        <w:t xml:space="preserve"> that</w:t>
      </w:r>
      <w:r w:rsidR="00BE1DBB" w:rsidRPr="008B6F30">
        <w:rPr>
          <w:rFonts w:cs="Arial"/>
        </w:rPr>
        <w:t>:</w:t>
      </w:r>
    </w:p>
    <w:p w14:paraId="7DE3351B" w14:textId="77777777" w:rsidR="00BD2164" w:rsidRPr="008B6F30" w:rsidRDefault="00450706" w:rsidP="008B6F30">
      <w:pPr>
        <w:pStyle w:val="ListParagraph"/>
        <w:numPr>
          <w:ilvl w:val="0"/>
          <w:numId w:val="36"/>
        </w:numPr>
        <w:spacing w:after="0"/>
        <w:ind w:left="426" w:hanging="426"/>
        <w:rPr>
          <w:rFonts w:asciiTheme="minorHAnsi" w:hAnsiTheme="minorHAnsi" w:cstheme="minorHAnsi"/>
        </w:rPr>
      </w:pPr>
      <w:r w:rsidRPr="008B6F30">
        <w:rPr>
          <w:rFonts w:asciiTheme="minorHAnsi" w:hAnsiTheme="minorHAnsi" w:cstheme="minorHAnsi"/>
        </w:rPr>
        <w:t xml:space="preserve">address </w:t>
      </w:r>
      <w:r w:rsidRPr="008B6F30">
        <w:rPr>
          <w:rFonts w:asciiTheme="minorHAnsi" w:hAnsiTheme="minorHAnsi" w:cstheme="minorHAnsi"/>
          <w:i/>
        </w:rPr>
        <w:t>one</w:t>
      </w:r>
      <w:r w:rsidRPr="008B6F30">
        <w:rPr>
          <w:rFonts w:asciiTheme="minorHAnsi" w:hAnsiTheme="minorHAnsi" w:cstheme="minorHAnsi"/>
        </w:rPr>
        <w:t xml:space="preserve"> ILC Activity Area</w:t>
      </w:r>
      <w:r w:rsidR="00BE1DBB" w:rsidRPr="008B6F30">
        <w:rPr>
          <w:rFonts w:asciiTheme="minorHAnsi" w:hAnsiTheme="minorHAnsi" w:cstheme="minorHAnsi"/>
        </w:rPr>
        <w:t xml:space="preserve">; </w:t>
      </w:r>
      <w:r w:rsidR="00A7309D" w:rsidRPr="008B6F30">
        <w:rPr>
          <w:rFonts w:asciiTheme="minorHAnsi" w:hAnsiTheme="minorHAnsi" w:cstheme="minorHAnsi"/>
        </w:rPr>
        <w:t>and</w:t>
      </w:r>
    </w:p>
    <w:p w14:paraId="10793975" w14:textId="77777777" w:rsidR="00BE1DBB" w:rsidRPr="008B6F30" w:rsidRDefault="00A7309D" w:rsidP="008B6F30">
      <w:pPr>
        <w:pStyle w:val="ListParagraph"/>
        <w:numPr>
          <w:ilvl w:val="0"/>
          <w:numId w:val="36"/>
        </w:numPr>
        <w:spacing w:after="0"/>
        <w:ind w:left="426" w:hanging="426"/>
        <w:rPr>
          <w:rFonts w:asciiTheme="minorHAnsi" w:hAnsiTheme="minorHAnsi" w:cstheme="minorHAnsi"/>
        </w:rPr>
      </w:pPr>
      <w:r w:rsidRPr="008B6F30">
        <w:rPr>
          <w:rFonts w:asciiTheme="minorHAnsi" w:hAnsiTheme="minorHAnsi" w:cstheme="minorHAnsi"/>
        </w:rPr>
        <w:t>address</w:t>
      </w:r>
      <w:r w:rsidR="00BE3F1A" w:rsidRPr="008B6F30">
        <w:rPr>
          <w:rFonts w:asciiTheme="minorHAnsi" w:hAnsiTheme="minorHAnsi" w:cstheme="minorHAnsi"/>
        </w:rPr>
        <w:t xml:space="preserve"> </w:t>
      </w:r>
      <w:r w:rsidR="00450706" w:rsidRPr="008B6F30">
        <w:rPr>
          <w:rFonts w:asciiTheme="minorHAnsi" w:hAnsiTheme="minorHAnsi" w:cstheme="minorHAnsi"/>
          <w:i/>
        </w:rPr>
        <w:t>one or more</w:t>
      </w:r>
      <w:r w:rsidR="00450706" w:rsidRPr="008B6F30">
        <w:rPr>
          <w:rFonts w:asciiTheme="minorHAnsi" w:hAnsiTheme="minorHAnsi" w:cstheme="minorHAnsi"/>
        </w:rPr>
        <w:t xml:space="preserve"> </w:t>
      </w:r>
      <w:r w:rsidR="00BD2164" w:rsidRPr="008B6F30">
        <w:rPr>
          <w:rFonts w:asciiTheme="minorHAnsi" w:hAnsiTheme="minorHAnsi" w:cstheme="minorHAnsi"/>
        </w:rPr>
        <w:t xml:space="preserve">ILC </w:t>
      </w:r>
      <w:r w:rsidR="00450706" w:rsidRPr="008B6F30">
        <w:rPr>
          <w:rFonts w:asciiTheme="minorHAnsi" w:hAnsiTheme="minorHAnsi" w:cstheme="minorHAnsi"/>
        </w:rPr>
        <w:t>Focus Areas</w:t>
      </w:r>
      <w:r w:rsidR="00BE1DBB" w:rsidRPr="008B6F30">
        <w:rPr>
          <w:rFonts w:asciiTheme="minorHAnsi" w:hAnsiTheme="minorHAnsi" w:cstheme="minorHAnsi"/>
        </w:rPr>
        <w:t>; and</w:t>
      </w:r>
    </w:p>
    <w:p w14:paraId="159DFFAB" w14:textId="77777777" w:rsidR="00BE3F1A" w:rsidRPr="008B6F30" w:rsidDel="00A7309D" w:rsidRDefault="00BE3F1A" w:rsidP="008B6F30">
      <w:pPr>
        <w:pStyle w:val="ListParagraph"/>
        <w:numPr>
          <w:ilvl w:val="0"/>
          <w:numId w:val="36"/>
        </w:numPr>
        <w:spacing w:after="0"/>
        <w:ind w:left="426" w:hanging="426"/>
        <w:rPr>
          <w:rFonts w:asciiTheme="minorHAnsi" w:hAnsiTheme="minorHAnsi" w:cstheme="minorHAnsi"/>
        </w:rPr>
      </w:pPr>
      <w:r w:rsidRPr="008B6F30" w:rsidDel="00A7309D">
        <w:rPr>
          <w:rFonts w:asciiTheme="minorHAnsi" w:hAnsiTheme="minorHAnsi" w:cstheme="minorHAnsi"/>
        </w:rPr>
        <w:t xml:space="preserve">will contribute to </w:t>
      </w:r>
      <w:r w:rsidRPr="008B6F30" w:rsidDel="00A7309D">
        <w:rPr>
          <w:rFonts w:asciiTheme="minorHAnsi" w:hAnsiTheme="minorHAnsi" w:cstheme="minorHAnsi"/>
          <w:i/>
        </w:rPr>
        <w:t>at least one</w:t>
      </w:r>
      <w:r w:rsidRPr="008B6F30" w:rsidDel="00A7309D">
        <w:rPr>
          <w:rFonts w:asciiTheme="minorHAnsi" w:hAnsiTheme="minorHAnsi" w:cstheme="minorHAnsi"/>
        </w:rPr>
        <w:t xml:space="preserve"> ILC Outcome; and </w:t>
      </w:r>
    </w:p>
    <w:p w14:paraId="69660581" w14:textId="77777777" w:rsidR="00A7309D" w:rsidRPr="008B6F30" w:rsidRDefault="00450706" w:rsidP="008B6F30">
      <w:pPr>
        <w:pStyle w:val="ListParagraph"/>
        <w:numPr>
          <w:ilvl w:val="0"/>
          <w:numId w:val="36"/>
        </w:numPr>
        <w:spacing w:after="0"/>
        <w:ind w:left="426" w:hanging="426"/>
        <w:rPr>
          <w:rFonts w:asciiTheme="minorHAnsi" w:hAnsiTheme="minorHAnsi" w:cstheme="minorHAnsi"/>
        </w:rPr>
      </w:pPr>
      <w:proofErr w:type="gramStart"/>
      <w:r w:rsidRPr="008B6F30">
        <w:rPr>
          <w:rFonts w:asciiTheme="minorHAnsi" w:hAnsiTheme="minorHAnsi" w:cstheme="minorHAnsi"/>
        </w:rPr>
        <w:t>will</w:t>
      </w:r>
      <w:proofErr w:type="gramEnd"/>
      <w:r w:rsidRPr="008B6F30">
        <w:rPr>
          <w:rFonts w:asciiTheme="minorHAnsi" w:hAnsiTheme="minorHAnsi" w:cstheme="minorHAnsi"/>
        </w:rPr>
        <w:t xml:space="preserve"> be delivered in NSW, </w:t>
      </w:r>
      <w:r w:rsidR="00BE1DBB" w:rsidRPr="008B6F30">
        <w:rPr>
          <w:rFonts w:asciiTheme="minorHAnsi" w:hAnsiTheme="minorHAnsi" w:cstheme="minorHAnsi"/>
        </w:rPr>
        <w:t>or</w:t>
      </w:r>
      <w:r w:rsidRPr="008B6F30">
        <w:rPr>
          <w:rFonts w:asciiTheme="minorHAnsi" w:hAnsiTheme="minorHAnsi" w:cstheme="minorHAnsi"/>
        </w:rPr>
        <w:t xml:space="preserve"> SA or the ACT</w:t>
      </w:r>
      <w:r w:rsidR="00BE3F1A" w:rsidRPr="008B6F30">
        <w:rPr>
          <w:rFonts w:asciiTheme="minorHAnsi" w:hAnsiTheme="minorHAnsi" w:cstheme="minorHAnsi"/>
        </w:rPr>
        <w:t>.</w:t>
      </w:r>
    </w:p>
    <w:p w14:paraId="09EE2386" w14:textId="77777777" w:rsidR="007D2FEC" w:rsidRPr="007D2FEC" w:rsidRDefault="007D2FEC" w:rsidP="007D2FEC">
      <w:pPr>
        <w:rPr>
          <w:rFonts w:cs="Arial"/>
        </w:rPr>
      </w:pPr>
      <w:r w:rsidRPr="008B6F30">
        <w:rPr>
          <w:rFonts w:cs="Arial"/>
        </w:rPr>
        <w:t xml:space="preserve">Proposals for delivery across more than one state or territory </w:t>
      </w:r>
      <w:proofErr w:type="gramStart"/>
      <w:r w:rsidRPr="008B6F30">
        <w:rPr>
          <w:rFonts w:cs="Arial"/>
        </w:rPr>
        <w:t xml:space="preserve">will </w:t>
      </w:r>
      <w:r w:rsidRPr="008B6F30">
        <w:rPr>
          <w:rFonts w:cs="Arial"/>
          <w:i/>
        </w:rPr>
        <w:t>not</w:t>
      </w:r>
      <w:r w:rsidRPr="008B6F30">
        <w:rPr>
          <w:rFonts w:cs="Arial"/>
        </w:rPr>
        <w:t xml:space="preserve"> be funded</w:t>
      </w:r>
      <w:proofErr w:type="gramEnd"/>
      <w:r w:rsidRPr="008B6F30">
        <w:rPr>
          <w:rFonts w:cs="Arial"/>
        </w:rPr>
        <w:t xml:space="preserve"> as part of this grant opportunity.</w:t>
      </w:r>
      <w:r w:rsidRPr="00BE1DBB">
        <w:rPr>
          <w:rFonts w:cs="Arial"/>
        </w:rPr>
        <w:t xml:space="preserve"> </w:t>
      </w:r>
      <w:r w:rsidRPr="007D2FEC">
        <w:rPr>
          <w:rFonts w:cs="Arial"/>
        </w:rPr>
        <w:t xml:space="preserve">Applicants are encouraged to seek opportunities through ILC National Readiness </w:t>
      </w:r>
      <w:r w:rsidR="00BE1DBB">
        <w:rPr>
          <w:rFonts w:cs="Arial"/>
        </w:rPr>
        <w:t xml:space="preserve">Grant Rounds </w:t>
      </w:r>
      <w:r w:rsidRPr="007D2FEC">
        <w:rPr>
          <w:rFonts w:cs="Arial"/>
        </w:rPr>
        <w:t xml:space="preserve">for delivery of </w:t>
      </w:r>
      <w:r w:rsidR="00BD2164">
        <w:rPr>
          <w:rFonts w:cs="Arial"/>
        </w:rPr>
        <w:t>projects spanning multiple states or territories.</w:t>
      </w:r>
      <w:r w:rsidR="00A0541A">
        <w:rPr>
          <w:rFonts w:cs="Arial"/>
        </w:rPr>
        <w:t xml:space="preserve"> </w:t>
      </w:r>
      <w:r w:rsidR="003E05C6">
        <w:rPr>
          <w:rFonts w:cs="Arial"/>
        </w:rPr>
        <w:t xml:space="preserve">Refer to section 5 of these Grant Opportunity Guidelines for more information on how applications </w:t>
      </w:r>
      <w:proofErr w:type="gramStart"/>
      <w:r w:rsidR="003E05C6">
        <w:rPr>
          <w:rFonts w:cs="Arial"/>
        </w:rPr>
        <w:t>will be assessed</w:t>
      </w:r>
      <w:proofErr w:type="gramEnd"/>
      <w:r w:rsidR="003E05C6">
        <w:rPr>
          <w:rFonts w:cs="Arial"/>
        </w:rPr>
        <w:t>.</w:t>
      </w:r>
    </w:p>
    <w:p w14:paraId="0FD5703F" w14:textId="77777777" w:rsidR="007D2FEC" w:rsidRPr="007D2FEC" w:rsidRDefault="007D2FEC" w:rsidP="007D2FEC">
      <w:pPr>
        <w:rPr>
          <w:rFonts w:cs="Arial"/>
        </w:rPr>
      </w:pPr>
      <w:r w:rsidRPr="007D2FEC">
        <w:rPr>
          <w:rFonts w:cs="Arial"/>
        </w:rPr>
        <w:t xml:space="preserve">The NDIA welcomes applications from consortia of organisations, particularly where those applications address the delivery of activities utilising local knowledge and experience to achieve consistency of outcomes across multiple sites within a jurisdiction. </w:t>
      </w:r>
    </w:p>
    <w:p w14:paraId="0A3FECF1" w14:textId="77777777" w:rsidR="007D2FEC" w:rsidRDefault="007D2FEC" w:rsidP="007D2FEC">
      <w:pPr>
        <w:rPr>
          <w:rFonts w:cs="Arial"/>
        </w:rPr>
      </w:pPr>
      <w:r w:rsidRPr="007D2FEC">
        <w:rPr>
          <w:rFonts w:cs="Arial"/>
        </w:rPr>
        <w:t>Applicants do not need to be resident or sited within a jurisdiction to be eligible to apply for delivery of activities within a jurisdiction.</w:t>
      </w:r>
    </w:p>
    <w:p w14:paraId="51719B0A" w14:textId="77777777" w:rsidR="003B474A" w:rsidRPr="00461AEE" w:rsidRDefault="001D3CDA" w:rsidP="003B474A">
      <w:pPr>
        <w:spacing w:after="80"/>
        <w:rPr>
          <w:rFonts w:asciiTheme="majorHAnsi" w:hAnsiTheme="majorHAnsi" w:cstheme="majorHAnsi"/>
        </w:rPr>
      </w:pPr>
      <w:r w:rsidRPr="00461AEE">
        <w:rPr>
          <w:rFonts w:asciiTheme="majorHAnsi" w:hAnsiTheme="majorHAnsi" w:cstheme="majorHAnsi"/>
        </w:rPr>
        <w:t xml:space="preserve">The </w:t>
      </w:r>
      <w:r w:rsidR="00414449" w:rsidRPr="00461AEE">
        <w:rPr>
          <w:rFonts w:asciiTheme="majorHAnsi" w:hAnsiTheme="majorHAnsi" w:cstheme="majorHAnsi"/>
        </w:rPr>
        <w:t xml:space="preserve">priorities for this </w:t>
      </w:r>
      <w:r w:rsidR="00DC78F4" w:rsidRPr="00461AEE">
        <w:rPr>
          <w:rFonts w:asciiTheme="majorHAnsi" w:hAnsiTheme="majorHAnsi" w:cstheme="majorHAnsi"/>
        </w:rPr>
        <w:t xml:space="preserve">ILC </w:t>
      </w:r>
      <w:r w:rsidR="00414449" w:rsidRPr="00461AEE">
        <w:rPr>
          <w:rFonts w:asciiTheme="majorHAnsi" w:hAnsiTheme="majorHAnsi" w:cstheme="majorHAnsi"/>
        </w:rPr>
        <w:t>grant opportunity</w:t>
      </w:r>
      <w:r w:rsidRPr="00461AEE">
        <w:rPr>
          <w:rFonts w:asciiTheme="majorHAnsi" w:hAnsiTheme="majorHAnsi" w:cstheme="majorHAnsi"/>
        </w:rPr>
        <w:t xml:space="preserve"> are</w:t>
      </w:r>
      <w:r w:rsidR="00461AEE">
        <w:rPr>
          <w:rFonts w:asciiTheme="majorHAnsi" w:hAnsiTheme="majorHAnsi" w:cstheme="majorHAnsi"/>
        </w:rPr>
        <w:t xml:space="preserve"> activities that</w:t>
      </w:r>
      <w:r w:rsidRPr="00461AEE">
        <w:rPr>
          <w:rFonts w:asciiTheme="majorHAnsi" w:hAnsiTheme="majorHAnsi" w:cstheme="majorHAnsi"/>
        </w:rPr>
        <w:t>:</w:t>
      </w:r>
    </w:p>
    <w:p w14:paraId="0E559F09" w14:textId="77777777" w:rsidR="001D3CDA" w:rsidRPr="008B6F30" w:rsidRDefault="00BD3A76" w:rsidP="00AE4F7E">
      <w:pPr>
        <w:pStyle w:val="ListParagraph"/>
        <w:numPr>
          <w:ilvl w:val="0"/>
          <w:numId w:val="36"/>
        </w:numPr>
        <w:spacing w:after="0"/>
        <w:ind w:left="426" w:hanging="426"/>
        <w:rPr>
          <w:rFonts w:asciiTheme="minorHAnsi" w:hAnsiTheme="minorHAnsi" w:cstheme="minorHAnsi"/>
        </w:rPr>
      </w:pPr>
      <w:r w:rsidRPr="008B6F30">
        <w:rPr>
          <w:rFonts w:asciiTheme="minorHAnsi" w:hAnsiTheme="minorHAnsi" w:cstheme="minorHAnsi"/>
        </w:rPr>
        <w:t>build innovative ways to increase independence, social and community participation of people with disability</w:t>
      </w:r>
      <w:r w:rsidR="001D3CDA" w:rsidRPr="008B6F30">
        <w:rPr>
          <w:rFonts w:asciiTheme="minorHAnsi" w:hAnsiTheme="minorHAnsi" w:cstheme="minorHAnsi"/>
        </w:rPr>
        <w:t>;</w:t>
      </w:r>
    </w:p>
    <w:p w14:paraId="05C2CBEE" w14:textId="77777777" w:rsidR="001D3CDA" w:rsidRPr="008B6F30" w:rsidRDefault="00BD3A76" w:rsidP="00AE4F7E">
      <w:pPr>
        <w:pStyle w:val="ListParagraph"/>
        <w:numPr>
          <w:ilvl w:val="0"/>
          <w:numId w:val="19"/>
        </w:numPr>
        <w:spacing w:after="0"/>
        <w:ind w:left="426" w:hanging="426"/>
        <w:rPr>
          <w:rFonts w:asciiTheme="minorHAnsi" w:hAnsiTheme="minorHAnsi" w:cstheme="minorHAnsi"/>
        </w:rPr>
      </w:pPr>
      <w:r w:rsidRPr="008B6F30">
        <w:rPr>
          <w:rFonts w:asciiTheme="minorHAnsi" w:hAnsiTheme="minorHAnsi" w:cstheme="minorHAnsi"/>
        </w:rPr>
        <w:t>are person-centred and focus on outcomes</w:t>
      </w:r>
      <w:r w:rsidR="001D3CDA" w:rsidRPr="008B6F30">
        <w:rPr>
          <w:rFonts w:asciiTheme="minorHAnsi" w:hAnsiTheme="minorHAnsi" w:cstheme="minorHAnsi"/>
        </w:rPr>
        <w:t>;</w:t>
      </w:r>
    </w:p>
    <w:p w14:paraId="1D160AA8" w14:textId="77777777" w:rsidR="00BD3A76" w:rsidRPr="008B6F30" w:rsidRDefault="00BD3A76" w:rsidP="00AE4F7E">
      <w:pPr>
        <w:pStyle w:val="ListParagraph"/>
        <w:numPr>
          <w:ilvl w:val="0"/>
          <w:numId w:val="19"/>
        </w:numPr>
        <w:spacing w:after="0"/>
        <w:ind w:left="426" w:hanging="426"/>
        <w:rPr>
          <w:rFonts w:asciiTheme="minorHAnsi" w:hAnsiTheme="minorHAnsi" w:cstheme="minorHAnsi"/>
        </w:rPr>
      </w:pPr>
      <w:r w:rsidRPr="008B6F30">
        <w:rPr>
          <w:rFonts w:asciiTheme="minorHAnsi" w:hAnsiTheme="minorHAnsi" w:cstheme="minorHAnsi"/>
        </w:rPr>
        <w:t xml:space="preserve">utilise and build on organisations’ local knowledge of communities and the challenges </w:t>
      </w:r>
      <w:r w:rsidR="00A0541A" w:rsidRPr="008B6F30">
        <w:rPr>
          <w:rFonts w:asciiTheme="minorHAnsi" w:hAnsiTheme="minorHAnsi" w:cstheme="minorHAnsi"/>
        </w:rPr>
        <w:t>for inclusion faced by people with disability;</w:t>
      </w:r>
    </w:p>
    <w:p w14:paraId="71A3946A" w14:textId="77777777" w:rsidR="001D3CDA" w:rsidRPr="008B6F30" w:rsidRDefault="00A0541A" w:rsidP="00AE4F7E">
      <w:pPr>
        <w:pStyle w:val="ListParagraph"/>
        <w:numPr>
          <w:ilvl w:val="0"/>
          <w:numId w:val="19"/>
        </w:numPr>
        <w:spacing w:after="0"/>
        <w:ind w:left="426" w:hanging="426"/>
        <w:rPr>
          <w:rFonts w:asciiTheme="minorHAnsi" w:hAnsiTheme="minorHAnsi" w:cstheme="minorHAnsi"/>
        </w:rPr>
      </w:pPr>
      <w:r w:rsidRPr="008B6F30">
        <w:rPr>
          <w:rFonts w:asciiTheme="minorHAnsi" w:eastAsiaTheme="minorHAnsi" w:hAnsiTheme="minorHAnsi" w:cstheme="minorHAnsi"/>
        </w:rPr>
        <w:lastRenderedPageBreak/>
        <w:t>meet the diversity of needs and cohorts of people with disability, as outlined in the ILC Focus Areas</w:t>
      </w:r>
      <w:r w:rsidR="001D3CDA" w:rsidRPr="008B6F30">
        <w:rPr>
          <w:rFonts w:asciiTheme="minorHAnsi" w:hAnsiTheme="minorHAnsi" w:cstheme="minorHAnsi"/>
        </w:rPr>
        <w:t>;</w:t>
      </w:r>
    </w:p>
    <w:p w14:paraId="2B8187FE" w14:textId="77777777" w:rsidR="001D3CDA" w:rsidRPr="008B6F30" w:rsidRDefault="001D3CDA" w:rsidP="00AE4F7E">
      <w:pPr>
        <w:pStyle w:val="ListParagraph"/>
        <w:numPr>
          <w:ilvl w:val="0"/>
          <w:numId w:val="19"/>
        </w:numPr>
        <w:spacing w:after="0"/>
        <w:ind w:left="426" w:hanging="426"/>
        <w:rPr>
          <w:rFonts w:asciiTheme="minorHAnsi" w:hAnsiTheme="minorHAnsi" w:cstheme="minorHAnsi"/>
        </w:rPr>
      </w:pPr>
      <w:proofErr w:type="gramStart"/>
      <w:r w:rsidRPr="008B6F30">
        <w:rPr>
          <w:rFonts w:asciiTheme="minorHAnsi" w:hAnsiTheme="minorHAnsi" w:cstheme="minorHAnsi"/>
        </w:rPr>
        <w:t>inform</w:t>
      </w:r>
      <w:proofErr w:type="gramEnd"/>
      <w:r w:rsidR="00461AEE" w:rsidRPr="008B6F30">
        <w:rPr>
          <w:rFonts w:asciiTheme="minorHAnsi" w:hAnsiTheme="minorHAnsi" w:cstheme="minorHAnsi"/>
        </w:rPr>
        <w:t xml:space="preserve"> the</w:t>
      </w:r>
      <w:r w:rsidRPr="008B6F30">
        <w:rPr>
          <w:rFonts w:asciiTheme="minorHAnsi" w:hAnsiTheme="minorHAnsi" w:cstheme="minorHAnsi"/>
        </w:rPr>
        <w:t xml:space="preserve"> developmen</w:t>
      </w:r>
      <w:r w:rsidR="00A0541A" w:rsidRPr="008B6F30">
        <w:rPr>
          <w:rFonts w:asciiTheme="minorHAnsi" w:hAnsiTheme="minorHAnsi" w:cstheme="minorHAnsi"/>
        </w:rPr>
        <w:t>t of models of good practice</w:t>
      </w:r>
      <w:r w:rsidRPr="008B6F30">
        <w:rPr>
          <w:rFonts w:asciiTheme="minorHAnsi" w:hAnsiTheme="minorHAnsi" w:cstheme="minorHAnsi"/>
        </w:rPr>
        <w:t xml:space="preserve"> to deliver ILC outcomes. </w:t>
      </w:r>
    </w:p>
    <w:p w14:paraId="234ADAE4" w14:textId="77777777" w:rsidR="00FE544A" w:rsidRPr="00216045" w:rsidRDefault="00045933" w:rsidP="0020718E">
      <w:pPr>
        <w:pStyle w:val="Heading1Numbered"/>
        <w:rPr>
          <w:sz w:val="36"/>
          <w:szCs w:val="36"/>
        </w:rPr>
      </w:pPr>
      <w:bookmarkStart w:id="12" w:name="_Toc496539148"/>
      <w:bookmarkStart w:id="13" w:name="_Toc467773954"/>
      <w:r w:rsidRPr="00216045">
        <w:rPr>
          <w:sz w:val="36"/>
          <w:szCs w:val="36"/>
        </w:rPr>
        <w:t xml:space="preserve">Grant </w:t>
      </w:r>
      <w:r w:rsidR="00FE544A" w:rsidRPr="00216045">
        <w:rPr>
          <w:sz w:val="36"/>
          <w:szCs w:val="36"/>
        </w:rPr>
        <w:t>details</w:t>
      </w:r>
      <w:bookmarkEnd w:id="12"/>
    </w:p>
    <w:p w14:paraId="09BC187A" w14:textId="77777777" w:rsidR="00045933" w:rsidRPr="00310249" w:rsidRDefault="00FE544A" w:rsidP="0020718E">
      <w:pPr>
        <w:pStyle w:val="Heading2Numbered"/>
        <w:ind w:left="567"/>
      </w:pPr>
      <w:bookmarkStart w:id="14" w:name="_Toc496539149"/>
      <w:r w:rsidRPr="00310249">
        <w:t xml:space="preserve">Grant </w:t>
      </w:r>
      <w:r w:rsidR="00045933" w:rsidRPr="00310249">
        <w:t>amount</w:t>
      </w:r>
      <w:bookmarkEnd w:id="13"/>
      <w:bookmarkEnd w:id="14"/>
    </w:p>
    <w:p w14:paraId="1003A3EA" w14:textId="77777777" w:rsidR="0005604A" w:rsidRDefault="00D70F64" w:rsidP="00216045">
      <w:bookmarkStart w:id="15" w:name="_Toc487544627"/>
      <w:bookmarkStart w:id="16" w:name="_Toc421777594"/>
      <w:bookmarkStart w:id="17" w:name="_Ref428266971"/>
      <w:bookmarkStart w:id="18" w:name="_Toc467773955"/>
      <w:r w:rsidRPr="00F500FD">
        <w:t xml:space="preserve">Up to </w:t>
      </w:r>
      <w:r w:rsidRPr="00980C80">
        <w:t>$</w:t>
      </w:r>
      <w:r w:rsidR="00E14DDC" w:rsidRPr="00980C80">
        <w:t>80,270,3</w:t>
      </w:r>
      <w:r w:rsidR="00F500FD" w:rsidRPr="00980C80">
        <w:t>01</w:t>
      </w:r>
      <w:r w:rsidR="00FE5C13">
        <w:t xml:space="preserve"> (</w:t>
      </w:r>
      <w:r w:rsidR="00E14DDC">
        <w:t>including</w:t>
      </w:r>
      <w:r w:rsidR="00FE5C13">
        <w:t xml:space="preserve"> GST) </w:t>
      </w:r>
      <w:r w:rsidRPr="00FE5C13">
        <w:t xml:space="preserve">is available </w:t>
      </w:r>
      <w:r w:rsidR="003C253E" w:rsidRPr="00FE5C13">
        <w:t>in this grant round</w:t>
      </w:r>
      <w:r w:rsidRPr="00FE5C13">
        <w:t xml:space="preserve">. </w:t>
      </w:r>
      <w:r w:rsidR="003C253E" w:rsidRPr="00FE5C13">
        <w:t>The a</w:t>
      </w:r>
      <w:r w:rsidRPr="00FE5C13">
        <w:t xml:space="preserve">llocation </w:t>
      </w:r>
      <w:r w:rsidR="003C253E" w:rsidRPr="00FE5C13">
        <w:t>for each</w:t>
      </w:r>
      <w:r w:rsidRPr="00FE5C13">
        <w:t xml:space="preserve"> jurisdiction </w:t>
      </w:r>
      <w:r w:rsidR="003C253E" w:rsidRPr="00FE5C13">
        <w:t>i</w:t>
      </w:r>
      <w:r w:rsidRPr="00FE5C13">
        <w:t>n this round will depend on the number, coverage and quality of applications</w:t>
      </w:r>
      <w:r w:rsidR="003C253E" w:rsidRPr="00FE5C13">
        <w:t xml:space="preserve"> for that jurisdiction</w:t>
      </w:r>
      <w:r w:rsidRPr="00FE5C13">
        <w:t>. The</w:t>
      </w:r>
      <w:r w:rsidR="0005604A" w:rsidRPr="00FE5C13">
        <w:t xml:space="preserve"> proposed allocations by financial year are:</w:t>
      </w:r>
    </w:p>
    <w:p w14:paraId="76B40632" w14:textId="77777777" w:rsidR="00D70F64" w:rsidRDefault="00D70F64" w:rsidP="00216045"/>
    <w:tbl>
      <w:tblPr>
        <w:tblW w:w="6201" w:type="dxa"/>
        <w:tblInd w:w="671" w:type="dxa"/>
        <w:tblLook w:val="04A0" w:firstRow="1" w:lastRow="0" w:firstColumn="1" w:lastColumn="0" w:noHBand="0" w:noVBand="1"/>
        <w:tblCaption w:val="ILC Grant Funding available"/>
        <w:tblDescription w:val="GST exclusive funding across NSW, SA., ACT across the 2018-2019 financial year, 2019-2020 financial year, 2020-2021 financial year and the total amounts"/>
      </w:tblPr>
      <w:tblGrid>
        <w:gridCol w:w="1135"/>
        <w:gridCol w:w="1283"/>
        <w:gridCol w:w="1283"/>
        <w:gridCol w:w="1250"/>
        <w:gridCol w:w="1250"/>
      </w:tblGrid>
      <w:tr w:rsidR="00DD5077" w:rsidRPr="00C1524B" w14:paraId="41ABD504" w14:textId="77777777" w:rsidTr="003D5F07">
        <w:trPr>
          <w:trHeight w:val="315"/>
          <w:tblHeader/>
        </w:trPr>
        <w:tc>
          <w:tcPr>
            <w:tcW w:w="1135" w:type="dxa"/>
            <w:tcBorders>
              <w:top w:val="single" w:sz="8" w:space="0" w:color="4F81BD"/>
              <w:left w:val="single" w:sz="8" w:space="0" w:color="4F81BD"/>
              <w:bottom w:val="single" w:sz="8" w:space="0" w:color="4F81BD"/>
              <w:right w:val="nil"/>
            </w:tcBorders>
            <w:shd w:val="clear" w:color="000000" w:fill="4F81BD"/>
            <w:vAlign w:val="center"/>
            <w:hideMark/>
          </w:tcPr>
          <w:p w14:paraId="735EA339" w14:textId="77777777" w:rsidR="00D70F64" w:rsidRPr="00A85017" w:rsidRDefault="00F500FD" w:rsidP="00D70F64">
            <w:pPr>
              <w:spacing w:after="0"/>
              <w:rPr>
                <w:rFonts w:ascii="Arial" w:hAnsi="Arial" w:cs="Arial"/>
                <w:b/>
                <w:bCs/>
                <w:color w:val="FFFFFF"/>
                <w:sz w:val="20"/>
                <w:szCs w:val="20"/>
                <w:lang w:eastAsia="en-AU"/>
              </w:rPr>
            </w:pPr>
            <w:r>
              <w:rPr>
                <w:rFonts w:ascii="Arial" w:hAnsi="Arial" w:cs="Arial"/>
                <w:b/>
                <w:bCs/>
                <w:color w:val="FFFFFF"/>
                <w:sz w:val="20"/>
                <w:szCs w:val="20"/>
                <w:lang w:eastAsia="en-AU"/>
              </w:rPr>
              <w:t>Financial year</w:t>
            </w:r>
          </w:p>
        </w:tc>
        <w:tc>
          <w:tcPr>
            <w:tcW w:w="1283" w:type="dxa"/>
            <w:tcBorders>
              <w:top w:val="single" w:sz="8" w:space="0" w:color="4F81BD"/>
              <w:left w:val="nil"/>
              <w:bottom w:val="single" w:sz="8" w:space="0" w:color="4F81BD"/>
              <w:right w:val="nil"/>
            </w:tcBorders>
            <w:shd w:val="clear" w:color="000000" w:fill="4F81BD"/>
            <w:vAlign w:val="center"/>
            <w:hideMark/>
          </w:tcPr>
          <w:p w14:paraId="10A8B3AD" w14:textId="77777777" w:rsidR="00D70F64" w:rsidRPr="00C1524B" w:rsidRDefault="00D70F64" w:rsidP="00D70F64">
            <w:pPr>
              <w:spacing w:after="0"/>
              <w:jc w:val="center"/>
              <w:rPr>
                <w:rFonts w:ascii="Arial" w:hAnsi="Arial" w:cs="Arial"/>
                <w:b/>
                <w:bCs/>
                <w:color w:val="FFFFFF"/>
                <w:sz w:val="20"/>
                <w:szCs w:val="20"/>
                <w:lang w:eastAsia="en-AU"/>
              </w:rPr>
            </w:pPr>
            <w:r w:rsidRPr="00C1524B">
              <w:rPr>
                <w:rFonts w:ascii="Arial" w:hAnsi="Arial" w:cs="Arial"/>
                <w:b/>
                <w:bCs/>
                <w:color w:val="FFFFFF" w:themeColor="background1"/>
                <w:sz w:val="20"/>
                <w:szCs w:val="20"/>
                <w:lang w:eastAsia="en-AU"/>
              </w:rPr>
              <w:t>NSW</w:t>
            </w:r>
          </w:p>
        </w:tc>
        <w:tc>
          <w:tcPr>
            <w:tcW w:w="1283" w:type="dxa"/>
            <w:tcBorders>
              <w:top w:val="single" w:sz="8" w:space="0" w:color="4F81BD"/>
              <w:left w:val="nil"/>
              <w:bottom w:val="single" w:sz="8" w:space="0" w:color="4F81BD"/>
              <w:right w:val="nil"/>
            </w:tcBorders>
            <w:shd w:val="clear" w:color="000000" w:fill="4F81BD"/>
            <w:vAlign w:val="center"/>
            <w:hideMark/>
          </w:tcPr>
          <w:p w14:paraId="3301B1F7" w14:textId="77777777" w:rsidR="00D70F64" w:rsidRPr="00C1524B" w:rsidRDefault="00D70F64" w:rsidP="00D70F64">
            <w:pPr>
              <w:spacing w:after="0"/>
              <w:jc w:val="center"/>
              <w:rPr>
                <w:rFonts w:ascii="Arial" w:hAnsi="Arial" w:cs="Arial"/>
                <w:b/>
                <w:bCs/>
                <w:color w:val="FFFFFF"/>
                <w:sz w:val="20"/>
                <w:szCs w:val="20"/>
                <w:lang w:eastAsia="en-AU"/>
              </w:rPr>
            </w:pPr>
            <w:r w:rsidRPr="00C1524B">
              <w:rPr>
                <w:rFonts w:ascii="Arial" w:hAnsi="Arial" w:cs="Arial"/>
                <w:b/>
                <w:bCs/>
                <w:color w:val="FFFFFF" w:themeColor="background1"/>
                <w:sz w:val="20"/>
                <w:szCs w:val="20"/>
                <w:lang w:eastAsia="en-AU"/>
              </w:rPr>
              <w:t>SA</w:t>
            </w:r>
          </w:p>
        </w:tc>
        <w:tc>
          <w:tcPr>
            <w:tcW w:w="1250" w:type="dxa"/>
            <w:tcBorders>
              <w:top w:val="single" w:sz="8" w:space="0" w:color="4F81BD"/>
              <w:left w:val="nil"/>
              <w:bottom w:val="single" w:sz="8" w:space="0" w:color="4F81BD"/>
              <w:right w:val="single" w:sz="8" w:space="0" w:color="4F81BD"/>
            </w:tcBorders>
            <w:shd w:val="clear" w:color="000000" w:fill="4F81BD"/>
            <w:vAlign w:val="center"/>
            <w:hideMark/>
          </w:tcPr>
          <w:p w14:paraId="63151A75" w14:textId="77777777" w:rsidR="00D70F64" w:rsidRPr="00C1524B" w:rsidRDefault="00D70F64" w:rsidP="00D70F64">
            <w:pPr>
              <w:spacing w:after="0"/>
              <w:jc w:val="center"/>
              <w:rPr>
                <w:rFonts w:ascii="Arial" w:hAnsi="Arial" w:cs="Arial"/>
                <w:b/>
                <w:bCs/>
                <w:color w:val="FFFFFF"/>
                <w:sz w:val="20"/>
                <w:szCs w:val="20"/>
                <w:lang w:eastAsia="en-AU"/>
              </w:rPr>
            </w:pPr>
            <w:r w:rsidRPr="00C1524B">
              <w:rPr>
                <w:rFonts w:ascii="Arial" w:hAnsi="Arial" w:cs="Arial"/>
                <w:b/>
                <w:bCs/>
                <w:color w:val="FFFFFF" w:themeColor="background1"/>
                <w:sz w:val="20"/>
                <w:szCs w:val="20"/>
                <w:lang w:eastAsia="en-AU"/>
              </w:rPr>
              <w:t>ACT</w:t>
            </w:r>
          </w:p>
        </w:tc>
        <w:tc>
          <w:tcPr>
            <w:tcW w:w="1250" w:type="dxa"/>
            <w:tcBorders>
              <w:top w:val="single" w:sz="8" w:space="0" w:color="4F81BD"/>
              <w:left w:val="nil"/>
              <w:bottom w:val="single" w:sz="8" w:space="0" w:color="4F81BD"/>
              <w:right w:val="single" w:sz="8" w:space="0" w:color="4F81BD"/>
            </w:tcBorders>
            <w:shd w:val="clear" w:color="000000" w:fill="4F81BD"/>
            <w:vAlign w:val="center"/>
          </w:tcPr>
          <w:p w14:paraId="3BA4F084" w14:textId="77777777" w:rsidR="00D70F64" w:rsidRPr="00C1524B" w:rsidRDefault="00D70F64" w:rsidP="00D70F64">
            <w:pPr>
              <w:spacing w:after="0"/>
              <w:jc w:val="right"/>
              <w:rPr>
                <w:rFonts w:ascii="Arial" w:hAnsi="Arial" w:cs="Arial"/>
                <w:b/>
                <w:bCs/>
                <w:color w:val="FFFFFF" w:themeColor="background1"/>
                <w:sz w:val="20"/>
                <w:szCs w:val="20"/>
                <w:lang w:eastAsia="en-AU"/>
              </w:rPr>
            </w:pPr>
            <w:r>
              <w:rPr>
                <w:rFonts w:ascii="Arial" w:hAnsi="Arial" w:cs="Arial"/>
                <w:b/>
                <w:bCs/>
                <w:color w:val="FFFFFF" w:themeColor="background1"/>
                <w:sz w:val="20"/>
                <w:szCs w:val="20"/>
                <w:lang w:eastAsia="en-AU"/>
              </w:rPr>
              <w:t>Total</w:t>
            </w:r>
          </w:p>
        </w:tc>
      </w:tr>
      <w:tr w:rsidR="00DD5077" w:rsidRPr="00C1524B" w14:paraId="1F02BBB7" w14:textId="77777777" w:rsidTr="003D5F07">
        <w:trPr>
          <w:trHeight w:val="315"/>
          <w:tblHeader/>
        </w:trPr>
        <w:tc>
          <w:tcPr>
            <w:tcW w:w="1135" w:type="dxa"/>
            <w:tcBorders>
              <w:top w:val="nil"/>
              <w:left w:val="single" w:sz="8" w:space="0" w:color="95B3D7"/>
              <w:bottom w:val="single" w:sz="8" w:space="0" w:color="95B3D7"/>
              <w:right w:val="single" w:sz="8" w:space="0" w:color="95B3D7"/>
            </w:tcBorders>
            <w:shd w:val="clear" w:color="000000" w:fill="DBE5F1"/>
            <w:vAlign w:val="center"/>
            <w:hideMark/>
          </w:tcPr>
          <w:p w14:paraId="7817C4DB" w14:textId="77777777" w:rsidR="00D70F64" w:rsidRPr="00C1524B" w:rsidRDefault="00D70F64" w:rsidP="00D70F64">
            <w:pPr>
              <w:spacing w:after="0"/>
              <w:rPr>
                <w:rFonts w:ascii="Arial" w:hAnsi="Arial" w:cs="Arial"/>
                <w:b/>
                <w:bCs/>
                <w:color w:val="000000"/>
                <w:sz w:val="20"/>
                <w:szCs w:val="20"/>
                <w:lang w:eastAsia="en-AU"/>
              </w:rPr>
            </w:pPr>
            <w:r w:rsidRPr="00C1524B">
              <w:rPr>
                <w:rFonts w:ascii="Arial" w:hAnsi="Arial" w:cs="Arial"/>
                <w:b/>
                <w:bCs/>
                <w:color w:val="000000"/>
                <w:sz w:val="20"/>
                <w:szCs w:val="20"/>
                <w:lang w:eastAsia="en-AU"/>
              </w:rPr>
              <w:t>2018-19</w:t>
            </w:r>
          </w:p>
        </w:tc>
        <w:tc>
          <w:tcPr>
            <w:tcW w:w="1283" w:type="dxa"/>
            <w:tcBorders>
              <w:top w:val="nil"/>
              <w:left w:val="nil"/>
              <w:bottom w:val="single" w:sz="8" w:space="0" w:color="95B3D7"/>
              <w:right w:val="single" w:sz="8" w:space="0" w:color="95B3D7"/>
            </w:tcBorders>
            <w:shd w:val="clear" w:color="000000" w:fill="DBE5F1"/>
            <w:vAlign w:val="center"/>
            <w:hideMark/>
          </w:tcPr>
          <w:p w14:paraId="42E7ED8F"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46,552,000</w:t>
            </w:r>
          </w:p>
        </w:tc>
        <w:tc>
          <w:tcPr>
            <w:tcW w:w="1283" w:type="dxa"/>
            <w:tcBorders>
              <w:top w:val="nil"/>
              <w:left w:val="nil"/>
              <w:bottom w:val="single" w:sz="8" w:space="0" w:color="95B3D7"/>
              <w:right w:val="single" w:sz="8" w:space="0" w:color="95B3D7"/>
            </w:tcBorders>
            <w:shd w:val="clear" w:color="000000" w:fill="DBE5F1"/>
            <w:vAlign w:val="center"/>
            <w:hideMark/>
          </w:tcPr>
          <w:p w14:paraId="56916548"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10,543,500</w:t>
            </w:r>
          </w:p>
        </w:tc>
        <w:tc>
          <w:tcPr>
            <w:tcW w:w="1250" w:type="dxa"/>
            <w:tcBorders>
              <w:top w:val="nil"/>
              <w:left w:val="nil"/>
              <w:bottom w:val="single" w:sz="8" w:space="0" w:color="95B3D7"/>
              <w:right w:val="single" w:sz="8" w:space="0" w:color="95B3D7"/>
            </w:tcBorders>
            <w:shd w:val="clear" w:color="000000" w:fill="DBE5F1"/>
            <w:vAlign w:val="center"/>
            <w:hideMark/>
          </w:tcPr>
          <w:p w14:paraId="22E76F4C"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3,300,000</w:t>
            </w:r>
          </w:p>
        </w:tc>
        <w:tc>
          <w:tcPr>
            <w:tcW w:w="1250" w:type="dxa"/>
            <w:tcBorders>
              <w:top w:val="nil"/>
              <w:left w:val="nil"/>
              <w:bottom w:val="single" w:sz="8" w:space="0" w:color="95B3D7"/>
              <w:right w:val="single" w:sz="8" w:space="0" w:color="95B3D7"/>
            </w:tcBorders>
            <w:shd w:val="clear" w:color="000000" w:fill="DBE5F1"/>
            <w:vAlign w:val="center"/>
          </w:tcPr>
          <w:p w14:paraId="23A57EEB"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60,395,500</w:t>
            </w:r>
          </w:p>
        </w:tc>
      </w:tr>
      <w:tr w:rsidR="00DD5077" w:rsidRPr="00C1524B" w14:paraId="664473D5" w14:textId="77777777" w:rsidTr="003D5F07">
        <w:trPr>
          <w:trHeight w:val="315"/>
          <w:tblHeader/>
        </w:trPr>
        <w:tc>
          <w:tcPr>
            <w:tcW w:w="1135" w:type="dxa"/>
            <w:tcBorders>
              <w:top w:val="nil"/>
              <w:left w:val="single" w:sz="8" w:space="0" w:color="95B3D7"/>
              <w:bottom w:val="single" w:sz="8" w:space="0" w:color="95B3D7"/>
              <w:right w:val="single" w:sz="8" w:space="0" w:color="95B3D7"/>
            </w:tcBorders>
            <w:shd w:val="clear" w:color="auto" w:fill="auto"/>
            <w:vAlign w:val="center"/>
            <w:hideMark/>
          </w:tcPr>
          <w:p w14:paraId="46E813C0" w14:textId="77777777" w:rsidR="00D70F64" w:rsidRPr="00C1524B" w:rsidRDefault="00D70F64" w:rsidP="00D70F64">
            <w:pPr>
              <w:spacing w:after="0"/>
              <w:rPr>
                <w:rFonts w:ascii="Arial" w:hAnsi="Arial" w:cs="Arial"/>
                <w:b/>
                <w:bCs/>
                <w:color w:val="000000"/>
                <w:sz w:val="20"/>
                <w:szCs w:val="20"/>
                <w:lang w:eastAsia="en-AU"/>
              </w:rPr>
            </w:pPr>
            <w:r w:rsidRPr="00C1524B">
              <w:rPr>
                <w:rFonts w:ascii="Arial" w:hAnsi="Arial" w:cs="Arial"/>
                <w:b/>
                <w:bCs/>
                <w:color w:val="000000"/>
                <w:sz w:val="20"/>
                <w:szCs w:val="20"/>
                <w:lang w:eastAsia="en-AU"/>
              </w:rPr>
              <w:t>2019-20</w:t>
            </w:r>
          </w:p>
        </w:tc>
        <w:tc>
          <w:tcPr>
            <w:tcW w:w="1283" w:type="dxa"/>
            <w:tcBorders>
              <w:top w:val="nil"/>
              <w:left w:val="nil"/>
              <w:bottom w:val="single" w:sz="8" w:space="0" w:color="95B3D7"/>
              <w:right w:val="single" w:sz="8" w:space="0" w:color="95B3D7"/>
            </w:tcBorders>
            <w:shd w:val="clear" w:color="auto" w:fill="auto"/>
            <w:vAlign w:val="center"/>
            <w:hideMark/>
          </w:tcPr>
          <w:p w14:paraId="504A9666"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15,680,674</w:t>
            </w:r>
          </w:p>
        </w:tc>
        <w:tc>
          <w:tcPr>
            <w:tcW w:w="1283" w:type="dxa"/>
            <w:tcBorders>
              <w:top w:val="nil"/>
              <w:left w:val="nil"/>
              <w:bottom w:val="single" w:sz="8" w:space="0" w:color="95B3D7"/>
              <w:right w:val="single" w:sz="8" w:space="0" w:color="95B3D7"/>
            </w:tcBorders>
            <w:shd w:val="clear" w:color="auto" w:fill="auto"/>
            <w:vAlign w:val="center"/>
            <w:hideMark/>
          </w:tcPr>
          <w:p w14:paraId="5878A53D"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3,551,495</w:t>
            </w:r>
          </w:p>
        </w:tc>
        <w:tc>
          <w:tcPr>
            <w:tcW w:w="1250" w:type="dxa"/>
            <w:tcBorders>
              <w:top w:val="nil"/>
              <w:left w:val="nil"/>
              <w:bottom w:val="single" w:sz="8" w:space="0" w:color="95B3D7"/>
              <w:right w:val="single" w:sz="8" w:space="0" w:color="95B3D7"/>
            </w:tcBorders>
            <w:shd w:val="clear" w:color="auto" w:fill="auto"/>
            <w:vAlign w:val="center"/>
            <w:hideMark/>
          </w:tcPr>
          <w:p w14:paraId="2767FB5D"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642,632</w:t>
            </w:r>
          </w:p>
        </w:tc>
        <w:tc>
          <w:tcPr>
            <w:tcW w:w="1250" w:type="dxa"/>
            <w:tcBorders>
              <w:top w:val="nil"/>
              <w:left w:val="nil"/>
              <w:bottom w:val="single" w:sz="8" w:space="0" w:color="95B3D7"/>
              <w:right w:val="single" w:sz="8" w:space="0" w:color="95B3D7"/>
            </w:tcBorders>
            <w:vAlign w:val="center"/>
          </w:tcPr>
          <w:p w14:paraId="5B22EF55"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19,874,801</w:t>
            </w:r>
          </w:p>
        </w:tc>
      </w:tr>
      <w:tr w:rsidR="00DD5077" w:rsidRPr="00C1524B" w14:paraId="32F03024" w14:textId="77777777" w:rsidTr="005C4523">
        <w:trPr>
          <w:trHeight w:val="315"/>
          <w:tblHeader/>
        </w:trPr>
        <w:tc>
          <w:tcPr>
            <w:tcW w:w="1135" w:type="dxa"/>
            <w:tcBorders>
              <w:top w:val="nil"/>
              <w:left w:val="single" w:sz="8" w:space="0" w:color="95B3D7"/>
              <w:bottom w:val="nil"/>
              <w:right w:val="single" w:sz="8" w:space="0" w:color="95B3D7"/>
            </w:tcBorders>
            <w:shd w:val="clear" w:color="auto" w:fill="auto"/>
            <w:vAlign w:val="center"/>
            <w:hideMark/>
          </w:tcPr>
          <w:p w14:paraId="6B1C980E" w14:textId="77777777" w:rsidR="00D70F64" w:rsidRPr="00C1524B" w:rsidRDefault="00D70F64" w:rsidP="00D70F64">
            <w:pPr>
              <w:spacing w:after="0"/>
              <w:rPr>
                <w:rFonts w:ascii="Arial" w:hAnsi="Arial" w:cs="Arial"/>
                <w:b/>
                <w:bCs/>
                <w:color w:val="000000"/>
                <w:sz w:val="20"/>
                <w:szCs w:val="20"/>
                <w:lang w:eastAsia="en-AU"/>
              </w:rPr>
            </w:pPr>
            <w:r w:rsidRPr="00C1524B">
              <w:rPr>
                <w:rFonts w:ascii="Arial" w:hAnsi="Arial" w:cs="Arial"/>
                <w:b/>
                <w:bCs/>
                <w:color w:val="000000"/>
                <w:sz w:val="20"/>
                <w:szCs w:val="20"/>
                <w:lang w:eastAsia="en-AU"/>
              </w:rPr>
              <w:t>Total</w:t>
            </w:r>
          </w:p>
        </w:tc>
        <w:tc>
          <w:tcPr>
            <w:tcW w:w="1283" w:type="dxa"/>
            <w:tcBorders>
              <w:top w:val="nil"/>
              <w:left w:val="nil"/>
              <w:bottom w:val="nil"/>
              <w:right w:val="single" w:sz="8" w:space="0" w:color="95B3D7"/>
            </w:tcBorders>
            <w:shd w:val="clear" w:color="auto" w:fill="auto"/>
            <w:vAlign w:val="center"/>
            <w:hideMark/>
          </w:tcPr>
          <w:p w14:paraId="43023D95"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62,232,674</w:t>
            </w:r>
          </w:p>
        </w:tc>
        <w:tc>
          <w:tcPr>
            <w:tcW w:w="1283" w:type="dxa"/>
            <w:tcBorders>
              <w:top w:val="nil"/>
              <w:left w:val="nil"/>
              <w:bottom w:val="nil"/>
              <w:right w:val="single" w:sz="8" w:space="0" w:color="95B3D7"/>
            </w:tcBorders>
            <w:shd w:val="clear" w:color="auto" w:fill="auto"/>
            <w:vAlign w:val="center"/>
            <w:hideMark/>
          </w:tcPr>
          <w:p w14:paraId="48015791"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14,094,995</w:t>
            </w:r>
          </w:p>
        </w:tc>
        <w:tc>
          <w:tcPr>
            <w:tcW w:w="1250" w:type="dxa"/>
            <w:tcBorders>
              <w:top w:val="nil"/>
              <w:left w:val="nil"/>
              <w:bottom w:val="nil"/>
              <w:right w:val="single" w:sz="8" w:space="0" w:color="95B3D7"/>
            </w:tcBorders>
            <w:shd w:val="clear" w:color="auto" w:fill="auto"/>
            <w:vAlign w:val="center"/>
            <w:hideMark/>
          </w:tcPr>
          <w:p w14:paraId="768938BA"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3,942,632</w:t>
            </w:r>
          </w:p>
        </w:tc>
        <w:tc>
          <w:tcPr>
            <w:tcW w:w="1250" w:type="dxa"/>
            <w:tcBorders>
              <w:top w:val="nil"/>
              <w:left w:val="nil"/>
              <w:bottom w:val="nil"/>
              <w:right w:val="single" w:sz="8" w:space="0" w:color="95B3D7"/>
            </w:tcBorders>
            <w:vAlign w:val="center"/>
          </w:tcPr>
          <w:p w14:paraId="09523CB9" w14:textId="77777777" w:rsidR="00D70F64" w:rsidRPr="00C1524B" w:rsidRDefault="00E14DDC" w:rsidP="00D70F64">
            <w:pPr>
              <w:spacing w:after="0"/>
              <w:jc w:val="right"/>
              <w:rPr>
                <w:rFonts w:ascii="Arial" w:hAnsi="Arial" w:cs="Arial"/>
                <w:color w:val="000000"/>
                <w:sz w:val="20"/>
                <w:szCs w:val="20"/>
                <w:lang w:eastAsia="en-AU"/>
              </w:rPr>
            </w:pPr>
            <w:r w:rsidRPr="00E14DDC">
              <w:rPr>
                <w:rFonts w:ascii="Arial" w:hAnsi="Arial" w:cs="Arial"/>
                <w:color w:val="000000"/>
                <w:sz w:val="20"/>
                <w:szCs w:val="20"/>
                <w:lang w:eastAsia="en-AU"/>
              </w:rPr>
              <w:t>80,270,301</w:t>
            </w:r>
          </w:p>
        </w:tc>
      </w:tr>
      <w:tr w:rsidR="005C4523" w:rsidRPr="00C1524B" w14:paraId="1CCC032F" w14:textId="77777777" w:rsidTr="003D5F07">
        <w:trPr>
          <w:trHeight w:val="315"/>
          <w:tblHeader/>
        </w:trPr>
        <w:tc>
          <w:tcPr>
            <w:tcW w:w="1135" w:type="dxa"/>
            <w:tcBorders>
              <w:top w:val="nil"/>
              <w:left w:val="single" w:sz="8" w:space="0" w:color="95B3D7"/>
              <w:bottom w:val="single" w:sz="8" w:space="0" w:color="95B3D7"/>
              <w:right w:val="single" w:sz="8" w:space="0" w:color="95B3D7"/>
            </w:tcBorders>
            <w:shd w:val="clear" w:color="auto" w:fill="auto"/>
            <w:vAlign w:val="center"/>
          </w:tcPr>
          <w:p w14:paraId="60676FF6" w14:textId="77777777" w:rsidR="005C4523" w:rsidRPr="00C1524B" w:rsidRDefault="005C4523" w:rsidP="00D70F64">
            <w:pPr>
              <w:spacing w:after="0"/>
              <w:rPr>
                <w:rFonts w:ascii="Arial" w:hAnsi="Arial" w:cs="Arial"/>
                <w:b/>
                <w:bCs/>
                <w:color w:val="000000"/>
                <w:sz w:val="20"/>
                <w:szCs w:val="20"/>
                <w:lang w:eastAsia="en-AU"/>
              </w:rPr>
            </w:pPr>
          </w:p>
        </w:tc>
        <w:tc>
          <w:tcPr>
            <w:tcW w:w="1283" w:type="dxa"/>
            <w:tcBorders>
              <w:top w:val="nil"/>
              <w:left w:val="nil"/>
              <w:bottom w:val="single" w:sz="8" w:space="0" w:color="95B3D7"/>
              <w:right w:val="single" w:sz="8" w:space="0" w:color="95B3D7"/>
            </w:tcBorders>
            <w:shd w:val="clear" w:color="auto" w:fill="auto"/>
            <w:vAlign w:val="center"/>
          </w:tcPr>
          <w:p w14:paraId="7B3F0AA7" w14:textId="77777777" w:rsidR="005C4523" w:rsidRPr="00E14DDC" w:rsidRDefault="005C4523" w:rsidP="00D70F64">
            <w:pPr>
              <w:spacing w:after="0"/>
              <w:jc w:val="right"/>
              <w:rPr>
                <w:rFonts w:ascii="Arial" w:hAnsi="Arial" w:cs="Arial"/>
                <w:color w:val="000000"/>
                <w:sz w:val="20"/>
                <w:szCs w:val="20"/>
                <w:lang w:eastAsia="en-AU"/>
              </w:rPr>
            </w:pPr>
          </w:p>
        </w:tc>
        <w:tc>
          <w:tcPr>
            <w:tcW w:w="1283" w:type="dxa"/>
            <w:tcBorders>
              <w:top w:val="nil"/>
              <w:left w:val="nil"/>
              <w:bottom w:val="single" w:sz="8" w:space="0" w:color="95B3D7"/>
              <w:right w:val="single" w:sz="8" w:space="0" w:color="95B3D7"/>
            </w:tcBorders>
            <w:shd w:val="clear" w:color="auto" w:fill="auto"/>
            <w:vAlign w:val="center"/>
          </w:tcPr>
          <w:p w14:paraId="3C88A426" w14:textId="77777777" w:rsidR="005C4523" w:rsidRPr="00E14DDC" w:rsidRDefault="005C4523" w:rsidP="00D70F64">
            <w:pPr>
              <w:spacing w:after="0"/>
              <w:jc w:val="right"/>
              <w:rPr>
                <w:rFonts w:ascii="Arial" w:hAnsi="Arial" w:cs="Arial"/>
                <w:color w:val="000000"/>
                <w:sz w:val="20"/>
                <w:szCs w:val="20"/>
                <w:lang w:eastAsia="en-AU"/>
              </w:rPr>
            </w:pPr>
          </w:p>
        </w:tc>
        <w:tc>
          <w:tcPr>
            <w:tcW w:w="1250" w:type="dxa"/>
            <w:tcBorders>
              <w:top w:val="nil"/>
              <w:left w:val="nil"/>
              <w:bottom w:val="single" w:sz="8" w:space="0" w:color="95B3D7"/>
              <w:right w:val="single" w:sz="8" w:space="0" w:color="95B3D7"/>
            </w:tcBorders>
            <w:shd w:val="clear" w:color="auto" w:fill="auto"/>
            <w:vAlign w:val="center"/>
          </w:tcPr>
          <w:p w14:paraId="610E2CD4" w14:textId="77777777" w:rsidR="005C4523" w:rsidRPr="00E14DDC" w:rsidRDefault="005C4523" w:rsidP="00D70F64">
            <w:pPr>
              <w:spacing w:after="0"/>
              <w:jc w:val="right"/>
              <w:rPr>
                <w:rFonts w:ascii="Arial" w:hAnsi="Arial" w:cs="Arial"/>
                <w:color w:val="000000"/>
                <w:sz w:val="20"/>
                <w:szCs w:val="20"/>
                <w:lang w:eastAsia="en-AU"/>
              </w:rPr>
            </w:pPr>
          </w:p>
        </w:tc>
        <w:tc>
          <w:tcPr>
            <w:tcW w:w="1250" w:type="dxa"/>
            <w:tcBorders>
              <w:top w:val="nil"/>
              <w:left w:val="nil"/>
              <w:bottom w:val="single" w:sz="8" w:space="0" w:color="95B3D7"/>
              <w:right w:val="single" w:sz="8" w:space="0" w:color="95B3D7"/>
            </w:tcBorders>
            <w:vAlign w:val="center"/>
          </w:tcPr>
          <w:p w14:paraId="77DAB7D9" w14:textId="77777777" w:rsidR="005C4523" w:rsidRPr="00E14DDC" w:rsidRDefault="005C4523" w:rsidP="00D70F64">
            <w:pPr>
              <w:spacing w:after="0"/>
              <w:jc w:val="right"/>
              <w:rPr>
                <w:rFonts w:ascii="Arial" w:hAnsi="Arial" w:cs="Arial"/>
                <w:color w:val="000000"/>
                <w:sz w:val="20"/>
                <w:szCs w:val="20"/>
                <w:lang w:eastAsia="en-AU"/>
              </w:rPr>
            </w:pPr>
          </w:p>
        </w:tc>
      </w:tr>
    </w:tbl>
    <w:p w14:paraId="4373B1FD" w14:textId="77777777" w:rsidR="000A34B8" w:rsidRPr="00310249" w:rsidRDefault="000A34B8" w:rsidP="0020718E">
      <w:pPr>
        <w:pStyle w:val="Heading2Numbered"/>
        <w:ind w:left="567"/>
      </w:pPr>
      <w:bookmarkStart w:id="19" w:name="_Toc496539150"/>
      <w:r w:rsidRPr="00310249">
        <w:t>Grant Term</w:t>
      </w:r>
      <w:bookmarkEnd w:id="15"/>
      <w:bookmarkEnd w:id="19"/>
    </w:p>
    <w:p w14:paraId="488019BE" w14:textId="77777777" w:rsidR="00670D80" w:rsidRPr="00F500FD" w:rsidRDefault="00D61B5A" w:rsidP="00A0541A">
      <w:r w:rsidRPr="00F500FD">
        <w:t xml:space="preserve">Grants of </w:t>
      </w:r>
      <w:r w:rsidR="00F500FD" w:rsidRPr="00F500FD">
        <w:t>one or</w:t>
      </w:r>
      <w:r w:rsidR="00670D80" w:rsidRPr="00F500FD">
        <w:t xml:space="preserve"> two years’ duration</w:t>
      </w:r>
      <w:r w:rsidRPr="00F500FD">
        <w:t xml:space="preserve"> </w:t>
      </w:r>
      <w:proofErr w:type="gramStart"/>
      <w:r w:rsidRPr="00F500FD">
        <w:t>will be funded</w:t>
      </w:r>
      <w:proofErr w:type="gramEnd"/>
      <w:r w:rsidRPr="00F500FD">
        <w:t xml:space="preserve"> through this grant round</w:t>
      </w:r>
      <w:r w:rsidR="00670D80" w:rsidRPr="00F500FD">
        <w:t xml:space="preserve">. This is in recognition that efficiencies </w:t>
      </w:r>
      <w:proofErr w:type="gramStart"/>
      <w:r w:rsidR="00670D80" w:rsidRPr="00F500FD">
        <w:t>may be gained</w:t>
      </w:r>
      <w:proofErr w:type="gramEnd"/>
      <w:r w:rsidR="00670D80" w:rsidRPr="00F500FD">
        <w:t xml:space="preserve"> through establishing longer term projects and, depending on the nature of the activity, the contribution to ILC Outcomes may take more than 12 months to be achieved.</w:t>
      </w:r>
    </w:p>
    <w:p w14:paraId="756857E6" w14:textId="77777777" w:rsidR="000A34B8" w:rsidRPr="00310249" w:rsidRDefault="00685C46" w:rsidP="00A0541A">
      <w:r w:rsidRPr="00310249">
        <w:t>If your application is successful, y</w:t>
      </w:r>
      <w:r w:rsidR="000A34B8" w:rsidRPr="00310249">
        <w:t xml:space="preserve">our project </w:t>
      </w:r>
      <w:proofErr w:type="gramStart"/>
      <w:r w:rsidR="000A34B8" w:rsidRPr="00310249">
        <w:t>must be completed</w:t>
      </w:r>
      <w:proofErr w:type="gramEnd"/>
      <w:r w:rsidR="000A34B8" w:rsidRPr="00310249">
        <w:t xml:space="preserve"> within</w:t>
      </w:r>
      <w:r w:rsidR="00A677FC" w:rsidRPr="00310249">
        <w:t xml:space="preserve"> </w:t>
      </w:r>
      <w:r w:rsidR="00C20425" w:rsidRPr="00310249">
        <w:t xml:space="preserve">the term of the agreement with the NDIA, unless an extension </w:t>
      </w:r>
      <w:r w:rsidR="0098399E" w:rsidRPr="00310249">
        <w:t>is</w:t>
      </w:r>
      <w:r w:rsidR="00C20425" w:rsidRPr="00310249">
        <w:t xml:space="preserve"> agreed in writing with the</w:t>
      </w:r>
      <w:r w:rsidR="000A34B8" w:rsidRPr="00310249">
        <w:t xml:space="preserve"> NDIA.</w:t>
      </w:r>
    </w:p>
    <w:p w14:paraId="3F011681" w14:textId="77777777" w:rsidR="000A34B8" w:rsidRPr="00310249" w:rsidRDefault="000A34B8" w:rsidP="0020718E">
      <w:pPr>
        <w:pStyle w:val="Heading2Numbered"/>
        <w:ind w:left="567"/>
      </w:pPr>
      <w:bookmarkStart w:id="20" w:name="_Toc487544628"/>
      <w:bookmarkStart w:id="21" w:name="_Toc496539151"/>
      <w:r w:rsidRPr="00310249">
        <w:t>Grant Application Thresholds</w:t>
      </w:r>
      <w:bookmarkEnd w:id="20"/>
      <w:bookmarkEnd w:id="21"/>
    </w:p>
    <w:p w14:paraId="27C927C2" w14:textId="77777777" w:rsidR="0005604A" w:rsidRPr="008E35F3" w:rsidRDefault="0005604A" w:rsidP="0005604A">
      <w:pPr>
        <w:spacing w:after="120"/>
        <w:rPr>
          <w:rFonts w:asciiTheme="majorHAnsi" w:eastAsiaTheme="majorEastAsia" w:hAnsiTheme="majorHAnsi" w:cstheme="majorBidi"/>
          <w:b/>
          <w:bCs/>
          <w:i/>
        </w:rPr>
      </w:pPr>
      <w:r w:rsidRPr="008E35F3">
        <w:rPr>
          <w:rFonts w:asciiTheme="majorHAnsi" w:eastAsiaTheme="majorEastAsia" w:hAnsiTheme="majorHAnsi" w:cstheme="majorBidi"/>
          <w:b/>
          <w:bCs/>
          <w:i/>
        </w:rPr>
        <w:t>Grants under $10,000</w:t>
      </w:r>
    </w:p>
    <w:p w14:paraId="6B070F98" w14:textId="7A915491" w:rsidR="0005604A" w:rsidRPr="0005604A" w:rsidRDefault="0005604A" w:rsidP="0005604A">
      <w:pPr>
        <w:spacing w:after="120" w:line="240" w:lineRule="auto"/>
        <w:rPr>
          <w:highlight w:val="yellow"/>
        </w:rPr>
      </w:pPr>
      <w:r w:rsidRPr="008E35F3">
        <w:t xml:space="preserve">ILC grants for activities under $10,000 will be for small-scale projects that are potentially one-off. These projects will </w:t>
      </w:r>
      <w:proofErr w:type="gramStart"/>
      <w:r w:rsidRPr="008E35F3">
        <w:t>be based</w:t>
      </w:r>
      <w:proofErr w:type="gramEnd"/>
      <w:r w:rsidRPr="008E35F3">
        <w:t xml:space="preserve"> in local communities and will be expected to contribute to the ILC outcomes listed in the ILC Commissioning Framework. </w:t>
      </w:r>
      <w:r w:rsidR="00FB1F7B">
        <w:t>The grant duration may be one</w:t>
      </w:r>
      <w:r w:rsidR="00F500FD">
        <w:t xml:space="preserve"> or</w:t>
      </w:r>
      <w:r w:rsidR="00FB1F7B">
        <w:t xml:space="preserve"> two years </w:t>
      </w:r>
      <w:proofErr w:type="gramStart"/>
      <w:r w:rsidR="00FB1F7B">
        <w:t>however</w:t>
      </w:r>
      <w:proofErr w:type="gramEnd"/>
      <w:r w:rsidR="00FB1F7B">
        <w:t xml:space="preserve"> the maximum total grant applied for this category is $10,000.</w:t>
      </w:r>
    </w:p>
    <w:p w14:paraId="08EE3D6C" w14:textId="77777777" w:rsidR="0005604A" w:rsidRPr="002B10CF" w:rsidRDefault="0005604A" w:rsidP="0005604A">
      <w:pPr>
        <w:spacing w:after="120"/>
        <w:rPr>
          <w:rFonts w:asciiTheme="majorHAnsi" w:eastAsiaTheme="majorEastAsia" w:hAnsiTheme="majorHAnsi" w:cstheme="majorBidi"/>
          <w:b/>
          <w:bCs/>
          <w:i/>
        </w:rPr>
      </w:pPr>
      <w:r w:rsidRPr="002B10CF">
        <w:rPr>
          <w:rFonts w:asciiTheme="majorHAnsi" w:eastAsiaTheme="majorEastAsia" w:hAnsiTheme="majorHAnsi" w:cstheme="majorBidi"/>
          <w:b/>
          <w:bCs/>
          <w:i/>
        </w:rPr>
        <w:t>Grants over $10,000</w:t>
      </w:r>
    </w:p>
    <w:p w14:paraId="36B70DCF" w14:textId="77777777" w:rsidR="0005604A" w:rsidRDefault="0005604A" w:rsidP="0005604A">
      <w:pPr>
        <w:spacing w:after="240" w:line="240" w:lineRule="auto"/>
        <w:rPr>
          <w:rFonts w:eastAsia="Calibri" w:cstheme="minorHAnsi"/>
        </w:rPr>
      </w:pPr>
      <w:r w:rsidRPr="00BF215E">
        <w:rPr>
          <w:rFonts w:eastAsia="Calibri" w:cstheme="minorHAnsi"/>
        </w:rPr>
        <w:t xml:space="preserve">ILC grants for activities over $10,000 will be for projects with </w:t>
      </w:r>
      <w:r w:rsidR="00F4391B" w:rsidRPr="00BF215E">
        <w:rPr>
          <w:rFonts w:eastAsia="Calibri" w:cstheme="minorHAnsi"/>
        </w:rPr>
        <w:t>evidence based</w:t>
      </w:r>
      <w:r w:rsidR="00F4391B" w:rsidRPr="00BF215E">
        <w:rPr>
          <w:rFonts w:ascii="Arial" w:hAnsi="Arial" w:cs="Arial"/>
        </w:rPr>
        <w:t>,</w:t>
      </w:r>
      <w:r w:rsidRPr="00BF215E">
        <w:rPr>
          <w:rFonts w:ascii="Arial" w:hAnsi="Arial" w:cs="Arial"/>
        </w:rPr>
        <w:t xml:space="preserve"> innovative models and modes of delivery</w:t>
      </w:r>
      <w:r w:rsidR="001254A6" w:rsidRPr="00BF215E">
        <w:rPr>
          <w:rFonts w:ascii="Arial" w:hAnsi="Arial" w:cs="Arial"/>
        </w:rPr>
        <w:t xml:space="preserve">. </w:t>
      </w:r>
      <w:r w:rsidRPr="00BF215E">
        <w:rPr>
          <w:rFonts w:eastAsia="Calibri" w:cstheme="minorHAnsi"/>
        </w:rPr>
        <w:t xml:space="preserve">The activities will meet identified needs and interests of people with disability, and will reflect a contemporary, positive and progressive approach to inclusion. </w:t>
      </w:r>
    </w:p>
    <w:p w14:paraId="2799932B" w14:textId="77777777" w:rsidR="00BF215E" w:rsidRDefault="00BF215E" w:rsidP="00BF215E">
      <w:r w:rsidRPr="00310249">
        <w:lastRenderedPageBreak/>
        <w:t xml:space="preserve">There is no maximum limit on the amount that </w:t>
      </w:r>
      <w:proofErr w:type="gramStart"/>
      <w:r w:rsidRPr="00310249">
        <w:t>can be applied</w:t>
      </w:r>
      <w:proofErr w:type="gramEnd"/>
      <w:r w:rsidRPr="00310249">
        <w:t xml:space="preserve"> for within the available funding. </w:t>
      </w:r>
      <w:r>
        <w:t>The grant duration may be one</w:t>
      </w:r>
      <w:r w:rsidR="00865D5D">
        <w:t xml:space="preserve"> or</w:t>
      </w:r>
      <w:r>
        <w:t xml:space="preserve"> two years</w:t>
      </w:r>
      <w:r w:rsidR="00095C9B">
        <w:t>,</w:t>
      </w:r>
      <w:r>
        <w:t xml:space="preserve"> however a</w:t>
      </w:r>
      <w:r w:rsidRPr="00310249">
        <w:t xml:space="preserve">pplicants should be aware that the amount of funding applied for will be taken into account when determining </w:t>
      </w:r>
      <w:proofErr w:type="gramStart"/>
      <w:r w:rsidRPr="00310249">
        <w:t>whether or not</w:t>
      </w:r>
      <w:proofErr w:type="gramEnd"/>
      <w:r w:rsidRPr="00310249">
        <w:t xml:space="preserve"> an individual application represents value for money.</w:t>
      </w:r>
    </w:p>
    <w:p w14:paraId="49AFB1B6" w14:textId="77777777" w:rsidR="0005604A" w:rsidRPr="00E112A2" w:rsidRDefault="0005604A" w:rsidP="0005604A">
      <w:pPr>
        <w:spacing w:after="120" w:line="240" w:lineRule="auto"/>
      </w:pPr>
      <w:r w:rsidRPr="00E112A2">
        <w:rPr>
          <w:b/>
        </w:rPr>
        <w:t>Number of applications</w:t>
      </w:r>
      <w:r w:rsidRPr="00E112A2">
        <w:t xml:space="preserve">  </w:t>
      </w:r>
    </w:p>
    <w:p w14:paraId="74416BD4" w14:textId="77777777" w:rsidR="0005604A" w:rsidRPr="00E112A2" w:rsidRDefault="004A5FAD" w:rsidP="0005604A">
      <w:pPr>
        <w:spacing w:after="120" w:line="240" w:lineRule="auto"/>
      </w:pPr>
      <w:r w:rsidRPr="00377EBD">
        <w:rPr>
          <w:b/>
        </w:rPr>
        <w:t>Grants under $10,000:</w:t>
      </w:r>
      <w:r w:rsidRPr="00377EBD">
        <w:t xml:space="preserve"> an Applicant may submit up to two different</w:t>
      </w:r>
      <w:r>
        <w:t xml:space="preserve"> proposals</w:t>
      </w:r>
      <w:r w:rsidRPr="00377EBD">
        <w:t xml:space="preserve"> per Activity Area, per state or territory</w:t>
      </w:r>
      <w:r>
        <w:t>.</w:t>
      </w:r>
      <w:r w:rsidRPr="00377EBD">
        <w:t xml:space="preserve"> Each</w:t>
      </w:r>
      <w:r>
        <w:t xml:space="preserve"> proposal</w:t>
      </w:r>
      <w:r w:rsidRPr="00377EBD">
        <w:t xml:space="preserve"> </w:t>
      </w:r>
      <w:proofErr w:type="gramStart"/>
      <w:r w:rsidRPr="00377EBD">
        <w:t>must be submitted</w:t>
      </w:r>
      <w:proofErr w:type="gramEnd"/>
      <w:r w:rsidRPr="00377EBD">
        <w:t xml:space="preserve"> on a new application form. </w:t>
      </w:r>
      <w:r w:rsidR="0025187A">
        <w:t>If an A</w:t>
      </w:r>
      <w:r w:rsidRPr="00377EBD">
        <w:t xml:space="preserve">pplicant submits more than two applications for </w:t>
      </w:r>
      <w:r>
        <w:t>the same</w:t>
      </w:r>
      <w:r w:rsidRPr="00377EBD">
        <w:t xml:space="preserve"> Activity Area, only the latest two applications received </w:t>
      </w:r>
      <w:proofErr w:type="gramStart"/>
      <w:r w:rsidRPr="00377EBD">
        <w:t>will be accepted</w:t>
      </w:r>
      <w:proofErr w:type="gramEnd"/>
      <w:r w:rsidRPr="00377EBD">
        <w:t>.</w:t>
      </w:r>
      <w:r w:rsidR="0005604A" w:rsidRPr="00E112A2">
        <w:t xml:space="preserve"> </w:t>
      </w:r>
    </w:p>
    <w:p w14:paraId="0CD2A69E" w14:textId="77777777" w:rsidR="004A5FAD" w:rsidRPr="00E112A2" w:rsidRDefault="004A5FAD" w:rsidP="0005604A">
      <w:pPr>
        <w:spacing w:after="120" w:line="240" w:lineRule="auto"/>
      </w:pPr>
      <w:r w:rsidRPr="00377EBD">
        <w:rPr>
          <w:b/>
        </w:rPr>
        <w:t>Grants over $10,000:</w:t>
      </w:r>
      <w:r w:rsidRPr="00377EBD">
        <w:t xml:space="preserve"> an Applicant may submit one application for each Activity Area, per state or territory. If an Applicant submits more than one application for the same Activity Area, only the </w:t>
      </w:r>
      <w:r>
        <w:t>latest</w:t>
      </w:r>
      <w:r w:rsidRPr="00377EBD">
        <w:t xml:space="preserve"> application </w:t>
      </w:r>
      <w:r>
        <w:t xml:space="preserve">received </w:t>
      </w:r>
      <w:proofErr w:type="gramStart"/>
      <w:r w:rsidRPr="00377EBD">
        <w:t xml:space="preserve">will be </w:t>
      </w:r>
      <w:r>
        <w:t>accepted</w:t>
      </w:r>
      <w:proofErr w:type="gramEnd"/>
      <w:r>
        <w:t>.</w:t>
      </w:r>
    </w:p>
    <w:p w14:paraId="084EC5F5" w14:textId="77777777" w:rsidR="00865D5D" w:rsidRDefault="0005604A" w:rsidP="0005604A">
      <w:pPr>
        <w:spacing w:after="120" w:line="240" w:lineRule="auto"/>
      </w:pPr>
      <w:r w:rsidRPr="00C71E95">
        <w:t xml:space="preserve">An Applicant cannot submit the same </w:t>
      </w:r>
      <w:r w:rsidR="004A5FAD">
        <w:t xml:space="preserve">proposal </w:t>
      </w:r>
      <w:r w:rsidRPr="00C71E95">
        <w:t>under multiple Activity Areas</w:t>
      </w:r>
      <w:r w:rsidR="00C71E95">
        <w:t>. A</w:t>
      </w:r>
      <w:r w:rsidRPr="00C71E95">
        <w:t xml:space="preserve">n Applicant needs to choose the Activity Area which best </w:t>
      </w:r>
      <w:r w:rsidRPr="00C71E95">
        <w:rPr>
          <w:rFonts w:eastAsia="Calibri" w:cstheme="minorHAnsi"/>
        </w:rPr>
        <w:t>aligns</w:t>
      </w:r>
      <w:r w:rsidRPr="00C71E95">
        <w:t xml:space="preserve"> with </w:t>
      </w:r>
      <w:r w:rsidR="004A5FAD">
        <w:t>their proposal.</w:t>
      </w:r>
      <w:r w:rsidRPr="00C71E95">
        <w:t xml:space="preserve"> </w:t>
      </w:r>
      <w:r w:rsidR="0025187A">
        <w:t>If an A</w:t>
      </w:r>
      <w:r w:rsidR="004A5FAD">
        <w:t xml:space="preserve">pplicant submits the same proposal for multiple Activity Areas, only the latest application </w:t>
      </w:r>
      <w:proofErr w:type="gramStart"/>
      <w:r w:rsidR="004A5FAD">
        <w:t>will be accepted</w:t>
      </w:r>
      <w:proofErr w:type="gramEnd"/>
      <w:r w:rsidR="004A5FAD">
        <w:t>.</w:t>
      </w:r>
      <w:r w:rsidR="00865D5D">
        <w:t xml:space="preserve"> </w:t>
      </w:r>
    </w:p>
    <w:p w14:paraId="64C953B7" w14:textId="41560F7B" w:rsidR="001844D4" w:rsidRPr="007D6A7E" w:rsidRDefault="001844D4" w:rsidP="007D6A7E">
      <w:pPr>
        <w:pStyle w:val="PlainText"/>
        <w:rPr>
          <w:rFonts w:ascii="Arial" w:hAnsi="Arial" w:cs="Arial"/>
        </w:rPr>
      </w:pPr>
      <w:r w:rsidRPr="007D6A7E">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w:t>
      </w:r>
      <w:proofErr w:type="gramStart"/>
      <w:r w:rsidRPr="007D6A7E">
        <w:rPr>
          <w:rFonts w:ascii="Arial" w:hAnsi="Arial" w:cs="Arial"/>
        </w:rPr>
        <w:t>can be su</w:t>
      </w:r>
      <w:r w:rsidR="00A551CF" w:rsidRPr="00A551CF">
        <w:rPr>
          <w:rFonts w:ascii="Arial" w:hAnsi="Arial" w:cs="Arial"/>
        </w:rPr>
        <w:t>bmitted</w:t>
      </w:r>
      <w:proofErr w:type="gramEnd"/>
      <w:r w:rsidR="00A551CF" w:rsidRPr="00A551CF">
        <w:rPr>
          <w:rFonts w:ascii="Arial" w:hAnsi="Arial" w:cs="Arial"/>
        </w:rPr>
        <w:t xml:space="preserve"> by the non-lead member.</w:t>
      </w:r>
    </w:p>
    <w:p w14:paraId="510CF137" w14:textId="77777777" w:rsidR="00340616" w:rsidRPr="00310249" w:rsidRDefault="00340616" w:rsidP="0020718E">
      <w:pPr>
        <w:pStyle w:val="Heading1Numbered"/>
      </w:pPr>
      <w:bookmarkStart w:id="22" w:name="_Toc496539152"/>
      <w:r w:rsidRPr="00310249">
        <w:t>Grant eligibility</w:t>
      </w:r>
      <w:bookmarkEnd w:id="16"/>
      <w:bookmarkEnd w:id="17"/>
      <w:r w:rsidRPr="00310249">
        <w:t xml:space="preserve"> criteria</w:t>
      </w:r>
      <w:bookmarkEnd w:id="18"/>
      <w:bookmarkEnd w:id="22"/>
      <w:r w:rsidRPr="00310249">
        <w:t xml:space="preserve"> </w:t>
      </w:r>
    </w:p>
    <w:p w14:paraId="788EA112" w14:textId="77777777" w:rsidR="00340616" w:rsidRPr="00310249" w:rsidRDefault="00746BB2" w:rsidP="0020718E">
      <w:pPr>
        <w:spacing w:after="120"/>
      </w:pPr>
      <w:bookmarkStart w:id="23" w:name="_Ref414285977"/>
      <w:r w:rsidRPr="00310249">
        <w:t xml:space="preserve">An application </w:t>
      </w:r>
      <w:proofErr w:type="gramStart"/>
      <w:r w:rsidR="00685C46" w:rsidRPr="00310249">
        <w:t xml:space="preserve">will not </w:t>
      </w:r>
      <w:r w:rsidRPr="00310249">
        <w:t>be considered</w:t>
      </w:r>
      <w:proofErr w:type="gramEnd"/>
      <w:r w:rsidRPr="00310249">
        <w:t xml:space="preserve"> if it does not satisfy all the eligibility criteria.</w:t>
      </w:r>
    </w:p>
    <w:p w14:paraId="12C6246E" w14:textId="77777777" w:rsidR="00340616" w:rsidRPr="00310249" w:rsidRDefault="00340616" w:rsidP="0020718E">
      <w:pPr>
        <w:pStyle w:val="Heading2Numbered"/>
        <w:ind w:left="567"/>
      </w:pPr>
      <w:bookmarkStart w:id="24" w:name="_Ref421696970"/>
      <w:bookmarkStart w:id="25" w:name="_Toc421777595"/>
      <w:bookmarkStart w:id="26" w:name="_Toc467773956"/>
      <w:bookmarkStart w:id="27" w:name="_Toc496539153"/>
      <w:r w:rsidRPr="00310249">
        <w:t>Who is eligible to apply for a grant?</w:t>
      </w:r>
      <w:bookmarkEnd w:id="23"/>
      <w:bookmarkEnd w:id="24"/>
      <w:bookmarkEnd w:id="25"/>
      <w:bookmarkEnd w:id="26"/>
      <w:bookmarkEnd w:id="27"/>
    </w:p>
    <w:p w14:paraId="56705139" w14:textId="77777777" w:rsidR="00E67490" w:rsidRPr="00310249" w:rsidRDefault="00E67490" w:rsidP="0020718E">
      <w:pPr>
        <w:spacing w:after="120" w:line="240" w:lineRule="auto"/>
        <w:rPr>
          <w:rFonts w:eastAsia="Calibri" w:cs="Arial"/>
          <w:strike/>
        </w:rPr>
      </w:pPr>
      <w:r w:rsidRPr="00310249">
        <w:rPr>
          <w:rFonts w:eastAsiaTheme="minorEastAsia" w:cs="Arial"/>
          <w:lang w:eastAsia="ja-JP"/>
        </w:rPr>
        <w:t xml:space="preserve">The NDIA may invite the </w:t>
      </w:r>
      <w:r w:rsidRPr="00310249">
        <w:rPr>
          <w:rFonts w:eastAsia="Calibri" w:cs="Arial"/>
        </w:rPr>
        <w:t xml:space="preserve">following entity types to apply for a grant through this </w:t>
      </w:r>
      <w:r w:rsidR="00DC78F4" w:rsidRPr="00310249">
        <w:rPr>
          <w:rFonts w:eastAsia="Calibri" w:cs="Arial"/>
        </w:rPr>
        <w:t xml:space="preserve">ILC </w:t>
      </w:r>
      <w:r w:rsidRPr="00310249">
        <w:rPr>
          <w:rFonts w:eastAsia="Calibri" w:cs="Arial"/>
        </w:rPr>
        <w:t xml:space="preserve">grant opportunity: </w:t>
      </w:r>
    </w:p>
    <w:p w14:paraId="2DE8D991"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Incorporated Associations (incorporated under state/territory legislation, commonly have 'Association' or 'Incorporated' or 'Inc.' in their legal name)</w:t>
      </w:r>
    </w:p>
    <w:p w14:paraId="58EF4BB1"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Incorporated Cooperatives (also incorporated under state/territory legislation, commonly have ‘Cooperative' in their legal name)</w:t>
      </w:r>
    </w:p>
    <w:p w14:paraId="6F37B218"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 xml:space="preserve">Companies (incorporated under the </w:t>
      </w:r>
      <w:r w:rsidRPr="00310249">
        <w:rPr>
          <w:rFonts w:asciiTheme="minorHAnsi" w:eastAsiaTheme="minorEastAsia" w:hAnsiTheme="minorHAnsi" w:cstheme="minorHAnsi"/>
          <w:i/>
          <w:lang w:eastAsia="ja-JP"/>
        </w:rPr>
        <w:t>Corporations Act 2001</w:t>
      </w:r>
      <w:r w:rsidRPr="00310249">
        <w:rPr>
          <w:rFonts w:asciiTheme="minorHAnsi" w:eastAsiaTheme="minorEastAsia" w:hAnsiTheme="minorHAnsi" w:cstheme="minorHAnsi"/>
          <w:lang w:eastAsia="ja-JP"/>
        </w:rPr>
        <w:t xml:space="preserve"> – may be a proprietary company (limited by shares) or public companies (limited by shares or by guarantee)</w:t>
      </w:r>
    </w:p>
    <w:p w14:paraId="46B83908"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 xml:space="preserve">Aboriginal Corporations (incorporated under the </w:t>
      </w:r>
      <w:r w:rsidRPr="00310249">
        <w:rPr>
          <w:rFonts w:asciiTheme="minorHAnsi" w:eastAsiaTheme="minorEastAsia" w:hAnsiTheme="minorHAnsi" w:cstheme="minorHAnsi"/>
          <w:i/>
          <w:lang w:eastAsia="ja-JP"/>
        </w:rPr>
        <w:t>Corporations (Aboriginal and Torres Strait Islander) Act 2006</w:t>
      </w:r>
      <w:r w:rsidRPr="00310249">
        <w:rPr>
          <w:rFonts w:asciiTheme="minorHAnsi" w:eastAsiaTheme="minorEastAsia" w:hAnsiTheme="minorHAnsi" w:cstheme="minorHAnsi"/>
          <w:lang w:eastAsia="ja-JP"/>
        </w:rPr>
        <w:t>)</w:t>
      </w:r>
    </w:p>
    <w:p w14:paraId="2470BA8E"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Organisations established through a specific Commonwealth or state/territory legislation (e.g. public benevolent institutions, churches, universities etc.)</w:t>
      </w:r>
    </w:p>
    <w:p w14:paraId="13B19A7A"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Partnerships and consortia (one organisation will have to nominate as the lead entity)</w:t>
      </w:r>
    </w:p>
    <w:p w14:paraId="1F7FF956"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Trustees on behalf of a Trust</w:t>
      </w:r>
    </w:p>
    <w:p w14:paraId="0B8D28DE" w14:textId="77777777" w:rsidR="00E67490" w:rsidRPr="00310249" w:rsidRDefault="00E67490" w:rsidP="00AE4F7E">
      <w:pPr>
        <w:pStyle w:val="ListParagraph"/>
        <w:numPr>
          <w:ilvl w:val="0"/>
          <w:numId w:val="30"/>
        </w:numPr>
        <w:spacing w:after="120" w:line="240" w:lineRule="auto"/>
        <w:rPr>
          <w:rFonts w:asciiTheme="minorHAnsi" w:eastAsiaTheme="minorEastAsia" w:hAnsiTheme="minorHAnsi" w:cstheme="minorHAnsi"/>
          <w:lang w:eastAsia="ja-JP"/>
        </w:rPr>
      </w:pPr>
      <w:r w:rsidRPr="00310249">
        <w:rPr>
          <w:rFonts w:asciiTheme="minorHAnsi" w:eastAsiaTheme="minorEastAsia" w:hAnsiTheme="minorHAnsi" w:cstheme="minorHAnsi"/>
          <w:lang w:eastAsia="ja-JP"/>
        </w:rPr>
        <w:t>State and Territory Governments and their agencies</w:t>
      </w:r>
    </w:p>
    <w:p w14:paraId="41659135" w14:textId="77777777" w:rsidR="00E67490" w:rsidRPr="00310249" w:rsidRDefault="00E67490" w:rsidP="00AE4F7E">
      <w:pPr>
        <w:pStyle w:val="ListParagraph"/>
        <w:numPr>
          <w:ilvl w:val="0"/>
          <w:numId w:val="30"/>
        </w:numPr>
        <w:spacing w:after="120" w:line="240" w:lineRule="auto"/>
        <w:rPr>
          <w:rFonts w:eastAsia="Calibri" w:cs="Arial"/>
          <w:spacing w:val="5"/>
        </w:rPr>
      </w:pPr>
      <w:r w:rsidRPr="00310249">
        <w:rPr>
          <w:rFonts w:asciiTheme="minorHAnsi" w:eastAsiaTheme="minorEastAsia" w:hAnsiTheme="minorHAnsi" w:cstheme="minorHAnsi"/>
          <w:lang w:eastAsia="ja-JP"/>
        </w:rPr>
        <w:t>Local Governments</w:t>
      </w:r>
    </w:p>
    <w:p w14:paraId="70807FCF" w14:textId="77777777" w:rsidR="00D55F0F" w:rsidRPr="00310249" w:rsidRDefault="00E67490" w:rsidP="0020718E">
      <w:pPr>
        <w:spacing w:after="0" w:line="240" w:lineRule="auto"/>
        <w:contextualSpacing/>
        <w:rPr>
          <w:rFonts w:eastAsia="Calibri" w:cs="Arial"/>
        </w:rPr>
      </w:pPr>
      <w:r w:rsidRPr="00310249">
        <w:rPr>
          <w:rFonts w:eastAsia="Calibri" w:cs="Arial"/>
        </w:rPr>
        <w:lastRenderedPageBreak/>
        <w:t xml:space="preserve">Organisations will </w:t>
      </w:r>
      <w:r w:rsidRPr="00310249">
        <w:rPr>
          <w:rFonts w:eastAsia="Calibri" w:cs="Arial"/>
          <w:b/>
        </w:rPr>
        <w:t>not</w:t>
      </w:r>
      <w:r w:rsidRPr="00310249">
        <w:rPr>
          <w:rFonts w:eastAsia="Calibri" w:cs="Arial"/>
        </w:rPr>
        <w:t xml:space="preserve"> have to be a registered provider of supports with the NDIA to apply for an ILC grant.  </w:t>
      </w:r>
    </w:p>
    <w:p w14:paraId="0CB41513" w14:textId="77777777" w:rsidR="00D55F0F" w:rsidRPr="00310249" w:rsidRDefault="00D55F0F" w:rsidP="0020718E">
      <w:pPr>
        <w:pStyle w:val="Heading2Numbered"/>
        <w:ind w:left="567"/>
      </w:pPr>
      <w:bookmarkStart w:id="28" w:name="_Toc496539154"/>
      <w:r w:rsidRPr="00310249">
        <w:t>Organisations registered as providers of support with the NDIA</w:t>
      </w:r>
      <w:bookmarkEnd w:id="28"/>
    </w:p>
    <w:p w14:paraId="73992A87" w14:textId="77777777" w:rsidR="00D55F0F" w:rsidRPr="00310249" w:rsidRDefault="00D55F0F" w:rsidP="0020718E">
      <w:pPr>
        <w:spacing w:after="120" w:line="240" w:lineRule="auto"/>
        <w:rPr>
          <w:rFonts w:eastAsia="Calibri" w:cs="Arial"/>
        </w:rPr>
      </w:pPr>
      <w:r w:rsidRPr="00310249">
        <w:rPr>
          <w:rFonts w:eastAsia="Calibri" w:cs="Arial"/>
        </w:rPr>
        <w:t xml:space="preserve">Registered providers of support can apply for a grant under this </w:t>
      </w:r>
      <w:r w:rsidR="00DC78F4" w:rsidRPr="00310249">
        <w:rPr>
          <w:rFonts w:eastAsia="Calibri" w:cs="Arial"/>
        </w:rPr>
        <w:t xml:space="preserve">ILC </w:t>
      </w:r>
      <w:r w:rsidRPr="00310249">
        <w:rPr>
          <w:rFonts w:eastAsia="Calibri" w:cs="Arial"/>
        </w:rPr>
        <w:t xml:space="preserve">grant opportunity. The NDIA recognises that in a small number of cases, conflicts of interest could potentially emerge. Organisations intending to apply for funding should refer to the Conflict of Interest section (section </w:t>
      </w:r>
      <w:r w:rsidR="00D56C23" w:rsidRPr="00310249">
        <w:rPr>
          <w:rFonts w:eastAsia="Calibri" w:cs="Arial"/>
        </w:rPr>
        <w:t>13.2</w:t>
      </w:r>
      <w:r w:rsidRPr="00310249">
        <w:rPr>
          <w:rFonts w:eastAsia="Calibri" w:cs="Arial"/>
        </w:rPr>
        <w:t>) in this document.</w:t>
      </w:r>
    </w:p>
    <w:p w14:paraId="560178D3" w14:textId="77777777" w:rsidR="00D55F0F" w:rsidRPr="00310249" w:rsidRDefault="00D55F0F" w:rsidP="0020718E">
      <w:pPr>
        <w:pStyle w:val="Heading2Numbered"/>
        <w:ind w:left="567"/>
      </w:pPr>
      <w:bookmarkStart w:id="29" w:name="_Toc496539155"/>
      <w:r w:rsidRPr="00310249">
        <w:t>Local Area Coordination and/or Early Childhood Early Intervention Partners</w:t>
      </w:r>
      <w:bookmarkEnd w:id="29"/>
    </w:p>
    <w:p w14:paraId="11851331" w14:textId="77777777" w:rsidR="00D55F0F" w:rsidRPr="00310249" w:rsidRDefault="00D55F0F" w:rsidP="0020718E">
      <w:pPr>
        <w:spacing w:after="120" w:line="240" w:lineRule="auto"/>
        <w:rPr>
          <w:rFonts w:eastAsia="Calibri" w:cs="Arial"/>
        </w:rPr>
      </w:pPr>
      <w:r w:rsidRPr="00310249">
        <w:rPr>
          <w:rFonts w:eastAsia="Calibri" w:cs="Arial"/>
        </w:rPr>
        <w:t xml:space="preserve">Organisations </w:t>
      </w:r>
      <w:proofErr w:type="gramStart"/>
      <w:r w:rsidRPr="00310249">
        <w:rPr>
          <w:rFonts w:eastAsia="Calibri" w:cs="Arial"/>
        </w:rPr>
        <w:t>partnering</w:t>
      </w:r>
      <w:proofErr w:type="gramEnd"/>
      <w:r w:rsidRPr="00310249">
        <w:rPr>
          <w:rFonts w:eastAsia="Calibri" w:cs="Arial"/>
        </w:rPr>
        <w:t xml:space="preserve"> with the NDIA to provide Local Area Coordination (LAC) and/or Early Childhood Early Intervention (ECEI) services through the NDIS Partners in the Community Program are eligible to apply for funding for activities that do not duplicate activities that would be expected to be achievable through their Partner role. Organisations intending to apply for funding under these </w:t>
      </w:r>
      <w:r w:rsidR="0098399E" w:rsidRPr="00310249">
        <w:rPr>
          <w:rFonts w:eastAsia="Calibri" w:cs="Arial"/>
        </w:rPr>
        <w:t xml:space="preserve">Grant Opportunity </w:t>
      </w:r>
      <w:r w:rsidRPr="00310249">
        <w:rPr>
          <w:rFonts w:eastAsia="Calibri" w:cs="Arial"/>
        </w:rPr>
        <w:t xml:space="preserve">Guidelines should refer to the Conflict of Interest section (Section </w:t>
      </w:r>
      <w:r w:rsidR="00D56C23" w:rsidRPr="00310249">
        <w:rPr>
          <w:rFonts w:eastAsia="Calibri" w:cs="Arial"/>
        </w:rPr>
        <w:t>13.2</w:t>
      </w:r>
      <w:r w:rsidRPr="00310249">
        <w:rPr>
          <w:rFonts w:eastAsia="Calibri" w:cs="Arial"/>
        </w:rPr>
        <w:t>) in these Guidelines.</w:t>
      </w:r>
    </w:p>
    <w:p w14:paraId="393DFECA" w14:textId="77777777" w:rsidR="00340616" w:rsidRPr="00310249" w:rsidRDefault="00340616" w:rsidP="0020718E">
      <w:pPr>
        <w:pStyle w:val="Heading2Numbered"/>
        <w:ind w:left="567"/>
      </w:pPr>
      <w:bookmarkStart w:id="30" w:name="_Toc467773958"/>
      <w:bookmarkStart w:id="31" w:name="_Toc496539156"/>
      <w:r w:rsidRPr="00310249">
        <w:t>What qualifications or skills are required?</w:t>
      </w:r>
      <w:bookmarkEnd w:id="30"/>
      <w:bookmarkEnd w:id="31"/>
    </w:p>
    <w:p w14:paraId="1A6469DF" w14:textId="77777777" w:rsidR="00F872D5" w:rsidRDefault="00686D8F" w:rsidP="00F872D5">
      <w:pPr>
        <w:spacing w:after="0"/>
        <w:rPr>
          <w:highlight w:val="yellow"/>
        </w:rPr>
      </w:pPr>
      <w:r w:rsidRPr="00310249">
        <w:t xml:space="preserve">If you are successful in securing a grant, you will need to make sure that </w:t>
      </w:r>
      <w:r w:rsidR="0088368F">
        <w:t>all personnel, including any subcontractor personnel,</w:t>
      </w:r>
      <w:r w:rsidRPr="00310249">
        <w:t xml:space="preserve"> working on the grant activity </w:t>
      </w:r>
      <w:r w:rsidR="0088368F">
        <w:t>have in place and maintain all relevant qualifications and skills</w:t>
      </w:r>
      <w:r w:rsidR="00B1101C">
        <w:t xml:space="preserve"> that are applicable from time to time</w:t>
      </w:r>
      <w:r w:rsidR="0088368F">
        <w:t>.</w:t>
      </w:r>
      <w:r w:rsidR="00F872D5" w:rsidRPr="00F872D5">
        <w:rPr>
          <w:highlight w:val="yellow"/>
        </w:rPr>
        <w:t xml:space="preserve"> </w:t>
      </w:r>
      <w:r w:rsidR="000D2479">
        <w:rPr>
          <w:highlight w:val="yellow"/>
        </w:rPr>
        <w:t xml:space="preserve"> </w:t>
      </w:r>
    </w:p>
    <w:p w14:paraId="193E455D" w14:textId="77777777" w:rsidR="00340616" w:rsidRPr="00310249" w:rsidRDefault="00340616" w:rsidP="0020718E">
      <w:pPr>
        <w:pStyle w:val="Heading1Numbered"/>
      </w:pPr>
      <w:bookmarkStart w:id="32" w:name="_Toc467773959"/>
      <w:bookmarkStart w:id="33" w:name="_Toc496539157"/>
      <w:r w:rsidRPr="00310249">
        <w:t>Eligible grant activities</w:t>
      </w:r>
      <w:bookmarkEnd w:id="32"/>
      <w:bookmarkEnd w:id="33"/>
    </w:p>
    <w:p w14:paraId="04F7C0DA" w14:textId="77777777" w:rsidR="00340616" w:rsidRPr="00310249" w:rsidRDefault="00340616" w:rsidP="0020718E">
      <w:pPr>
        <w:pStyle w:val="Heading2Numbered"/>
        <w:ind w:left="567"/>
      </w:pPr>
      <w:bookmarkStart w:id="34" w:name="_Toc467773960"/>
      <w:bookmarkStart w:id="35" w:name="_Toc496539158"/>
      <w:r w:rsidRPr="00310249">
        <w:t xml:space="preserve">What can the grant money </w:t>
      </w:r>
      <w:proofErr w:type="gramStart"/>
      <w:r w:rsidRPr="00310249">
        <w:t>be used</w:t>
      </w:r>
      <w:proofErr w:type="gramEnd"/>
      <w:r w:rsidRPr="00310249">
        <w:t xml:space="preserve"> for?</w:t>
      </w:r>
      <w:bookmarkEnd w:id="34"/>
      <w:bookmarkEnd w:id="35"/>
    </w:p>
    <w:p w14:paraId="2FAE2A49" w14:textId="77777777" w:rsidR="00B1178A" w:rsidRPr="00310249" w:rsidRDefault="00B1178A" w:rsidP="0020718E">
      <w:pPr>
        <w:spacing w:after="240"/>
        <w:rPr>
          <w:rFonts w:cstheme="minorHAnsi"/>
        </w:rPr>
      </w:pPr>
      <w:r w:rsidRPr="00310249">
        <w:rPr>
          <w:rFonts w:cstheme="minorHAnsi"/>
        </w:rPr>
        <w:t>You must use the grant to deliver an approved project that meets the aim</w:t>
      </w:r>
      <w:r w:rsidR="00746BB2" w:rsidRPr="00310249">
        <w:rPr>
          <w:rFonts w:cstheme="minorHAnsi"/>
        </w:rPr>
        <w:t xml:space="preserve">s and objectives of the funded </w:t>
      </w:r>
      <w:r w:rsidRPr="00310249">
        <w:rPr>
          <w:rFonts w:cstheme="minorHAnsi"/>
        </w:rPr>
        <w:t xml:space="preserve">activity as defined in your </w:t>
      </w:r>
      <w:r w:rsidRPr="000D2479">
        <w:rPr>
          <w:rFonts w:cstheme="minorHAnsi"/>
        </w:rPr>
        <w:t>grant a</w:t>
      </w:r>
      <w:r w:rsidR="007A37B8" w:rsidRPr="000D2479">
        <w:rPr>
          <w:rFonts w:cstheme="minorHAnsi"/>
        </w:rPr>
        <w:t>pplication</w:t>
      </w:r>
      <w:r w:rsidRPr="00310249">
        <w:rPr>
          <w:rFonts w:cstheme="minorHAnsi"/>
        </w:rPr>
        <w:t xml:space="preserve">.  </w:t>
      </w:r>
    </w:p>
    <w:p w14:paraId="47990A1C" w14:textId="77777777" w:rsidR="00B1178A" w:rsidRPr="00310249" w:rsidRDefault="00B1178A" w:rsidP="0020718E">
      <w:pPr>
        <w:spacing w:before="240" w:after="120"/>
        <w:rPr>
          <w:rFonts w:cstheme="minorHAnsi"/>
        </w:rPr>
      </w:pPr>
      <w:r w:rsidRPr="00310249">
        <w:rPr>
          <w:rFonts w:cstheme="minorHAnsi"/>
        </w:rPr>
        <w:t xml:space="preserve">You can use the grant to pay for: </w:t>
      </w:r>
    </w:p>
    <w:p w14:paraId="5525BAF9" w14:textId="34664B51" w:rsidR="00B1178A" w:rsidRPr="00310249" w:rsidRDefault="00B1178A" w:rsidP="00AE4F7E">
      <w:pPr>
        <w:pStyle w:val="ListParagraph"/>
        <w:numPr>
          <w:ilvl w:val="0"/>
          <w:numId w:val="21"/>
        </w:numPr>
        <w:ind w:left="714" w:hanging="357"/>
        <w:contextualSpacing/>
        <w:rPr>
          <w:rFonts w:asciiTheme="minorHAnsi" w:hAnsiTheme="minorHAnsi" w:cstheme="minorHAnsi"/>
        </w:rPr>
      </w:pPr>
      <w:proofErr w:type="gramStart"/>
      <w:r w:rsidRPr="00310249">
        <w:rPr>
          <w:rFonts w:asciiTheme="minorHAnsi" w:hAnsiTheme="minorHAnsi" w:cstheme="minorHAnsi"/>
        </w:rPr>
        <w:t>staff</w:t>
      </w:r>
      <w:proofErr w:type="gramEnd"/>
      <w:r w:rsidRPr="00310249">
        <w:rPr>
          <w:rFonts w:asciiTheme="minorHAnsi" w:hAnsiTheme="minorHAnsi" w:cstheme="minorHAnsi"/>
        </w:rPr>
        <w:t xml:space="preserve"> salaries and on-costs that can be directly attributed to the provision of the </w:t>
      </w:r>
      <w:r w:rsidR="00B1062D" w:rsidRPr="00310249">
        <w:rPr>
          <w:rFonts w:asciiTheme="minorHAnsi" w:hAnsiTheme="minorHAnsi" w:cstheme="minorHAnsi"/>
        </w:rPr>
        <w:t xml:space="preserve">project </w:t>
      </w:r>
      <w:r w:rsidRPr="00310249">
        <w:rPr>
          <w:rFonts w:asciiTheme="minorHAnsi" w:hAnsiTheme="minorHAnsi" w:cstheme="minorHAnsi"/>
        </w:rPr>
        <w:t>in the identified se</w:t>
      </w:r>
      <w:r w:rsidR="00561627">
        <w:rPr>
          <w:rFonts w:asciiTheme="minorHAnsi" w:hAnsiTheme="minorHAnsi" w:cstheme="minorHAnsi"/>
        </w:rPr>
        <w:t>rvice area or areas as per the Grant A</w:t>
      </w:r>
      <w:r w:rsidRPr="00310249">
        <w:rPr>
          <w:rFonts w:asciiTheme="minorHAnsi" w:hAnsiTheme="minorHAnsi" w:cstheme="minorHAnsi"/>
        </w:rPr>
        <w:t>greement</w:t>
      </w:r>
      <w:r w:rsidR="00561627">
        <w:rPr>
          <w:rFonts w:asciiTheme="minorHAnsi" w:hAnsiTheme="minorHAnsi" w:cstheme="minorHAnsi"/>
        </w:rPr>
        <w:t>.</w:t>
      </w:r>
    </w:p>
    <w:p w14:paraId="2382C464" w14:textId="53643A04" w:rsidR="00B1178A" w:rsidRPr="00310249" w:rsidRDefault="00B1178A" w:rsidP="00AE4F7E">
      <w:pPr>
        <w:pStyle w:val="ListParagraph"/>
        <w:numPr>
          <w:ilvl w:val="0"/>
          <w:numId w:val="21"/>
        </w:numPr>
        <w:ind w:left="714" w:hanging="357"/>
        <w:contextualSpacing/>
        <w:rPr>
          <w:rFonts w:asciiTheme="minorHAnsi" w:hAnsiTheme="minorHAnsi" w:cstheme="minorHAnsi"/>
        </w:rPr>
      </w:pPr>
      <w:proofErr w:type="gramStart"/>
      <w:r w:rsidRPr="00310249">
        <w:rPr>
          <w:rFonts w:asciiTheme="minorHAnsi" w:hAnsiTheme="minorHAnsi" w:cstheme="minorHAnsi"/>
        </w:rPr>
        <w:t>employee</w:t>
      </w:r>
      <w:proofErr w:type="gramEnd"/>
      <w:r w:rsidRPr="00310249">
        <w:rPr>
          <w:rFonts w:asciiTheme="minorHAnsi" w:hAnsiTheme="minorHAnsi" w:cstheme="minorHAnsi"/>
        </w:rPr>
        <w:t xml:space="preserve"> training for paid and unpaid staff including Committee and Board members, that is relevant, appropriate and in line with the </w:t>
      </w:r>
      <w:r w:rsidR="00B1062D" w:rsidRPr="00310249">
        <w:rPr>
          <w:rFonts w:asciiTheme="minorHAnsi" w:hAnsiTheme="minorHAnsi" w:cstheme="minorHAnsi"/>
        </w:rPr>
        <w:t>project</w:t>
      </w:r>
      <w:r w:rsidRPr="00310249">
        <w:rPr>
          <w:rFonts w:asciiTheme="minorHAnsi" w:hAnsiTheme="minorHAnsi" w:cstheme="minorHAnsi"/>
        </w:rPr>
        <w:t xml:space="preserve"> (except mainstream staff engaging in mainstream activities)</w:t>
      </w:r>
      <w:r w:rsidR="00561627">
        <w:rPr>
          <w:rFonts w:asciiTheme="minorHAnsi" w:hAnsiTheme="minorHAnsi" w:cstheme="minorHAnsi"/>
        </w:rPr>
        <w:t>.</w:t>
      </w:r>
    </w:p>
    <w:p w14:paraId="6AB4F350" w14:textId="28FBE07F" w:rsidR="00B1178A" w:rsidRPr="00310249" w:rsidRDefault="00B1178A" w:rsidP="00AE4F7E">
      <w:pPr>
        <w:pStyle w:val="ListParagraph"/>
        <w:numPr>
          <w:ilvl w:val="0"/>
          <w:numId w:val="21"/>
        </w:numPr>
        <w:spacing w:after="0"/>
        <w:ind w:left="714" w:hanging="357"/>
        <w:contextualSpacing/>
        <w:rPr>
          <w:rFonts w:asciiTheme="minorHAnsi" w:hAnsiTheme="minorHAnsi" w:cstheme="minorHAnsi"/>
        </w:rPr>
      </w:pPr>
      <w:r w:rsidRPr="00310249">
        <w:rPr>
          <w:rFonts w:asciiTheme="minorHAnsi" w:hAnsiTheme="minorHAnsi" w:cstheme="minorHAnsi"/>
        </w:rPr>
        <w:t>operating and administration expenses directly related to the proje</w:t>
      </w:r>
      <w:r w:rsidR="00561627">
        <w:rPr>
          <w:rFonts w:asciiTheme="minorHAnsi" w:hAnsiTheme="minorHAnsi" w:cstheme="minorHAnsi"/>
        </w:rPr>
        <w:t>ct as per the Grant A</w:t>
      </w:r>
      <w:r w:rsidRPr="00310249">
        <w:rPr>
          <w:rFonts w:asciiTheme="minorHAnsi" w:hAnsiTheme="minorHAnsi" w:cstheme="minorHAnsi"/>
        </w:rPr>
        <w:t xml:space="preserve">greement, such as: </w:t>
      </w:r>
    </w:p>
    <w:p w14:paraId="3AE72CBD"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telephones;</w:t>
      </w:r>
    </w:p>
    <w:p w14:paraId="51AC1EFC"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rent and outgoings;</w:t>
      </w:r>
    </w:p>
    <w:p w14:paraId="532D7898"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computer/ IT/website/software;</w:t>
      </w:r>
    </w:p>
    <w:p w14:paraId="12785143"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insurance;</w:t>
      </w:r>
    </w:p>
    <w:p w14:paraId="2CD23C5A"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lastRenderedPageBreak/>
        <w:t>utilities;</w:t>
      </w:r>
    </w:p>
    <w:p w14:paraId="18620757"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postage;</w:t>
      </w:r>
    </w:p>
    <w:p w14:paraId="03C04264"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stationery and printing;</w:t>
      </w:r>
    </w:p>
    <w:p w14:paraId="01BFA922"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accounting and auditing;</w:t>
      </w:r>
    </w:p>
    <w:p w14:paraId="30C836AC" w14:textId="77777777"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travel/accommodation costs; and</w:t>
      </w:r>
    </w:p>
    <w:p w14:paraId="0BE63C9B" w14:textId="361DE9A1" w:rsidR="00B1178A" w:rsidRPr="00310249" w:rsidRDefault="00B1178A" w:rsidP="00AE4F7E">
      <w:pPr>
        <w:numPr>
          <w:ilvl w:val="1"/>
          <w:numId w:val="22"/>
        </w:numPr>
        <w:suppressAutoHyphens w:val="0"/>
        <w:spacing w:before="0" w:after="0" w:line="240" w:lineRule="auto"/>
        <w:ind w:left="1434" w:hanging="357"/>
        <w:rPr>
          <w:rFonts w:cstheme="minorHAnsi"/>
          <w:iCs/>
        </w:rPr>
      </w:pPr>
      <w:r w:rsidRPr="00310249">
        <w:rPr>
          <w:rFonts w:cstheme="minorHAnsi"/>
          <w:iCs/>
        </w:rPr>
        <w:t xml:space="preserve">assets as defined in the </w:t>
      </w:r>
      <w:r w:rsidR="00561627">
        <w:rPr>
          <w:rFonts w:cstheme="minorHAnsi"/>
          <w:iCs/>
        </w:rPr>
        <w:t>G</w:t>
      </w:r>
      <w:r w:rsidR="00095C9B">
        <w:rPr>
          <w:rFonts w:cstheme="minorHAnsi"/>
          <w:iCs/>
        </w:rPr>
        <w:t xml:space="preserve">rant </w:t>
      </w:r>
      <w:r w:rsidR="00561627">
        <w:rPr>
          <w:rFonts w:cstheme="minorHAnsi"/>
          <w:iCs/>
        </w:rPr>
        <w:t>A</w:t>
      </w:r>
      <w:r w:rsidR="00095C9B">
        <w:rPr>
          <w:rFonts w:cstheme="minorHAnsi"/>
          <w:iCs/>
        </w:rPr>
        <w:t>greement t</w:t>
      </w:r>
      <w:r w:rsidRPr="00310249">
        <w:rPr>
          <w:rFonts w:cstheme="minorHAnsi"/>
          <w:iCs/>
        </w:rPr>
        <w:t xml:space="preserve">erms and </w:t>
      </w:r>
      <w:r w:rsidR="00095C9B">
        <w:rPr>
          <w:rFonts w:cstheme="minorHAnsi"/>
          <w:iCs/>
        </w:rPr>
        <w:t>c</w:t>
      </w:r>
      <w:r w:rsidRPr="00310249">
        <w:rPr>
          <w:rFonts w:cstheme="minorHAnsi"/>
          <w:iCs/>
        </w:rPr>
        <w:t>onditions that can be reasonably attributed to meeting agreement deliverables, and</w:t>
      </w:r>
    </w:p>
    <w:p w14:paraId="1AAFC1CE" w14:textId="77777777" w:rsidR="00B1178A" w:rsidRPr="00310249" w:rsidRDefault="00B1178A" w:rsidP="00AE4F7E">
      <w:pPr>
        <w:pStyle w:val="ListParagraph"/>
        <w:numPr>
          <w:ilvl w:val="0"/>
          <w:numId w:val="21"/>
        </w:numPr>
        <w:ind w:left="714" w:hanging="357"/>
        <w:contextualSpacing/>
        <w:rPr>
          <w:rFonts w:asciiTheme="minorHAnsi" w:hAnsiTheme="minorHAnsi" w:cstheme="minorHAnsi"/>
        </w:rPr>
      </w:pPr>
      <w:r w:rsidRPr="00310249">
        <w:rPr>
          <w:rFonts w:asciiTheme="minorHAnsi" w:hAnsiTheme="minorHAnsi" w:cstheme="minorHAnsi"/>
        </w:rPr>
        <w:t xml:space="preserve">A proportion of the grant funding </w:t>
      </w:r>
      <w:proofErr w:type="gramStart"/>
      <w:r w:rsidRPr="00310249">
        <w:rPr>
          <w:rFonts w:asciiTheme="minorHAnsi" w:hAnsiTheme="minorHAnsi" w:cstheme="minorHAnsi"/>
        </w:rPr>
        <w:t>can be used</w:t>
      </w:r>
      <w:proofErr w:type="gramEnd"/>
      <w:r w:rsidRPr="00310249">
        <w:rPr>
          <w:rFonts w:asciiTheme="minorHAnsi" w:hAnsiTheme="minorHAnsi" w:cstheme="minorHAnsi"/>
        </w:rPr>
        <w:t xml:space="preserve"> for evaluation of the funded project to demonstrate delivery of outcomes.</w:t>
      </w:r>
    </w:p>
    <w:p w14:paraId="63AAB7DA" w14:textId="4D46903C" w:rsidR="00B1178A" w:rsidRPr="00310249" w:rsidRDefault="00B1178A" w:rsidP="0020718E">
      <w:pPr>
        <w:spacing w:after="120"/>
        <w:rPr>
          <w:rFonts w:cstheme="minorHAnsi"/>
        </w:rPr>
      </w:pPr>
      <w:r w:rsidRPr="00310249">
        <w:rPr>
          <w:rFonts w:cstheme="minorHAnsi"/>
        </w:rPr>
        <w:t>You can only spend grant funds on eligible grant activities as define</w:t>
      </w:r>
      <w:r w:rsidR="00561627">
        <w:rPr>
          <w:rFonts w:cstheme="minorHAnsi"/>
        </w:rPr>
        <w:t>d in the grant details in your G</w:t>
      </w:r>
      <w:r w:rsidRPr="00310249">
        <w:rPr>
          <w:rFonts w:cstheme="minorHAnsi"/>
        </w:rPr>
        <w:t xml:space="preserve">rant </w:t>
      </w:r>
      <w:r w:rsidR="00561627">
        <w:rPr>
          <w:rFonts w:cstheme="minorHAnsi"/>
        </w:rPr>
        <w:t>A</w:t>
      </w:r>
      <w:r w:rsidRPr="00310249">
        <w:rPr>
          <w:rFonts w:cstheme="minorHAnsi"/>
        </w:rPr>
        <w:t xml:space="preserve">greement. </w:t>
      </w:r>
    </w:p>
    <w:p w14:paraId="275C12FE" w14:textId="77777777" w:rsidR="00340616" w:rsidRPr="00310249" w:rsidRDefault="00340616" w:rsidP="0020718E">
      <w:pPr>
        <w:pStyle w:val="Heading2Numbered"/>
        <w:ind w:left="567"/>
      </w:pPr>
      <w:bookmarkStart w:id="36" w:name="_Toc467773961"/>
      <w:bookmarkStart w:id="37" w:name="_Toc496539159"/>
      <w:r w:rsidRPr="00310249">
        <w:t>What the grant money cannot be used for</w:t>
      </w:r>
      <w:bookmarkEnd w:id="36"/>
      <w:bookmarkEnd w:id="37"/>
    </w:p>
    <w:p w14:paraId="12516A3A" w14:textId="77777777" w:rsidR="00B1178A" w:rsidRPr="00310249" w:rsidRDefault="00B1178A" w:rsidP="0020718E">
      <w:pPr>
        <w:spacing w:after="120"/>
        <w:rPr>
          <w:rFonts w:cstheme="minorHAnsi"/>
        </w:rPr>
      </w:pPr>
      <w:r w:rsidRPr="00310249">
        <w:rPr>
          <w:rFonts w:cstheme="minorHAnsi"/>
        </w:rPr>
        <w:t>Ineligible activities are those activities:</w:t>
      </w:r>
    </w:p>
    <w:p w14:paraId="5864DF47" w14:textId="77777777" w:rsidR="00B1178A" w:rsidRPr="000D2479" w:rsidRDefault="00B1178A" w:rsidP="00AE4F7E">
      <w:pPr>
        <w:pStyle w:val="ListParagraph"/>
        <w:numPr>
          <w:ilvl w:val="0"/>
          <w:numId w:val="24"/>
        </w:numPr>
        <w:spacing w:after="0" w:line="259" w:lineRule="auto"/>
        <w:ind w:left="714" w:hanging="357"/>
        <w:contextualSpacing/>
        <w:rPr>
          <w:rFonts w:asciiTheme="minorHAnsi" w:hAnsiTheme="minorHAnsi" w:cstheme="minorHAnsi"/>
        </w:rPr>
      </w:pPr>
      <w:proofErr w:type="gramStart"/>
      <w:r w:rsidRPr="00310249">
        <w:rPr>
          <w:rFonts w:asciiTheme="minorHAnsi" w:hAnsiTheme="minorHAnsi" w:cstheme="minorHAnsi"/>
        </w:rPr>
        <w:t>that</w:t>
      </w:r>
      <w:proofErr w:type="gramEnd"/>
      <w:r w:rsidRPr="00310249">
        <w:rPr>
          <w:rFonts w:asciiTheme="minorHAnsi" w:hAnsiTheme="minorHAnsi" w:cstheme="minorHAnsi"/>
        </w:rPr>
        <w:t xml:space="preserve"> are eligible to be available to an individual through their NDIS plan.</w:t>
      </w:r>
      <w:r w:rsidR="007657A2">
        <w:rPr>
          <w:rFonts w:asciiTheme="minorHAnsi" w:hAnsiTheme="minorHAnsi" w:cstheme="minorHAnsi"/>
        </w:rPr>
        <w:t xml:space="preserve"> </w:t>
      </w:r>
      <w:r w:rsidR="000D2479" w:rsidRPr="000D2479">
        <w:rPr>
          <w:rFonts w:asciiTheme="minorHAnsi" w:hAnsiTheme="minorHAnsi" w:cstheme="minorHAnsi"/>
        </w:rPr>
        <w:t xml:space="preserve">Funds </w:t>
      </w:r>
      <w:proofErr w:type="gramStart"/>
      <w:r w:rsidR="000D2479" w:rsidRPr="000D2479">
        <w:rPr>
          <w:rFonts w:asciiTheme="minorHAnsi" w:hAnsiTheme="minorHAnsi" w:cstheme="minorHAnsi"/>
        </w:rPr>
        <w:t xml:space="preserve">may </w:t>
      </w:r>
      <w:r w:rsidR="007657A2" w:rsidRPr="000D2479">
        <w:rPr>
          <w:rFonts w:asciiTheme="minorHAnsi" w:hAnsiTheme="minorHAnsi" w:cstheme="minorHAnsi"/>
        </w:rPr>
        <w:t>not be pr</w:t>
      </w:r>
      <w:r w:rsidR="00A95B95" w:rsidRPr="000D2479">
        <w:rPr>
          <w:rFonts w:asciiTheme="minorHAnsi" w:hAnsiTheme="minorHAnsi" w:cstheme="minorHAnsi"/>
        </w:rPr>
        <w:t>ovided</w:t>
      </w:r>
      <w:proofErr w:type="gramEnd"/>
      <w:r w:rsidR="00A95B95" w:rsidRPr="000D2479">
        <w:rPr>
          <w:rFonts w:asciiTheme="minorHAnsi" w:hAnsiTheme="minorHAnsi" w:cstheme="minorHAnsi"/>
        </w:rPr>
        <w:t xml:space="preserve"> directly to individuals</w:t>
      </w:r>
      <w:r w:rsidR="000D2479" w:rsidRPr="000D2479">
        <w:rPr>
          <w:rFonts w:asciiTheme="minorHAnsi" w:hAnsiTheme="minorHAnsi" w:cstheme="minorHAnsi"/>
        </w:rPr>
        <w:t>.</w:t>
      </w:r>
    </w:p>
    <w:p w14:paraId="30D68714" w14:textId="77777777" w:rsidR="00277742" w:rsidRPr="00310249" w:rsidRDefault="00277742" w:rsidP="00AE4F7E">
      <w:pPr>
        <w:pStyle w:val="ListParagraph"/>
        <w:numPr>
          <w:ilvl w:val="0"/>
          <w:numId w:val="24"/>
        </w:numPr>
        <w:spacing w:after="0" w:line="259" w:lineRule="auto"/>
        <w:ind w:left="714" w:hanging="357"/>
        <w:contextualSpacing/>
        <w:rPr>
          <w:rFonts w:asciiTheme="minorHAnsi" w:hAnsiTheme="minorHAnsi" w:cstheme="minorHAnsi"/>
        </w:rPr>
      </w:pPr>
      <w:r w:rsidRPr="000D2479">
        <w:rPr>
          <w:rFonts w:asciiTheme="minorHAnsi" w:hAnsiTheme="minorHAnsi" w:cstheme="minorHAnsi"/>
        </w:rPr>
        <w:t>where funding is more appropriately provided by other mechanisms or support</w:t>
      </w:r>
      <w:r w:rsidRPr="00310249">
        <w:rPr>
          <w:rFonts w:asciiTheme="minorHAnsi" w:hAnsiTheme="minorHAnsi" w:cstheme="minorHAnsi"/>
        </w:rPr>
        <w:t xml:space="preserve"> services such as “reasonable adjustment” under the </w:t>
      </w:r>
      <w:r w:rsidRPr="00310249">
        <w:rPr>
          <w:rFonts w:asciiTheme="minorHAnsi" w:hAnsiTheme="minorHAnsi" w:cstheme="minorHAnsi"/>
          <w:i/>
        </w:rPr>
        <w:t>Disability Discrimination Act 1992</w:t>
      </w:r>
      <w:r w:rsidRPr="00310249">
        <w:rPr>
          <w:rFonts w:asciiTheme="minorHAnsi" w:hAnsiTheme="minorHAnsi" w:cstheme="minorHAnsi"/>
        </w:rPr>
        <w:t xml:space="preserve"> (</w:t>
      </w:r>
      <w:proofErr w:type="spellStart"/>
      <w:r w:rsidRPr="00310249">
        <w:rPr>
          <w:rFonts w:asciiTheme="minorHAnsi" w:hAnsiTheme="minorHAnsi" w:cstheme="minorHAnsi"/>
        </w:rPr>
        <w:t>Cth</w:t>
      </w:r>
      <w:proofErr w:type="spellEnd"/>
      <w:r w:rsidRPr="00310249">
        <w:rPr>
          <w:rFonts w:asciiTheme="minorHAnsi" w:hAnsiTheme="minorHAnsi" w:cstheme="minorHAnsi"/>
        </w:rPr>
        <w:t xml:space="preserve">), </w:t>
      </w:r>
      <w:r w:rsidR="002F293C" w:rsidRPr="00310249">
        <w:rPr>
          <w:rFonts w:asciiTheme="minorHAnsi" w:hAnsiTheme="minorHAnsi" w:cstheme="minorHAnsi"/>
        </w:rPr>
        <w:t>such as</w:t>
      </w:r>
      <w:r w:rsidRPr="00310249">
        <w:rPr>
          <w:rFonts w:asciiTheme="minorHAnsi" w:hAnsiTheme="minorHAnsi" w:cstheme="minorHAnsi"/>
        </w:rPr>
        <w:t>:</w:t>
      </w:r>
    </w:p>
    <w:p w14:paraId="3108CD67" w14:textId="77777777" w:rsidR="00277742" w:rsidRPr="00310249" w:rsidRDefault="00277742"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equipment or renovation works to make a facility more accessible;</w:t>
      </w:r>
    </w:p>
    <w:p w14:paraId="39BCB8AB" w14:textId="77777777" w:rsidR="00277742" w:rsidRPr="00310249" w:rsidRDefault="00277742" w:rsidP="00AE4F7E">
      <w:pPr>
        <w:pStyle w:val="ListParagraph"/>
        <w:numPr>
          <w:ilvl w:val="1"/>
          <w:numId w:val="24"/>
        </w:numPr>
        <w:spacing w:after="0" w:line="259" w:lineRule="auto"/>
        <w:contextualSpacing/>
        <w:rPr>
          <w:rFonts w:asciiTheme="minorHAnsi" w:hAnsiTheme="minorHAnsi" w:cstheme="minorHAnsi"/>
        </w:rPr>
      </w:pPr>
      <w:r w:rsidRPr="00310249">
        <w:rPr>
          <w:rFonts w:asciiTheme="minorHAnsi" w:hAnsiTheme="minorHAnsi" w:cstheme="minorHAnsi"/>
        </w:rPr>
        <w:t>physical access to the activities of clubs and associations;</w:t>
      </w:r>
    </w:p>
    <w:p w14:paraId="18054034" w14:textId="77777777" w:rsidR="00277742" w:rsidRPr="00310249" w:rsidRDefault="00277742"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 xml:space="preserve">staff training or professional development on disability inclusion that should be funded by an employer; </w:t>
      </w:r>
    </w:p>
    <w:p w14:paraId="1C7CDAB1" w14:textId="77777777" w:rsidR="00EB0286" w:rsidRPr="00310249" w:rsidRDefault="00EB0286" w:rsidP="00AE4F7E">
      <w:pPr>
        <w:pStyle w:val="ListParagraph"/>
        <w:numPr>
          <w:ilvl w:val="1"/>
          <w:numId w:val="24"/>
        </w:numPr>
        <w:spacing w:after="0" w:line="259" w:lineRule="auto"/>
        <w:contextualSpacing/>
        <w:rPr>
          <w:rFonts w:asciiTheme="minorHAnsi" w:hAnsiTheme="minorHAnsi" w:cstheme="minorHAnsi"/>
        </w:rPr>
      </w:pPr>
      <w:r w:rsidRPr="00310249">
        <w:rPr>
          <w:rFonts w:asciiTheme="minorHAnsi" w:hAnsiTheme="minorHAnsi" w:cstheme="minorHAnsi"/>
        </w:rPr>
        <w:t>Education support, learning resources or equipment that could be provided through schools;</w:t>
      </w:r>
    </w:p>
    <w:p w14:paraId="7CDE7CEF" w14:textId="77777777" w:rsidR="00B1178A" w:rsidRPr="00310249" w:rsidRDefault="00277742" w:rsidP="00AE4F7E">
      <w:pPr>
        <w:pStyle w:val="ListParagraph"/>
        <w:numPr>
          <w:ilvl w:val="1"/>
          <w:numId w:val="24"/>
        </w:numPr>
        <w:spacing w:after="0" w:line="259" w:lineRule="auto"/>
        <w:contextualSpacing/>
        <w:rPr>
          <w:rFonts w:asciiTheme="minorHAnsi" w:hAnsiTheme="minorHAnsi" w:cstheme="minorHAnsi"/>
        </w:rPr>
      </w:pPr>
      <w:r w:rsidRPr="00310249">
        <w:rPr>
          <w:rFonts w:asciiTheme="minorHAnsi" w:hAnsiTheme="minorHAnsi" w:cstheme="minorHAnsi"/>
        </w:rPr>
        <w:t>workplace adjustments such as purchasing or modifying equipment like voice-activated software for someone with a vision impairment, an amplified phone for a person who is hard of hearing, or a digital recorder for someone who finds it difficult to take written notes; and</w:t>
      </w:r>
    </w:p>
    <w:p w14:paraId="7E6BC559" w14:textId="77777777" w:rsidR="00B1178A" w:rsidRPr="00310249" w:rsidRDefault="00B1178A"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 xml:space="preserve">Employment support that </w:t>
      </w:r>
      <w:proofErr w:type="gramStart"/>
      <w:r w:rsidRPr="00310249">
        <w:rPr>
          <w:rFonts w:asciiTheme="minorHAnsi" w:hAnsiTheme="minorHAnsi" w:cstheme="minorHAnsi"/>
        </w:rPr>
        <w:t>could be</w:t>
      </w:r>
      <w:r w:rsidR="00560616" w:rsidRPr="00310249">
        <w:rPr>
          <w:rFonts w:asciiTheme="minorHAnsi" w:hAnsiTheme="minorHAnsi" w:cstheme="minorHAnsi"/>
        </w:rPr>
        <w:t xml:space="preserve"> provided</w:t>
      </w:r>
      <w:proofErr w:type="gramEnd"/>
      <w:r w:rsidR="00560616" w:rsidRPr="00310249">
        <w:rPr>
          <w:rFonts w:asciiTheme="minorHAnsi" w:hAnsiTheme="minorHAnsi" w:cstheme="minorHAnsi"/>
        </w:rPr>
        <w:t xml:space="preserve"> through</w:t>
      </w:r>
      <w:r w:rsidR="00EB0286" w:rsidRPr="00310249">
        <w:rPr>
          <w:rFonts w:asciiTheme="minorHAnsi" w:hAnsiTheme="minorHAnsi" w:cstheme="minorHAnsi"/>
        </w:rPr>
        <w:t xml:space="preserve"> government-funded employment programs such as Disability Employment Services or</w:t>
      </w:r>
      <w:r w:rsidR="00560616" w:rsidRPr="00310249">
        <w:rPr>
          <w:rFonts w:asciiTheme="minorHAnsi" w:hAnsiTheme="minorHAnsi" w:cstheme="minorHAnsi"/>
        </w:rPr>
        <w:t xml:space="preserve"> </w:t>
      </w:r>
      <w:proofErr w:type="spellStart"/>
      <w:r w:rsidR="00560616" w:rsidRPr="00310249">
        <w:rPr>
          <w:rFonts w:asciiTheme="minorHAnsi" w:hAnsiTheme="minorHAnsi" w:cstheme="minorHAnsi"/>
        </w:rPr>
        <w:t>jobactive</w:t>
      </w:r>
      <w:proofErr w:type="spellEnd"/>
      <w:r w:rsidR="00560616" w:rsidRPr="00310249">
        <w:rPr>
          <w:rFonts w:asciiTheme="minorHAnsi" w:hAnsiTheme="minorHAnsi" w:cstheme="minorHAnsi"/>
        </w:rPr>
        <w:t xml:space="preserve">. </w:t>
      </w:r>
    </w:p>
    <w:p w14:paraId="077ED029" w14:textId="77777777" w:rsidR="00B1178A" w:rsidRDefault="00B1178A" w:rsidP="00AE4F7E">
      <w:pPr>
        <w:pStyle w:val="ListParagraph"/>
        <w:numPr>
          <w:ilvl w:val="0"/>
          <w:numId w:val="24"/>
        </w:numPr>
        <w:spacing w:after="160" w:line="259" w:lineRule="auto"/>
        <w:contextualSpacing/>
        <w:rPr>
          <w:rFonts w:asciiTheme="minorHAnsi" w:hAnsiTheme="minorHAnsi" w:cstheme="minorHAnsi"/>
        </w:rPr>
      </w:pPr>
      <w:proofErr w:type="gramStart"/>
      <w:r w:rsidRPr="00310249">
        <w:rPr>
          <w:rFonts w:asciiTheme="minorHAnsi" w:hAnsiTheme="minorHAnsi" w:cstheme="minorHAnsi"/>
        </w:rPr>
        <w:t>that</w:t>
      </w:r>
      <w:proofErr w:type="gramEnd"/>
      <w:r w:rsidRPr="00310249">
        <w:rPr>
          <w:rFonts w:asciiTheme="minorHAnsi" w:hAnsiTheme="minorHAnsi" w:cstheme="minorHAnsi"/>
        </w:rPr>
        <w:t xml:space="preserve"> are considered by the NDIA as being eligible for funding support through a more appropriate source (such as the Sector Development Fund or the National Disability Advocacy Program</w:t>
      </w:r>
      <w:r w:rsidR="00EB0286" w:rsidRPr="00310249">
        <w:rPr>
          <w:rFonts w:asciiTheme="minorHAnsi" w:hAnsiTheme="minorHAnsi" w:cstheme="minorHAnsi"/>
        </w:rPr>
        <w:t>, other grant programs, or another ILC grant round</w:t>
      </w:r>
      <w:r w:rsidRPr="00310249">
        <w:rPr>
          <w:rFonts w:asciiTheme="minorHAnsi" w:hAnsiTheme="minorHAnsi" w:cstheme="minorHAnsi"/>
        </w:rPr>
        <w:t>).</w:t>
      </w:r>
    </w:p>
    <w:p w14:paraId="27046CDE" w14:textId="47129241" w:rsidR="00A95B95" w:rsidRPr="00116136" w:rsidRDefault="00A95B95" w:rsidP="00AE4F7E">
      <w:pPr>
        <w:pStyle w:val="ListParagraph"/>
        <w:numPr>
          <w:ilvl w:val="0"/>
          <w:numId w:val="24"/>
        </w:numPr>
        <w:spacing w:after="160" w:line="259" w:lineRule="auto"/>
        <w:contextualSpacing/>
        <w:rPr>
          <w:rFonts w:asciiTheme="minorHAnsi" w:hAnsiTheme="minorHAnsi" w:cstheme="minorHAnsi"/>
        </w:rPr>
      </w:pPr>
      <w:proofErr w:type="gramStart"/>
      <w:r w:rsidRPr="00116136">
        <w:rPr>
          <w:rFonts w:asciiTheme="minorHAnsi" w:hAnsiTheme="minorHAnsi" w:cstheme="minorHAnsi"/>
        </w:rPr>
        <w:t>that</w:t>
      </w:r>
      <w:proofErr w:type="gramEnd"/>
      <w:r w:rsidRPr="00116136">
        <w:rPr>
          <w:rFonts w:asciiTheme="minorHAnsi" w:hAnsiTheme="minorHAnsi" w:cstheme="minorHAnsi"/>
        </w:rPr>
        <w:t xml:space="preserve"> duplicate activities </w:t>
      </w:r>
      <w:r w:rsidR="00156ADB" w:rsidRPr="00116136">
        <w:rPr>
          <w:rFonts w:asciiTheme="minorHAnsi" w:hAnsiTheme="minorHAnsi" w:cstheme="minorHAnsi"/>
        </w:rPr>
        <w:t xml:space="preserve">that an organisation has already been </w:t>
      </w:r>
      <w:r w:rsidRPr="00116136">
        <w:rPr>
          <w:rFonts w:asciiTheme="minorHAnsi" w:hAnsiTheme="minorHAnsi" w:cstheme="minorHAnsi"/>
        </w:rPr>
        <w:t xml:space="preserve">funded </w:t>
      </w:r>
      <w:r w:rsidR="00156ADB" w:rsidRPr="00116136">
        <w:rPr>
          <w:rFonts w:asciiTheme="minorHAnsi" w:hAnsiTheme="minorHAnsi" w:cstheme="minorHAnsi"/>
        </w:rPr>
        <w:t xml:space="preserve">to deliver </w:t>
      </w:r>
      <w:r w:rsidRPr="00116136">
        <w:rPr>
          <w:rFonts w:asciiTheme="minorHAnsi" w:hAnsiTheme="minorHAnsi" w:cstheme="minorHAnsi"/>
        </w:rPr>
        <w:t>through</w:t>
      </w:r>
      <w:r w:rsidR="00662EFB" w:rsidRPr="00116136">
        <w:rPr>
          <w:rFonts w:asciiTheme="minorHAnsi" w:hAnsiTheme="minorHAnsi" w:cstheme="minorHAnsi"/>
        </w:rPr>
        <w:t xml:space="preserve"> previous </w:t>
      </w:r>
      <w:hyperlink r:id="rId12" w:history="1">
        <w:r w:rsidR="00662EFB" w:rsidRPr="00116136">
          <w:rPr>
            <w:rStyle w:val="Hyperlink"/>
            <w:rFonts w:cstheme="minorHAnsi"/>
          </w:rPr>
          <w:t>ILC Jurisdictional</w:t>
        </w:r>
        <w:r w:rsidR="00B1101C" w:rsidRPr="00116136">
          <w:rPr>
            <w:rStyle w:val="Hyperlink"/>
            <w:rFonts w:cstheme="minorHAnsi"/>
          </w:rPr>
          <w:t xml:space="preserve"> Based</w:t>
        </w:r>
        <w:r w:rsidR="00662EFB" w:rsidRPr="00116136">
          <w:rPr>
            <w:rStyle w:val="Hyperlink"/>
            <w:rFonts w:cstheme="minorHAnsi"/>
          </w:rPr>
          <w:t xml:space="preserve"> or National Readiness Grant Rounds</w:t>
        </w:r>
      </w:hyperlink>
      <w:r w:rsidR="00192A80" w:rsidRPr="00116136">
        <w:rPr>
          <w:rStyle w:val="Hyperlink"/>
          <w:rFonts w:cstheme="minorHAnsi"/>
        </w:rPr>
        <w:t xml:space="preserve">. </w:t>
      </w:r>
      <w:r w:rsidR="00192A80" w:rsidRPr="00116136">
        <w:rPr>
          <w:rStyle w:val="Hyperlink"/>
          <w:rFonts w:cstheme="minorHAnsi"/>
          <w:u w:val="none"/>
        </w:rPr>
        <w:t xml:space="preserve">Where an application is seeking funds to continue delivery of a project previously funded through an </w:t>
      </w:r>
      <w:hyperlink r:id="rId13" w:history="1">
        <w:r w:rsidR="00192A80" w:rsidRPr="00116136">
          <w:rPr>
            <w:rStyle w:val="Hyperlink"/>
            <w:rFonts w:cstheme="minorHAnsi"/>
            <w:u w:val="none"/>
          </w:rPr>
          <w:t>ILC Jurisdictional Based or National Readiness Grant Rounds</w:t>
        </w:r>
      </w:hyperlink>
      <w:r w:rsidR="00192A80" w:rsidRPr="00116136">
        <w:rPr>
          <w:rStyle w:val="Hyperlink"/>
          <w:rFonts w:cstheme="minorHAnsi"/>
          <w:u w:val="none"/>
        </w:rPr>
        <w:t xml:space="preserve">, then the applicant must demonstrate that the need </w:t>
      </w:r>
      <w:proofErr w:type="gramStart"/>
      <w:r w:rsidR="00192A80" w:rsidRPr="00116136">
        <w:rPr>
          <w:rStyle w:val="Hyperlink"/>
          <w:rFonts w:cstheme="minorHAnsi"/>
          <w:u w:val="none"/>
        </w:rPr>
        <w:t>being addressed</w:t>
      </w:r>
      <w:proofErr w:type="gramEnd"/>
      <w:r w:rsidR="00192A80" w:rsidRPr="00116136">
        <w:rPr>
          <w:rStyle w:val="Hyperlink"/>
          <w:rFonts w:cstheme="minorHAnsi"/>
          <w:u w:val="none"/>
        </w:rPr>
        <w:t xml:space="preserve"> still exists and how the continuation of the project will contribute to achievement of ILC outcomes</w:t>
      </w:r>
      <w:r w:rsidR="00DC1BCB" w:rsidRPr="00116136">
        <w:rPr>
          <w:rFonts w:asciiTheme="minorHAnsi" w:hAnsiTheme="minorHAnsi" w:cstheme="minorHAnsi"/>
        </w:rPr>
        <w:t>.</w:t>
      </w:r>
    </w:p>
    <w:p w14:paraId="6FD14E6C" w14:textId="77777777" w:rsidR="00B1178A" w:rsidRPr="00310249" w:rsidRDefault="00B1178A" w:rsidP="00AE4F7E">
      <w:pPr>
        <w:pStyle w:val="ListParagraph"/>
        <w:numPr>
          <w:ilvl w:val="0"/>
          <w:numId w:val="24"/>
        </w:numPr>
        <w:spacing w:after="160" w:line="259" w:lineRule="auto"/>
        <w:contextualSpacing/>
        <w:rPr>
          <w:rFonts w:asciiTheme="minorHAnsi" w:hAnsiTheme="minorHAnsi" w:cstheme="minorHAnsi"/>
        </w:rPr>
      </w:pPr>
      <w:proofErr w:type="gramStart"/>
      <w:r w:rsidRPr="00310249">
        <w:rPr>
          <w:rFonts w:asciiTheme="minorHAnsi" w:hAnsiTheme="minorHAnsi" w:cstheme="minorHAnsi"/>
        </w:rPr>
        <w:t>for</w:t>
      </w:r>
      <w:proofErr w:type="gramEnd"/>
      <w:r w:rsidRPr="00310249">
        <w:rPr>
          <w:rFonts w:asciiTheme="minorHAnsi" w:hAnsiTheme="minorHAnsi" w:cstheme="minorHAnsi"/>
        </w:rPr>
        <w:t xml:space="preserve"> which other Commonwealth, state, territory or local government bodies ha</w:t>
      </w:r>
      <w:r w:rsidR="002C0C2F" w:rsidRPr="00310249">
        <w:rPr>
          <w:rFonts w:asciiTheme="minorHAnsi" w:hAnsiTheme="minorHAnsi" w:cstheme="minorHAnsi"/>
        </w:rPr>
        <w:t>ve responsibility</w:t>
      </w:r>
      <w:r w:rsidR="0060439C" w:rsidRPr="00310249">
        <w:rPr>
          <w:rFonts w:asciiTheme="minorHAnsi" w:hAnsiTheme="minorHAnsi" w:cstheme="minorHAnsi"/>
        </w:rPr>
        <w:t xml:space="preserve"> for ensuring access and inclusion of people with disability</w:t>
      </w:r>
      <w:r w:rsidR="002C0C2F" w:rsidRPr="00310249">
        <w:rPr>
          <w:rFonts w:asciiTheme="minorHAnsi" w:hAnsiTheme="minorHAnsi" w:cstheme="minorHAnsi"/>
        </w:rPr>
        <w:t>. For example:</w:t>
      </w:r>
    </w:p>
    <w:p w14:paraId="4BBA73E7" w14:textId="77777777" w:rsidR="00B1178A" w:rsidRPr="00310249" w:rsidRDefault="0060439C"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 xml:space="preserve">Education – ILC grants </w:t>
      </w:r>
      <w:r w:rsidR="00560616" w:rsidRPr="00310249">
        <w:rPr>
          <w:rFonts w:asciiTheme="minorHAnsi" w:hAnsiTheme="minorHAnsi" w:cstheme="minorHAnsi"/>
        </w:rPr>
        <w:t xml:space="preserve">cannot be used to pay for the cost of teachers </w:t>
      </w:r>
      <w:r w:rsidR="00EB0286" w:rsidRPr="00310249">
        <w:rPr>
          <w:rFonts w:asciiTheme="minorHAnsi" w:hAnsiTheme="minorHAnsi" w:cstheme="minorHAnsi"/>
        </w:rPr>
        <w:t xml:space="preserve">or childcare workers </w:t>
      </w:r>
      <w:r w:rsidR="00560616" w:rsidRPr="00310249">
        <w:rPr>
          <w:rFonts w:asciiTheme="minorHAnsi" w:hAnsiTheme="minorHAnsi" w:cstheme="minorHAnsi"/>
        </w:rPr>
        <w:t>to undertake disability inclusion training;</w:t>
      </w:r>
    </w:p>
    <w:p w14:paraId="4AFD49B2" w14:textId="77777777" w:rsidR="00B1178A" w:rsidRPr="00310249" w:rsidRDefault="0060439C"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Transport – ILC grants</w:t>
      </w:r>
      <w:r w:rsidR="00560616" w:rsidRPr="00310249">
        <w:rPr>
          <w:rFonts w:asciiTheme="minorHAnsi" w:hAnsiTheme="minorHAnsi" w:cstheme="minorHAnsi"/>
        </w:rPr>
        <w:t xml:space="preserve"> cannot be used to fund capital works to make a transport facility more accessible;</w:t>
      </w:r>
    </w:p>
    <w:p w14:paraId="72011744" w14:textId="77777777" w:rsidR="00B1178A" w:rsidRPr="00310249" w:rsidRDefault="00560616"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lastRenderedPageBreak/>
        <w:t>Health – ILC grants cannot be used to pay for the cost of health professionals to undertake disability inclusion training; and</w:t>
      </w:r>
    </w:p>
    <w:p w14:paraId="2EE6713B" w14:textId="77777777" w:rsidR="00B1178A" w:rsidRPr="00310249" w:rsidRDefault="00560616"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 xml:space="preserve">Employment – ILC grants cannot be used to fund activities that are the responsibility of the Disability Employment Services’ ‘Employment Assistance </w:t>
      </w:r>
      <w:proofErr w:type="gramStart"/>
      <w:r w:rsidRPr="00310249">
        <w:rPr>
          <w:rFonts w:asciiTheme="minorHAnsi" w:hAnsiTheme="minorHAnsi" w:cstheme="minorHAnsi"/>
        </w:rPr>
        <w:t>Fund’ which</w:t>
      </w:r>
      <w:proofErr w:type="gramEnd"/>
      <w:r w:rsidRPr="00310249">
        <w:rPr>
          <w:rFonts w:asciiTheme="minorHAnsi" w:hAnsiTheme="minorHAnsi" w:cstheme="minorHAnsi"/>
        </w:rPr>
        <w:t xml:space="preserve"> provides financial support for work-related equipment, modifications and services to adjust the workplace to suit employees with disability.</w:t>
      </w:r>
    </w:p>
    <w:p w14:paraId="5992C311" w14:textId="77777777" w:rsidR="00B1178A" w:rsidRPr="00310249" w:rsidRDefault="00B1178A" w:rsidP="00AE4F7E">
      <w:pPr>
        <w:pStyle w:val="ListParagraph"/>
        <w:numPr>
          <w:ilvl w:val="0"/>
          <w:numId w:val="24"/>
        </w:numPr>
        <w:spacing w:after="160" w:line="259" w:lineRule="auto"/>
        <w:contextualSpacing/>
        <w:rPr>
          <w:rFonts w:asciiTheme="minorHAnsi" w:hAnsiTheme="minorHAnsi" w:cstheme="minorHAnsi"/>
        </w:rPr>
      </w:pPr>
      <w:proofErr w:type="gramStart"/>
      <w:r w:rsidRPr="00310249">
        <w:rPr>
          <w:rFonts w:asciiTheme="minorHAnsi" w:hAnsiTheme="minorHAnsi" w:cstheme="minorHAnsi"/>
        </w:rPr>
        <w:t>that</w:t>
      </w:r>
      <w:proofErr w:type="gramEnd"/>
      <w:r w:rsidRPr="00310249">
        <w:rPr>
          <w:rFonts w:asciiTheme="minorHAnsi" w:hAnsiTheme="minorHAnsi" w:cstheme="minorHAnsi"/>
        </w:rPr>
        <w:t xml:space="preserve"> duplicate the role of NDIS Partners in the Community (Local Area Coordination and/or Early Childhood Early Inte</w:t>
      </w:r>
      <w:r w:rsidR="002C0C2F" w:rsidRPr="00310249">
        <w:rPr>
          <w:rFonts w:asciiTheme="minorHAnsi" w:hAnsiTheme="minorHAnsi" w:cstheme="minorHAnsi"/>
        </w:rPr>
        <w:t xml:space="preserve">rvention). </w:t>
      </w:r>
      <w:r w:rsidR="003509DD" w:rsidRPr="00310249">
        <w:rPr>
          <w:rFonts w:asciiTheme="minorHAnsi" w:hAnsiTheme="minorHAnsi" w:cstheme="minorHAnsi"/>
        </w:rPr>
        <w:t>Examples</w:t>
      </w:r>
      <w:r w:rsidR="002C0C2F" w:rsidRPr="00310249">
        <w:rPr>
          <w:rFonts w:asciiTheme="minorHAnsi" w:hAnsiTheme="minorHAnsi" w:cstheme="minorHAnsi"/>
        </w:rPr>
        <w:t xml:space="preserve"> </w:t>
      </w:r>
      <w:r w:rsidR="002F293C" w:rsidRPr="00310249">
        <w:rPr>
          <w:rFonts w:asciiTheme="minorHAnsi" w:hAnsiTheme="minorHAnsi" w:cstheme="minorHAnsi"/>
        </w:rPr>
        <w:t>include</w:t>
      </w:r>
      <w:r w:rsidR="002C0C2F" w:rsidRPr="00310249">
        <w:rPr>
          <w:rFonts w:asciiTheme="minorHAnsi" w:hAnsiTheme="minorHAnsi" w:cstheme="minorHAnsi"/>
        </w:rPr>
        <w:t>:</w:t>
      </w:r>
    </w:p>
    <w:p w14:paraId="6E524CD2" w14:textId="77777777" w:rsidR="00B1178A" w:rsidRPr="00310249" w:rsidRDefault="00B1178A"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Providing info</w:t>
      </w:r>
      <w:r w:rsidR="0076102F" w:rsidRPr="00310249">
        <w:rPr>
          <w:rFonts w:asciiTheme="minorHAnsi" w:hAnsiTheme="minorHAnsi" w:cstheme="minorHAnsi"/>
        </w:rPr>
        <w:t xml:space="preserve">rmation or </w:t>
      </w:r>
      <w:r w:rsidRPr="00310249">
        <w:rPr>
          <w:rFonts w:asciiTheme="minorHAnsi" w:hAnsiTheme="minorHAnsi" w:cstheme="minorHAnsi"/>
        </w:rPr>
        <w:t>referral for</w:t>
      </w:r>
      <w:r w:rsidR="0076102F" w:rsidRPr="00310249">
        <w:rPr>
          <w:rFonts w:asciiTheme="minorHAnsi" w:hAnsiTheme="minorHAnsi" w:cstheme="minorHAnsi"/>
        </w:rPr>
        <w:t xml:space="preserve"> young children aged 0 to 6</w:t>
      </w:r>
      <w:r w:rsidRPr="00310249">
        <w:rPr>
          <w:rFonts w:asciiTheme="minorHAnsi" w:hAnsiTheme="minorHAnsi" w:cstheme="minorHAnsi"/>
        </w:rPr>
        <w:t xml:space="preserve"> </w:t>
      </w:r>
      <w:r w:rsidRPr="00310249">
        <w:rPr>
          <w:rFonts w:asciiTheme="minorHAnsi" w:hAnsiTheme="minorHAnsi" w:cstheme="minorHAnsi"/>
          <w:color w:val="000000" w:themeColor="text1"/>
        </w:rPr>
        <w:t>with developmental delay;</w:t>
      </w:r>
      <w:r w:rsidR="0076102F" w:rsidRPr="00310249">
        <w:rPr>
          <w:rFonts w:asciiTheme="minorHAnsi" w:hAnsiTheme="minorHAnsi" w:cstheme="minorHAnsi"/>
          <w:color w:val="000000" w:themeColor="text1"/>
        </w:rPr>
        <w:t xml:space="preserve"> and</w:t>
      </w:r>
    </w:p>
    <w:p w14:paraId="665A18D6" w14:textId="77777777" w:rsidR="00B1178A" w:rsidRPr="00310249" w:rsidRDefault="0076102F" w:rsidP="00AE4F7E">
      <w:pPr>
        <w:pStyle w:val="ListParagraph"/>
        <w:numPr>
          <w:ilvl w:val="1"/>
          <w:numId w:val="24"/>
        </w:numPr>
        <w:spacing w:after="160" w:line="259" w:lineRule="auto"/>
        <w:contextualSpacing/>
        <w:rPr>
          <w:rFonts w:asciiTheme="minorHAnsi" w:hAnsiTheme="minorHAnsi" w:cstheme="minorHAnsi"/>
        </w:rPr>
      </w:pPr>
      <w:r w:rsidRPr="00310249">
        <w:rPr>
          <w:rFonts w:asciiTheme="minorHAnsi" w:hAnsiTheme="minorHAnsi" w:cstheme="minorHAnsi"/>
        </w:rPr>
        <w:t>Local community awareness.</w:t>
      </w:r>
    </w:p>
    <w:p w14:paraId="2977B005" w14:textId="77777777" w:rsidR="00B1178A" w:rsidRPr="00310249" w:rsidRDefault="00B1178A" w:rsidP="00AE4F7E">
      <w:pPr>
        <w:pStyle w:val="ListParagraph"/>
        <w:numPr>
          <w:ilvl w:val="0"/>
          <w:numId w:val="24"/>
        </w:numPr>
        <w:spacing w:after="160" w:line="259" w:lineRule="auto"/>
        <w:contextualSpacing/>
        <w:rPr>
          <w:rFonts w:asciiTheme="minorHAnsi" w:hAnsiTheme="minorHAnsi" w:cstheme="minorHAnsi"/>
        </w:rPr>
      </w:pPr>
      <w:proofErr w:type="gramStart"/>
      <w:r w:rsidRPr="00310249">
        <w:rPr>
          <w:rFonts w:asciiTheme="minorHAnsi" w:hAnsiTheme="minorHAnsi" w:cstheme="minorHAnsi"/>
        </w:rPr>
        <w:t>that</w:t>
      </w:r>
      <w:proofErr w:type="gramEnd"/>
      <w:r w:rsidRPr="00310249">
        <w:rPr>
          <w:rFonts w:asciiTheme="minorHAnsi" w:hAnsiTheme="minorHAnsi" w:cstheme="minorHAnsi"/>
        </w:rPr>
        <w:t xml:space="preserve"> are peak body activities, such as policy advice, advocacy or operational costs.</w:t>
      </w:r>
    </w:p>
    <w:p w14:paraId="6FA88754" w14:textId="77777777" w:rsidR="00B1178A" w:rsidRPr="00310249" w:rsidRDefault="00B1178A" w:rsidP="00AE4F7E">
      <w:pPr>
        <w:pStyle w:val="ListParagraph"/>
        <w:numPr>
          <w:ilvl w:val="0"/>
          <w:numId w:val="24"/>
        </w:numPr>
        <w:spacing w:after="160" w:line="259" w:lineRule="auto"/>
        <w:contextualSpacing/>
        <w:rPr>
          <w:rFonts w:asciiTheme="minorHAnsi" w:hAnsiTheme="minorHAnsi" w:cstheme="minorHAnsi"/>
        </w:rPr>
      </w:pPr>
      <w:proofErr w:type="gramStart"/>
      <w:r w:rsidRPr="00310249">
        <w:rPr>
          <w:rFonts w:asciiTheme="minorHAnsi" w:hAnsiTheme="minorHAnsi" w:cstheme="minorHAnsi"/>
        </w:rPr>
        <w:t>that</w:t>
      </w:r>
      <w:proofErr w:type="gramEnd"/>
      <w:r w:rsidRPr="00310249">
        <w:rPr>
          <w:rFonts w:asciiTheme="minorHAnsi" w:hAnsiTheme="minorHAnsi" w:cstheme="minorHAnsi"/>
        </w:rPr>
        <w:t xml:space="preserve"> provide individual, legal representation or systemic advocacy.</w:t>
      </w:r>
    </w:p>
    <w:p w14:paraId="2F5CA7B7" w14:textId="77777777" w:rsidR="00B1178A" w:rsidRPr="00310249" w:rsidRDefault="00B1178A" w:rsidP="0020718E">
      <w:r w:rsidRPr="00310249">
        <w:t xml:space="preserve">Grants </w:t>
      </w:r>
      <w:proofErr w:type="gramStart"/>
      <w:r w:rsidRPr="00310249">
        <w:t>are not provided for</w:t>
      </w:r>
      <w:proofErr w:type="gramEnd"/>
      <w:r w:rsidRPr="00310249">
        <w:t xml:space="preserve">: </w:t>
      </w:r>
    </w:p>
    <w:p w14:paraId="109AD73F"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purchase of land;</w:t>
      </w:r>
    </w:p>
    <w:p w14:paraId="1F405578"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wages;</w:t>
      </w:r>
    </w:p>
    <w:p w14:paraId="021B9E4F"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major capital expenditure;</w:t>
      </w:r>
    </w:p>
    <w:p w14:paraId="7894FBA3"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the covering of retrospective costs;</w:t>
      </w:r>
    </w:p>
    <w:p w14:paraId="06868C3D"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costs incurred in the preparation of a grant application or related documentation;</w:t>
      </w:r>
    </w:p>
    <w:p w14:paraId="72BEB97A"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subsidy of general ongoing administration of an organisation such as electricity, phone and rent;</w:t>
      </w:r>
    </w:p>
    <w:p w14:paraId="19DE7BCD"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major construction/capital works;</w:t>
      </w:r>
    </w:p>
    <w:p w14:paraId="07403254" w14:textId="77777777" w:rsidR="00B1178A" w:rsidRPr="00310249" w:rsidRDefault="00B1178A" w:rsidP="00AE4F7E">
      <w:pPr>
        <w:pStyle w:val="NoSpacing"/>
        <w:numPr>
          <w:ilvl w:val="0"/>
          <w:numId w:val="23"/>
        </w:numPr>
        <w:rPr>
          <w:rFonts w:asciiTheme="minorHAnsi" w:hAnsiTheme="minorHAnsi" w:cstheme="minorHAnsi"/>
        </w:rPr>
      </w:pPr>
      <w:r w:rsidRPr="00310249">
        <w:rPr>
          <w:rFonts w:asciiTheme="minorHAnsi" w:hAnsiTheme="minorHAnsi" w:cstheme="minorHAnsi"/>
        </w:rPr>
        <w:t xml:space="preserve">overseas travel; and </w:t>
      </w:r>
    </w:p>
    <w:p w14:paraId="44D78599" w14:textId="77777777" w:rsidR="002C0C2F" w:rsidRPr="003E05C6" w:rsidRDefault="00B1178A" w:rsidP="0020718E">
      <w:pPr>
        <w:pStyle w:val="NoSpacing"/>
        <w:numPr>
          <w:ilvl w:val="0"/>
          <w:numId w:val="23"/>
        </w:numPr>
        <w:rPr>
          <w:rFonts w:asciiTheme="minorHAnsi" w:hAnsiTheme="minorHAnsi" w:cstheme="minorHAnsi"/>
        </w:rPr>
      </w:pPr>
      <w:proofErr w:type="gramStart"/>
      <w:r w:rsidRPr="00310249">
        <w:rPr>
          <w:rFonts w:asciiTheme="minorHAnsi" w:hAnsiTheme="minorHAnsi" w:cstheme="minorHAnsi"/>
        </w:rPr>
        <w:t>activities</w:t>
      </w:r>
      <w:proofErr w:type="gramEnd"/>
      <w:r w:rsidRPr="00310249">
        <w:rPr>
          <w:rFonts w:asciiTheme="minorHAnsi" w:hAnsiTheme="minorHAnsi" w:cstheme="minorHAnsi"/>
        </w:rPr>
        <w:t xml:space="preserve"> for which other Commonwealth, State, Territory or Local Government bodies have primary responsibility.</w:t>
      </w:r>
    </w:p>
    <w:p w14:paraId="1B2D2A8E" w14:textId="77777777" w:rsidR="00340616" w:rsidRPr="00310249" w:rsidRDefault="00340616" w:rsidP="0020718E">
      <w:pPr>
        <w:pStyle w:val="Heading1Numbered"/>
      </w:pPr>
      <w:bookmarkStart w:id="38" w:name="_Toc414983554"/>
      <w:bookmarkStart w:id="39" w:name="_Toc414983971"/>
      <w:bookmarkStart w:id="40" w:name="_Toc414984731"/>
      <w:bookmarkStart w:id="41" w:name="_Toc414984825"/>
      <w:bookmarkStart w:id="42" w:name="_Toc414984929"/>
      <w:bookmarkStart w:id="43" w:name="_Toc414985033"/>
      <w:bookmarkStart w:id="44" w:name="_Toc414985136"/>
      <w:bookmarkStart w:id="45" w:name="_Toc414985238"/>
      <w:bookmarkStart w:id="46" w:name="_Toc467773963"/>
      <w:bookmarkStart w:id="47" w:name="_Toc496539160"/>
      <w:bookmarkStart w:id="48" w:name="_Ref416444108"/>
      <w:bookmarkStart w:id="49" w:name="_Toc421777599"/>
      <w:bookmarkEnd w:id="38"/>
      <w:bookmarkEnd w:id="39"/>
      <w:bookmarkEnd w:id="40"/>
      <w:bookmarkEnd w:id="41"/>
      <w:bookmarkEnd w:id="42"/>
      <w:bookmarkEnd w:id="43"/>
      <w:bookmarkEnd w:id="44"/>
      <w:bookmarkEnd w:id="45"/>
      <w:r w:rsidRPr="00310249">
        <w:t>The grant selection process</w:t>
      </w:r>
      <w:bookmarkEnd w:id="46"/>
      <w:bookmarkEnd w:id="47"/>
    </w:p>
    <w:p w14:paraId="2EC6599C" w14:textId="77777777" w:rsidR="002E0D00" w:rsidRDefault="00EC2982" w:rsidP="00DC1BCB">
      <w:pPr>
        <w:rPr>
          <w:rFonts w:cstheme="minorHAnsi"/>
        </w:rPr>
      </w:pPr>
      <w:proofErr w:type="gramStart"/>
      <w:r w:rsidRPr="001D78B0">
        <w:rPr>
          <w:rFonts w:cstheme="minorHAnsi"/>
        </w:rPr>
        <w:t>First</w:t>
      </w:r>
      <w:proofErr w:type="gramEnd"/>
      <w:r w:rsidRPr="001D78B0">
        <w:rPr>
          <w:rFonts w:cstheme="minorHAnsi"/>
        </w:rPr>
        <w:t xml:space="preserve"> we will assess your application against the eligibility criteria</w:t>
      </w:r>
      <w:r w:rsidR="004A7EAE" w:rsidRPr="001D78B0">
        <w:rPr>
          <w:rFonts w:cstheme="minorHAnsi"/>
        </w:rPr>
        <w:t xml:space="preserve"> outlined in these Grant Opportunity Guidelines</w:t>
      </w:r>
      <w:r w:rsidRPr="001D78B0">
        <w:rPr>
          <w:rFonts w:cstheme="minorHAnsi"/>
        </w:rPr>
        <w:t xml:space="preserve">. </w:t>
      </w:r>
      <w:r w:rsidR="004A7EAE" w:rsidRPr="001D78B0">
        <w:rPr>
          <w:rFonts w:cstheme="minorHAnsi"/>
        </w:rPr>
        <w:t xml:space="preserve">Only </w:t>
      </w:r>
      <w:proofErr w:type="gramStart"/>
      <w:r w:rsidR="004A7EAE" w:rsidRPr="001D78B0">
        <w:rPr>
          <w:rFonts w:cstheme="minorHAnsi"/>
        </w:rPr>
        <w:t xml:space="preserve">applications which meet the </w:t>
      </w:r>
      <w:r w:rsidR="00DB5D42" w:rsidRPr="001D78B0">
        <w:rPr>
          <w:rFonts w:cstheme="minorHAnsi"/>
        </w:rPr>
        <w:t>eligibility criteria</w:t>
      </w:r>
      <w:proofErr w:type="gramEnd"/>
      <w:r w:rsidR="00DB5D42" w:rsidRPr="001D78B0">
        <w:rPr>
          <w:rFonts w:cstheme="minorHAnsi"/>
        </w:rPr>
        <w:t xml:space="preserve"> will progress to the next stage.</w:t>
      </w:r>
      <w:r w:rsidR="004A7EAE" w:rsidRPr="001D78B0">
        <w:rPr>
          <w:rFonts w:cstheme="minorHAnsi"/>
        </w:rPr>
        <w:t xml:space="preserve"> </w:t>
      </w:r>
      <w:r w:rsidR="002E0D00" w:rsidRPr="001D78B0">
        <w:rPr>
          <w:rFonts w:cstheme="minorHAnsi"/>
        </w:rPr>
        <w:t xml:space="preserve">This ILC Jurisdictional </w:t>
      </w:r>
      <w:r w:rsidR="00E037AD" w:rsidRPr="001D78B0">
        <w:rPr>
          <w:rFonts w:cstheme="minorHAnsi"/>
        </w:rPr>
        <w:t xml:space="preserve">Based </w:t>
      </w:r>
      <w:r w:rsidR="002E0D00" w:rsidRPr="001D78B0">
        <w:rPr>
          <w:rFonts w:cstheme="minorHAnsi"/>
        </w:rPr>
        <w:t xml:space="preserve">Grant Round includes applications for activities to </w:t>
      </w:r>
      <w:proofErr w:type="gramStart"/>
      <w:r w:rsidR="002E0D00" w:rsidRPr="001D78B0">
        <w:rPr>
          <w:rFonts w:cstheme="minorHAnsi"/>
        </w:rPr>
        <w:t>be delivered</w:t>
      </w:r>
      <w:proofErr w:type="gramEnd"/>
      <w:r w:rsidR="002E0D00" w:rsidRPr="001D78B0">
        <w:rPr>
          <w:rFonts w:cstheme="minorHAnsi"/>
        </w:rPr>
        <w:t xml:space="preserve"> in NSW or SA or the ACT.  Applica</w:t>
      </w:r>
      <w:r w:rsidR="0001560C" w:rsidRPr="001D78B0">
        <w:rPr>
          <w:rFonts w:cstheme="minorHAnsi"/>
        </w:rPr>
        <w:t>nts must nominate the state or territory in which their activity</w:t>
      </w:r>
      <w:r w:rsidR="001D78B0">
        <w:rPr>
          <w:rFonts w:cstheme="minorHAnsi"/>
        </w:rPr>
        <w:t xml:space="preserve"> </w:t>
      </w:r>
      <w:proofErr w:type="gramStart"/>
      <w:r w:rsidR="001D78B0">
        <w:rPr>
          <w:rFonts w:cstheme="minorHAnsi"/>
        </w:rPr>
        <w:t>will be delivered</w:t>
      </w:r>
      <w:proofErr w:type="gramEnd"/>
      <w:r w:rsidR="001D78B0">
        <w:rPr>
          <w:rFonts w:cstheme="minorHAnsi"/>
        </w:rPr>
        <w:t xml:space="preserve">. </w:t>
      </w:r>
      <w:r w:rsidR="0001560C" w:rsidRPr="001D78B0">
        <w:rPr>
          <w:rFonts w:cstheme="minorHAnsi"/>
        </w:rPr>
        <w:t xml:space="preserve">Applications </w:t>
      </w:r>
      <w:proofErr w:type="gramStart"/>
      <w:r w:rsidR="0001560C" w:rsidRPr="001D78B0">
        <w:rPr>
          <w:rFonts w:cstheme="minorHAnsi"/>
        </w:rPr>
        <w:t>will be assessed</w:t>
      </w:r>
      <w:proofErr w:type="gramEnd"/>
      <w:r w:rsidR="0001560C" w:rsidRPr="001D78B0">
        <w:rPr>
          <w:rFonts w:cstheme="minorHAnsi"/>
        </w:rPr>
        <w:t xml:space="preserve"> </w:t>
      </w:r>
      <w:r w:rsidR="00870481" w:rsidRPr="001D78B0">
        <w:rPr>
          <w:rFonts w:cstheme="minorHAnsi"/>
        </w:rPr>
        <w:t>by jurisdiction</w:t>
      </w:r>
      <w:r w:rsidR="0001560C" w:rsidRPr="001D78B0">
        <w:rPr>
          <w:rFonts w:cstheme="minorHAnsi"/>
        </w:rPr>
        <w:t xml:space="preserve">. That is, </w:t>
      </w:r>
      <w:r w:rsidR="002E0D00" w:rsidRPr="001D78B0">
        <w:rPr>
          <w:rFonts w:cstheme="minorHAnsi"/>
        </w:rPr>
        <w:t xml:space="preserve">all applications for activities occurring in the ACT </w:t>
      </w:r>
      <w:proofErr w:type="gramStart"/>
      <w:r w:rsidR="002E0D00" w:rsidRPr="001D78B0">
        <w:rPr>
          <w:rFonts w:cstheme="minorHAnsi"/>
        </w:rPr>
        <w:t>will be assessed</w:t>
      </w:r>
      <w:proofErr w:type="gramEnd"/>
      <w:r w:rsidR="0001560C" w:rsidRPr="001D78B0">
        <w:rPr>
          <w:rFonts w:cstheme="minorHAnsi"/>
        </w:rPr>
        <w:t xml:space="preserve"> independently of those in </w:t>
      </w:r>
      <w:r w:rsidR="00E037AD" w:rsidRPr="001D78B0">
        <w:rPr>
          <w:rFonts w:cstheme="minorHAnsi"/>
        </w:rPr>
        <w:t>NSW and</w:t>
      </w:r>
      <w:r w:rsidR="002E0D00" w:rsidRPr="001D78B0">
        <w:rPr>
          <w:rFonts w:cstheme="minorHAnsi"/>
        </w:rPr>
        <w:t xml:space="preserve"> SA</w:t>
      </w:r>
      <w:r w:rsidR="0001560C" w:rsidRPr="001D78B0">
        <w:rPr>
          <w:rFonts w:cstheme="minorHAnsi"/>
        </w:rPr>
        <w:t xml:space="preserve"> and so on</w:t>
      </w:r>
      <w:r w:rsidR="002E0D00" w:rsidRPr="001D78B0">
        <w:rPr>
          <w:rFonts w:cstheme="minorHAnsi"/>
        </w:rPr>
        <w:t>.</w:t>
      </w:r>
      <w:r w:rsidR="002E0D00">
        <w:rPr>
          <w:rFonts w:cstheme="minorHAnsi"/>
        </w:rPr>
        <w:t xml:space="preserve">  </w:t>
      </w:r>
    </w:p>
    <w:p w14:paraId="0A688F37" w14:textId="77777777" w:rsidR="00844708" w:rsidRPr="008E609D" w:rsidRDefault="00844708" w:rsidP="00844708">
      <w:pPr>
        <w:spacing w:before="120" w:after="120" w:line="240" w:lineRule="auto"/>
        <w:contextualSpacing/>
        <w:rPr>
          <w:rFonts w:cstheme="minorHAnsi"/>
          <w:lang w:eastAsia="en-AU"/>
        </w:rPr>
      </w:pPr>
      <w:r w:rsidRPr="008E609D">
        <w:rPr>
          <w:rFonts w:cstheme="minorHAnsi"/>
          <w:lang w:eastAsia="en-AU"/>
        </w:rPr>
        <w:t>Applicants are required to provide a brief but detailed sum</w:t>
      </w:r>
      <w:r>
        <w:rPr>
          <w:rFonts w:cstheme="minorHAnsi"/>
          <w:lang w:eastAsia="en-AU"/>
        </w:rPr>
        <w:t xml:space="preserve">mary of the Proposed Activity. </w:t>
      </w:r>
      <w:r w:rsidRPr="008E609D">
        <w:rPr>
          <w:rFonts w:cstheme="minorHAnsi"/>
          <w:lang w:eastAsia="en-AU"/>
        </w:rPr>
        <w:t>This will provide us with an overview o</w:t>
      </w:r>
      <w:r>
        <w:rPr>
          <w:rFonts w:cstheme="minorHAnsi"/>
          <w:lang w:eastAsia="en-AU"/>
        </w:rPr>
        <w:t xml:space="preserve">f what your activity involves. </w:t>
      </w:r>
      <w:r w:rsidR="00C1408B">
        <w:rPr>
          <w:rFonts w:cstheme="minorHAnsi"/>
          <w:lang w:eastAsia="en-AU"/>
        </w:rPr>
        <w:t>You will need to</w:t>
      </w:r>
      <w:r w:rsidRPr="008E609D">
        <w:rPr>
          <w:rFonts w:cstheme="minorHAnsi"/>
          <w:lang w:eastAsia="en-AU"/>
        </w:rPr>
        <w:t xml:space="preserve"> explain your reasons for undertaking </w:t>
      </w:r>
      <w:proofErr w:type="gramStart"/>
      <w:r w:rsidRPr="008E609D">
        <w:rPr>
          <w:rFonts w:cstheme="minorHAnsi"/>
          <w:lang w:eastAsia="en-AU"/>
        </w:rPr>
        <w:t>the activity</w:t>
      </w:r>
      <w:r>
        <w:rPr>
          <w:rFonts w:cstheme="minorHAnsi"/>
          <w:lang w:eastAsia="en-AU"/>
        </w:rPr>
        <w:t>,</w:t>
      </w:r>
      <w:r w:rsidRPr="008E609D">
        <w:rPr>
          <w:rFonts w:cstheme="minorHAnsi"/>
          <w:lang w:eastAsia="en-AU"/>
        </w:rPr>
        <w:t xml:space="preserve"> and how you plan to do it</w:t>
      </w:r>
      <w:r>
        <w:rPr>
          <w:rFonts w:cstheme="minorHAnsi"/>
          <w:lang w:eastAsia="en-AU"/>
        </w:rPr>
        <w:t>,</w:t>
      </w:r>
      <w:r w:rsidRPr="008E609D">
        <w:rPr>
          <w:rFonts w:cstheme="minorHAnsi"/>
          <w:lang w:eastAsia="en-AU"/>
        </w:rPr>
        <w:t xml:space="preserve"> in respons</w:t>
      </w:r>
      <w:r>
        <w:rPr>
          <w:rFonts w:cstheme="minorHAnsi"/>
          <w:lang w:eastAsia="en-AU"/>
        </w:rPr>
        <w:t>es to the Selection Criteria</w:t>
      </w:r>
      <w:proofErr w:type="gramEnd"/>
      <w:r w:rsidR="003E05C6">
        <w:rPr>
          <w:rFonts w:cstheme="minorHAnsi"/>
          <w:lang w:eastAsia="en-AU"/>
        </w:rPr>
        <w:t xml:space="preserve">. </w:t>
      </w:r>
      <w:r w:rsidRPr="008E609D">
        <w:rPr>
          <w:rFonts w:cstheme="minorHAnsi"/>
          <w:lang w:eastAsia="en-AU"/>
        </w:rPr>
        <w:t xml:space="preserve">The Proposed Activity Summary should address </w:t>
      </w:r>
      <w:r w:rsidR="003E05C6">
        <w:rPr>
          <w:rFonts w:cstheme="minorHAnsi"/>
          <w:lang w:eastAsia="en-AU"/>
        </w:rPr>
        <w:t xml:space="preserve">each of the listed dot points: </w:t>
      </w:r>
    </w:p>
    <w:p w14:paraId="684AE6C7" w14:textId="77777777" w:rsidR="00844708" w:rsidRPr="00844708" w:rsidRDefault="00844708" w:rsidP="00844708">
      <w:pPr>
        <w:pStyle w:val="ListParagraph"/>
        <w:numPr>
          <w:ilvl w:val="0"/>
          <w:numId w:val="48"/>
        </w:numPr>
        <w:spacing w:before="120" w:after="120" w:line="240" w:lineRule="auto"/>
        <w:contextualSpacing/>
        <w:rPr>
          <w:rFonts w:asciiTheme="minorHAnsi" w:eastAsiaTheme="minorHAnsi" w:hAnsiTheme="minorHAnsi" w:cstheme="minorBidi"/>
        </w:rPr>
      </w:pPr>
      <w:r w:rsidRPr="00844708">
        <w:rPr>
          <w:rFonts w:asciiTheme="minorHAnsi" w:eastAsiaTheme="minorHAnsi" w:hAnsiTheme="minorHAnsi" w:cstheme="minorBidi"/>
        </w:rPr>
        <w:t>What you plan to do: briefly describe the key features of the activities you plan to undertake</w:t>
      </w:r>
    </w:p>
    <w:p w14:paraId="1C844A2B" w14:textId="77777777" w:rsidR="00844708" w:rsidRPr="00844708" w:rsidRDefault="00844708" w:rsidP="00844708">
      <w:pPr>
        <w:pStyle w:val="ListParagraph"/>
        <w:numPr>
          <w:ilvl w:val="0"/>
          <w:numId w:val="48"/>
        </w:numPr>
        <w:spacing w:before="120" w:after="120" w:line="240" w:lineRule="auto"/>
        <w:contextualSpacing/>
        <w:rPr>
          <w:rFonts w:asciiTheme="minorHAnsi" w:eastAsiaTheme="minorHAnsi" w:hAnsiTheme="minorHAnsi" w:cstheme="minorBidi"/>
        </w:rPr>
      </w:pPr>
      <w:r w:rsidRPr="00844708">
        <w:rPr>
          <w:rFonts w:asciiTheme="minorHAnsi" w:eastAsiaTheme="minorHAnsi" w:hAnsiTheme="minorHAnsi" w:cstheme="minorBidi"/>
        </w:rPr>
        <w:t>How many people you expect will benefit from the proposed activity: tell us how many people (with and without disability) will benefit from being involved?</w:t>
      </w:r>
    </w:p>
    <w:p w14:paraId="1A1E205A" w14:textId="77777777" w:rsidR="00844708" w:rsidRPr="00844708" w:rsidRDefault="00844708" w:rsidP="00844708">
      <w:pPr>
        <w:pStyle w:val="ListParagraph"/>
        <w:numPr>
          <w:ilvl w:val="0"/>
          <w:numId w:val="48"/>
        </w:numPr>
        <w:spacing w:before="120" w:after="120" w:line="240" w:lineRule="auto"/>
        <w:contextualSpacing/>
        <w:rPr>
          <w:rFonts w:asciiTheme="minorHAnsi" w:eastAsiaTheme="minorHAnsi" w:hAnsiTheme="minorHAnsi" w:cstheme="minorBidi"/>
        </w:rPr>
      </w:pPr>
      <w:r w:rsidRPr="00844708">
        <w:rPr>
          <w:rFonts w:asciiTheme="minorHAnsi" w:eastAsiaTheme="minorHAnsi" w:hAnsiTheme="minorHAnsi" w:cstheme="minorBidi"/>
        </w:rPr>
        <w:t>The geographic location/s of your activities: tell us where your activities will be available to people</w:t>
      </w:r>
    </w:p>
    <w:p w14:paraId="10CBD02D" w14:textId="77777777" w:rsidR="00844708" w:rsidRPr="00844708" w:rsidRDefault="00844708" w:rsidP="00844708">
      <w:pPr>
        <w:pStyle w:val="ListParagraph"/>
        <w:numPr>
          <w:ilvl w:val="0"/>
          <w:numId w:val="48"/>
        </w:numPr>
        <w:spacing w:before="120" w:after="120" w:line="240" w:lineRule="auto"/>
        <w:contextualSpacing/>
        <w:rPr>
          <w:rFonts w:asciiTheme="minorHAnsi" w:eastAsiaTheme="minorHAnsi" w:hAnsiTheme="minorHAnsi" w:cstheme="minorBidi"/>
        </w:rPr>
      </w:pPr>
      <w:r w:rsidRPr="00844708">
        <w:rPr>
          <w:rFonts w:asciiTheme="minorHAnsi" w:eastAsiaTheme="minorHAnsi" w:hAnsiTheme="minorHAnsi" w:cstheme="minorBidi"/>
        </w:rPr>
        <w:t>The duration of the proposed activities: how long (in months or years) will your project last?</w:t>
      </w:r>
    </w:p>
    <w:p w14:paraId="75FDF9A7" w14:textId="77777777" w:rsidR="00844708" w:rsidRPr="00844708" w:rsidRDefault="00844708" w:rsidP="00844708">
      <w:pPr>
        <w:pStyle w:val="ListParagraph"/>
        <w:numPr>
          <w:ilvl w:val="0"/>
          <w:numId w:val="48"/>
        </w:numPr>
        <w:spacing w:before="120" w:after="120" w:line="240" w:lineRule="auto"/>
        <w:contextualSpacing/>
        <w:rPr>
          <w:rFonts w:asciiTheme="minorHAnsi" w:eastAsiaTheme="minorHAnsi" w:hAnsiTheme="minorHAnsi" w:cstheme="minorBidi"/>
        </w:rPr>
      </w:pPr>
      <w:r w:rsidRPr="00844708">
        <w:rPr>
          <w:rFonts w:asciiTheme="minorHAnsi" w:eastAsiaTheme="minorHAnsi" w:hAnsiTheme="minorHAnsi" w:cstheme="minorBidi"/>
        </w:rPr>
        <w:lastRenderedPageBreak/>
        <w:t xml:space="preserve">What you expect to </w:t>
      </w:r>
      <w:proofErr w:type="gramStart"/>
      <w:r w:rsidRPr="00844708">
        <w:rPr>
          <w:rFonts w:asciiTheme="minorHAnsi" w:eastAsiaTheme="minorHAnsi" w:hAnsiTheme="minorHAnsi" w:cstheme="minorBidi"/>
        </w:rPr>
        <w:t>achieve:</w:t>
      </w:r>
      <w:proofErr w:type="gramEnd"/>
      <w:r w:rsidRPr="00844708">
        <w:rPr>
          <w:rFonts w:asciiTheme="minorHAnsi" w:eastAsiaTheme="minorHAnsi" w:hAnsiTheme="minorHAnsi" w:cstheme="minorBidi"/>
        </w:rPr>
        <w:t xml:space="preserve"> what results are you expecting?</w:t>
      </w:r>
    </w:p>
    <w:p w14:paraId="2B5F7B6C" w14:textId="77777777" w:rsidR="002E0D00" w:rsidRDefault="00DC1BCB" w:rsidP="00DC1BCB">
      <w:pPr>
        <w:pStyle w:val="Bullet1"/>
        <w:numPr>
          <w:ilvl w:val="0"/>
          <w:numId w:val="0"/>
        </w:numPr>
        <w:rPr>
          <w:rFonts w:cstheme="minorHAnsi"/>
        </w:rPr>
      </w:pPr>
      <w:r w:rsidRPr="00D666FA">
        <w:rPr>
          <w:rFonts w:cstheme="minorHAnsi"/>
        </w:rPr>
        <w:t xml:space="preserve">We will then assess your application against the </w:t>
      </w:r>
      <w:r>
        <w:rPr>
          <w:rFonts w:cstheme="minorHAnsi"/>
        </w:rPr>
        <w:t xml:space="preserve">remaining </w:t>
      </w:r>
      <w:r w:rsidRPr="00D666FA">
        <w:rPr>
          <w:rFonts w:cstheme="minorHAnsi"/>
        </w:rPr>
        <w:t>criteria set out below and against other applications.</w:t>
      </w:r>
      <w:r w:rsidR="002E0D00">
        <w:rPr>
          <w:rFonts w:cstheme="minorHAnsi"/>
        </w:rPr>
        <w:t xml:space="preserve"> </w:t>
      </w:r>
    </w:p>
    <w:p w14:paraId="090EAC8A" w14:textId="77777777" w:rsidR="00DC1BCB" w:rsidRPr="00D666FA" w:rsidRDefault="00DC1BCB" w:rsidP="00DC1BCB">
      <w:pPr>
        <w:pStyle w:val="Bullet1"/>
        <w:numPr>
          <w:ilvl w:val="0"/>
          <w:numId w:val="0"/>
        </w:numPr>
      </w:pPr>
      <w:r w:rsidRPr="00D666FA">
        <w:rPr>
          <w:rFonts w:cstheme="minorHAnsi"/>
        </w:rPr>
        <w:t xml:space="preserve">Your application </w:t>
      </w:r>
      <w:proofErr w:type="gramStart"/>
      <w:r w:rsidRPr="00D666FA">
        <w:rPr>
          <w:rFonts w:cstheme="minorHAnsi"/>
        </w:rPr>
        <w:t>will be considered</w:t>
      </w:r>
      <w:proofErr w:type="gramEnd"/>
      <w:r w:rsidRPr="00D666FA">
        <w:rPr>
          <w:rFonts w:cstheme="minorHAnsi"/>
        </w:rPr>
        <w:t xml:space="preserve"> on its merits, based </w:t>
      </w:r>
      <w:r w:rsidRPr="00D666FA">
        <w:t>on:</w:t>
      </w:r>
    </w:p>
    <w:p w14:paraId="12FDD67E" w14:textId="77777777" w:rsidR="00340616" w:rsidRPr="00310249" w:rsidRDefault="00A1049F" w:rsidP="0020718E">
      <w:pPr>
        <w:pStyle w:val="Bullet1"/>
      </w:pPr>
      <w:r w:rsidRPr="00310249">
        <w:t>how well it meets the criteria</w:t>
      </w:r>
    </w:p>
    <w:p w14:paraId="2F1A67A2" w14:textId="77777777" w:rsidR="00340616" w:rsidRDefault="00340616" w:rsidP="0020718E">
      <w:pPr>
        <w:pStyle w:val="Bullet1"/>
      </w:pPr>
      <w:r w:rsidRPr="00310249">
        <w:t>how it compares to other applications</w:t>
      </w:r>
      <w:r w:rsidR="006E0DC9">
        <w:t>;</w:t>
      </w:r>
      <w:r w:rsidR="00CE432B">
        <w:t xml:space="preserve"> and</w:t>
      </w:r>
    </w:p>
    <w:p w14:paraId="23066CBF" w14:textId="77777777" w:rsidR="00CE432B" w:rsidRPr="00310249" w:rsidRDefault="00CE432B" w:rsidP="00CE432B">
      <w:pPr>
        <w:pStyle w:val="Bullet1"/>
      </w:pPr>
      <w:proofErr w:type="gramStart"/>
      <w:r w:rsidRPr="00A632E3">
        <w:t>whether</w:t>
      </w:r>
      <w:proofErr w:type="gramEnd"/>
      <w:r w:rsidRPr="00A632E3">
        <w:t xml:space="preserve"> it provides value for money.</w:t>
      </w:r>
    </w:p>
    <w:p w14:paraId="4886AC62" w14:textId="77777777" w:rsidR="00A1049F" w:rsidRPr="00310249" w:rsidRDefault="00A1049F" w:rsidP="0020718E">
      <w:pPr>
        <w:spacing w:after="120" w:line="240" w:lineRule="auto"/>
        <w:rPr>
          <w:rFonts w:eastAsia="Calibri" w:cstheme="minorHAnsi"/>
        </w:rPr>
      </w:pPr>
      <w:r w:rsidRPr="00310249">
        <w:rPr>
          <w:rFonts w:eastAsia="Calibri" w:cstheme="minorHAnsi"/>
        </w:rPr>
        <w:t>An overarching consideration to be made once each application has been evaluated against the selection criteria</w:t>
      </w:r>
      <w:r w:rsidR="003D7FCD" w:rsidRPr="00310249">
        <w:rPr>
          <w:rFonts w:eastAsia="Calibri" w:cstheme="minorHAnsi"/>
        </w:rPr>
        <w:t xml:space="preserve"> detailed </w:t>
      </w:r>
      <w:proofErr w:type="gramStart"/>
      <w:r w:rsidR="003D7FCD" w:rsidRPr="00310249">
        <w:rPr>
          <w:rFonts w:eastAsia="Calibri" w:cstheme="minorHAnsi"/>
        </w:rPr>
        <w:t>below</w:t>
      </w:r>
      <w:r w:rsidRPr="00310249">
        <w:rPr>
          <w:rFonts w:eastAsia="Calibri" w:cstheme="minorHAnsi"/>
        </w:rPr>
        <w:t>,</w:t>
      </w:r>
      <w:proofErr w:type="gramEnd"/>
      <w:r w:rsidRPr="00310249">
        <w:rPr>
          <w:rFonts w:eastAsia="Calibri" w:cstheme="minorHAnsi"/>
        </w:rPr>
        <w:t xml:space="preserve"> is the extent to which the application represents value for money. Applicants should demonstrate value for money by: </w:t>
      </w:r>
    </w:p>
    <w:p w14:paraId="71901300" w14:textId="77777777" w:rsidR="006E0DC9" w:rsidRDefault="001227F8" w:rsidP="006E0DC9">
      <w:pPr>
        <w:pStyle w:val="ListParagraph"/>
        <w:numPr>
          <w:ilvl w:val="1"/>
          <w:numId w:val="31"/>
        </w:numPr>
        <w:spacing w:before="120" w:after="120" w:line="240" w:lineRule="auto"/>
        <w:ind w:left="652" w:hanging="357"/>
        <w:contextualSpacing/>
        <w:rPr>
          <w:rFonts w:asciiTheme="minorHAnsi" w:hAnsiTheme="minorHAnsi" w:cstheme="minorHAnsi"/>
          <w:lang w:eastAsia="en-AU"/>
        </w:rPr>
      </w:pPr>
      <w:proofErr w:type="gramStart"/>
      <w:r w:rsidRPr="006E0DC9">
        <w:rPr>
          <w:rFonts w:asciiTheme="minorHAnsi" w:hAnsiTheme="minorHAnsi" w:cstheme="minorHAnsi"/>
          <w:lang w:eastAsia="en-AU"/>
        </w:rPr>
        <w:t>explaining</w:t>
      </w:r>
      <w:proofErr w:type="gramEnd"/>
      <w:r w:rsidRPr="006E0DC9">
        <w:rPr>
          <w:rFonts w:asciiTheme="minorHAnsi" w:hAnsiTheme="minorHAnsi" w:cstheme="minorHAnsi"/>
          <w:lang w:eastAsia="en-AU"/>
        </w:rPr>
        <w:t xml:space="preserve"> </w:t>
      </w:r>
      <w:r w:rsidR="00A1049F" w:rsidRPr="006E0DC9">
        <w:rPr>
          <w:rFonts w:asciiTheme="minorHAnsi" w:hAnsiTheme="minorHAnsi" w:cstheme="minorHAnsi"/>
          <w:lang w:eastAsia="en-AU"/>
        </w:rPr>
        <w:t xml:space="preserve">how </w:t>
      </w:r>
      <w:r w:rsidR="00207E9C" w:rsidRPr="006E0DC9">
        <w:rPr>
          <w:rFonts w:asciiTheme="minorHAnsi" w:hAnsiTheme="minorHAnsi" w:cstheme="minorHAnsi"/>
          <w:lang w:eastAsia="en-AU"/>
        </w:rPr>
        <w:t>you</w:t>
      </w:r>
      <w:r w:rsidRPr="006E0DC9">
        <w:rPr>
          <w:rFonts w:asciiTheme="minorHAnsi" w:hAnsiTheme="minorHAnsi" w:cstheme="minorHAnsi"/>
          <w:lang w:eastAsia="en-AU"/>
        </w:rPr>
        <w:t xml:space="preserve"> will efficiently and effectively implement the proposed activity. </w:t>
      </w:r>
      <w:r w:rsidR="00A1049F" w:rsidRPr="006E0DC9">
        <w:rPr>
          <w:rFonts w:asciiTheme="minorHAnsi" w:hAnsiTheme="minorHAnsi" w:cstheme="minorHAnsi"/>
          <w:lang w:eastAsia="en-AU"/>
        </w:rPr>
        <w:t>This may involve using existing processes and technologies or professional standards, or it may involve innovation and performance improvement;</w:t>
      </w:r>
    </w:p>
    <w:p w14:paraId="3F35DA51" w14:textId="77777777" w:rsidR="006E0DC9" w:rsidRPr="006E0DC9" w:rsidRDefault="0024665E" w:rsidP="006E0DC9">
      <w:pPr>
        <w:pStyle w:val="ListParagraph"/>
        <w:numPr>
          <w:ilvl w:val="1"/>
          <w:numId w:val="31"/>
        </w:numPr>
        <w:spacing w:before="120" w:after="120" w:line="240" w:lineRule="auto"/>
        <w:ind w:left="652" w:hanging="357"/>
        <w:contextualSpacing/>
        <w:rPr>
          <w:rFonts w:asciiTheme="minorHAnsi" w:hAnsiTheme="minorHAnsi" w:cstheme="minorHAnsi"/>
          <w:lang w:eastAsia="en-AU"/>
        </w:rPr>
      </w:pPr>
      <w:r w:rsidRPr="006E0DC9">
        <w:rPr>
          <w:rFonts w:asciiTheme="minorHAnsi" w:hAnsiTheme="minorHAnsi" w:cstheme="minorHAnsi"/>
          <w:lang w:eastAsia="en-AU"/>
        </w:rPr>
        <w:t xml:space="preserve">if applying for a multi-year grant, explain </w:t>
      </w:r>
      <w:r w:rsidR="0093279B" w:rsidRPr="006E0DC9">
        <w:rPr>
          <w:rFonts w:asciiTheme="minorHAnsi" w:hAnsiTheme="minorHAnsi" w:cstheme="minorHAnsi"/>
          <w:lang w:eastAsia="en-AU"/>
        </w:rPr>
        <w:t xml:space="preserve">why the grant period is most effective for the proposed activity and </w:t>
      </w:r>
      <w:r w:rsidRPr="006E0DC9">
        <w:rPr>
          <w:rFonts w:asciiTheme="minorHAnsi" w:hAnsiTheme="minorHAnsi" w:cstheme="minorHAnsi"/>
          <w:lang w:eastAsia="en-AU"/>
        </w:rPr>
        <w:t>how the proposed multi-year activity represents value for money</w:t>
      </w:r>
      <w:r w:rsidR="006E0DC9">
        <w:rPr>
          <w:rFonts w:asciiTheme="minorHAnsi" w:hAnsiTheme="minorHAnsi" w:cstheme="minorHAnsi"/>
          <w:lang w:eastAsia="en-AU"/>
        </w:rPr>
        <w:t>;</w:t>
      </w:r>
    </w:p>
    <w:p w14:paraId="10051DE2" w14:textId="77777777" w:rsidR="00A1049F" w:rsidRPr="006E0DC9" w:rsidRDefault="00207E9C" w:rsidP="006E0DC9">
      <w:pPr>
        <w:pStyle w:val="ListParagraph"/>
        <w:numPr>
          <w:ilvl w:val="1"/>
          <w:numId w:val="31"/>
        </w:numPr>
        <w:spacing w:before="120" w:after="120" w:line="240" w:lineRule="auto"/>
        <w:ind w:left="652" w:hanging="357"/>
        <w:contextualSpacing/>
        <w:rPr>
          <w:rFonts w:asciiTheme="minorHAnsi" w:hAnsiTheme="minorHAnsi" w:cstheme="minorHAnsi"/>
          <w:lang w:eastAsia="en-AU"/>
        </w:rPr>
      </w:pPr>
      <w:r w:rsidRPr="006E0DC9">
        <w:rPr>
          <w:rFonts w:asciiTheme="minorHAnsi" w:hAnsiTheme="minorHAnsi" w:cstheme="minorHAnsi"/>
          <w:lang w:eastAsia="en-AU"/>
        </w:rPr>
        <w:t>having in place an</w:t>
      </w:r>
      <w:r w:rsidR="00A1049F" w:rsidRPr="006E0DC9">
        <w:rPr>
          <w:rFonts w:asciiTheme="minorHAnsi" w:hAnsiTheme="minorHAnsi" w:cstheme="minorHAnsi"/>
          <w:lang w:eastAsia="en-AU"/>
        </w:rPr>
        <w:t xml:space="preserve"> effective risk management approach t</w:t>
      </w:r>
      <w:r w:rsidR="001227F8" w:rsidRPr="006E0DC9">
        <w:rPr>
          <w:rFonts w:asciiTheme="minorHAnsi" w:hAnsiTheme="minorHAnsi" w:cstheme="minorHAnsi"/>
          <w:lang w:eastAsia="en-AU"/>
        </w:rPr>
        <w:t>o ensure grant money is used efficiently and to maximise ILC outcomes</w:t>
      </w:r>
      <w:r w:rsidR="00A1049F" w:rsidRPr="006E0DC9">
        <w:rPr>
          <w:rFonts w:asciiTheme="minorHAnsi" w:hAnsiTheme="minorHAnsi" w:cstheme="minorHAnsi"/>
          <w:lang w:eastAsia="en-AU"/>
        </w:rPr>
        <w:t>;</w:t>
      </w:r>
    </w:p>
    <w:p w14:paraId="2F583361" w14:textId="77777777" w:rsidR="00A1049F" w:rsidRPr="00310249" w:rsidRDefault="00A1049F" w:rsidP="00AE4F7E">
      <w:pPr>
        <w:pStyle w:val="ListParagraph"/>
        <w:numPr>
          <w:ilvl w:val="1"/>
          <w:numId w:val="31"/>
        </w:numPr>
        <w:spacing w:before="120" w:after="120" w:line="240" w:lineRule="auto"/>
        <w:ind w:left="652" w:hanging="357"/>
        <w:contextualSpacing/>
        <w:rPr>
          <w:rFonts w:asciiTheme="minorHAnsi" w:hAnsiTheme="minorHAnsi" w:cstheme="minorHAnsi"/>
          <w:lang w:eastAsia="en-AU"/>
        </w:rPr>
      </w:pPr>
      <w:proofErr w:type="gramStart"/>
      <w:r w:rsidRPr="00310249">
        <w:rPr>
          <w:rFonts w:asciiTheme="minorHAnsi" w:hAnsiTheme="minorHAnsi" w:cstheme="minorHAnsi"/>
          <w:lang w:eastAsia="en-AU"/>
        </w:rPr>
        <w:t>having</w:t>
      </w:r>
      <w:proofErr w:type="gramEnd"/>
      <w:r w:rsidRPr="00310249">
        <w:rPr>
          <w:rFonts w:asciiTheme="minorHAnsi" w:hAnsiTheme="minorHAnsi" w:cstheme="minorHAnsi"/>
          <w:lang w:eastAsia="en-AU"/>
        </w:rPr>
        <w:t xml:space="preserve"> processes in place for ongoing monitoring and management of the </w:t>
      </w:r>
      <w:r w:rsidR="001227F8">
        <w:rPr>
          <w:rFonts w:asciiTheme="minorHAnsi" w:hAnsiTheme="minorHAnsi" w:cstheme="minorHAnsi"/>
          <w:lang w:eastAsia="en-AU"/>
        </w:rPr>
        <w:t>proposed activity</w:t>
      </w:r>
      <w:r w:rsidRPr="00310249">
        <w:rPr>
          <w:rFonts w:asciiTheme="minorHAnsi" w:hAnsiTheme="minorHAnsi" w:cstheme="minorHAnsi"/>
          <w:lang w:eastAsia="en-AU"/>
        </w:rPr>
        <w:t xml:space="preserve"> funded by the grant, as appropriate. This may involve the effective use of organisational processes, procedures and systems to produce the required reporting information; and </w:t>
      </w:r>
    </w:p>
    <w:p w14:paraId="65B7E6A1" w14:textId="77777777" w:rsidR="00A1049F" w:rsidRDefault="00A1049F" w:rsidP="00AE4F7E">
      <w:pPr>
        <w:pStyle w:val="ListParagraph"/>
        <w:numPr>
          <w:ilvl w:val="1"/>
          <w:numId w:val="31"/>
        </w:numPr>
        <w:spacing w:before="120" w:after="120" w:line="240" w:lineRule="auto"/>
        <w:ind w:left="652" w:hanging="357"/>
        <w:contextualSpacing/>
        <w:rPr>
          <w:rFonts w:asciiTheme="minorHAnsi" w:hAnsiTheme="minorHAnsi" w:cstheme="minorHAnsi"/>
          <w:lang w:eastAsia="en-AU"/>
        </w:rPr>
      </w:pPr>
      <w:proofErr w:type="gramStart"/>
      <w:r w:rsidRPr="00310249">
        <w:rPr>
          <w:rFonts w:asciiTheme="minorHAnsi" w:hAnsiTheme="minorHAnsi" w:cstheme="minorHAnsi"/>
          <w:lang w:eastAsia="en-AU"/>
        </w:rPr>
        <w:t>considering</w:t>
      </w:r>
      <w:proofErr w:type="gramEnd"/>
      <w:r w:rsidRPr="00310249">
        <w:rPr>
          <w:rFonts w:asciiTheme="minorHAnsi" w:hAnsiTheme="minorHAnsi" w:cstheme="minorHAnsi"/>
          <w:lang w:eastAsia="en-AU"/>
        </w:rPr>
        <w:t xml:space="preserve"> both the financial and non-financial costs and benefits of each activity proposal throughout the whole grant cycle.</w:t>
      </w:r>
    </w:p>
    <w:p w14:paraId="5B1798E3" w14:textId="77777777" w:rsidR="00870481" w:rsidRDefault="00340616" w:rsidP="00870481">
      <w:pPr>
        <w:pStyle w:val="Heading1Numbered"/>
      </w:pPr>
      <w:bookmarkStart w:id="50" w:name="_Ref421697890"/>
      <w:bookmarkStart w:id="51" w:name="_Ref421697892"/>
      <w:bookmarkStart w:id="52" w:name="_Toc421777600"/>
      <w:bookmarkStart w:id="53" w:name="_Toc467773964"/>
      <w:bookmarkStart w:id="54" w:name="_Toc496539161"/>
      <w:bookmarkEnd w:id="48"/>
      <w:bookmarkEnd w:id="49"/>
      <w:r w:rsidRPr="00310249">
        <w:t xml:space="preserve">The </w:t>
      </w:r>
      <w:r w:rsidR="00516126">
        <w:t>selection</w:t>
      </w:r>
      <w:r w:rsidR="00175B89">
        <w:t xml:space="preserve"> </w:t>
      </w:r>
      <w:r w:rsidR="008E392B">
        <w:t>c</w:t>
      </w:r>
      <w:r w:rsidRPr="00310249">
        <w:t>riteria</w:t>
      </w:r>
      <w:bookmarkEnd w:id="50"/>
      <w:bookmarkEnd w:id="51"/>
      <w:bookmarkEnd w:id="52"/>
      <w:bookmarkEnd w:id="53"/>
      <w:bookmarkEnd w:id="54"/>
    </w:p>
    <w:p w14:paraId="3351139C" w14:textId="77777777" w:rsidR="00340616" w:rsidRPr="009B5D98" w:rsidRDefault="00870481" w:rsidP="009B5D98">
      <w:pPr>
        <w:rPr>
          <w:rFonts w:ascii="Arial" w:hAnsi="Arial" w:cs="Arial"/>
          <w:bCs/>
        </w:rPr>
      </w:pPr>
      <w:r w:rsidRPr="009B5D98">
        <w:rPr>
          <w:rFonts w:ascii="Arial" w:hAnsi="Arial" w:cs="Arial"/>
        </w:rPr>
        <w:t xml:space="preserve">You will need to address all of the </w:t>
      </w:r>
      <w:r w:rsidR="001B0AF5" w:rsidRPr="009B5D98">
        <w:rPr>
          <w:rFonts w:ascii="Arial" w:hAnsi="Arial" w:cs="Arial"/>
        </w:rPr>
        <w:t>assessment</w:t>
      </w:r>
      <w:r w:rsidRPr="009B5D98">
        <w:rPr>
          <w:rFonts w:ascii="Arial" w:hAnsi="Arial" w:cs="Arial"/>
        </w:rPr>
        <w:t xml:space="preserve"> </w:t>
      </w:r>
      <w:proofErr w:type="gramStart"/>
      <w:r w:rsidRPr="009B5D98">
        <w:rPr>
          <w:rFonts w:ascii="Arial" w:hAnsi="Arial" w:cs="Arial"/>
        </w:rPr>
        <w:t>criteria which</w:t>
      </w:r>
      <w:proofErr w:type="gramEnd"/>
      <w:r w:rsidRPr="009B5D98">
        <w:rPr>
          <w:rFonts w:ascii="Arial" w:hAnsi="Arial" w:cs="Arial"/>
        </w:rPr>
        <w:t xml:space="preserve"> is relevant to your application. The amount of detail and supporting evidence you provide in your application should be relative to the project size, complexity and grant amount requested.</w:t>
      </w:r>
    </w:p>
    <w:p w14:paraId="486A04AA" w14:textId="77777777" w:rsidR="00270E4D" w:rsidRPr="00896E73" w:rsidRDefault="00270E4D" w:rsidP="00270E4D">
      <w:pPr>
        <w:pStyle w:val="Heading2Numbered"/>
        <w:ind w:left="567"/>
        <w:rPr>
          <w:rFonts w:ascii="Arial" w:hAnsi="Arial" w:cs="Arial"/>
        </w:rPr>
      </w:pPr>
      <w:bookmarkStart w:id="55" w:name="_Toc496539162"/>
      <w:r w:rsidRPr="00896E73">
        <w:rPr>
          <w:rFonts w:ascii="Arial" w:hAnsi="Arial" w:cs="Arial"/>
        </w:rPr>
        <w:t>Grants under $10,000</w:t>
      </w:r>
      <w:bookmarkEnd w:id="55"/>
    </w:p>
    <w:p w14:paraId="2641C20E" w14:textId="77777777" w:rsidR="00270E4D" w:rsidRPr="00896E73" w:rsidRDefault="00270E4D" w:rsidP="00270E4D">
      <w:pPr>
        <w:rPr>
          <w:rFonts w:ascii="Arial" w:hAnsi="Arial" w:cs="Arial"/>
        </w:rPr>
      </w:pPr>
      <w:r w:rsidRPr="00896E73">
        <w:rPr>
          <w:rFonts w:ascii="Arial" w:hAnsi="Arial" w:cs="Arial"/>
        </w:rPr>
        <w:t xml:space="preserve">Applicants applying for grants under $10,000 must respond to the </w:t>
      </w:r>
      <w:r w:rsidR="00F61632">
        <w:rPr>
          <w:rFonts w:ascii="Arial" w:hAnsi="Arial" w:cs="Arial"/>
        </w:rPr>
        <w:t xml:space="preserve">following </w:t>
      </w:r>
      <w:r w:rsidRPr="00896E73">
        <w:rPr>
          <w:rFonts w:ascii="Arial" w:hAnsi="Arial" w:cs="Arial"/>
          <w:b/>
        </w:rPr>
        <w:t>three equally weighted</w:t>
      </w:r>
      <w:r w:rsidRPr="00896E73">
        <w:rPr>
          <w:rFonts w:ascii="Arial" w:hAnsi="Arial" w:cs="Arial"/>
        </w:rPr>
        <w:t xml:space="preserve"> criteria:</w:t>
      </w:r>
    </w:p>
    <w:p w14:paraId="43BE53D3" w14:textId="77777777" w:rsidR="00270E4D" w:rsidRPr="00896E73" w:rsidRDefault="00270E4D" w:rsidP="00270E4D">
      <w:pPr>
        <w:rPr>
          <w:rFonts w:ascii="Arial" w:hAnsi="Arial" w:cs="Arial"/>
          <w:b/>
        </w:rPr>
      </w:pPr>
      <w:r w:rsidRPr="00896E73">
        <w:rPr>
          <w:rFonts w:ascii="Arial" w:hAnsi="Arial" w:cs="Arial"/>
          <w:b/>
        </w:rPr>
        <w:t xml:space="preserve">Criterion 1: Demonstrate the suitability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ctivity</w:t>
      </w:r>
      <w:r w:rsidRPr="00896E73">
        <w:rPr>
          <w:rFonts w:ascii="Arial" w:hAnsi="Arial" w:cs="Arial"/>
          <w:b/>
        </w:rPr>
        <w:br/>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77A29D17" w14:textId="77777777" w:rsidR="00270E4D" w:rsidRPr="00896E73" w:rsidRDefault="00270E4D" w:rsidP="00270E4D">
      <w:pPr>
        <w:numPr>
          <w:ilvl w:val="0"/>
          <w:numId w:val="37"/>
        </w:numPr>
        <w:rPr>
          <w:rFonts w:ascii="Arial" w:hAnsi="Arial" w:cs="Arial"/>
        </w:rPr>
      </w:pPr>
      <w:r w:rsidRPr="00896E73">
        <w:rPr>
          <w:rFonts w:ascii="Arial" w:hAnsi="Arial" w:cs="Arial"/>
        </w:rPr>
        <w:t xml:space="preserve">Describe the need or issue that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 xml:space="preserve">ctivity will address, including the particular group/s that </w:t>
      </w:r>
      <w:proofErr w:type="gramStart"/>
      <w:r w:rsidRPr="00896E73">
        <w:rPr>
          <w:rFonts w:ascii="Arial" w:hAnsi="Arial" w:cs="Arial"/>
        </w:rPr>
        <w:t>will be targeted</w:t>
      </w:r>
      <w:proofErr w:type="gramEnd"/>
      <w:r w:rsidRPr="00896E73">
        <w:rPr>
          <w:rFonts w:ascii="Arial" w:hAnsi="Arial" w:cs="Arial"/>
        </w:rPr>
        <w:t>.</w:t>
      </w:r>
    </w:p>
    <w:p w14:paraId="34717A96" w14:textId="77777777" w:rsidR="00270E4D" w:rsidRPr="00896E73" w:rsidRDefault="00270E4D" w:rsidP="00270E4D">
      <w:pPr>
        <w:numPr>
          <w:ilvl w:val="0"/>
          <w:numId w:val="37"/>
        </w:numPr>
        <w:rPr>
          <w:rFonts w:ascii="Arial" w:hAnsi="Arial" w:cs="Arial"/>
        </w:rPr>
      </w:pPr>
      <w:r w:rsidRPr="00896E73">
        <w:rPr>
          <w:rFonts w:ascii="Arial" w:hAnsi="Arial" w:cs="Arial"/>
        </w:rPr>
        <w:t xml:space="preserve">Explain how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will effectively address the need or issue among the particular group/s (you may wish to refer to relevant data or research to support your explanation).</w:t>
      </w:r>
    </w:p>
    <w:p w14:paraId="00789075" w14:textId="77777777" w:rsidR="00270E4D" w:rsidRPr="00896E73" w:rsidRDefault="00270E4D" w:rsidP="00270E4D">
      <w:pPr>
        <w:rPr>
          <w:rFonts w:ascii="Arial" w:hAnsi="Arial" w:cs="Arial"/>
          <w:b/>
        </w:rPr>
      </w:pPr>
      <w:r w:rsidRPr="00896E73">
        <w:rPr>
          <w:rFonts w:ascii="Arial" w:hAnsi="Arial" w:cs="Arial"/>
          <w:b/>
        </w:rPr>
        <w:lastRenderedPageBreak/>
        <w:t>Criterion 2: Demonstrate Stakeholder</w:t>
      </w:r>
      <w:r w:rsidR="00DD01D1">
        <w:rPr>
          <w:rFonts w:ascii="Arial" w:hAnsi="Arial" w:cs="Arial"/>
          <w:b/>
        </w:rPr>
        <w:t xml:space="preserve"> E</w:t>
      </w:r>
      <w:r w:rsidRPr="00896E73">
        <w:rPr>
          <w:rFonts w:ascii="Arial" w:hAnsi="Arial" w:cs="Arial"/>
          <w:b/>
        </w:rPr>
        <w:t>ngage</w:t>
      </w:r>
      <w:r w:rsidR="00DD01D1">
        <w:rPr>
          <w:rFonts w:ascii="Arial" w:hAnsi="Arial" w:cs="Arial"/>
          <w:b/>
        </w:rPr>
        <w:t>ment</w:t>
      </w:r>
      <w:r w:rsidRPr="00896E73">
        <w:rPr>
          <w:rFonts w:ascii="Arial" w:hAnsi="Arial" w:cs="Arial"/>
          <w:b/>
        </w:rPr>
        <w:t>.</w:t>
      </w:r>
      <w:r>
        <w:rPr>
          <w:rFonts w:ascii="Arial" w:hAnsi="Arial" w:cs="Arial"/>
          <w:b/>
        </w:rPr>
        <w:t xml:space="preserve"> </w:t>
      </w:r>
      <w:r w:rsidRPr="00896E73">
        <w:rPr>
          <w:rFonts w:ascii="Arial" w:hAnsi="Arial" w:cs="Arial"/>
          <w:b/>
        </w:rPr>
        <w:br/>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2C4A8251" w14:textId="77777777" w:rsidR="00270E4D" w:rsidRPr="00896E73" w:rsidRDefault="00270E4D" w:rsidP="00270E4D">
      <w:pPr>
        <w:pStyle w:val="ListParagraph"/>
        <w:numPr>
          <w:ilvl w:val="0"/>
          <w:numId w:val="38"/>
        </w:numPr>
        <w:spacing w:after="0" w:line="240" w:lineRule="auto"/>
        <w:ind w:hanging="294"/>
        <w:rPr>
          <w:rFonts w:ascii="Arial" w:hAnsi="Arial" w:cs="Arial"/>
        </w:rPr>
      </w:pPr>
      <w:r w:rsidRPr="00896E73">
        <w:rPr>
          <w:rFonts w:ascii="Arial" w:hAnsi="Arial" w:cs="Arial"/>
        </w:rPr>
        <w:t>Describe the involvement of people with disability in:</w:t>
      </w:r>
    </w:p>
    <w:p w14:paraId="41761E8A" w14:textId="77777777" w:rsidR="00270E4D" w:rsidRPr="00896E73" w:rsidRDefault="00DD01D1" w:rsidP="00270E4D">
      <w:pPr>
        <w:pStyle w:val="ListParagraph"/>
        <w:numPr>
          <w:ilvl w:val="1"/>
          <w:numId w:val="38"/>
        </w:numPr>
        <w:spacing w:after="0" w:line="240" w:lineRule="auto"/>
        <w:ind w:left="1134" w:hanging="294"/>
        <w:rPr>
          <w:rFonts w:ascii="Arial" w:hAnsi="Arial" w:cs="Arial"/>
        </w:rPr>
      </w:pPr>
      <w:proofErr w:type="gramStart"/>
      <w:r>
        <w:rPr>
          <w:rFonts w:ascii="Arial" w:hAnsi="Arial" w:cs="Arial"/>
        </w:rPr>
        <w:t>d</w:t>
      </w:r>
      <w:r w:rsidR="00270E4D" w:rsidRPr="00896E73">
        <w:rPr>
          <w:rFonts w:ascii="Arial" w:hAnsi="Arial" w:cs="Arial"/>
        </w:rPr>
        <w:t>eveloping</w:t>
      </w:r>
      <w:proofErr w:type="gramEnd"/>
      <w:r w:rsidR="00270E4D" w:rsidRPr="00896E73">
        <w:rPr>
          <w:rFonts w:ascii="Arial" w:hAnsi="Arial" w:cs="Arial"/>
        </w:rPr>
        <w:t xml:space="preserve"> the proposed </w:t>
      </w:r>
      <w:r w:rsidR="00270E4D">
        <w:rPr>
          <w:rFonts w:ascii="Arial" w:hAnsi="Arial" w:cs="Arial"/>
        </w:rPr>
        <w:t>a</w:t>
      </w:r>
      <w:r w:rsidR="00270E4D" w:rsidRPr="00896E73">
        <w:rPr>
          <w:rFonts w:ascii="Arial" w:hAnsi="Arial" w:cs="Arial"/>
        </w:rPr>
        <w:t>ctivity.</w:t>
      </w:r>
    </w:p>
    <w:p w14:paraId="6B7E738D" w14:textId="77777777" w:rsidR="00270E4D" w:rsidRPr="00896E73" w:rsidRDefault="00DD01D1" w:rsidP="00270E4D">
      <w:pPr>
        <w:pStyle w:val="ListParagraph"/>
        <w:numPr>
          <w:ilvl w:val="1"/>
          <w:numId w:val="38"/>
        </w:numPr>
        <w:spacing w:after="0" w:line="240" w:lineRule="auto"/>
        <w:ind w:left="1134" w:hanging="294"/>
        <w:rPr>
          <w:rFonts w:ascii="Arial" w:hAnsi="Arial" w:cs="Arial"/>
        </w:rPr>
      </w:pPr>
      <w:proofErr w:type="gramStart"/>
      <w:r>
        <w:rPr>
          <w:rFonts w:ascii="Arial" w:hAnsi="Arial" w:cs="Arial"/>
        </w:rPr>
        <w:t>t</w:t>
      </w:r>
      <w:r w:rsidR="00270E4D" w:rsidRPr="00896E73">
        <w:rPr>
          <w:rFonts w:ascii="Arial" w:hAnsi="Arial" w:cs="Arial"/>
        </w:rPr>
        <w:t>he</w:t>
      </w:r>
      <w:proofErr w:type="gramEnd"/>
      <w:r w:rsidR="00270E4D" w:rsidRPr="00896E73">
        <w:rPr>
          <w:rFonts w:ascii="Arial" w:hAnsi="Arial" w:cs="Arial"/>
        </w:rPr>
        <w:t xml:space="preserve"> governance, management, delivery or other aspect of the proposed </w:t>
      </w:r>
      <w:r w:rsidR="00270E4D">
        <w:rPr>
          <w:rFonts w:ascii="Arial" w:hAnsi="Arial" w:cs="Arial"/>
        </w:rPr>
        <w:t>a</w:t>
      </w:r>
      <w:r w:rsidR="00270E4D" w:rsidRPr="00896E73">
        <w:rPr>
          <w:rFonts w:ascii="Arial" w:hAnsi="Arial" w:cs="Arial"/>
        </w:rPr>
        <w:t xml:space="preserve">ctivity. </w:t>
      </w:r>
    </w:p>
    <w:p w14:paraId="6D23E174" w14:textId="77777777" w:rsidR="00270E4D" w:rsidRPr="00896E73" w:rsidRDefault="00270E4D" w:rsidP="00270E4D">
      <w:pPr>
        <w:pStyle w:val="ListParagraph"/>
        <w:spacing w:after="0" w:line="240" w:lineRule="auto"/>
        <w:ind w:left="1134"/>
        <w:rPr>
          <w:rFonts w:ascii="Arial" w:hAnsi="Arial" w:cs="Arial"/>
        </w:rPr>
      </w:pPr>
    </w:p>
    <w:p w14:paraId="148D1B73" w14:textId="77777777" w:rsidR="00270E4D" w:rsidRPr="00896E73" w:rsidRDefault="00270E4D" w:rsidP="00270E4D">
      <w:pPr>
        <w:pStyle w:val="ListParagraph"/>
        <w:numPr>
          <w:ilvl w:val="0"/>
          <w:numId w:val="38"/>
        </w:numPr>
        <w:spacing w:after="0" w:line="240" w:lineRule="auto"/>
        <w:ind w:hanging="294"/>
        <w:rPr>
          <w:rFonts w:ascii="Arial" w:hAnsi="Arial" w:cs="Arial"/>
        </w:rPr>
      </w:pPr>
      <w:r w:rsidRPr="00896E73">
        <w:rPr>
          <w:rFonts w:ascii="Arial" w:hAnsi="Arial" w:cs="Arial"/>
        </w:rPr>
        <w:t xml:space="preserve">Describe the involvement of other organisations identified in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including:</w:t>
      </w:r>
    </w:p>
    <w:p w14:paraId="0462CB72" w14:textId="77777777" w:rsidR="00270E4D" w:rsidRPr="00896E73" w:rsidRDefault="00DD01D1" w:rsidP="00270E4D">
      <w:pPr>
        <w:pStyle w:val="ListParagraph"/>
        <w:numPr>
          <w:ilvl w:val="1"/>
          <w:numId w:val="38"/>
        </w:numPr>
        <w:spacing w:after="0" w:line="240" w:lineRule="auto"/>
        <w:ind w:left="1134" w:hanging="283"/>
        <w:rPr>
          <w:rFonts w:ascii="Arial" w:hAnsi="Arial" w:cs="Arial"/>
        </w:rPr>
      </w:pPr>
      <w:proofErr w:type="gramStart"/>
      <w:r>
        <w:rPr>
          <w:rFonts w:ascii="Arial" w:hAnsi="Arial" w:cs="Arial"/>
        </w:rPr>
        <w:t>t</w:t>
      </w:r>
      <w:r w:rsidR="00270E4D" w:rsidRPr="00896E73">
        <w:rPr>
          <w:rFonts w:ascii="Arial" w:hAnsi="Arial" w:cs="Arial"/>
        </w:rPr>
        <w:t>he</w:t>
      </w:r>
      <w:proofErr w:type="gramEnd"/>
      <w:r w:rsidR="00270E4D" w:rsidRPr="00896E73">
        <w:rPr>
          <w:rFonts w:ascii="Arial" w:hAnsi="Arial" w:cs="Arial"/>
        </w:rPr>
        <w:t xml:space="preserve"> nature of the relationship/s with other organisations (e.g. informal agreement; </w:t>
      </w:r>
      <w:r w:rsidR="00095C9B">
        <w:rPr>
          <w:rFonts w:ascii="Arial" w:hAnsi="Arial" w:cs="Arial"/>
        </w:rPr>
        <w:t>p</w:t>
      </w:r>
      <w:r w:rsidR="00270E4D" w:rsidRPr="00896E73">
        <w:rPr>
          <w:rFonts w:ascii="Arial" w:hAnsi="Arial" w:cs="Arial"/>
        </w:rPr>
        <w:t>artnership).</w:t>
      </w:r>
    </w:p>
    <w:p w14:paraId="5D237E86" w14:textId="77777777" w:rsidR="00270E4D" w:rsidRPr="00896E73" w:rsidRDefault="00DD01D1" w:rsidP="00270E4D">
      <w:pPr>
        <w:pStyle w:val="ListParagraph"/>
        <w:numPr>
          <w:ilvl w:val="1"/>
          <w:numId w:val="38"/>
        </w:numPr>
        <w:spacing w:after="0" w:line="240" w:lineRule="auto"/>
        <w:ind w:left="1134" w:hanging="283"/>
        <w:rPr>
          <w:rFonts w:ascii="Arial" w:hAnsi="Arial" w:cs="Arial"/>
        </w:rPr>
      </w:pPr>
      <w:proofErr w:type="gramStart"/>
      <w:r>
        <w:rPr>
          <w:rFonts w:ascii="Arial" w:hAnsi="Arial" w:cs="Arial"/>
        </w:rPr>
        <w:t>t</w:t>
      </w:r>
      <w:r w:rsidR="00270E4D" w:rsidRPr="00896E73">
        <w:rPr>
          <w:rFonts w:ascii="Arial" w:hAnsi="Arial" w:cs="Arial"/>
        </w:rPr>
        <w:t>he</w:t>
      </w:r>
      <w:r>
        <w:rPr>
          <w:rFonts w:ascii="Arial" w:hAnsi="Arial" w:cs="Arial"/>
        </w:rPr>
        <w:t>ir</w:t>
      </w:r>
      <w:proofErr w:type="gramEnd"/>
      <w:r w:rsidR="00270E4D" w:rsidRPr="00896E73">
        <w:rPr>
          <w:rFonts w:ascii="Arial" w:hAnsi="Arial" w:cs="Arial"/>
        </w:rPr>
        <w:t xml:space="preserve"> specific role in relation to the </w:t>
      </w:r>
      <w:r w:rsidR="00270E4D">
        <w:rPr>
          <w:rFonts w:ascii="Arial" w:hAnsi="Arial" w:cs="Arial"/>
        </w:rPr>
        <w:t>p</w:t>
      </w:r>
      <w:r w:rsidR="00270E4D" w:rsidRPr="00896E73">
        <w:rPr>
          <w:rFonts w:ascii="Arial" w:hAnsi="Arial" w:cs="Arial"/>
        </w:rPr>
        <w:t xml:space="preserve">roposed </w:t>
      </w:r>
      <w:r w:rsidR="00270E4D">
        <w:rPr>
          <w:rFonts w:ascii="Arial" w:hAnsi="Arial" w:cs="Arial"/>
        </w:rPr>
        <w:t>a</w:t>
      </w:r>
      <w:r w:rsidR="00270E4D" w:rsidRPr="00896E73">
        <w:rPr>
          <w:rFonts w:ascii="Arial" w:hAnsi="Arial" w:cs="Arial"/>
        </w:rPr>
        <w:t>ctivity.</w:t>
      </w:r>
    </w:p>
    <w:p w14:paraId="35B9B7AB" w14:textId="77777777" w:rsidR="00270E4D" w:rsidRPr="00896E73" w:rsidRDefault="00270E4D" w:rsidP="00270E4D">
      <w:pPr>
        <w:rPr>
          <w:rFonts w:ascii="Arial" w:hAnsi="Arial" w:cs="Arial"/>
        </w:rPr>
      </w:pPr>
      <w:r w:rsidRPr="00896E73">
        <w:rPr>
          <w:rFonts w:ascii="Arial" w:hAnsi="Arial" w:cs="Arial"/>
          <w:b/>
        </w:rPr>
        <w:t xml:space="preserve">Criterion 3: Demonstrate the contribution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ctivity to ILC Outcomes</w:t>
      </w:r>
      <w:r w:rsidR="00DD01D1">
        <w:rPr>
          <w:rFonts w:ascii="Arial" w:hAnsi="Arial" w:cs="Arial"/>
          <w:b/>
        </w:rPr>
        <w:t xml:space="preserve"> and how progress </w:t>
      </w:r>
      <w:proofErr w:type="gramStart"/>
      <w:r w:rsidR="00DD01D1">
        <w:rPr>
          <w:rFonts w:ascii="Arial" w:hAnsi="Arial" w:cs="Arial"/>
          <w:b/>
        </w:rPr>
        <w:t>will be monitored</w:t>
      </w:r>
      <w:proofErr w:type="gramEnd"/>
      <w:r w:rsidRPr="00896E73">
        <w:rPr>
          <w:rFonts w:ascii="Arial" w:hAnsi="Arial" w:cs="Arial"/>
          <w:b/>
        </w:rPr>
        <w:t>.</w:t>
      </w:r>
      <w:r w:rsidRPr="00896E73">
        <w:rPr>
          <w:rFonts w:ascii="Arial" w:hAnsi="Arial" w:cs="Arial"/>
          <w:b/>
        </w:rPr>
        <w:br/>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30C7DE8F" w14:textId="77777777" w:rsidR="00270E4D" w:rsidRDefault="00270E4D" w:rsidP="00270E4D">
      <w:pPr>
        <w:numPr>
          <w:ilvl w:val="0"/>
          <w:numId w:val="38"/>
        </w:numPr>
        <w:rPr>
          <w:rFonts w:ascii="Arial" w:hAnsi="Arial" w:cs="Arial"/>
        </w:rPr>
      </w:pPr>
      <w:r w:rsidRPr="00896E73">
        <w:rPr>
          <w:rFonts w:ascii="Arial" w:hAnsi="Arial" w:cs="Arial"/>
        </w:rPr>
        <w:t>Explain the connection between the proposed activity, the expected results of the activity and the ILC Outcomes you have nominated.</w:t>
      </w:r>
    </w:p>
    <w:p w14:paraId="7EB1D9B4" w14:textId="77777777" w:rsidR="00270E4D" w:rsidRPr="00896E73" w:rsidRDefault="00270E4D" w:rsidP="00270E4D">
      <w:pPr>
        <w:numPr>
          <w:ilvl w:val="0"/>
          <w:numId w:val="38"/>
        </w:numPr>
        <w:rPr>
          <w:rFonts w:ascii="Arial" w:hAnsi="Arial" w:cs="Arial"/>
        </w:rPr>
      </w:pPr>
      <w:r w:rsidRPr="00896E73">
        <w:rPr>
          <w:rFonts w:ascii="Arial" w:hAnsi="Arial" w:cs="Arial"/>
        </w:rPr>
        <w:t xml:space="preserve">Describe how progress toward the ILC </w:t>
      </w:r>
      <w:r w:rsidR="00095C9B">
        <w:rPr>
          <w:rFonts w:ascii="Arial" w:hAnsi="Arial" w:cs="Arial"/>
        </w:rPr>
        <w:t>O</w:t>
      </w:r>
      <w:r w:rsidRPr="00896E73">
        <w:rPr>
          <w:rFonts w:ascii="Arial" w:hAnsi="Arial" w:cs="Arial"/>
        </w:rPr>
        <w:t xml:space="preserve">utcome/s </w:t>
      </w:r>
      <w:proofErr w:type="gramStart"/>
      <w:r w:rsidRPr="00896E73">
        <w:rPr>
          <w:rFonts w:ascii="Arial" w:hAnsi="Arial" w:cs="Arial"/>
        </w:rPr>
        <w:t>will be measured and monitored</w:t>
      </w:r>
      <w:proofErr w:type="gramEnd"/>
      <w:r w:rsidRPr="00896E73">
        <w:rPr>
          <w:rFonts w:ascii="Arial" w:hAnsi="Arial" w:cs="Arial"/>
        </w:rPr>
        <w:t>.</w:t>
      </w:r>
      <w:r w:rsidRPr="00896E73">
        <w:rPr>
          <w:rFonts w:ascii="Arial" w:hAnsi="Arial" w:cs="Arial"/>
        </w:rPr>
        <w:br/>
      </w:r>
    </w:p>
    <w:p w14:paraId="07F9D2B8" w14:textId="77777777" w:rsidR="00270E4D" w:rsidRPr="00896E73" w:rsidRDefault="00270E4D" w:rsidP="00270E4D">
      <w:pPr>
        <w:rPr>
          <w:rFonts w:ascii="Arial" w:hAnsi="Arial" w:cs="Arial"/>
        </w:rPr>
      </w:pPr>
      <w:r w:rsidRPr="00896E73">
        <w:rPr>
          <w:rFonts w:ascii="Arial" w:hAnsi="Arial" w:cs="Arial"/>
        </w:rPr>
        <w:t xml:space="preserve">All of the above </w:t>
      </w:r>
      <w:r w:rsidR="009B5D98">
        <w:rPr>
          <w:rFonts w:ascii="Arial" w:hAnsi="Arial" w:cs="Arial"/>
        </w:rPr>
        <w:t>selection</w:t>
      </w:r>
      <w:r w:rsidRPr="00896E73">
        <w:rPr>
          <w:rFonts w:ascii="Arial" w:hAnsi="Arial" w:cs="Arial"/>
        </w:rPr>
        <w:t xml:space="preserve"> criteria </w:t>
      </w:r>
      <w:proofErr w:type="gramStart"/>
      <w:r w:rsidRPr="00896E73">
        <w:rPr>
          <w:rFonts w:ascii="Arial" w:hAnsi="Arial" w:cs="Arial"/>
        </w:rPr>
        <w:t>are given</w:t>
      </w:r>
      <w:proofErr w:type="gramEnd"/>
      <w:r w:rsidRPr="00896E73">
        <w:rPr>
          <w:rFonts w:ascii="Arial" w:hAnsi="Arial" w:cs="Arial"/>
        </w:rPr>
        <w:t xml:space="preserve"> equal weighting. Your response to each </w:t>
      </w:r>
      <w:r w:rsidR="009B5D98">
        <w:rPr>
          <w:rFonts w:ascii="Arial" w:hAnsi="Arial" w:cs="Arial"/>
        </w:rPr>
        <w:t>selection</w:t>
      </w:r>
      <w:r w:rsidRPr="00896E73">
        <w:rPr>
          <w:rFonts w:ascii="Arial" w:hAnsi="Arial" w:cs="Arial"/>
        </w:rPr>
        <w:t xml:space="preserve"> criteri</w:t>
      </w:r>
      <w:r w:rsidR="001B0AF5">
        <w:rPr>
          <w:rFonts w:ascii="Arial" w:hAnsi="Arial" w:cs="Arial"/>
        </w:rPr>
        <w:t>on</w:t>
      </w:r>
      <w:r w:rsidRPr="00896E73">
        <w:rPr>
          <w:rFonts w:ascii="Arial" w:hAnsi="Arial" w:cs="Arial"/>
        </w:rPr>
        <w:t xml:space="preserve"> is limited to 300 words. When assessing applications, the NDIA reserves the right </w:t>
      </w:r>
      <w:proofErr w:type="gramStart"/>
      <w:r w:rsidRPr="00896E73">
        <w:rPr>
          <w:rFonts w:ascii="Arial" w:hAnsi="Arial" w:cs="Arial"/>
        </w:rPr>
        <w:t>to not take</w:t>
      </w:r>
      <w:proofErr w:type="gramEnd"/>
      <w:r w:rsidRPr="00896E73">
        <w:rPr>
          <w:rFonts w:ascii="Arial" w:hAnsi="Arial" w:cs="Arial"/>
        </w:rPr>
        <w:t xml:space="preserve"> into account any words in excess of this limit.</w:t>
      </w:r>
    </w:p>
    <w:p w14:paraId="161587EE" w14:textId="77777777" w:rsidR="00270E4D" w:rsidRPr="00896E73" w:rsidRDefault="00270E4D" w:rsidP="00270E4D">
      <w:pPr>
        <w:pStyle w:val="Heading2Numbered"/>
        <w:ind w:left="567"/>
        <w:rPr>
          <w:rFonts w:ascii="Arial" w:hAnsi="Arial" w:cs="Arial"/>
        </w:rPr>
      </w:pPr>
      <w:bookmarkStart w:id="56" w:name="_Toc496539163"/>
      <w:r w:rsidRPr="00896E73">
        <w:rPr>
          <w:rFonts w:ascii="Arial" w:hAnsi="Arial" w:cs="Arial"/>
        </w:rPr>
        <w:t>Grants over $10,000</w:t>
      </w:r>
      <w:bookmarkEnd w:id="56"/>
    </w:p>
    <w:p w14:paraId="530C79F2" w14:textId="77777777" w:rsidR="00F61632" w:rsidRPr="00896E73" w:rsidRDefault="00F61632" w:rsidP="00F61632">
      <w:pPr>
        <w:rPr>
          <w:rFonts w:ascii="Arial" w:hAnsi="Arial" w:cs="Arial"/>
        </w:rPr>
      </w:pPr>
      <w:r w:rsidRPr="00896E73">
        <w:rPr>
          <w:rFonts w:ascii="Arial" w:hAnsi="Arial" w:cs="Arial"/>
        </w:rPr>
        <w:t xml:space="preserve">Applicants applying for grants </w:t>
      </w:r>
      <w:r>
        <w:rPr>
          <w:rFonts w:ascii="Arial" w:hAnsi="Arial" w:cs="Arial"/>
        </w:rPr>
        <w:t>ov</w:t>
      </w:r>
      <w:r w:rsidRPr="00896E73">
        <w:rPr>
          <w:rFonts w:ascii="Arial" w:hAnsi="Arial" w:cs="Arial"/>
        </w:rPr>
        <w:t xml:space="preserve">er $10,000 must respond to the </w:t>
      </w:r>
      <w:r>
        <w:rPr>
          <w:rFonts w:ascii="Arial" w:hAnsi="Arial" w:cs="Arial"/>
        </w:rPr>
        <w:t xml:space="preserve">following </w:t>
      </w:r>
      <w:r>
        <w:rPr>
          <w:rFonts w:ascii="Arial" w:hAnsi="Arial" w:cs="Arial"/>
          <w:b/>
        </w:rPr>
        <w:t>five</w:t>
      </w:r>
      <w:r w:rsidRPr="00896E73">
        <w:rPr>
          <w:rFonts w:ascii="Arial" w:hAnsi="Arial" w:cs="Arial"/>
          <w:b/>
        </w:rPr>
        <w:t xml:space="preserve"> weighted</w:t>
      </w:r>
      <w:r w:rsidRPr="00896E73">
        <w:rPr>
          <w:rFonts w:ascii="Arial" w:hAnsi="Arial" w:cs="Arial"/>
        </w:rPr>
        <w:t xml:space="preserve"> criteria:</w:t>
      </w:r>
    </w:p>
    <w:p w14:paraId="20AF1381" w14:textId="77777777" w:rsidR="00DD01D1" w:rsidRPr="00896E73" w:rsidRDefault="00DD01D1" w:rsidP="00DD01D1">
      <w:pPr>
        <w:rPr>
          <w:rFonts w:ascii="Arial" w:hAnsi="Arial" w:cs="Arial"/>
          <w:b/>
        </w:rPr>
      </w:pPr>
      <w:r w:rsidRPr="00896E73">
        <w:rPr>
          <w:rFonts w:ascii="Arial" w:hAnsi="Arial" w:cs="Arial"/>
          <w:b/>
        </w:rPr>
        <w:t xml:space="preserve">Criterion 1: Demonstrate the suitability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ctivity</w:t>
      </w:r>
      <w:r>
        <w:rPr>
          <w:rFonts w:ascii="Arial" w:hAnsi="Arial" w:cs="Arial"/>
          <w:b/>
        </w:rPr>
        <w:t xml:space="preserve"> </w:t>
      </w:r>
      <w:r w:rsidRPr="00896E73">
        <w:rPr>
          <w:rFonts w:ascii="Arial" w:hAnsi="Arial" w:cs="Arial"/>
          <w:b/>
        </w:rPr>
        <w:t>(</w:t>
      </w:r>
      <w:r>
        <w:rPr>
          <w:rFonts w:ascii="Arial" w:hAnsi="Arial" w:cs="Arial"/>
          <w:b/>
        </w:rPr>
        <w:t>weighting</w:t>
      </w:r>
      <w:r w:rsidRPr="00896E73">
        <w:rPr>
          <w:rFonts w:ascii="Arial" w:hAnsi="Arial" w:cs="Arial"/>
          <w:b/>
        </w:rPr>
        <w:t xml:space="preserve"> 25%)</w:t>
      </w:r>
      <w:r w:rsidRPr="00896E73">
        <w:rPr>
          <w:rFonts w:ascii="Arial" w:hAnsi="Arial" w:cs="Arial"/>
          <w:b/>
        </w:rPr>
        <w:br/>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778C067D" w14:textId="77777777" w:rsidR="00DD01D1" w:rsidRPr="00896E73" w:rsidRDefault="00DD01D1" w:rsidP="009B5D98">
      <w:pPr>
        <w:numPr>
          <w:ilvl w:val="0"/>
          <w:numId w:val="37"/>
        </w:numPr>
        <w:rPr>
          <w:rFonts w:ascii="Arial" w:hAnsi="Arial" w:cs="Arial"/>
        </w:rPr>
      </w:pPr>
      <w:r w:rsidRPr="00896E73">
        <w:rPr>
          <w:rFonts w:ascii="Arial" w:hAnsi="Arial" w:cs="Arial"/>
        </w:rPr>
        <w:t xml:space="preserve">Describe the need or issue that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 xml:space="preserve">ctivity will address, including the particular group/s that </w:t>
      </w:r>
      <w:proofErr w:type="gramStart"/>
      <w:r w:rsidRPr="00896E73">
        <w:rPr>
          <w:rFonts w:ascii="Arial" w:hAnsi="Arial" w:cs="Arial"/>
        </w:rPr>
        <w:t>will be targeted</w:t>
      </w:r>
      <w:proofErr w:type="gramEnd"/>
      <w:r w:rsidRPr="00896E73">
        <w:rPr>
          <w:rFonts w:ascii="Arial" w:hAnsi="Arial" w:cs="Arial"/>
        </w:rPr>
        <w:t>.</w:t>
      </w:r>
    </w:p>
    <w:p w14:paraId="51E1E651" w14:textId="77777777" w:rsidR="00DD01D1" w:rsidRPr="00896E73" w:rsidRDefault="00DD01D1" w:rsidP="00DD01D1">
      <w:pPr>
        <w:numPr>
          <w:ilvl w:val="0"/>
          <w:numId w:val="37"/>
        </w:numPr>
        <w:rPr>
          <w:rFonts w:ascii="Arial" w:hAnsi="Arial" w:cs="Arial"/>
        </w:rPr>
      </w:pPr>
      <w:r w:rsidRPr="00896E73">
        <w:rPr>
          <w:rFonts w:ascii="Arial" w:hAnsi="Arial" w:cs="Arial"/>
        </w:rPr>
        <w:t xml:space="preserve">Explain how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will effectively address the need or issue among the particular group/s (you may wish to refer to relevant data or research to support your explanation).</w:t>
      </w:r>
    </w:p>
    <w:p w14:paraId="624D8378" w14:textId="77777777" w:rsidR="00DD01D1" w:rsidRDefault="00DD01D1" w:rsidP="00DD01D1">
      <w:pPr>
        <w:rPr>
          <w:rFonts w:ascii="Arial" w:hAnsi="Arial" w:cs="Arial"/>
        </w:rPr>
      </w:pPr>
      <w:r w:rsidRPr="00896E73">
        <w:rPr>
          <w:rFonts w:ascii="Arial" w:hAnsi="Arial" w:cs="Arial"/>
          <w:b/>
        </w:rPr>
        <w:t>Criterion 2: Demonstrate Stakeholder</w:t>
      </w:r>
      <w:r>
        <w:rPr>
          <w:rFonts w:ascii="Arial" w:hAnsi="Arial" w:cs="Arial"/>
          <w:b/>
        </w:rPr>
        <w:t xml:space="preserve"> E</w:t>
      </w:r>
      <w:r w:rsidRPr="00896E73">
        <w:rPr>
          <w:rFonts w:ascii="Arial" w:hAnsi="Arial" w:cs="Arial"/>
          <w:b/>
        </w:rPr>
        <w:t>ngage</w:t>
      </w:r>
      <w:r>
        <w:rPr>
          <w:rFonts w:ascii="Arial" w:hAnsi="Arial" w:cs="Arial"/>
          <w:b/>
        </w:rPr>
        <w:t xml:space="preserve">ment </w:t>
      </w:r>
      <w:r w:rsidRPr="00896E73">
        <w:rPr>
          <w:rFonts w:ascii="Arial" w:hAnsi="Arial" w:cs="Arial"/>
          <w:b/>
        </w:rPr>
        <w:t>(</w:t>
      </w:r>
      <w:r>
        <w:rPr>
          <w:rFonts w:ascii="Arial" w:hAnsi="Arial" w:cs="Arial"/>
          <w:b/>
        </w:rPr>
        <w:t>weighting</w:t>
      </w:r>
      <w:r w:rsidRPr="00896E73">
        <w:rPr>
          <w:rFonts w:ascii="Arial" w:hAnsi="Arial" w:cs="Arial"/>
          <w:b/>
        </w:rPr>
        <w:t xml:space="preserve"> 25%)</w:t>
      </w:r>
      <w:r w:rsidRPr="00896E73">
        <w:rPr>
          <w:rFonts w:ascii="Arial" w:hAnsi="Arial" w:cs="Arial"/>
          <w:b/>
        </w:rPr>
        <w:br/>
      </w:r>
      <w:r w:rsidRPr="00896E73">
        <w:rPr>
          <w:rFonts w:ascii="Arial" w:hAnsi="Arial" w:cs="Arial"/>
        </w:rPr>
        <w:br/>
        <w:t xml:space="preserve">Applicant’s response </w:t>
      </w:r>
      <w:r w:rsidRPr="009B5D98">
        <w:rPr>
          <w:rFonts w:ascii="Arial" w:hAnsi="Arial" w:cs="Arial"/>
          <w:b/>
        </w:rPr>
        <w:t>must</w:t>
      </w:r>
      <w:r w:rsidRPr="00896E73">
        <w:rPr>
          <w:rFonts w:ascii="Arial" w:hAnsi="Arial" w:cs="Arial"/>
        </w:rPr>
        <w:t>:</w:t>
      </w:r>
    </w:p>
    <w:p w14:paraId="52B98ED3" w14:textId="77777777" w:rsidR="00DD01D1" w:rsidRPr="009B5D98" w:rsidRDefault="00DD01D1" w:rsidP="009B5D98">
      <w:pPr>
        <w:pStyle w:val="ListParagraph"/>
        <w:numPr>
          <w:ilvl w:val="0"/>
          <w:numId w:val="51"/>
        </w:numPr>
        <w:spacing w:before="240"/>
        <w:rPr>
          <w:rFonts w:ascii="Arial" w:hAnsi="Arial" w:cs="Arial"/>
        </w:rPr>
      </w:pPr>
      <w:r w:rsidRPr="009B5D98">
        <w:rPr>
          <w:rFonts w:ascii="Arial" w:hAnsi="Arial" w:cs="Arial"/>
        </w:rPr>
        <w:t>Describe the involvement of people with disability in:</w:t>
      </w:r>
    </w:p>
    <w:p w14:paraId="33A914A3" w14:textId="77777777" w:rsidR="00DD01D1" w:rsidRPr="00896E73" w:rsidRDefault="00DD01D1" w:rsidP="00DD01D1">
      <w:pPr>
        <w:pStyle w:val="ListParagraph"/>
        <w:numPr>
          <w:ilvl w:val="1"/>
          <w:numId w:val="38"/>
        </w:numPr>
        <w:spacing w:after="0" w:line="240" w:lineRule="auto"/>
        <w:ind w:left="1134" w:hanging="294"/>
        <w:rPr>
          <w:rFonts w:ascii="Arial" w:hAnsi="Arial" w:cs="Arial"/>
        </w:rPr>
      </w:pPr>
      <w:proofErr w:type="gramStart"/>
      <w:r>
        <w:rPr>
          <w:rFonts w:ascii="Arial" w:hAnsi="Arial" w:cs="Arial"/>
        </w:rPr>
        <w:t>d</w:t>
      </w:r>
      <w:r w:rsidRPr="00896E73">
        <w:rPr>
          <w:rFonts w:ascii="Arial" w:hAnsi="Arial" w:cs="Arial"/>
        </w:rPr>
        <w:t>eveloping</w:t>
      </w:r>
      <w:proofErr w:type="gramEnd"/>
      <w:r w:rsidRPr="00896E73">
        <w:rPr>
          <w:rFonts w:ascii="Arial" w:hAnsi="Arial" w:cs="Arial"/>
        </w:rPr>
        <w:t xml:space="preserve"> the proposed </w:t>
      </w:r>
      <w:r>
        <w:rPr>
          <w:rFonts w:ascii="Arial" w:hAnsi="Arial" w:cs="Arial"/>
        </w:rPr>
        <w:t>a</w:t>
      </w:r>
      <w:r w:rsidRPr="00896E73">
        <w:rPr>
          <w:rFonts w:ascii="Arial" w:hAnsi="Arial" w:cs="Arial"/>
        </w:rPr>
        <w:t>ctivity.</w:t>
      </w:r>
    </w:p>
    <w:p w14:paraId="78897ED6" w14:textId="77777777" w:rsidR="00DD01D1" w:rsidRPr="00896E73" w:rsidRDefault="00DD01D1" w:rsidP="00DD01D1">
      <w:pPr>
        <w:pStyle w:val="ListParagraph"/>
        <w:numPr>
          <w:ilvl w:val="1"/>
          <w:numId w:val="38"/>
        </w:numPr>
        <w:spacing w:after="0" w:line="240" w:lineRule="auto"/>
        <w:ind w:left="1134" w:hanging="294"/>
        <w:rPr>
          <w:rFonts w:ascii="Arial" w:hAnsi="Arial" w:cs="Arial"/>
        </w:rPr>
      </w:pPr>
      <w:proofErr w:type="gramStart"/>
      <w:r>
        <w:rPr>
          <w:rFonts w:ascii="Arial" w:hAnsi="Arial" w:cs="Arial"/>
        </w:rPr>
        <w:t>t</w:t>
      </w:r>
      <w:r w:rsidRPr="00896E73">
        <w:rPr>
          <w:rFonts w:ascii="Arial" w:hAnsi="Arial" w:cs="Arial"/>
        </w:rPr>
        <w:t>he</w:t>
      </w:r>
      <w:proofErr w:type="gramEnd"/>
      <w:r w:rsidRPr="00896E73">
        <w:rPr>
          <w:rFonts w:ascii="Arial" w:hAnsi="Arial" w:cs="Arial"/>
        </w:rPr>
        <w:t xml:space="preserve"> governance, management, delivery or other aspect of the proposed </w:t>
      </w:r>
      <w:r>
        <w:rPr>
          <w:rFonts w:ascii="Arial" w:hAnsi="Arial" w:cs="Arial"/>
        </w:rPr>
        <w:t>a</w:t>
      </w:r>
      <w:r w:rsidRPr="00896E73">
        <w:rPr>
          <w:rFonts w:ascii="Arial" w:hAnsi="Arial" w:cs="Arial"/>
        </w:rPr>
        <w:t xml:space="preserve">ctivity. </w:t>
      </w:r>
    </w:p>
    <w:p w14:paraId="4DD3DED6" w14:textId="77777777" w:rsidR="00DD01D1" w:rsidRPr="00896E73" w:rsidRDefault="00DD01D1" w:rsidP="00DD01D1">
      <w:pPr>
        <w:pStyle w:val="ListParagraph"/>
        <w:spacing w:after="0" w:line="240" w:lineRule="auto"/>
        <w:ind w:left="1134"/>
        <w:rPr>
          <w:rFonts w:ascii="Arial" w:hAnsi="Arial" w:cs="Arial"/>
        </w:rPr>
      </w:pPr>
    </w:p>
    <w:p w14:paraId="5418A4C3" w14:textId="77777777" w:rsidR="00DD01D1" w:rsidRPr="00896E73" w:rsidRDefault="00DD01D1" w:rsidP="00DD01D1">
      <w:pPr>
        <w:pStyle w:val="ListParagraph"/>
        <w:numPr>
          <w:ilvl w:val="0"/>
          <w:numId w:val="38"/>
        </w:numPr>
        <w:spacing w:after="0" w:line="240" w:lineRule="auto"/>
        <w:ind w:hanging="294"/>
        <w:rPr>
          <w:rFonts w:ascii="Arial" w:hAnsi="Arial" w:cs="Arial"/>
        </w:rPr>
      </w:pPr>
      <w:r w:rsidRPr="00896E73">
        <w:rPr>
          <w:rFonts w:ascii="Arial" w:hAnsi="Arial" w:cs="Arial"/>
        </w:rPr>
        <w:t xml:space="preserve">Describe the involvement of other organisations identified in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including:</w:t>
      </w:r>
    </w:p>
    <w:p w14:paraId="5075B1B1" w14:textId="77777777" w:rsidR="00DD01D1" w:rsidRPr="00896E73" w:rsidRDefault="00DD01D1" w:rsidP="00DD01D1">
      <w:pPr>
        <w:pStyle w:val="ListParagraph"/>
        <w:numPr>
          <w:ilvl w:val="1"/>
          <w:numId w:val="38"/>
        </w:numPr>
        <w:spacing w:after="0" w:line="240" w:lineRule="auto"/>
        <w:ind w:left="1134" w:hanging="283"/>
        <w:rPr>
          <w:rFonts w:ascii="Arial" w:hAnsi="Arial" w:cs="Arial"/>
        </w:rPr>
      </w:pPr>
      <w:proofErr w:type="gramStart"/>
      <w:r>
        <w:rPr>
          <w:rFonts w:ascii="Arial" w:hAnsi="Arial" w:cs="Arial"/>
        </w:rPr>
        <w:t>t</w:t>
      </w:r>
      <w:r w:rsidRPr="00896E73">
        <w:rPr>
          <w:rFonts w:ascii="Arial" w:hAnsi="Arial" w:cs="Arial"/>
        </w:rPr>
        <w:t>he</w:t>
      </w:r>
      <w:proofErr w:type="gramEnd"/>
      <w:r w:rsidRPr="00896E73">
        <w:rPr>
          <w:rFonts w:ascii="Arial" w:hAnsi="Arial" w:cs="Arial"/>
        </w:rPr>
        <w:t xml:space="preserve"> nature of the relationship/s with other organisations (e.g. informal agreement; </w:t>
      </w:r>
      <w:r w:rsidR="00095C9B">
        <w:rPr>
          <w:rFonts w:ascii="Arial" w:hAnsi="Arial" w:cs="Arial"/>
        </w:rPr>
        <w:t>p</w:t>
      </w:r>
      <w:r w:rsidRPr="00896E73">
        <w:rPr>
          <w:rFonts w:ascii="Arial" w:hAnsi="Arial" w:cs="Arial"/>
        </w:rPr>
        <w:t>artnership).</w:t>
      </w:r>
    </w:p>
    <w:p w14:paraId="4E2EBFDF" w14:textId="77777777" w:rsidR="00DD01D1" w:rsidRPr="00896E73" w:rsidRDefault="00DD01D1" w:rsidP="00DD01D1">
      <w:pPr>
        <w:pStyle w:val="ListParagraph"/>
        <w:numPr>
          <w:ilvl w:val="1"/>
          <w:numId w:val="38"/>
        </w:numPr>
        <w:spacing w:after="0" w:line="240" w:lineRule="auto"/>
        <w:ind w:left="1134" w:hanging="283"/>
        <w:rPr>
          <w:rFonts w:ascii="Arial" w:hAnsi="Arial" w:cs="Arial"/>
        </w:rPr>
      </w:pPr>
      <w:proofErr w:type="gramStart"/>
      <w:r>
        <w:rPr>
          <w:rFonts w:ascii="Arial" w:hAnsi="Arial" w:cs="Arial"/>
        </w:rPr>
        <w:t>t</w:t>
      </w:r>
      <w:r w:rsidRPr="00896E73">
        <w:rPr>
          <w:rFonts w:ascii="Arial" w:hAnsi="Arial" w:cs="Arial"/>
        </w:rPr>
        <w:t>he</w:t>
      </w:r>
      <w:r>
        <w:rPr>
          <w:rFonts w:ascii="Arial" w:hAnsi="Arial" w:cs="Arial"/>
        </w:rPr>
        <w:t>ir</w:t>
      </w:r>
      <w:proofErr w:type="gramEnd"/>
      <w:r w:rsidRPr="00896E73">
        <w:rPr>
          <w:rFonts w:ascii="Arial" w:hAnsi="Arial" w:cs="Arial"/>
        </w:rPr>
        <w:t xml:space="preserve"> specific role in relation to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w:t>
      </w:r>
    </w:p>
    <w:p w14:paraId="7283AF6A" w14:textId="77777777" w:rsidR="00DD01D1" w:rsidRPr="00896E73" w:rsidRDefault="00DD01D1" w:rsidP="00DD01D1">
      <w:pPr>
        <w:rPr>
          <w:rFonts w:ascii="Arial" w:hAnsi="Arial" w:cs="Arial"/>
        </w:rPr>
      </w:pPr>
      <w:r w:rsidRPr="00896E73">
        <w:rPr>
          <w:rFonts w:ascii="Arial" w:hAnsi="Arial" w:cs="Arial"/>
          <w:b/>
        </w:rPr>
        <w:t xml:space="preserve">Criterion 3: Demonstrate the contribution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 xml:space="preserve">ctivity to </w:t>
      </w:r>
      <w:proofErr w:type="gramStart"/>
      <w:r w:rsidRPr="00896E73">
        <w:rPr>
          <w:rFonts w:ascii="Arial" w:hAnsi="Arial" w:cs="Arial"/>
          <w:b/>
        </w:rPr>
        <w:t>ILC Outcomes</w:t>
      </w:r>
      <w:r>
        <w:rPr>
          <w:rFonts w:ascii="Arial" w:hAnsi="Arial" w:cs="Arial"/>
          <w:b/>
        </w:rPr>
        <w:t xml:space="preserve"> and how progress will be monitored </w:t>
      </w:r>
      <w:r w:rsidRPr="00896E73">
        <w:rPr>
          <w:rFonts w:ascii="Arial" w:hAnsi="Arial" w:cs="Arial"/>
          <w:b/>
        </w:rPr>
        <w:t>(</w:t>
      </w:r>
      <w:r>
        <w:rPr>
          <w:rFonts w:ascii="Arial" w:hAnsi="Arial" w:cs="Arial"/>
          <w:b/>
        </w:rPr>
        <w:t>weighting</w:t>
      </w:r>
      <w:r w:rsidRPr="00896E73">
        <w:rPr>
          <w:rFonts w:ascii="Arial" w:hAnsi="Arial" w:cs="Arial"/>
          <w:b/>
        </w:rPr>
        <w:t xml:space="preserve"> 25%)</w:t>
      </w:r>
      <w:proofErr w:type="gramEnd"/>
      <w:r w:rsidRPr="00896E73">
        <w:rPr>
          <w:rFonts w:ascii="Arial" w:hAnsi="Arial" w:cs="Arial"/>
          <w:b/>
        </w:rPr>
        <w:br/>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40ED7ACE" w14:textId="77777777" w:rsidR="00CF2970" w:rsidRDefault="00DD01D1" w:rsidP="00DD01D1">
      <w:pPr>
        <w:numPr>
          <w:ilvl w:val="0"/>
          <w:numId w:val="38"/>
        </w:numPr>
        <w:rPr>
          <w:rFonts w:ascii="Arial" w:hAnsi="Arial" w:cs="Arial"/>
        </w:rPr>
      </w:pPr>
      <w:r w:rsidRPr="00896E73">
        <w:rPr>
          <w:rFonts w:ascii="Arial" w:hAnsi="Arial" w:cs="Arial"/>
        </w:rPr>
        <w:t>Explain the connection between the proposed activity, the expected results of the activity and the ILC Outcomes you have nominated.</w:t>
      </w:r>
    </w:p>
    <w:p w14:paraId="718D1011" w14:textId="77777777" w:rsidR="00DD01D1" w:rsidRPr="00DD01D1" w:rsidRDefault="00DD01D1" w:rsidP="00DD01D1">
      <w:pPr>
        <w:numPr>
          <w:ilvl w:val="0"/>
          <w:numId w:val="38"/>
        </w:numPr>
        <w:rPr>
          <w:rFonts w:ascii="Arial" w:hAnsi="Arial" w:cs="Arial"/>
        </w:rPr>
      </w:pPr>
      <w:r w:rsidRPr="00DD01D1">
        <w:rPr>
          <w:rFonts w:ascii="Arial" w:hAnsi="Arial" w:cs="Arial"/>
        </w:rPr>
        <w:t xml:space="preserve">Describe how progress toward the ILC </w:t>
      </w:r>
      <w:r w:rsidR="00095C9B">
        <w:rPr>
          <w:rFonts w:ascii="Arial" w:hAnsi="Arial" w:cs="Arial"/>
        </w:rPr>
        <w:t>O</w:t>
      </w:r>
      <w:r w:rsidRPr="00DD01D1">
        <w:rPr>
          <w:rFonts w:ascii="Arial" w:hAnsi="Arial" w:cs="Arial"/>
        </w:rPr>
        <w:t xml:space="preserve">utcome/s </w:t>
      </w:r>
      <w:proofErr w:type="gramStart"/>
      <w:r w:rsidRPr="00DD01D1">
        <w:rPr>
          <w:rFonts w:ascii="Arial" w:hAnsi="Arial" w:cs="Arial"/>
        </w:rPr>
        <w:t>will be measured and monitored</w:t>
      </w:r>
      <w:proofErr w:type="gramEnd"/>
      <w:r w:rsidRPr="00DD01D1">
        <w:rPr>
          <w:rFonts w:ascii="Arial" w:hAnsi="Arial" w:cs="Arial"/>
        </w:rPr>
        <w:t>.</w:t>
      </w:r>
    </w:p>
    <w:p w14:paraId="4BAE5735" w14:textId="77777777" w:rsidR="00270E4D" w:rsidRPr="00896E73" w:rsidRDefault="00270E4D" w:rsidP="00270E4D">
      <w:pPr>
        <w:rPr>
          <w:rFonts w:ascii="Arial" w:hAnsi="Arial" w:cs="Arial"/>
          <w:b/>
        </w:rPr>
      </w:pPr>
      <w:r w:rsidRPr="00896E73">
        <w:rPr>
          <w:rFonts w:ascii="Arial" w:hAnsi="Arial" w:cs="Arial"/>
          <w:b/>
        </w:rPr>
        <w:t>Criterion</w:t>
      </w:r>
      <w:r>
        <w:rPr>
          <w:rFonts w:ascii="Arial" w:hAnsi="Arial" w:cs="Arial"/>
          <w:b/>
        </w:rPr>
        <w:t xml:space="preserve"> 4</w:t>
      </w:r>
      <w:r w:rsidRPr="00896E73">
        <w:rPr>
          <w:rFonts w:ascii="Arial" w:hAnsi="Arial" w:cs="Arial"/>
          <w:b/>
        </w:rPr>
        <w:t xml:space="preserve">: Demonstrate the capability of your organisation and the experience of relevant staff </w:t>
      </w:r>
      <w:proofErr w:type="gramStart"/>
      <w:r w:rsidRPr="00896E73">
        <w:rPr>
          <w:rFonts w:ascii="Arial" w:hAnsi="Arial" w:cs="Arial"/>
          <w:b/>
        </w:rPr>
        <w:t>to successfully deliver</w:t>
      </w:r>
      <w:proofErr w:type="gramEnd"/>
      <w:r w:rsidRPr="00896E73">
        <w:rPr>
          <w:rFonts w:ascii="Arial" w:hAnsi="Arial" w:cs="Arial"/>
          <w:b/>
        </w:rPr>
        <w:t xml:space="preserve"> the </w:t>
      </w:r>
      <w:r w:rsidR="00CF2970">
        <w:rPr>
          <w:rFonts w:ascii="Arial" w:hAnsi="Arial" w:cs="Arial"/>
          <w:b/>
        </w:rPr>
        <w:t>proposed activity</w:t>
      </w:r>
      <w:r w:rsidRPr="00896E73">
        <w:rPr>
          <w:rFonts w:ascii="Arial" w:hAnsi="Arial" w:cs="Arial"/>
          <w:b/>
        </w:rPr>
        <w:t xml:space="preserve"> (</w:t>
      </w:r>
      <w:r w:rsidR="00F61632">
        <w:rPr>
          <w:rFonts w:ascii="Arial" w:hAnsi="Arial" w:cs="Arial"/>
          <w:b/>
        </w:rPr>
        <w:t xml:space="preserve">weighting </w:t>
      </w:r>
      <w:r w:rsidRPr="00896E73">
        <w:rPr>
          <w:rFonts w:ascii="Arial" w:hAnsi="Arial" w:cs="Arial"/>
          <w:b/>
        </w:rPr>
        <w:t xml:space="preserve">10%)  </w:t>
      </w:r>
    </w:p>
    <w:p w14:paraId="7A546FFB" w14:textId="77777777" w:rsidR="00270E4D" w:rsidRPr="00896E73" w:rsidRDefault="00270E4D" w:rsidP="00270E4D">
      <w:pPr>
        <w:spacing w:after="0" w:line="240" w:lineRule="auto"/>
        <w:rPr>
          <w:rFonts w:ascii="Arial" w:hAnsi="Arial" w:cs="Arial"/>
        </w:rPr>
      </w:pPr>
      <w:r w:rsidRPr="00896E73">
        <w:rPr>
          <w:rFonts w:ascii="Arial" w:hAnsi="Arial" w:cs="Arial"/>
        </w:rPr>
        <w:t xml:space="preserve">Applicant’s response </w:t>
      </w:r>
      <w:r w:rsidRPr="00896E73">
        <w:rPr>
          <w:rFonts w:ascii="Arial" w:hAnsi="Arial" w:cs="Arial"/>
          <w:b/>
        </w:rPr>
        <w:t>must</w:t>
      </w:r>
      <w:r w:rsidRPr="00896E73">
        <w:rPr>
          <w:rFonts w:ascii="Arial" w:hAnsi="Arial" w:cs="Arial"/>
        </w:rPr>
        <w:t xml:space="preserve">: </w:t>
      </w:r>
    </w:p>
    <w:p w14:paraId="1458E753" w14:textId="77777777" w:rsidR="00270E4D" w:rsidRPr="00896E73" w:rsidRDefault="00270E4D" w:rsidP="009B5D98">
      <w:pPr>
        <w:pStyle w:val="ListParagraph"/>
        <w:numPr>
          <w:ilvl w:val="0"/>
          <w:numId w:val="39"/>
        </w:numPr>
        <w:spacing w:before="240" w:after="0" w:line="240" w:lineRule="auto"/>
        <w:rPr>
          <w:rFonts w:ascii="Arial" w:hAnsi="Arial" w:cs="Arial"/>
        </w:rPr>
      </w:pPr>
      <w:r w:rsidRPr="00896E73">
        <w:rPr>
          <w:rFonts w:ascii="Arial" w:hAnsi="Arial" w:cs="Arial"/>
        </w:rPr>
        <w:t xml:space="preserve">Use examples to describe your organisation’s experience with developing and implementing the </w:t>
      </w:r>
      <w:r>
        <w:rPr>
          <w:rFonts w:ascii="Arial" w:hAnsi="Arial" w:cs="Arial"/>
        </w:rPr>
        <w:t>p</w:t>
      </w:r>
      <w:r w:rsidRPr="00896E73">
        <w:rPr>
          <w:rFonts w:ascii="Arial" w:hAnsi="Arial" w:cs="Arial"/>
        </w:rPr>
        <w:t xml:space="preserve">roposed (or similar) </w:t>
      </w:r>
      <w:r>
        <w:rPr>
          <w:rFonts w:ascii="Arial" w:hAnsi="Arial" w:cs="Arial"/>
        </w:rPr>
        <w:t>a</w:t>
      </w:r>
      <w:r w:rsidRPr="00896E73">
        <w:rPr>
          <w:rFonts w:ascii="Arial" w:hAnsi="Arial" w:cs="Arial"/>
        </w:rPr>
        <w:t xml:space="preserve">ctivity; and  </w:t>
      </w:r>
    </w:p>
    <w:p w14:paraId="31AF0770" w14:textId="77777777" w:rsidR="00270E4D" w:rsidRPr="00896E73" w:rsidRDefault="00270E4D" w:rsidP="009B5D98">
      <w:pPr>
        <w:pStyle w:val="ListParagraph"/>
        <w:numPr>
          <w:ilvl w:val="0"/>
          <w:numId w:val="39"/>
        </w:numPr>
        <w:spacing w:before="240" w:after="0" w:line="240" w:lineRule="auto"/>
        <w:rPr>
          <w:rFonts w:ascii="Arial" w:hAnsi="Arial" w:cs="Arial"/>
        </w:rPr>
      </w:pPr>
      <w:r>
        <w:rPr>
          <w:rFonts w:ascii="Arial" w:hAnsi="Arial" w:cs="Arial"/>
        </w:rPr>
        <w:t>E</w:t>
      </w:r>
      <w:r w:rsidRPr="00896E73">
        <w:rPr>
          <w:rFonts w:ascii="Arial" w:hAnsi="Arial" w:cs="Arial"/>
        </w:rPr>
        <w:t xml:space="preserve">xplain the relevant experience and qualifications held by key personnel and their role in managing the </w:t>
      </w:r>
      <w:r>
        <w:rPr>
          <w:rFonts w:ascii="Arial" w:hAnsi="Arial" w:cs="Arial"/>
        </w:rPr>
        <w:t>p</w:t>
      </w:r>
      <w:r w:rsidRPr="00896E73">
        <w:rPr>
          <w:rFonts w:ascii="Arial" w:hAnsi="Arial" w:cs="Arial"/>
        </w:rPr>
        <w:t xml:space="preserve">roposed </w:t>
      </w:r>
      <w:r>
        <w:rPr>
          <w:rFonts w:ascii="Arial" w:hAnsi="Arial" w:cs="Arial"/>
        </w:rPr>
        <w:t>a</w:t>
      </w:r>
      <w:r w:rsidR="00CF2970">
        <w:rPr>
          <w:rFonts w:ascii="Arial" w:hAnsi="Arial" w:cs="Arial"/>
        </w:rPr>
        <w:t>ctivity.</w:t>
      </w:r>
    </w:p>
    <w:p w14:paraId="22BD1494" w14:textId="77777777" w:rsidR="00270E4D" w:rsidRPr="00896E73" w:rsidRDefault="00270E4D" w:rsidP="00270E4D">
      <w:pPr>
        <w:rPr>
          <w:rFonts w:ascii="Arial" w:hAnsi="Arial" w:cs="Arial"/>
          <w:b/>
        </w:rPr>
      </w:pPr>
      <w:r w:rsidRPr="00896E73">
        <w:rPr>
          <w:rFonts w:ascii="Arial" w:hAnsi="Arial" w:cs="Arial"/>
          <w:b/>
        </w:rPr>
        <w:t>Criterion 5: Outline your organisation’s project management approach, including how the proposed activity will be sustainable beyond the life of the grant (</w:t>
      </w:r>
      <w:r w:rsidR="00F61632">
        <w:rPr>
          <w:rFonts w:ascii="Arial" w:hAnsi="Arial" w:cs="Arial"/>
          <w:b/>
        </w:rPr>
        <w:t>weighting</w:t>
      </w:r>
      <w:r w:rsidRPr="00896E73">
        <w:rPr>
          <w:rFonts w:ascii="Arial" w:hAnsi="Arial" w:cs="Arial"/>
          <w:b/>
        </w:rPr>
        <w:t xml:space="preserve"> 15%)</w:t>
      </w:r>
      <w:r w:rsidRPr="00896E73">
        <w:rPr>
          <w:rFonts w:ascii="Arial" w:hAnsi="Arial" w:cs="Arial"/>
          <w:b/>
        </w:rPr>
        <w:br/>
      </w:r>
      <w:r w:rsidRPr="00896E73">
        <w:rPr>
          <w:rFonts w:ascii="Arial" w:hAnsi="Arial" w:cs="Arial"/>
        </w:rPr>
        <w:t xml:space="preserve"> </w:t>
      </w:r>
      <w:r w:rsidRPr="00896E73">
        <w:rPr>
          <w:rFonts w:ascii="Arial" w:hAnsi="Arial" w:cs="Arial"/>
        </w:rPr>
        <w:br/>
        <w:t xml:space="preserve">Applicant’s response </w:t>
      </w:r>
      <w:r w:rsidRPr="00896E73">
        <w:rPr>
          <w:rFonts w:ascii="Arial" w:hAnsi="Arial" w:cs="Arial"/>
          <w:b/>
        </w:rPr>
        <w:t>must</w:t>
      </w:r>
      <w:r w:rsidRPr="00896E73">
        <w:rPr>
          <w:rFonts w:ascii="Arial" w:hAnsi="Arial" w:cs="Arial"/>
        </w:rPr>
        <w:t>:</w:t>
      </w:r>
    </w:p>
    <w:p w14:paraId="4ACB30C8" w14:textId="77777777" w:rsidR="00270E4D" w:rsidRPr="00896E73" w:rsidRDefault="00270E4D" w:rsidP="009B5D98">
      <w:pPr>
        <w:pStyle w:val="ListParagraph"/>
        <w:numPr>
          <w:ilvl w:val="0"/>
          <w:numId w:val="39"/>
        </w:numPr>
        <w:spacing w:before="240" w:after="0" w:line="240" w:lineRule="auto"/>
        <w:rPr>
          <w:rFonts w:ascii="Arial" w:hAnsi="Arial" w:cs="Arial"/>
        </w:rPr>
      </w:pPr>
      <w:r w:rsidRPr="00896E73">
        <w:rPr>
          <w:rFonts w:ascii="Arial" w:hAnsi="Arial" w:cs="Arial"/>
        </w:rPr>
        <w:t xml:space="preserve">Outline how your organisation will manage: resources; governance; finances; risk; monitoring, evaluation and reporting. </w:t>
      </w:r>
    </w:p>
    <w:p w14:paraId="701B3947" w14:textId="7BA7F5FC" w:rsidR="00270E4D" w:rsidRPr="00896E73" w:rsidRDefault="00270E4D" w:rsidP="009B5D98">
      <w:pPr>
        <w:pStyle w:val="ListParagraph"/>
        <w:numPr>
          <w:ilvl w:val="0"/>
          <w:numId w:val="39"/>
        </w:numPr>
        <w:spacing w:before="240" w:after="0" w:line="240" w:lineRule="auto"/>
        <w:rPr>
          <w:rFonts w:ascii="Arial" w:hAnsi="Arial" w:cs="Arial"/>
        </w:rPr>
      </w:pPr>
      <w:r w:rsidRPr="00896E73">
        <w:rPr>
          <w:rFonts w:ascii="Arial" w:hAnsi="Arial" w:cs="Arial"/>
        </w:rPr>
        <w:t>Describe how you intend to continue, and share, the learning and capability</w:t>
      </w:r>
      <w:r w:rsidR="00F9624D">
        <w:rPr>
          <w:rFonts w:ascii="Arial" w:hAnsi="Arial" w:cs="Arial"/>
        </w:rPr>
        <w:t xml:space="preserve"> to </w:t>
      </w:r>
      <w:proofErr w:type="gramStart"/>
      <w:r w:rsidR="00F9624D">
        <w:rPr>
          <w:rFonts w:ascii="Arial" w:hAnsi="Arial" w:cs="Arial"/>
        </w:rPr>
        <w:t>make a contribution</w:t>
      </w:r>
      <w:proofErr w:type="gramEnd"/>
      <w:r w:rsidR="00F9624D">
        <w:rPr>
          <w:rFonts w:ascii="Arial" w:hAnsi="Arial" w:cs="Arial"/>
        </w:rPr>
        <w:t xml:space="preserve"> to ILC O</w:t>
      </w:r>
      <w:r w:rsidRPr="00896E73">
        <w:rPr>
          <w:rFonts w:ascii="Arial" w:hAnsi="Arial" w:cs="Arial"/>
        </w:rPr>
        <w:t xml:space="preserve">utcomes that is developed through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and with whom.</w:t>
      </w:r>
    </w:p>
    <w:p w14:paraId="5F7143B7" w14:textId="77777777" w:rsidR="00270E4D" w:rsidRPr="00896E73" w:rsidRDefault="00270E4D" w:rsidP="00270E4D">
      <w:pPr>
        <w:spacing w:after="0"/>
        <w:rPr>
          <w:rFonts w:ascii="Arial" w:hAnsi="Arial" w:cs="Arial"/>
          <w:b/>
          <w:i/>
        </w:rPr>
      </w:pPr>
      <w:r w:rsidRPr="00896E73">
        <w:rPr>
          <w:rFonts w:ascii="Arial" w:hAnsi="Arial" w:cs="Arial"/>
        </w:rPr>
        <w:t xml:space="preserve">All of the above </w:t>
      </w:r>
      <w:r w:rsidR="009B5D98">
        <w:rPr>
          <w:rFonts w:ascii="Arial" w:hAnsi="Arial" w:cs="Arial"/>
        </w:rPr>
        <w:t>selection</w:t>
      </w:r>
      <w:r w:rsidRPr="00896E73">
        <w:rPr>
          <w:rFonts w:ascii="Arial" w:hAnsi="Arial" w:cs="Arial"/>
        </w:rPr>
        <w:t xml:space="preserve"> criteria </w:t>
      </w:r>
      <w:proofErr w:type="gramStart"/>
      <w:r w:rsidRPr="00896E73">
        <w:rPr>
          <w:rFonts w:ascii="Arial" w:hAnsi="Arial" w:cs="Arial"/>
        </w:rPr>
        <w:t>are weighted</w:t>
      </w:r>
      <w:proofErr w:type="gramEnd"/>
      <w:r w:rsidR="00F61632">
        <w:rPr>
          <w:rFonts w:ascii="Arial" w:hAnsi="Arial" w:cs="Arial"/>
        </w:rPr>
        <w:t xml:space="preserve"> as indicated</w:t>
      </w:r>
      <w:r w:rsidRPr="00896E73">
        <w:rPr>
          <w:rFonts w:ascii="Arial" w:hAnsi="Arial" w:cs="Arial"/>
        </w:rPr>
        <w:t xml:space="preserve">. </w:t>
      </w:r>
      <w:r w:rsidR="009B5D98">
        <w:rPr>
          <w:rFonts w:ascii="Arial" w:hAnsi="Arial" w:cs="Arial"/>
        </w:rPr>
        <w:t>Your response to each selection</w:t>
      </w:r>
      <w:r w:rsidRPr="00896E73">
        <w:rPr>
          <w:rFonts w:ascii="Arial" w:hAnsi="Arial" w:cs="Arial"/>
        </w:rPr>
        <w:t xml:space="preserve"> criteri</w:t>
      </w:r>
      <w:r w:rsidR="001B0AF5">
        <w:rPr>
          <w:rFonts w:ascii="Arial" w:hAnsi="Arial" w:cs="Arial"/>
        </w:rPr>
        <w:t>on</w:t>
      </w:r>
      <w:r w:rsidRPr="00896E73">
        <w:rPr>
          <w:rFonts w:ascii="Arial" w:hAnsi="Arial" w:cs="Arial"/>
        </w:rPr>
        <w:t xml:space="preserve"> is limited to 300 words. When assessing applications, the NDIA reserves the right </w:t>
      </w:r>
      <w:proofErr w:type="gramStart"/>
      <w:r w:rsidRPr="00896E73">
        <w:rPr>
          <w:rFonts w:ascii="Arial" w:hAnsi="Arial" w:cs="Arial"/>
        </w:rPr>
        <w:t>to not take</w:t>
      </w:r>
      <w:proofErr w:type="gramEnd"/>
      <w:r w:rsidRPr="00896E73">
        <w:rPr>
          <w:rFonts w:ascii="Arial" w:hAnsi="Arial" w:cs="Arial"/>
        </w:rPr>
        <w:t xml:space="preserve"> into account any words in excess of this limit.</w:t>
      </w:r>
    </w:p>
    <w:p w14:paraId="173FA51D" w14:textId="77777777" w:rsidR="00340616" w:rsidRPr="00310249" w:rsidRDefault="00340616" w:rsidP="0020718E">
      <w:pPr>
        <w:pStyle w:val="Heading1Numbered"/>
      </w:pPr>
      <w:bookmarkStart w:id="57" w:name="_Toc421777611"/>
      <w:bookmarkStart w:id="58" w:name="_Toc467773965"/>
      <w:bookmarkStart w:id="59" w:name="_Toc496539164"/>
      <w:r w:rsidRPr="00310249">
        <w:t>The grant application process</w:t>
      </w:r>
      <w:bookmarkEnd w:id="57"/>
      <w:bookmarkEnd w:id="58"/>
      <w:bookmarkEnd w:id="59"/>
    </w:p>
    <w:p w14:paraId="7FAE1702" w14:textId="77777777" w:rsidR="00340616" w:rsidRPr="00310249" w:rsidRDefault="00340616" w:rsidP="0020718E">
      <w:pPr>
        <w:pStyle w:val="Heading2Numbered"/>
        <w:ind w:left="567"/>
      </w:pPr>
      <w:bookmarkStart w:id="60" w:name="_Toc421777612"/>
      <w:bookmarkStart w:id="61" w:name="_Toc467773966"/>
      <w:bookmarkStart w:id="62" w:name="_Toc496539165"/>
      <w:r w:rsidRPr="00310249">
        <w:t>Overview of application process</w:t>
      </w:r>
      <w:bookmarkEnd w:id="60"/>
      <w:bookmarkEnd w:id="61"/>
      <w:bookmarkEnd w:id="62"/>
    </w:p>
    <w:p w14:paraId="54B5A0E2" w14:textId="77777777" w:rsidR="00B1178A" w:rsidRPr="00310249" w:rsidRDefault="00F7741C" w:rsidP="0020718E">
      <w:r w:rsidRPr="00310249">
        <w:t xml:space="preserve">Before you submit an </w:t>
      </w:r>
      <w:proofErr w:type="gramStart"/>
      <w:r w:rsidRPr="00310249">
        <w:t>application</w:t>
      </w:r>
      <w:proofErr w:type="gramEnd"/>
      <w:r w:rsidRPr="00310249">
        <w:t xml:space="preserve"> y</w:t>
      </w:r>
      <w:r w:rsidR="00B1178A" w:rsidRPr="00310249">
        <w:t xml:space="preserve">ou must read these </w:t>
      </w:r>
      <w:r w:rsidR="00E34FD7" w:rsidRPr="00310249">
        <w:t>Grant Opportunity Guidelines</w:t>
      </w:r>
      <w:r w:rsidR="00B1178A" w:rsidRPr="00310249">
        <w:t>, the application form</w:t>
      </w:r>
      <w:r w:rsidRPr="00310249">
        <w:t xml:space="preserve"> and </w:t>
      </w:r>
      <w:r w:rsidR="00B1178A" w:rsidRPr="00310249">
        <w:t xml:space="preserve">the </w:t>
      </w:r>
      <w:r w:rsidR="00BC7DC9">
        <w:t xml:space="preserve">Grant </w:t>
      </w:r>
      <w:r w:rsidR="00095C9B">
        <w:t>Agreement general c</w:t>
      </w:r>
      <w:r w:rsidR="00BC7DC9">
        <w:t>onditions</w:t>
      </w:r>
      <w:r w:rsidR="00B1178A" w:rsidRPr="00310249">
        <w:t xml:space="preserve">. Before you submit an </w:t>
      </w:r>
      <w:r w:rsidR="00B1178A" w:rsidRPr="00310249">
        <w:lastRenderedPageBreak/>
        <w:t xml:space="preserve">application you should also familiarise yourself with the ILC </w:t>
      </w:r>
      <w:r w:rsidR="00CD2F6E" w:rsidRPr="00310249">
        <w:t xml:space="preserve">Outcomes Framework </w:t>
      </w:r>
      <w:r w:rsidR="00351AE5" w:rsidRPr="00310249">
        <w:t>(</w:t>
      </w:r>
      <w:r w:rsidR="00CD2F6E" w:rsidRPr="00310249">
        <w:t>Discussion Starter</w:t>
      </w:r>
      <w:r w:rsidR="00351AE5" w:rsidRPr="00310249">
        <w:t>),</w:t>
      </w:r>
      <w:r w:rsidR="00CD2F6E" w:rsidRPr="00310249">
        <w:t xml:space="preserve"> which can be found </w:t>
      </w:r>
      <w:proofErr w:type="gramStart"/>
      <w:r w:rsidR="00CD2F6E" w:rsidRPr="00310249">
        <w:t>at:</w:t>
      </w:r>
      <w:proofErr w:type="gramEnd"/>
      <w:r w:rsidR="00CD2F6E" w:rsidRPr="00310249">
        <w:t xml:space="preserve"> </w:t>
      </w:r>
      <w:hyperlink r:id="rId14" w:history="1">
        <w:r w:rsidR="004C7BC2">
          <w:rPr>
            <w:rStyle w:val="Hyperlink"/>
            <w:rFonts w:cstheme="minorBidi"/>
          </w:rPr>
          <w:t>ILC Toolkit</w:t>
        </w:r>
      </w:hyperlink>
      <w:r w:rsidR="00B1178A" w:rsidRPr="00310249">
        <w:t xml:space="preserve">. </w:t>
      </w:r>
    </w:p>
    <w:p w14:paraId="56E9F35D" w14:textId="77777777" w:rsidR="00B1178A" w:rsidRPr="00310249" w:rsidRDefault="00B1178A" w:rsidP="0020718E">
      <w:r w:rsidRPr="00310249">
        <w:t xml:space="preserve">You are responsible for ensuring that your application is complete and accurate. Giving false or misleading information will exclude your application from further consideration. </w:t>
      </w:r>
    </w:p>
    <w:p w14:paraId="682A1AE3" w14:textId="77777777" w:rsidR="0009197E" w:rsidRPr="00310249" w:rsidRDefault="00B1178A" w:rsidP="0020718E">
      <w:r w:rsidRPr="00310249">
        <w:t xml:space="preserve">You must address all of the eligibility and </w:t>
      </w:r>
      <w:r w:rsidR="00345C05">
        <w:t xml:space="preserve">selection </w:t>
      </w:r>
      <w:r w:rsidRPr="00310249">
        <w:t xml:space="preserve">criteria to </w:t>
      </w:r>
      <w:proofErr w:type="gramStart"/>
      <w:r w:rsidRPr="00310249">
        <w:t>be considered</w:t>
      </w:r>
      <w:proofErr w:type="gramEnd"/>
      <w:r w:rsidRPr="00310249">
        <w:t xml:space="preserve"> for a grant. Please complete each section of the application form and make sure you provide the information we have requested.</w:t>
      </w:r>
    </w:p>
    <w:p w14:paraId="32566A15" w14:textId="77777777" w:rsidR="0009197E" w:rsidRPr="00310249" w:rsidRDefault="0009197E" w:rsidP="0020718E">
      <w:pPr>
        <w:spacing w:after="160" w:line="259" w:lineRule="auto"/>
        <w:contextualSpacing/>
        <w:rPr>
          <w:rFonts w:cstheme="minorHAnsi"/>
        </w:rPr>
      </w:pPr>
    </w:p>
    <w:p w14:paraId="38306585" w14:textId="77777777" w:rsidR="00F9120F" w:rsidRPr="00310249" w:rsidRDefault="00F9120F" w:rsidP="0020718E">
      <w:pPr>
        <w:spacing w:after="160" w:line="259" w:lineRule="auto"/>
        <w:contextualSpacing/>
        <w:rPr>
          <w:rFonts w:cstheme="minorHAnsi"/>
        </w:rPr>
      </w:pPr>
      <w:r w:rsidRPr="00310249">
        <w:rPr>
          <w:rFonts w:cstheme="minorHAnsi"/>
        </w:rPr>
        <w:t xml:space="preserve">The NDIA is not under any obligation to fund every application that meets the CICD Program objectives and </w:t>
      </w:r>
      <w:r w:rsidR="00175B89">
        <w:rPr>
          <w:rFonts w:cstheme="minorHAnsi"/>
        </w:rPr>
        <w:t xml:space="preserve">assessment </w:t>
      </w:r>
      <w:r w:rsidRPr="00310249">
        <w:rPr>
          <w:rFonts w:cstheme="minorHAnsi"/>
        </w:rPr>
        <w:t xml:space="preserve">criteria. During </w:t>
      </w:r>
      <w:r w:rsidR="0009197E" w:rsidRPr="00310249">
        <w:rPr>
          <w:rFonts w:cstheme="minorHAnsi"/>
        </w:rPr>
        <w:t>the</w:t>
      </w:r>
      <w:r w:rsidRPr="00310249">
        <w:rPr>
          <w:rFonts w:cstheme="minorHAnsi"/>
        </w:rPr>
        <w:t xml:space="preserve"> process, applications that </w:t>
      </w:r>
      <w:proofErr w:type="gramStart"/>
      <w:r w:rsidRPr="00310249">
        <w:rPr>
          <w:rFonts w:cstheme="minorHAnsi"/>
        </w:rPr>
        <w:t>are found</w:t>
      </w:r>
      <w:proofErr w:type="gramEnd"/>
      <w:r w:rsidRPr="00310249">
        <w:rPr>
          <w:rFonts w:cstheme="minorHAnsi"/>
        </w:rPr>
        <w:t xml:space="preserve"> to be suitable will be subject to a comparative assessment. </w:t>
      </w:r>
      <w:r w:rsidR="0009197E" w:rsidRPr="00310249">
        <w:rPr>
          <w:rFonts w:cstheme="minorHAnsi"/>
        </w:rPr>
        <w:t>I</w:t>
      </w:r>
      <w:r w:rsidRPr="00310249">
        <w:rPr>
          <w:rFonts w:cstheme="minorHAnsi"/>
        </w:rPr>
        <w:t>f the NDIA considers that applications received are unlikely to:</w:t>
      </w:r>
    </w:p>
    <w:p w14:paraId="33B37A81" w14:textId="77777777" w:rsidR="00F9120F" w:rsidRPr="00310249" w:rsidRDefault="00F9120F" w:rsidP="00AE4F7E">
      <w:pPr>
        <w:pStyle w:val="ListParagraph"/>
        <w:numPr>
          <w:ilvl w:val="0"/>
          <w:numId w:val="20"/>
        </w:numPr>
        <w:spacing w:after="160" w:line="259" w:lineRule="auto"/>
        <w:contextualSpacing/>
        <w:rPr>
          <w:rFonts w:asciiTheme="minorHAnsi" w:hAnsiTheme="minorHAnsi" w:cstheme="minorHAnsi"/>
        </w:rPr>
      </w:pPr>
      <w:r w:rsidRPr="00310249">
        <w:rPr>
          <w:rFonts w:asciiTheme="minorHAnsi" w:hAnsiTheme="minorHAnsi" w:cstheme="minorHAnsi"/>
        </w:rPr>
        <w:t>meet the NDIA and CICD Program objectives; or</w:t>
      </w:r>
    </w:p>
    <w:p w14:paraId="076F82E1" w14:textId="77777777" w:rsidR="00F9120F" w:rsidRPr="00310249" w:rsidRDefault="00F9120F" w:rsidP="00AE4F7E">
      <w:pPr>
        <w:pStyle w:val="ListParagraph"/>
        <w:numPr>
          <w:ilvl w:val="0"/>
          <w:numId w:val="20"/>
        </w:numPr>
        <w:spacing w:after="160" w:line="259" w:lineRule="auto"/>
        <w:contextualSpacing/>
        <w:rPr>
          <w:rFonts w:asciiTheme="minorHAnsi" w:hAnsiTheme="minorHAnsi" w:cstheme="minorHAnsi"/>
        </w:rPr>
      </w:pPr>
      <w:r w:rsidRPr="00310249">
        <w:rPr>
          <w:rFonts w:asciiTheme="minorHAnsi" w:hAnsiTheme="minorHAnsi" w:cstheme="minorHAnsi"/>
        </w:rPr>
        <w:t xml:space="preserve">deliver a satisfactory result for the community </w:t>
      </w:r>
    </w:p>
    <w:p w14:paraId="5BFCA750" w14:textId="77777777" w:rsidR="00F9120F" w:rsidRPr="00310249" w:rsidRDefault="0009197E" w:rsidP="0020718E">
      <w:pPr>
        <w:spacing w:after="160" w:line="259" w:lineRule="auto"/>
        <w:contextualSpacing/>
        <w:rPr>
          <w:rFonts w:cstheme="minorHAnsi"/>
        </w:rPr>
      </w:pPr>
      <w:proofErr w:type="gramStart"/>
      <w:r w:rsidRPr="00310249">
        <w:rPr>
          <w:rFonts w:cstheme="minorHAnsi"/>
        </w:rPr>
        <w:t>all</w:t>
      </w:r>
      <w:proofErr w:type="gramEnd"/>
      <w:r w:rsidRPr="00310249">
        <w:rPr>
          <w:rFonts w:cstheme="minorHAnsi"/>
        </w:rPr>
        <w:t xml:space="preserve"> </w:t>
      </w:r>
      <w:r w:rsidR="00F9120F" w:rsidRPr="00310249">
        <w:rPr>
          <w:rFonts w:cstheme="minorHAnsi"/>
        </w:rPr>
        <w:t xml:space="preserve">or part of the funding round may be withdrawn or readvertised at the NDIA’s discretion; or the NDIA may decide to conduct a new and/or different selection process for </w:t>
      </w:r>
      <w:r w:rsidRPr="00310249">
        <w:rPr>
          <w:rFonts w:cstheme="minorHAnsi"/>
        </w:rPr>
        <w:t xml:space="preserve">the </w:t>
      </w:r>
      <w:r w:rsidR="00F9120F" w:rsidRPr="00310249">
        <w:rPr>
          <w:rFonts w:cstheme="minorHAnsi"/>
        </w:rPr>
        <w:t xml:space="preserve">funding round. For all funding rounds or opportunities, the NDIA delegate will ultimately determine whether an application will receive funding and/or whether the allocated budget for the funding round </w:t>
      </w:r>
      <w:proofErr w:type="gramStart"/>
      <w:r w:rsidR="00F9120F" w:rsidRPr="00310249">
        <w:rPr>
          <w:rFonts w:cstheme="minorHAnsi"/>
        </w:rPr>
        <w:t>is fully expended</w:t>
      </w:r>
      <w:proofErr w:type="gramEnd"/>
      <w:r w:rsidR="00F9120F" w:rsidRPr="00310249">
        <w:rPr>
          <w:rFonts w:cstheme="minorHAnsi"/>
        </w:rPr>
        <w:t>.</w:t>
      </w:r>
      <w:r w:rsidRPr="00310249">
        <w:rPr>
          <w:rFonts w:cstheme="minorHAnsi"/>
        </w:rPr>
        <w:t xml:space="preserve"> </w:t>
      </w:r>
    </w:p>
    <w:p w14:paraId="06AB7D09" w14:textId="77777777" w:rsidR="00340616" w:rsidRPr="00310249" w:rsidRDefault="00340616" w:rsidP="0020718E">
      <w:pPr>
        <w:pStyle w:val="Heading2Numbered"/>
        <w:ind w:left="567"/>
      </w:pPr>
      <w:bookmarkStart w:id="63" w:name="_Toc467773967"/>
      <w:bookmarkStart w:id="64" w:name="_Toc496539166"/>
      <w:bookmarkStart w:id="65" w:name="_Toc421777613"/>
      <w:bookmarkStart w:id="66" w:name="_Ref421787098"/>
      <w:bookmarkStart w:id="67" w:name="_Ref422127559"/>
      <w:bookmarkStart w:id="68" w:name="_Ref422128505"/>
      <w:r w:rsidRPr="00310249">
        <w:t>Application process timing</w:t>
      </w:r>
      <w:bookmarkEnd w:id="63"/>
      <w:bookmarkEnd w:id="64"/>
      <w:r w:rsidRPr="00310249">
        <w:t xml:space="preserve"> </w:t>
      </w:r>
      <w:bookmarkEnd w:id="65"/>
      <w:bookmarkEnd w:id="66"/>
      <w:bookmarkEnd w:id="67"/>
      <w:bookmarkEnd w:id="68"/>
    </w:p>
    <w:p w14:paraId="7BE874FE" w14:textId="77777777" w:rsidR="006338CC" w:rsidRPr="00310249" w:rsidRDefault="00F7741C" w:rsidP="0020718E">
      <w:r w:rsidRPr="00310249">
        <w:t>You must s</w:t>
      </w:r>
      <w:r w:rsidR="006338CC" w:rsidRPr="00310249">
        <w:t xml:space="preserve">ubmit your application by the closing time and date below. Late applications </w:t>
      </w:r>
      <w:proofErr w:type="gramStart"/>
      <w:r w:rsidR="006338CC" w:rsidRPr="00310249">
        <w:t>will not be accepted</w:t>
      </w:r>
      <w:proofErr w:type="gramEnd"/>
      <w:r w:rsidR="006338CC" w:rsidRPr="00310249">
        <w:t xml:space="preserve">. If an application is late or the Community Grants Hub </w:t>
      </w:r>
      <w:proofErr w:type="gramStart"/>
      <w:r w:rsidR="006338CC" w:rsidRPr="00310249">
        <w:t>is requested</w:t>
      </w:r>
      <w:proofErr w:type="gramEnd"/>
      <w:r w:rsidR="006338CC" w:rsidRPr="00310249">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006338CC" w:rsidRPr="00310249">
        <w:t>may not be limited</w:t>
      </w:r>
      <w:proofErr w:type="gramEnd"/>
      <w:r w:rsidR="006338CC" w:rsidRPr="00310249">
        <w:t xml:space="preserve"> to:</w:t>
      </w:r>
    </w:p>
    <w:p w14:paraId="1FDD335B" w14:textId="77777777" w:rsidR="006338CC" w:rsidRPr="00310249" w:rsidRDefault="006338CC" w:rsidP="00AE4F7E">
      <w:pPr>
        <w:numPr>
          <w:ilvl w:val="0"/>
          <w:numId w:val="16"/>
        </w:numPr>
        <w:suppressAutoHyphens w:val="0"/>
        <w:spacing w:before="0" w:after="0" w:line="240" w:lineRule="auto"/>
        <w:ind w:left="714" w:hanging="357"/>
      </w:pPr>
      <w:r w:rsidRPr="00310249">
        <w:t>Community Grants Hub infrastructure failures,</w:t>
      </w:r>
    </w:p>
    <w:p w14:paraId="0407DFF0" w14:textId="77777777" w:rsidR="006338CC" w:rsidRPr="00310249" w:rsidRDefault="006338CC" w:rsidP="00AE4F7E">
      <w:pPr>
        <w:numPr>
          <w:ilvl w:val="0"/>
          <w:numId w:val="16"/>
        </w:numPr>
        <w:suppressAutoHyphens w:val="0"/>
        <w:spacing w:before="0" w:after="0" w:line="240" w:lineRule="auto"/>
        <w:ind w:left="714" w:hanging="357"/>
      </w:pPr>
      <w:r w:rsidRPr="00310249">
        <w:t>natural disasters,</w:t>
      </w:r>
    </w:p>
    <w:p w14:paraId="3D269E4E" w14:textId="77777777" w:rsidR="006338CC" w:rsidRPr="00310249" w:rsidRDefault="006338CC" w:rsidP="00AE4F7E">
      <w:pPr>
        <w:numPr>
          <w:ilvl w:val="0"/>
          <w:numId w:val="16"/>
        </w:numPr>
        <w:suppressAutoHyphens w:val="0"/>
        <w:spacing w:before="0" w:after="0" w:line="240" w:lineRule="auto"/>
        <w:ind w:left="714" w:hanging="357"/>
      </w:pPr>
      <w:r w:rsidRPr="00310249">
        <w:t>power outages affecting the ability of the applicant to submit their application by the deadline, and</w:t>
      </w:r>
    </w:p>
    <w:p w14:paraId="0D93DEF2" w14:textId="77777777" w:rsidR="006338CC" w:rsidRPr="00310249" w:rsidRDefault="006338CC" w:rsidP="00AE4F7E">
      <w:pPr>
        <w:numPr>
          <w:ilvl w:val="0"/>
          <w:numId w:val="16"/>
        </w:numPr>
        <w:suppressAutoHyphens w:val="0"/>
        <w:spacing w:before="0" w:after="0" w:line="240" w:lineRule="auto"/>
        <w:ind w:left="714" w:hanging="357"/>
      </w:pPr>
      <w:proofErr w:type="gramStart"/>
      <w:r w:rsidRPr="00310249">
        <w:t>death</w:t>
      </w:r>
      <w:proofErr w:type="gramEnd"/>
      <w:r w:rsidRPr="00310249">
        <w:t xml:space="preserve"> or disability of key personnel.</w:t>
      </w:r>
    </w:p>
    <w:p w14:paraId="7CDC9DC3" w14:textId="77777777" w:rsidR="006338CC" w:rsidRPr="00310249" w:rsidRDefault="006338CC" w:rsidP="0020718E">
      <w:r w:rsidRPr="00310249">
        <w:t xml:space="preserve">Information on the Community Grants Hub </w:t>
      </w:r>
      <w:hyperlink r:id="rId15" w:tooltip="late application policy" w:history="1">
        <w:r w:rsidRPr="00310249">
          <w:rPr>
            <w:rStyle w:val="Hyperlink"/>
          </w:rPr>
          <w:t>late application policy</w:t>
        </w:r>
      </w:hyperlink>
      <w:r w:rsidRPr="00310249">
        <w:t xml:space="preserve"> is available on the </w:t>
      </w:r>
      <w:hyperlink r:id="rId16" w:tooltip="late application policy" w:history="1">
        <w:r w:rsidRPr="00310249">
          <w:rPr>
            <w:rStyle w:val="Hyperlink"/>
          </w:rPr>
          <w:t>Community Grants Hub</w:t>
        </w:r>
      </w:hyperlink>
      <w:r w:rsidRPr="00310249">
        <w:t xml:space="preserve"> website.</w:t>
      </w:r>
    </w:p>
    <w:p w14:paraId="369D365B" w14:textId="77777777" w:rsidR="00B1178A" w:rsidRPr="00310249" w:rsidRDefault="00B1178A" w:rsidP="0020718E">
      <w:pPr>
        <w:spacing w:before="200"/>
      </w:pPr>
      <w:bookmarkStart w:id="69" w:name="_Toc467773968"/>
      <w:r w:rsidRPr="00310249">
        <w:t>The expected start date for the granting activities is</w:t>
      </w:r>
      <w:r w:rsidR="00F7741C" w:rsidRPr="00310249">
        <w:t xml:space="preserve"> </w:t>
      </w:r>
      <w:r w:rsidR="00147F0E">
        <w:t>1 July</w:t>
      </w:r>
      <w:r w:rsidR="00783060" w:rsidRPr="00310249">
        <w:t xml:space="preserve"> </w:t>
      </w:r>
      <w:r w:rsidRPr="00310249">
        <w:t>2018 and the expected end date is dependent on the term of the grant offered. You must spend the grant by the end date of the agreement.</w:t>
      </w:r>
    </w:p>
    <w:p w14:paraId="483B05EB" w14:textId="77777777" w:rsidR="0054078D" w:rsidRPr="00310249" w:rsidRDefault="0054078D" w:rsidP="0020718E">
      <w:pPr>
        <w:pStyle w:val="Caption"/>
        <w:keepNext/>
      </w:pPr>
      <w:r w:rsidRPr="00310249">
        <w:rPr>
          <w:bCs/>
          <w:iCs w:val="0"/>
        </w:rPr>
        <w:t xml:space="preserve">Table 1: </w:t>
      </w:r>
      <w:r w:rsidR="008729CC">
        <w:rPr>
          <w:bCs/>
          <w:iCs w:val="0"/>
        </w:rPr>
        <w:t>I</w:t>
      </w:r>
      <w:r w:rsidR="004A096A">
        <w:rPr>
          <w:bCs/>
          <w:iCs w:val="0"/>
        </w:rPr>
        <w:t>ndicative</w:t>
      </w:r>
      <w:r w:rsidR="004A096A" w:rsidRPr="00310249">
        <w:rPr>
          <w:bCs/>
          <w:iCs w:val="0"/>
        </w:rPr>
        <w:t xml:space="preserve"> </w:t>
      </w:r>
      <w:r w:rsidRPr="00310249">
        <w:rPr>
          <w:bCs/>
          <w:iCs w:val="0"/>
        </w:rPr>
        <w:t>timing for this grant opportunity</w:t>
      </w:r>
      <w:bookmarkEnd w:id="69"/>
      <w:r w:rsidRPr="00310249">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310249" w14:paraId="4472B951"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B5EDF71" w14:textId="77777777" w:rsidR="0054078D" w:rsidRPr="00310249" w:rsidRDefault="0054078D" w:rsidP="0020718E">
            <w:pPr>
              <w:pStyle w:val="TableText"/>
            </w:pPr>
            <w:r w:rsidRPr="00310249">
              <w:t>Activity</w:t>
            </w:r>
          </w:p>
        </w:tc>
        <w:tc>
          <w:tcPr>
            <w:tcW w:w="3402" w:type="dxa"/>
          </w:tcPr>
          <w:p w14:paraId="21AEA814" w14:textId="77777777" w:rsidR="0054078D" w:rsidRPr="00310249" w:rsidRDefault="0054078D" w:rsidP="0020718E">
            <w:pPr>
              <w:pStyle w:val="TableText"/>
            </w:pPr>
            <w:r w:rsidRPr="00310249">
              <w:t>Timeframe</w:t>
            </w:r>
            <w:r w:rsidR="00742F4F" w:rsidRPr="00310249">
              <w:t>s</w:t>
            </w:r>
          </w:p>
        </w:tc>
      </w:tr>
      <w:tr w:rsidR="0054078D" w:rsidRPr="00310249" w14:paraId="623F5D75" w14:textId="77777777" w:rsidTr="0054078D">
        <w:tc>
          <w:tcPr>
            <w:tcW w:w="5387" w:type="dxa"/>
          </w:tcPr>
          <w:p w14:paraId="003C3F28" w14:textId="77777777" w:rsidR="0054078D" w:rsidRPr="00310249" w:rsidRDefault="0054078D" w:rsidP="0020718E">
            <w:pPr>
              <w:pStyle w:val="TableText"/>
            </w:pPr>
            <w:r w:rsidRPr="00310249">
              <w:t xml:space="preserve">Application period </w:t>
            </w:r>
          </w:p>
        </w:tc>
        <w:tc>
          <w:tcPr>
            <w:tcW w:w="3402" w:type="dxa"/>
          </w:tcPr>
          <w:p w14:paraId="224F9622" w14:textId="77777777" w:rsidR="0054078D" w:rsidRPr="00441F7A" w:rsidRDefault="00B1178A" w:rsidP="00516126">
            <w:pPr>
              <w:pStyle w:val="TableText"/>
            </w:pPr>
            <w:r w:rsidRPr="00441F7A">
              <w:t xml:space="preserve">Open: </w:t>
            </w:r>
            <w:r w:rsidR="00A86A09" w:rsidRPr="00441F7A">
              <w:t>2</w:t>
            </w:r>
            <w:r w:rsidR="00516126" w:rsidRPr="00441F7A">
              <w:t>4</w:t>
            </w:r>
            <w:r w:rsidR="00A86A09" w:rsidRPr="00441F7A">
              <w:t xml:space="preserve"> October</w:t>
            </w:r>
            <w:r w:rsidR="00CA3F93" w:rsidRPr="00441F7A">
              <w:t xml:space="preserve"> 2017 </w:t>
            </w:r>
            <w:r w:rsidRPr="00441F7A">
              <w:br/>
              <w:t xml:space="preserve">Close: </w:t>
            </w:r>
            <w:r w:rsidR="00516126" w:rsidRPr="00441F7A">
              <w:t>30 November</w:t>
            </w:r>
            <w:r w:rsidR="00CA3F93" w:rsidRPr="00441F7A">
              <w:t xml:space="preserve"> </w:t>
            </w:r>
            <w:r w:rsidRPr="00441F7A">
              <w:t>2017</w:t>
            </w:r>
          </w:p>
        </w:tc>
      </w:tr>
      <w:tr w:rsidR="0054078D" w:rsidRPr="00310249" w14:paraId="11BCCCE0" w14:textId="77777777" w:rsidTr="0054078D">
        <w:tc>
          <w:tcPr>
            <w:tcW w:w="5387" w:type="dxa"/>
          </w:tcPr>
          <w:p w14:paraId="33F14831" w14:textId="77777777" w:rsidR="0054078D" w:rsidRPr="00310249" w:rsidRDefault="0054078D" w:rsidP="0020718E">
            <w:pPr>
              <w:pStyle w:val="TableText"/>
            </w:pPr>
            <w:r w:rsidRPr="00310249">
              <w:lastRenderedPageBreak/>
              <w:t>Assessment of applications</w:t>
            </w:r>
          </w:p>
        </w:tc>
        <w:tc>
          <w:tcPr>
            <w:tcW w:w="3402" w:type="dxa"/>
          </w:tcPr>
          <w:p w14:paraId="4A6B4EDA" w14:textId="77777777" w:rsidR="0054078D" w:rsidRPr="00441F7A" w:rsidRDefault="00B1178A" w:rsidP="00147F0E">
            <w:pPr>
              <w:pStyle w:val="TableText"/>
              <w:rPr>
                <w:szCs w:val="18"/>
              </w:rPr>
            </w:pPr>
            <w:r w:rsidRPr="00441F7A">
              <w:rPr>
                <w:szCs w:val="18"/>
              </w:rPr>
              <w:t xml:space="preserve">Anticipated through to </w:t>
            </w:r>
            <w:r w:rsidR="00147F0E" w:rsidRPr="00441F7A">
              <w:rPr>
                <w:szCs w:val="18"/>
              </w:rPr>
              <w:t>March 2018</w:t>
            </w:r>
          </w:p>
        </w:tc>
      </w:tr>
      <w:tr w:rsidR="00F7741C" w:rsidRPr="00310249" w14:paraId="3F105474" w14:textId="77777777" w:rsidTr="0054078D">
        <w:tc>
          <w:tcPr>
            <w:tcW w:w="5387" w:type="dxa"/>
          </w:tcPr>
          <w:p w14:paraId="130C7263" w14:textId="77777777" w:rsidR="00F7741C" w:rsidRPr="00310249" w:rsidRDefault="00F7741C" w:rsidP="0020718E">
            <w:pPr>
              <w:pStyle w:val="TableText"/>
            </w:pPr>
            <w:r w:rsidRPr="00310249">
              <w:t>Notification to unsuccessful applicants</w:t>
            </w:r>
          </w:p>
        </w:tc>
        <w:tc>
          <w:tcPr>
            <w:tcW w:w="3402" w:type="dxa"/>
          </w:tcPr>
          <w:p w14:paraId="5F8CFE9A" w14:textId="77777777" w:rsidR="00F7741C" w:rsidRPr="00441F7A" w:rsidRDefault="00CA3F93" w:rsidP="00147F0E">
            <w:pPr>
              <w:spacing w:after="0" w:line="240" w:lineRule="auto"/>
              <w:rPr>
                <w:sz w:val="18"/>
                <w:szCs w:val="18"/>
              </w:rPr>
            </w:pPr>
            <w:r w:rsidRPr="00441F7A">
              <w:rPr>
                <w:sz w:val="18"/>
                <w:szCs w:val="18"/>
              </w:rPr>
              <w:t xml:space="preserve">Anticipated </w:t>
            </w:r>
            <w:r w:rsidR="00147F0E" w:rsidRPr="00441F7A">
              <w:rPr>
                <w:sz w:val="18"/>
                <w:szCs w:val="18"/>
              </w:rPr>
              <w:t>March</w:t>
            </w:r>
            <w:r w:rsidRPr="00441F7A">
              <w:rPr>
                <w:sz w:val="18"/>
                <w:szCs w:val="18"/>
              </w:rPr>
              <w:t xml:space="preserve"> 2018</w:t>
            </w:r>
          </w:p>
        </w:tc>
      </w:tr>
      <w:tr w:rsidR="00F7741C" w:rsidRPr="00310249" w14:paraId="7296DF01" w14:textId="77777777" w:rsidTr="0054078D">
        <w:tc>
          <w:tcPr>
            <w:tcW w:w="5387" w:type="dxa"/>
          </w:tcPr>
          <w:p w14:paraId="7084BF4D" w14:textId="4AA8F28A" w:rsidR="00F7741C" w:rsidRPr="00310249" w:rsidRDefault="00F7741C" w:rsidP="00561627">
            <w:pPr>
              <w:pStyle w:val="TableText"/>
            </w:pPr>
            <w:r w:rsidRPr="00310249">
              <w:t xml:space="preserve">Negotiations and award of </w:t>
            </w:r>
            <w:r w:rsidR="00561627">
              <w:t>G</w:t>
            </w:r>
            <w:r w:rsidRPr="00310249">
              <w:t xml:space="preserve">rant </w:t>
            </w:r>
            <w:r w:rsidR="00561627">
              <w:t>A</w:t>
            </w:r>
            <w:r w:rsidRPr="00310249">
              <w:t>greements</w:t>
            </w:r>
          </w:p>
        </w:tc>
        <w:tc>
          <w:tcPr>
            <w:tcW w:w="3402" w:type="dxa"/>
          </w:tcPr>
          <w:p w14:paraId="2FABF305" w14:textId="77777777" w:rsidR="00F7741C" w:rsidRPr="00441F7A" w:rsidRDefault="00CA3F93" w:rsidP="00147F0E">
            <w:pPr>
              <w:spacing w:after="0" w:line="240" w:lineRule="auto"/>
              <w:rPr>
                <w:sz w:val="18"/>
                <w:szCs w:val="18"/>
              </w:rPr>
            </w:pPr>
            <w:r w:rsidRPr="00441F7A">
              <w:rPr>
                <w:sz w:val="18"/>
                <w:szCs w:val="18"/>
              </w:rPr>
              <w:t xml:space="preserve">Anticipated </w:t>
            </w:r>
            <w:r w:rsidR="00147F0E" w:rsidRPr="00441F7A">
              <w:rPr>
                <w:sz w:val="18"/>
                <w:szCs w:val="18"/>
              </w:rPr>
              <w:t>March</w:t>
            </w:r>
            <w:r w:rsidRPr="00441F7A">
              <w:rPr>
                <w:sz w:val="18"/>
                <w:szCs w:val="18"/>
              </w:rPr>
              <w:t xml:space="preserve"> 2018</w:t>
            </w:r>
          </w:p>
        </w:tc>
      </w:tr>
      <w:tr w:rsidR="00F7741C" w:rsidRPr="00310249" w14:paraId="348BFA6C" w14:textId="77777777" w:rsidTr="0054078D">
        <w:tc>
          <w:tcPr>
            <w:tcW w:w="5387" w:type="dxa"/>
          </w:tcPr>
          <w:p w14:paraId="20F6218D" w14:textId="77777777" w:rsidR="00F7741C" w:rsidRPr="00310249" w:rsidRDefault="00F7741C" w:rsidP="0020718E">
            <w:pPr>
              <w:pStyle w:val="TableText"/>
            </w:pPr>
            <w:r w:rsidRPr="00310249">
              <w:t>Activity commences</w:t>
            </w:r>
          </w:p>
        </w:tc>
        <w:tc>
          <w:tcPr>
            <w:tcW w:w="3402" w:type="dxa"/>
          </w:tcPr>
          <w:p w14:paraId="1D71DF30" w14:textId="77777777" w:rsidR="00F7741C" w:rsidRPr="00310249" w:rsidRDefault="00147F0E" w:rsidP="0020718E">
            <w:pPr>
              <w:spacing w:after="0" w:line="240" w:lineRule="auto"/>
              <w:rPr>
                <w:sz w:val="18"/>
                <w:szCs w:val="18"/>
              </w:rPr>
            </w:pPr>
            <w:r w:rsidRPr="00441F7A">
              <w:rPr>
                <w:sz w:val="18"/>
                <w:szCs w:val="18"/>
              </w:rPr>
              <w:t>July</w:t>
            </w:r>
            <w:r w:rsidR="00CA3F93" w:rsidRPr="00441F7A">
              <w:rPr>
                <w:sz w:val="18"/>
                <w:szCs w:val="18"/>
              </w:rPr>
              <w:t xml:space="preserve"> 2018</w:t>
            </w:r>
          </w:p>
        </w:tc>
      </w:tr>
      <w:tr w:rsidR="00F7741C" w:rsidRPr="00310249" w14:paraId="7696F540" w14:textId="77777777" w:rsidTr="00C611BC">
        <w:trPr>
          <w:cnfStyle w:val="010000000000" w:firstRow="0" w:lastRow="1" w:firstColumn="0" w:lastColumn="0" w:oddVBand="0" w:evenVBand="0" w:oddHBand="0" w:evenHBand="0" w:firstRowFirstColumn="0" w:firstRowLastColumn="0" w:lastRowFirstColumn="0" w:lastRowLastColumn="0"/>
        </w:trPr>
        <w:tc>
          <w:tcPr>
            <w:tcW w:w="5387" w:type="dxa"/>
            <w:shd w:val="clear" w:color="auto" w:fill="FFFFFF" w:themeFill="background1"/>
          </w:tcPr>
          <w:p w14:paraId="7912CDBC" w14:textId="77777777" w:rsidR="00F7741C" w:rsidRPr="00310249" w:rsidRDefault="00F7741C" w:rsidP="0020718E">
            <w:pPr>
              <w:pStyle w:val="TableText"/>
            </w:pPr>
            <w:r w:rsidRPr="00310249">
              <w:t>End date</w:t>
            </w:r>
          </w:p>
        </w:tc>
        <w:tc>
          <w:tcPr>
            <w:tcW w:w="3402" w:type="dxa"/>
            <w:shd w:val="clear" w:color="auto" w:fill="FFFFFF" w:themeFill="background1"/>
          </w:tcPr>
          <w:p w14:paraId="616B9098" w14:textId="77777777" w:rsidR="00F7741C" w:rsidRPr="00310249" w:rsidRDefault="00CA3F93" w:rsidP="0020718E">
            <w:pPr>
              <w:spacing w:after="0" w:line="240" w:lineRule="auto"/>
              <w:rPr>
                <w:sz w:val="18"/>
                <w:szCs w:val="18"/>
              </w:rPr>
            </w:pPr>
            <w:r w:rsidRPr="00310249">
              <w:rPr>
                <w:sz w:val="18"/>
                <w:szCs w:val="18"/>
              </w:rPr>
              <w:t>Dependent on the t</w:t>
            </w:r>
            <w:r w:rsidR="00F7741C" w:rsidRPr="00310249">
              <w:rPr>
                <w:sz w:val="18"/>
                <w:szCs w:val="18"/>
              </w:rPr>
              <w:t>erm of agreement</w:t>
            </w:r>
          </w:p>
        </w:tc>
      </w:tr>
    </w:tbl>
    <w:p w14:paraId="184B96E2" w14:textId="77777777" w:rsidR="00340616" w:rsidRPr="00310249" w:rsidRDefault="00340616" w:rsidP="0020718E">
      <w:pPr>
        <w:pStyle w:val="Heading2Numbered"/>
        <w:ind w:left="567"/>
      </w:pPr>
      <w:bookmarkStart w:id="70" w:name="_Toc421777614"/>
      <w:bookmarkStart w:id="71" w:name="_Toc433641169"/>
      <w:bookmarkStart w:id="72" w:name="_Toc467773969"/>
      <w:bookmarkStart w:id="73" w:name="_Toc496539167"/>
      <w:r w:rsidRPr="00310249">
        <w:t>Completing the grant application</w:t>
      </w:r>
      <w:bookmarkEnd w:id="70"/>
      <w:bookmarkEnd w:id="71"/>
      <w:bookmarkEnd w:id="72"/>
      <w:bookmarkEnd w:id="73"/>
    </w:p>
    <w:p w14:paraId="26E80EAE" w14:textId="77777777" w:rsidR="00320AD7" w:rsidRPr="00310249" w:rsidRDefault="00320AD7" w:rsidP="0020718E">
      <w:pPr>
        <w:rPr>
          <w:rStyle w:val="highlightedtextChar"/>
          <w:b w:val="0"/>
          <w:bCs/>
          <w:color w:val="auto"/>
        </w:rPr>
      </w:pPr>
      <w:r w:rsidRPr="00310249">
        <w:rPr>
          <w:rStyle w:val="highlightedtextChar"/>
          <w:b w:val="0"/>
          <w:bCs/>
          <w:color w:val="auto"/>
        </w:rPr>
        <w:t xml:space="preserve">You must submit your grant application using the application form, which is part of the </w:t>
      </w:r>
      <w:r w:rsidR="009E0639">
        <w:rPr>
          <w:rStyle w:val="highlightedtextChar"/>
          <w:b w:val="0"/>
          <w:bCs/>
          <w:color w:val="auto"/>
        </w:rPr>
        <w:t xml:space="preserve">Grant Opportunity Documents </w:t>
      </w:r>
      <w:r w:rsidRPr="00310249">
        <w:rPr>
          <w:rStyle w:val="highlightedtextChar"/>
          <w:b w:val="0"/>
          <w:bCs/>
          <w:color w:val="auto"/>
        </w:rPr>
        <w:t xml:space="preserve">available on the </w:t>
      </w:r>
      <w:hyperlink r:id="rId17" w:history="1">
        <w:proofErr w:type="spellStart"/>
        <w:r w:rsidRPr="00310249">
          <w:rPr>
            <w:rStyle w:val="highlightedtextChar"/>
            <w:b w:val="0"/>
            <w:bCs/>
            <w:color w:val="auto"/>
          </w:rPr>
          <w:t>GrantConnect</w:t>
        </w:r>
        <w:proofErr w:type="spellEnd"/>
      </w:hyperlink>
      <w:r w:rsidRPr="00310249">
        <w:rPr>
          <w:rStyle w:val="highlightedtextChar"/>
          <w:b w:val="0"/>
          <w:bCs/>
          <w:color w:val="auto"/>
        </w:rPr>
        <w:t xml:space="preserve"> and </w:t>
      </w:r>
      <w:hyperlink r:id="rId18" w:history="1">
        <w:r w:rsidRPr="00310249">
          <w:rPr>
            <w:rStyle w:val="highlightedtextChar"/>
            <w:b w:val="0"/>
            <w:bCs/>
            <w:color w:val="auto"/>
          </w:rPr>
          <w:t>Community Grants Hub</w:t>
        </w:r>
      </w:hyperlink>
      <w:r w:rsidRPr="00310249">
        <w:rPr>
          <w:rStyle w:val="highlightedtextChar"/>
          <w:b w:val="0"/>
          <w:bCs/>
          <w:color w:val="auto"/>
        </w:rPr>
        <w:t xml:space="preserve"> websites. The application form includes help information. </w:t>
      </w:r>
    </w:p>
    <w:p w14:paraId="2F87F3FE" w14:textId="77777777" w:rsidR="00320AD7" w:rsidRPr="00310249" w:rsidRDefault="00320AD7" w:rsidP="00B831EA">
      <w:pPr>
        <w:spacing w:line="240" w:lineRule="auto"/>
      </w:pPr>
      <w:proofErr w:type="gramStart"/>
      <w:r w:rsidRPr="00310249">
        <w:t>This is an online application form that you must submit</w:t>
      </w:r>
      <w:proofErr w:type="gramEnd"/>
      <w:r w:rsidRPr="00310249">
        <w:t xml:space="preserve"> electronically. If you have any technical difficulties please c</w:t>
      </w:r>
      <w:r w:rsidR="00B831EA">
        <w:t>all:</w:t>
      </w:r>
      <w:r w:rsidRPr="00310249">
        <w:t xml:space="preserve"> 1800 020 283 or</w:t>
      </w:r>
      <w:r w:rsidR="00B831EA">
        <w:t xml:space="preserve"> TTY: 1800 555 677 or email:</w:t>
      </w:r>
      <w:r w:rsidRPr="00310249">
        <w:t xml:space="preserve"> </w:t>
      </w:r>
      <w:hyperlink r:id="rId19" w:history="1">
        <w:r w:rsidRPr="00310249">
          <w:rPr>
            <w:rStyle w:val="Hyperlink"/>
          </w:rPr>
          <w:t>support@communitygrants.gov.au</w:t>
        </w:r>
      </w:hyperlink>
      <w:r w:rsidRPr="00310249">
        <w:t>.</w:t>
      </w:r>
    </w:p>
    <w:p w14:paraId="0DA81564" w14:textId="77777777" w:rsidR="00320AD7" w:rsidRDefault="00320AD7" w:rsidP="0020718E">
      <w:r w:rsidRPr="00310249">
        <w:t xml:space="preserve">The </w:t>
      </w:r>
      <w:r w:rsidRPr="00310249">
        <w:rPr>
          <w:rStyle w:val="highlightedtextChar"/>
          <w:b w:val="0"/>
          <w:color w:val="auto"/>
        </w:rPr>
        <w:t>Community Grants Hub</w:t>
      </w:r>
      <w:r w:rsidRPr="00310249">
        <w:rPr>
          <w:b/>
        </w:rPr>
        <w:t xml:space="preserve"> </w:t>
      </w:r>
      <w:r w:rsidRPr="00310249">
        <w:t xml:space="preserve">will not provide application forms or accept applications for this </w:t>
      </w:r>
      <w:r w:rsidR="00DC78F4" w:rsidRPr="00310249">
        <w:t xml:space="preserve">ILC </w:t>
      </w:r>
      <w:r w:rsidRPr="00310249">
        <w:t xml:space="preserve">grant opportunity by fax or mail. </w:t>
      </w:r>
      <w:r w:rsidR="00B95F96" w:rsidRPr="00310249">
        <w:t xml:space="preserve">If your application </w:t>
      </w:r>
      <w:proofErr w:type="gramStart"/>
      <w:r w:rsidR="00B95F96" w:rsidRPr="00310249">
        <w:t>is sent</w:t>
      </w:r>
      <w:proofErr w:type="gramEnd"/>
      <w:r w:rsidR="00B95F96" w:rsidRPr="00310249">
        <w:t xml:space="preserve"> by fax or mail, it will not be assessed.</w:t>
      </w:r>
      <w:r w:rsidR="00A1473D" w:rsidRPr="00310249">
        <w:t xml:space="preserve"> </w:t>
      </w:r>
    </w:p>
    <w:p w14:paraId="04496710" w14:textId="77777777" w:rsidR="00FD16C9" w:rsidRDefault="009E0639" w:rsidP="0020718E">
      <w:r w:rsidRPr="004475DB">
        <w:t xml:space="preserve">If you find a mistake in your application after it has been submitted, you should contact the Community Grants Hub by phone on 1800 020 283 or by email at </w:t>
      </w:r>
      <w:hyperlink r:id="rId20"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0F037A1A" w14:textId="77777777" w:rsidR="00320AD7" w:rsidRPr="00310249" w:rsidRDefault="00320AD7" w:rsidP="0020718E">
      <w:pPr>
        <w:rPr>
          <w:b/>
        </w:rPr>
      </w:pPr>
      <w:r w:rsidRPr="00310249">
        <w:t xml:space="preserve">You must make sure </w:t>
      </w:r>
      <w:r w:rsidRPr="00310249" w:rsidDel="00D505A5">
        <w:t xml:space="preserve">that </w:t>
      </w:r>
      <w:r w:rsidRPr="00310249">
        <w:t>you</w:t>
      </w:r>
      <w:r w:rsidRPr="00310249" w:rsidDel="00D505A5">
        <w:t>r application</w:t>
      </w:r>
      <w:r w:rsidRPr="00310249">
        <w:t xml:space="preserve"> is</w:t>
      </w:r>
      <w:r w:rsidRPr="00310249" w:rsidDel="00D505A5">
        <w:t xml:space="preserve"> complete and accurate and submitted</w:t>
      </w:r>
      <w:r w:rsidRPr="00310249">
        <w:t xml:space="preserve"> </w:t>
      </w:r>
      <w:r w:rsidRPr="00310249" w:rsidDel="00D505A5">
        <w:t>in accordance with the</w:t>
      </w:r>
      <w:r w:rsidRPr="00310249">
        <w:t>se</w:t>
      </w:r>
      <w:r w:rsidRPr="00310249" w:rsidDel="00D505A5">
        <w:t xml:space="preserve"> </w:t>
      </w:r>
      <w:r w:rsidRPr="00310249">
        <w:t>Guidelines.</w:t>
      </w:r>
    </w:p>
    <w:p w14:paraId="136FEE25" w14:textId="77777777" w:rsidR="00320AD7" w:rsidRDefault="00320AD7" w:rsidP="0020718E">
      <w:r w:rsidRPr="00310249">
        <w:t xml:space="preserve">You cannot change your application after it </w:t>
      </w:r>
      <w:proofErr w:type="gramStart"/>
      <w:r w:rsidRPr="00310249">
        <w:t>has been submitted</w:t>
      </w:r>
      <w:proofErr w:type="gramEnd"/>
      <w:r w:rsidRPr="00310249">
        <w:t>.</w:t>
      </w:r>
    </w:p>
    <w:p w14:paraId="480FCBD8" w14:textId="77777777" w:rsidR="007A66A5" w:rsidRDefault="007A66A5" w:rsidP="00AE4F7E">
      <w:pPr>
        <w:pStyle w:val="Heading2Numbered"/>
        <w:numPr>
          <w:ilvl w:val="1"/>
          <w:numId w:val="34"/>
        </w:numPr>
        <w:ind w:left="567"/>
      </w:pPr>
      <w:bookmarkStart w:id="74" w:name="_Ref416443515"/>
      <w:bookmarkStart w:id="75" w:name="_Toc421777616"/>
      <w:bookmarkStart w:id="76" w:name="_Ref422125371"/>
      <w:bookmarkStart w:id="77" w:name="_Ref422125393"/>
      <w:bookmarkStart w:id="78" w:name="_Toc433641170"/>
      <w:bookmarkStart w:id="79" w:name="_Toc467773970"/>
      <w:bookmarkStart w:id="80" w:name="_Toc488306283"/>
      <w:bookmarkStart w:id="81" w:name="_Toc490040816"/>
      <w:bookmarkStart w:id="82" w:name="_Toc496539168"/>
      <w:r w:rsidRPr="004C7BC2">
        <w:t>Attachments</w:t>
      </w:r>
      <w:bookmarkEnd w:id="74"/>
      <w:r w:rsidRPr="004C7BC2">
        <w:t xml:space="preserve"> to the application</w:t>
      </w:r>
      <w:bookmarkEnd w:id="75"/>
      <w:bookmarkEnd w:id="76"/>
      <w:bookmarkEnd w:id="77"/>
      <w:bookmarkEnd w:id="78"/>
      <w:bookmarkEnd w:id="79"/>
      <w:bookmarkEnd w:id="80"/>
      <w:bookmarkEnd w:id="81"/>
      <w:bookmarkEnd w:id="82"/>
    </w:p>
    <w:p w14:paraId="210C0579" w14:textId="77777777" w:rsidR="00E1766C" w:rsidRDefault="00E1766C" w:rsidP="00E1766C">
      <w:pPr>
        <w:rPr>
          <w:rStyle w:val="highlightedtextChar"/>
          <w:color w:val="auto"/>
        </w:rPr>
      </w:pPr>
      <w:r>
        <w:rPr>
          <w:rStyle w:val="highlightedtextChar"/>
          <w:color w:val="auto"/>
        </w:rPr>
        <w:t>Grants u</w:t>
      </w:r>
      <w:r w:rsidRPr="00E1766C">
        <w:rPr>
          <w:rStyle w:val="highlightedtextChar"/>
          <w:color w:val="auto"/>
        </w:rPr>
        <w:t>nder $10,000</w:t>
      </w:r>
    </w:p>
    <w:p w14:paraId="653AAAED" w14:textId="77777777" w:rsidR="00E1766C" w:rsidRPr="00A645A5" w:rsidRDefault="00E1766C" w:rsidP="00E1766C">
      <w:pPr>
        <w:rPr>
          <w:rStyle w:val="highlightedtextChar"/>
          <w:b w:val="0"/>
          <w:color w:val="auto"/>
        </w:rPr>
      </w:pPr>
      <w:r w:rsidRPr="00A645A5">
        <w:rPr>
          <w:rStyle w:val="highlightedtextChar"/>
          <w:b w:val="0"/>
          <w:color w:val="auto"/>
        </w:rPr>
        <w:t>No attachments are required for grants under $10,000.</w:t>
      </w:r>
    </w:p>
    <w:p w14:paraId="16BC3A3D" w14:textId="77777777" w:rsidR="00E1766C" w:rsidRDefault="00E1766C" w:rsidP="00E1766C">
      <w:pPr>
        <w:rPr>
          <w:rStyle w:val="highlightedtextChar"/>
          <w:color w:val="auto"/>
        </w:rPr>
      </w:pPr>
      <w:r>
        <w:rPr>
          <w:rStyle w:val="highlightedtextChar"/>
          <w:color w:val="auto"/>
        </w:rPr>
        <w:t>Grants over $10,000</w:t>
      </w:r>
    </w:p>
    <w:p w14:paraId="4E12FE77" w14:textId="77777777" w:rsidR="007A66A5" w:rsidRPr="004C7BC2" w:rsidRDefault="007A66A5" w:rsidP="007A66A5">
      <w:r w:rsidRPr="004C7BC2">
        <w:t>The following documents must be included with your application:</w:t>
      </w:r>
    </w:p>
    <w:p w14:paraId="49B8FFEF" w14:textId="77777777" w:rsidR="007A66A5" w:rsidRDefault="007A66A5" w:rsidP="00AE4F7E">
      <w:pPr>
        <w:pStyle w:val="ListParagraph"/>
        <w:numPr>
          <w:ilvl w:val="0"/>
          <w:numId w:val="35"/>
        </w:numPr>
        <w:rPr>
          <w:rFonts w:asciiTheme="minorHAnsi" w:hAnsiTheme="minorHAnsi" w:cstheme="minorHAnsi"/>
        </w:rPr>
      </w:pPr>
      <w:r w:rsidRPr="004C7BC2">
        <w:rPr>
          <w:rFonts w:asciiTheme="minorHAnsi" w:hAnsiTheme="minorHAnsi" w:cstheme="minorHAnsi"/>
        </w:rPr>
        <w:t>A</w:t>
      </w:r>
      <w:r w:rsidR="003B474A">
        <w:rPr>
          <w:rFonts w:asciiTheme="minorHAnsi" w:hAnsiTheme="minorHAnsi" w:cstheme="minorHAnsi"/>
        </w:rPr>
        <w:t>n</w:t>
      </w:r>
      <w:r w:rsidRPr="004C7BC2">
        <w:rPr>
          <w:rFonts w:asciiTheme="minorHAnsi" w:hAnsiTheme="minorHAnsi" w:cstheme="minorHAnsi"/>
        </w:rPr>
        <w:t xml:space="preserve"> indicative budget </w:t>
      </w:r>
      <w:r w:rsidR="009E0639">
        <w:rPr>
          <w:rFonts w:asciiTheme="minorHAnsi" w:hAnsiTheme="minorHAnsi" w:cstheme="minorHAnsi"/>
        </w:rPr>
        <w:t xml:space="preserve">using the template provided on </w:t>
      </w:r>
      <w:proofErr w:type="spellStart"/>
      <w:r w:rsidR="009E0639">
        <w:rPr>
          <w:rFonts w:asciiTheme="minorHAnsi" w:hAnsiTheme="minorHAnsi" w:cstheme="minorHAnsi"/>
        </w:rPr>
        <w:t>GrantConnect</w:t>
      </w:r>
      <w:proofErr w:type="spellEnd"/>
      <w:r w:rsidR="009E0639">
        <w:rPr>
          <w:rFonts w:asciiTheme="minorHAnsi" w:hAnsiTheme="minorHAnsi" w:cstheme="minorHAnsi"/>
        </w:rPr>
        <w:t xml:space="preserve"> and the Community Grants Hub websites.</w:t>
      </w:r>
    </w:p>
    <w:p w14:paraId="593F5275" w14:textId="77777777" w:rsidR="00A645A5" w:rsidRPr="00FD16C9" w:rsidRDefault="00A645A5" w:rsidP="008033DB">
      <w:pPr>
        <w:rPr>
          <w:rFonts w:cstheme="minorHAnsi"/>
          <w:b/>
        </w:rPr>
      </w:pPr>
      <w:r w:rsidRPr="00FD16C9">
        <w:rPr>
          <w:rFonts w:cstheme="minorHAnsi"/>
          <w:b/>
        </w:rPr>
        <w:t xml:space="preserve">Grants over $100,000 </w:t>
      </w:r>
    </w:p>
    <w:p w14:paraId="6D4B3C26" w14:textId="77777777" w:rsidR="00FD16C9" w:rsidRPr="004C7BC2" w:rsidRDefault="00FD16C9" w:rsidP="00FD16C9">
      <w:r w:rsidRPr="004C7BC2">
        <w:t>The following documents must be included with your application:</w:t>
      </w:r>
    </w:p>
    <w:p w14:paraId="7A4F8259" w14:textId="77777777" w:rsidR="008033DB" w:rsidRDefault="008033DB" w:rsidP="008033DB">
      <w:pPr>
        <w:pStyle w:val="ListParagraph"/>
        <w:numPr>
          <w:ilvl w:val="0"/>
          <w:numId w:val="35"/>
        </w:numPr>
        <w:rPr>
          <w:rFonts w:asciiTheme="minorHAnsi" w:hAnsiTheme="minorHAnsi" w:cstheme="minorHAnsi"/>
        </w:rPr>
      </w:pPr>
      <w:r w:rsidRPr="004C7BC2">
        <w:rPr>
          <w:rFonts w:asciiTheme="minorHAnsi" w:hAnsiTheme="minorHAnsi" w:cstheme="minorHAnsi"/>
        </w:rPr>
        <w:lastRenderedPageBreak/>
        <w:t>A</w:t>
      </w:r>
      <w:r>
        <w:rPr>
          <w:rFonts w:asciiTheme="minorHAnsi" w:hAnsiTheme="minorHAnsi" w:cstheme="minorHAnsi"/>
        </w:rPr>
        <w:t>n</w:t>
      </w:r>
      <w:r w:rsidRPr="004C7BC2">
        <w:rPr>
          <w:rFonts w:asciiTheme="minorHAnsi" w:hAnsiTheme="minorHAnsi" w:cstheme="minorHAnsi"/>
        </w:rPr>
        <w:t xml:space="preserve"> indicative budget</w:t>
      </w:r>
      <w:r>
        <w:rPr>
          <w:rFonts w:asciiTheme="minorHAnsi" w:hAnsiTheme="minorHAnsi" w:cstheme="minorHAnsi"/>
        </w:rPr>
        <w:t xml:space="preserve"> using the template provided on </w:t>
      </w:r>
      <w:proofErr w:type="spellStart"/>
      <w:r>
        <w:rPr>
          <w:rFonts w:asciiTheme="minorHAnsi" w:hAnsiTheme="minorHAnsi" w:cstheme="minorHAnsi"/>
        </w:rPr>
        <w:t>GrantConnect</w:t>
      </w:r>
      <w:proofErr w:type="spellEnd"/>
      <w:r>
        <w:rPr>
          <w:rFonts w:asciiTheme="minorHAnsi" w:hAnsiTheme="minorHAnsi" w:cstheme="minorHAnsi"/>
        </w:rPr>
        <w:t xml:space="preserve"> and the Community Grants Hub websites.</w:t>
      </w:r>
    </w:p>
    <w:p w14:paraId="57489CF9" w14:textId="77777777" w:rsidR="007A66A5" w:rsidRPr="004C7BC2" w:rsidRDefault="007A66A5" w:rsidP="00AE4F7E">
      <w:pPr>
        <w:pStyle w:val="ListParagraph"/>
        <w:numPr>
          <w:ilvl w:val="0"/>
          <w:numId w:val="35"/>
        </w:numPr>
        <w:rPr>
          <w:rFonts w:asciiTheme="minorHAnsi" w:hAnsiTheme="minorHAnsi" w:cstheme="minorHAnsi"/>
        </w:rPr>
      </w:pPr>
      <w:r w:rsidRPr="004C7BC2">
        <w:rPr>
          <w:rFonts w:asciiTheme="minorHAnsi" w:hAnsiTheme="minorHAnsi" w:cstheme="minorHAnsi"/>
        </w:rPr>
        <w:t>Two most recent sets of year-end financial statements</w:t>
      </w:r>
      <w:r w:rsidR="00270E4D">
        <w:rPr>
          <w:rFonts w:asciiTheme="minorHAnsi" w:hAnsiTheme="minorHAnsi" w:cstheme="minorHAnsi"/>
        </w:rPr>
        <w:t>, inclusive of Profit and Loss Statements and Balance Sheet (preferably audited)</w:t>
      </w:r>
      <w:r w:rsidR="000466C9">
        <w:rPr>
          <w:rFonts w:asciiTheme="minorHAnsi" w:hAnsiTheme="minorHAnsi" w:cstheme="minorHAnsi"/>
        </w:rPr>
        <w:t>.</w:t>
      </w:r>
    </w:p>
    <w:p w14:paraId="17BAD40D" w14:textId="77777777" w:rsidR="007A66A5" w:rsidRPr="004C7BC2" w:rsidRDefault="007A66A5" w:rsidP="007A66A5">
      <w:r w:rsidRPr="004C7BC2">
        <w:t xml:space="preserve">Your supporting documentation </w:t>
      </w:r>
      <w:proofErr w:type="gramStart"/>
      <w:r w:rsidRPr="004C7BC2">
        <w:t>should be attached</w:t>
      </w:r>
      <w:proofErr w:type="gramEnd"/>
      <w:r w:rsidRPr="004C7BC2">
        <w:t xml:space="preserve"> to </w:t>
      </w:r>
      <w:r w:rsidRPr="004C7BC2">
        <w:rPr>
          <w:b/>
        </w:rPr>
        <w:t>the application form</w:t>
      </w:r>
      <w:r w:rsidRPr="004C7BC2">
        <w:t xml:space="preserve">. There will be instructions in the application form to help you. </w:t>
      </w:r>
      <w:r w:rsidRPr="004C7BC2">
        <w:rPr>
          <w:rStyle w:val="Strong"/>
        </w:rPr>
        <w:t xml:space="preserve">Only attach the documents you </w:t>
      </w:r>
      <w:proofErr w:type="gramStart"/>
      <w:r w:rsidRPr="004C7BC2">
        <w:rPr>
          <w:rStyle w:val="Strong"/>
        </w:rPr>
        <w:t>have been asked</w:t>
      </w:r>
      <w:proofErr w:type="gramEnd"/>
      <w:r w:rsidRPr="004C7BC2">
        <w:rPr>
          <w:rStyle w:val="Strong"/>
        </w:rPr>
        <w:t xml:space="preserve"> to include</w:t>
      </w:r>
      <w:r w:rsidRPr="004C7BC2">
        <w:t xml:space="preserve">. </w:t>
      </w:r>
    </w:p>
    <w:p w14:paraId="7565B728" w14:textId="77777777" w:rsidR="007A66A5" w:rsidRPr="004C7BC2" w:rsidRDefault="007A66A5" w:rsidP="007A66A5">
      <w:r w:rsidRPr="004C7BC2">
        <w:t xml:space="preserve">If you do not use the template provided or it is not complete, your application </w:t>
      </w:r>
      <w:proofErr w:type="gramStart"/>
      <w:r w:rsidRPr="004C7BC2">
        <w:t>will be considered</w:t>
      </w:r>
      <w:proofErr w:type="gramEnd"/>
      <w:r w:rsidRPr="004C7BC2">
        <w:t xml:space="preserve"> not compliant and will not progress to assessment</w:t>
      </w:r>
      <w:r w:rsidR="00F96108" w:rsidRPr="004C7BC2">
        <w:t>.</w:t>
      </w:r>
    </w:p>
    <w:p w14:paraId="5A3081D3" w14:textId="77777777" w:rsidR="007A66A5" w:rsidRPr="004C7BC2" w:rsidRDefault="007A66A5" w:rsidP="007A66A5">
      <w:pPr>
        <w:spacing w:before="120"/>
      </w:pPr>
      <w:r w:rsidRPr="004C7BC2">
        <w:rPr>
          <w:b/>
        </w:rPr>
        <w:t xml:space="preserve">Please note: </w:t>
      </w:r>
      <w:r w:rsidRPr="004C7BC2">
        <w:t>There is a 2mb limit for each attachment.</w:t>
      </w:r>
    </w:p>
    <w:p w14:paraId="11F16514" w14:textId="77777777" w:rsidR="007A66A5" w:rsidRPr="004C7BC2" w:rsidRDefault="007A66A5" w:rsidP="00AE4F7E">
      <w:pPr>
        <w:pStyle w:val="Heading2Numbered"/>
        <w:numPr>
          <w:ilvl w:val="1"/>
          <w:numId w:val="34"/>
        </w:numPr>
        <w:ind w:left="567"/>
      </w:pPr>
      <w:bookmarkStart w:id="83" w:name="_Toc384307739"/>
      <w:bookmarkStart w:id="84" w:name="_Toc384307810"/>
      <w:bookmarkStart w:id="85" w:name="_Toc389141038"/>
      <w:bookmarkStart w:id="86" w:name="_Toc433641171"/>
      <w:bookmarkStart w:id="87" w:name="_Toc467773972"/>
      <w:bookmarkStart w:id="88" w:name="_Toc488306285"/>
      <w:bookmarkStart w:id="89" w:name="_Toc490040817"/>
      <w:bookmarkStart w:id="90" w:name="_Toc496539169"/>
      <w:r w:rsidRPr="004C7BC2">
        <w:t xml:space="preserve">Questions during the application </w:t>
      </w:r>
      <w:bookmarkEnd w:id="83"/>
      <w:bookmarkEnd w:id="84"/>
      <w:bookmarkEnd w:id="85"/>
      <w:bookmarkEnd w:id="86"/>
      <w:r w:rsidRPr="004C7BC2">
        <w:t>process</w:t>
      </w:r>
      <w:bookmarkEnd w:id="87"/>
      <w:bookmarkEnd w:id="88"/>
      <w:bookmarkEnd w:id="89"/>
      <w:bookmarkEnd w:id="90"/>
    </w:p>
    <w:p w14:paraId="74BF798B" w14:textId="77777777" w:rsidR="007A66A5" w:rsidRPr="004C7BC2" w:rsidRDefault="007A66A5" w:rsidP="00B831EA">
      <w:pPr>
        <w:spacing w:line="240" w:lineRule="auto"/>
      </w:pPr>
      <w:r w:rsidRPr="004C7BC2">
        <w:t>If you have any questions during the application period, please contact the Community Grants Hub on 1800 020 283 or</w:t>
      </w:r>
      <w:r w:rsidR="00B831EA">
        <w:t xml:space="preserve"> TTY: 1800 555 677 or </w:t>
      </w:r>
      <w:r w:rsidRPr="004C7BC2">
        <w:t>email</w:t>
      </w:r>
      <w:r w:rsidR="00B831EA">
        <w:t xml:space="preserve">: </w:t>
      </w:r>
      <w:hyperlink r:id="rId21" w:history="1">
        <w:r w:rsidR="00EB14DD" w:rsidRPr="004C7BC2">
          <w:rPr>
            <w:rStyle w:val="Hyperlink"/>
            <w:rFonts w:cstheme="minorBidi"/>
          </w:rPr>
          <w:t>support@communitygrants.gov.au</w:t>
        </w:r>
      </w:hyperlink>
      <w:r w:rsidR="00EB14DD" w:rsidRPr="004C7BC2">
        <w:t>.</w:t>
      </w:r>
      <w:r w:rsidRPr="004C7BC2">
        <w:t xml:space="preserve">  The Community Grants Hub will respond to emailed questions within five working days.</w:t>
      </w:r>
    </w:p>
    <w:p w14:paraId="70A6BC0F" w14:textId="77777777" w:rsidR="007A66A5" w:rsidRPr="004C7BC2" w:rsidRDefault="007A66A5" w:rsidP="007A66A5">
      <w:r w:rsidRPr="004C7BC2">
        <w:t xml:space="preserve">Answers to questions </w:t>
      </w:r>
      <w:proofErr w:type="gramStart"/>
      <w:r w:rsidR="00EB14DD" w:rsidRPr="004C7BC2">
        <w:t xml:space="preserve">will be </w:t>
      </w:r>
      <w:r w:rsidRPr="004C7BC2">
        <w:t>posted</w:t>
      </w:r>
      <w:proofErr w:type="gramEnd"/>
      <w:r w:rsidRPr="004C7BC2">
        <w:t xml:space="preserve"> on</w:t>
      </w:r>
      <w:r w:rsidR="006D1B7A">
        <w:t xml:space="preserve"> </w:t>
      </w:r>
      <w:proofErr w:type="spellStart"/>
      <w:r w:rsidR="006D1B7A">
        <w:t>GrantConnect</w:t>
      </w:r>
      <w:proofErr w:type="spellEnd"/>
      <w:r w:rsidR="006D1B7A">
        <w:t xml:space="preserve"> and</w:t>
      </w:r>
      <w:r w:rsidRPr="004C7BC2">
        <w:t xml:space="preserve"> the Community Grants Hub website. </w:t>
      </w:r>
    </w:p>
    <w:p w14:paraId="47898150" w14:textId="0762DFF2" w:rsidR="007A66A5" w:rsidRPr="00310249" w:rsidRDefault="007A66A5" w:rsidP="0020718E">
      <w:r w:rsidRPr="00EE2110">
        <w:t xml:space="preserve">The question and answer period will </w:t>
      </w:r>
      <w:r w:rsidRPr="00441F7A">
        <w:t xml:space="preserve">close at </w:t>
      </w:r>
      <w:r w:rsidR="00414C95" w:rsidRPr="00441F7A">
        <w:t>5</w:t>
      </w:r>
      <w:r w:rsidRPr="00441F7A">
        <w:t>:00 pm AE</w:t>
      </w:r>
      <w:r w:rsidR="00ED6EF5" w:rsidRPr="00441F7A">
        <w:t>D</w:t>
      </w:r>
      <w:r w:rsidRPr="00441F7A">
        <w:t xml:space="preserve">T on </w:t>
      </w:r>
      <w:r w:rsidR="00ED6EF5" w:rsidRPr="00441F7A">
        <w:t>Thursday</w:t>
      </w:r>
      <w:r w:rsidR="00ED6EF5" w:rsidRPr="00441F7A">
        <w:br/>
        <w:t xml:space="preserve"> 23</w:t>
      </w:r>
      <w:r w:rsidRPr="00441F7A">
        <w:t xml:space="preserve"> </w:t>
      </w:r>
      <w:r w:rsidR="00ED6EF5" w:rsidRPr="00441F7A">
        <w:t xml:space="preserve">November </w:t>
      </w:r>
      <w:r w:rsidRPr="00441F7A">
        <w:t>2017</w:t>
      </w:r>
      <w:r w:rsidRPr="00EE2110">
        <w:t xml:space="preserve">.  Following this time, only questions relating to using and/or submitting the application form </w:t>
      </w:r>
      <w:proofErr w:type="gramStart"/>
      <w:r w:rsidRPr="00EE2110">
        <w:t>will be answered</w:t>
      </w:r>
      <w:proofErr w:type="gramEnd"/>
      <w:r w:rsidRPr="00EE2110">
        <w:t>.</w:t>
      </w:r>
    </w:p>
    <w:p w14:paraId="0132A944" w14:textId="77777777" w:rsidR="00340616" w:rsidRPr="00310249" w:rsidRDefault="00340616" w:rsidP="0020718E">
      <w:pPr>
        <w:pStyle w:val="Heading1Numbered"/>
      </w:pPr>
      <w:bookmarkStart w:id="91" w:name="_Toc467773974"/>
      <w:bookmarkStart w:id="92" w:name="_Toc496539170"/>
      <w:r w:rsidRPr="00310249">
        <w:t>Assessment of grant applications</w:t>
      </w:r>
      <w:bookmarkEnd w:id="91"/>
      <w:bookmarkEnd w:id="92"/>
    </w:p>
    <w:p w14:paraId="0F9448F5" w14:textId="77777777" w:rsidR="00340616" w:rsidRPr="00310249" w:rsidRDefault="00340616" w:rsidP="0020718E">
      <w:pPr>
        <w:pStyle w:val="Heading2Numbered"/>
        <w:ind w:left="567"/>
      </w:pPr>
      <w:bookmarkStart w:id="93" w:name="_Toc467773975"/>
      <w:bookmarkStart w:id="94" w:name="_Toc496539171"/>
      <w:bookmarkStart w:id="95" w:name="_Toc421777603"/>
      <w:r w:rsidRPr="00310249">
        <w:t>Who will assess applications?</w:t>
      </w:r>
      <w:bookmarkEnd w:id="93"/>
      <w:bookmarkEnd w:id="94"/>
      <w:r w:rsidRPr="00310249">
        <w:t xml:space="preserve"> </w:t>
      </w:r>
      <w:bookmarkEnd w:id="95"/>
    </w:p>
    <w:p w14:paraId="46BF9BC6" w14:textId="77777777" w:rsidR="008859D8" w:rsidRPr="00310249" w:rsidRDefault="00DC1682" w:rsidP="0020718E">
      <w:pPr>
        <w:pStyle w:val="CABNETParagraphAtt"/>
        <w:spacing w:after="240"/>
        <w:rPr>
          <w:rFonts w:cs="Times New Roman"/>
          <w:b/>
          <w:i/>
          <w:highlight w:val="yellow"/>
        </w:rPr>
      </w:pPr>
      <w:r w:rsidRPr="00310249">
        <w:rPr>
          <w:rFonts w:cs="Times New Roman"/>
        </w:rPr>
        <w:t xml:space="preserve">An assessment team </w:t>
      </w:r>
      <w:r w:rsidR="00D7624C" w:rsidRPr="00310249">
        <w:rPr>
          <w:rFonts w:cs="Times New Roman"/>
        </w:rPr>
        <w:t>comprised of staff</w:t>
      </w:r>
      <w:r w:rsidR="001621CB" w:rsidRPr="00310249">
        <w:rPr>
          <w:rFonts w:cs="Times New Roman"/>
        </w:rPr>
        <w:t xml:space="preserve"> from the Community Grants Hub </w:t>
      </w:r>
      <w:r w:rsidRPr="00310249">
        <w:rPr>
          <w:rFonts w:cs="Times New Roman"/>
        </w:rPr>
        <w:t>will assess all eligible and compliant applications based on their merits</w:t>
      </w:r>
      <w:r w:rsidR="00890EB9" w:rsidRPr="00310249">
        <w:rPr>
          <w:rFonts w:cs="Times New Roman"/>
        </w:rPr>
        <w:t>. The assessment team will report on its assessment of applications to an Expert Panel</w:t>
      </w:r>
      <w:r w:rsidR="00301B09" w:rsidRPr="00310249">
        <w:rPr>
          <w:rFonts w:cs="Times New Roman"/>
        </w:rPr>
        <w:t>.</w:t>
      </w:r>
      <w:r w:rsidR="00C204E9" w:rsidRPr="00310249">
        <w:rPr>
          <w:rFonts w:cs="Times New Roman"/>
          <w:b/>
          <w:i/>
          <w:highlight w:val="yellow"/>
        </w:rPr>
        <w:t xml:space="preserve"> </w:t>
      </w:r>
    </w:p>
    <w:p w14:paraId="3FC7C5D2" w14:textId="77777777" w:rsidR="005B3618" w:rsidRPr="00310249" w:rsidRDefault="0053743A" w:rsidP="0020718E">
      <w:r w:rsidRPr="00310249">
        <w:t xml:space="preserve">The </w:t>
      </w:r>
      <w:r w:rsidR="007D1F9B" w:rsidRPr="00310249">
        <w:t xml:space="preserve">Expert Panel </w:t>
      </w:r>
      <w:r w:rsidR="00E97C2A" w:rsidRPr="00310249">
        <w:t xml:space="preserve">may </w:t>
      </w:r>
      <w:r w:rsidRPr="00310249">
        <w:t xml:space="preserve">include </w:t>
      </w:r>
      <w:r w:rsidR="00FE530B" w:rsidRPr="00310249">
        <w:t>a</w:t>
      </w:r>
      <w:r w:rsidR="005B3618" w:rsidRPr="00310249">
        <w:t xml:space="preserve"> </w:t>
      </w:r>
      <w:r w:rsidR="007D1F9B" w:rsidRPr="00310249">
        <w:t xml:space="preserve">mix </w:t>
      </w:r>
      <w:r w:rsidR="005B3618" w:rsidRPr="00310249">
        <w:t>of employees of the NDIA,</w:t>
      </w:r>
      <w:r w:rsidR="00E97C2A" w:rsidRPr="00310249">
        <w:t xml:space="preserve"> Commonwealth,</w:t>
      </w:r>
      <w:r w:rsidR="005B3618" w:rsidRPr="00310249">
        <w:t xml:space="preserve"> State and Territory Governments, </w:t>
      </w:r>
      <w:r w:rsidR="00E97C2A" w:rsidRPr="00310249">
        <w:t xml:space="preserve">people with disability, </w:t>
      </w:r>
      <w:r w:rsidR="005B3618" w:rsidRPr="00310249">
        <w:t>and people of specialist releva</w:t>
      </w:r>
      <w:r w:rsidR="00E97C2A" w:rsidRPr="00310249">
        <w:t>nt expertise</w:t>
      </w:r>
      <w:r w:rsidR="005B3618" w:rsidRPr="00310249">
        <w:t xml:space="preserve">. </w:t>
      </w:r>
    </w:p>
    <w:p w14:paraId="6DFCE500" w14:textId="77777777" w:rsidR="00E97C2A" w:rsidRPr="00310249" w:rsidRDefault="00635281" w:rsidP="0020718E">
      <w:pPr>
        <w:spacing w:after="0" w:line="240" w:lineRule="auto"/>
        <w:contextualSpacing/>
        <w:rPr>
          <w:rFonts w:cstheme="minorHAnsi"/>
        </w:rPr>
      </w:pPr>
      <w:r w:rsidRPr="00310249">
        <w:rPr>
          <w:rFonts w:cstheme="minorHAnsi"/>
        </w:rPr>
        <w:t xml:space="preserve">The Expert Panel will consider </w:t>
      </w:r>
      <w:r w:rsidR="00F70432" w:rsidRPr="00310249">
        <w:rPr>
          <w:rFonts w:cstheme="minorHAnsi"/>
        </w:rPr>
        <w:t xml:space="preserve">the </w:t>
      </w:r>
      <w:r w:rsidR="00543310" w:rsidRPr="00310249">
        <w:rPr>
          <w:rFonts w:cstheme="minorHAnsi"/>
        </w:rPr>
        <w:t xml:space="preserve">extent to which applications represent value for money </w:t>
      </w:r>
      <w:r w:rsidRPr="00310249">
        <w:rPr>
          <w:rFonts w:cstheme="minorHAnsi"/>
        </w:rPr>
        <w:t xml:space="preserve">and make recommendations to the NDIA Delegate having regard </w:t>
      </w:r>
      <w:proofErr w:type="gramStart"/>
      <w:r w:rsidR="00DC1682" w:rsidRPr="00310249">
        <w:t>to</w:t>
      </w:r>
      <w:proofErr w:type="gramEnd"/>
      <w:r w:rsidR="00DC1682" w:rsidRPr="00310249">
        <w:t>:</w:t>
      </w:r>
    </w:p>
    <w:p w14:paraId="19EA176E"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alignment with ILC Policy and outcomes</w:t>
      </w:r>
      <w:r w:rsidR="00E97C2A" w:rsidRPr="00310249">
        <w:rPr>
          <w:rFonts w:asciiTheme="minorHAnsi" w:hAnsiTheme="minorHAnsi" w:cstheme="minorHAnsi"/>
        </w:rPr>
        <w:t>;</w:t>
      </w:r>
    </w:p>
    <w:p w14:paraId="44919620" w14:textId="4A828F8A" w:rsidR="009A1465" w:rsidRPr="00310249" w:rsidRDefault="00301B09"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overall investment mix</w:t>
      </w:r>
      <w:r w:rsidR="00192A80">
        <w:rPr>
          <w:rFonts w:asciiTheme="minorHAnsi" w:hAnsiTheme="minorHAnsi" w:cstheme="minorHAnsi"/>
        </w:rPr>
        <w:t xml:space="preserve"> </w:t>
      </w:r>
      <w:r w:rsidR="00192A80" w:rsidRPr="00116136">
        <w:rPr>
          <w:rFonts w:asciiTheme="minorHAnsi" w:hAnsiTheme="minorHAnsi" w:cstheme="minorHAnsi"/>
        </w:rPr>
        <w:t>including the spread of investment across the ILC Focus Areas</w:t>
      </w:r>
      <w:r w:rsidR="00E97C2A" w:rsidRPr="00116136">
        <w:rPr>
          <w:rFonts w:asciiTheme="minorHAnsi" w:hAnsiTheme="minorHAnsi" w:cstheme="minorHAnsi"/>
        </w:rPr>
        <w:t>;</w:t>
      </w:r>
    </w:p>
    <w:p w14:paraId="20392830"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 xml:space="preserve">risks and their management – </w:t>
      </w:r>
      <w:r w:rsidR="00ED0BD7" w:rsidRPr="00310249">
        <w:rPr>
          <w:rFonts w:asciiTheme="minorHAnsi" w:hAnsiTheme="minorHAnsi" w:cstheme="minorHAnsi"/>
        </w:rPr>
        <w:t xml:space="preserve">including financial risk, </w:t>
      </w:r>
      <w:r w:rsidRPr="00310249">
        <w:rPr>
          <w:rFonts w:asciiTheme="minorHAnsi" w:hAnsiTheme="minorHAnsi" w:cstheme="minorHAnsi"/>
        </w:rPr>
        <w:t>organisational capability, organisational type and value of the proposed grant;</w:t>
      </w:r>
    </w:p>
    <w:p w14:paraId="4BC775C1"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activity mix by grant recipient;</w:t>
      </w:r>
    </w:p>
    <w:p w14:paraId="3DFD4F6B"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 xml:space="preserve">activity location and activity type competency; </w:t>
      </w:r>
    </w:p>
    <w:p w14:paraId="39DCA1B3"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existing and potential activity gaps; and</w:t>
      </w:r>
    </w:p>
    <w:p w14:paraId="60342418" w14:textId="77777777" w:rsidR="009A1465" w:rsidRPr="00310249" w:rsidRDefault="009A1465" w:rsidP="00AE4F7E">
      <w:pPr>
        <w:pStyle w:val="ListParagraph"/>
        <w:numPr>
          <w:ilvl w:val="0"/>
          <w:numId w:val="32"/>
        </w:numPr>
        <w:spacing w:after="0" w:line="240" w:lineRule="auto"/>
        <w:contextualSpacing/>
        <w:rPr>
          <w:rFonts w:asciiTheme="minorHAnsi" w:hAnsiTheme="minorHAnsi" w:cstheme="minorHAnsi"/>
        </w:rPr>
      </w:pPr>
      <w:proofErr w:type="gramStart"/>
      <w:r w:rsidRPr="00310249">
        <w:rPr>
          <w:rFonts w:asciiTheme="minorHAnsi" w:hAnsiTheme="minorHAnsi" w:cstheme="minorHAnsi"/>
        </w:rPr>
        <w:t>the</w:t>
      </w:r>
      <w:proofErr w:type="gramEnd"/>
      <w:r w:rsidRPr="00310249">
        <w:rPr>
          <w:rFonts w:asciiTheme="minorHAnsi" w:hAnsiTheme="minorHAnsi" w:cstheme="minorHAnsi"/>
        </w:rPr>
        <w:t xml:space="preserve"> provisional ranking of all applicants.</w:t>
      </w:r>
    </w:p>
    <w:p w14:paraId="4B59A547" w14:textId="77777777" w:rsidR="00DC1682" w:rsidRPr="00310249" w:rsidRDefault="00DC1682" w:rsidP="0020718E">
      <w:pPr>
        <w:spacing w:before="120"/>
      </w:pPr>
      <w:r w:rsidRPr="00310249">
        <w:lastRenderedPageBreak/>
        <w:t xml:space="preserve">The </w:t>
      </w:r>
      <w:r w:rsidR="004342F4" w:rsidRPr="00310249">
        <w:t>E</w:t>
      </w:r>
      <w:r w:rsidRPr="00310249">
        <w:t xml:space="preserve">xpert </w:t>
      </w:r>
      <w:r w:rsidR="004342F4" w:rsidRPr="00310249">
        <w:t>P</w:t>
      </w:r>
      <w:r w:rsidRPr="00310249">
        <w:t xml:space="preserve">anel may seek information about you or your application. They may do this from within the Commonwealth, even if </w:t>
      </w:r>
      <w:proofErr w:type="gramStart"/>
      <w:r w:rsidRPr="00310249">
        <w:t>the sources are not nominated by you</w:t>
      </w:r>
      <w:proofErr w:type="gramEnd"/>
      <w:r w:rsidRPr="00310249">
        <w:t xml:space="preserve"> as referees. The </w:t>
      </w:r>
      <w:r w:rsidR="009142EE" w:rsidRPr="00310249">
        <w:t>E</w:t>
      </w:r>
      <w:r w:rsidRPr="00310249">
        <w:t xml:space="preserve">xpert </w:t>
      </w:r>
      <w:r w:rsidR="009142EE" w:rsidRPr="00310249">
        <w:t>P</w:t>
      </w:r>
      <w:r w:rsidRPr="00310249">
        <w:t>anel may also consider information about you or your application that is available through the normal course of business</w:t>
      </w:r>
      <w:r w:rsidR="009142EE" w:rsidRPr="00310249">
        <w:t xml:space="preserve"> and/or publicly available</w:t>
      </w:r>
      <w:r w:rsidRPr="00310249">
        <w:t>.</w:t>
      </w:r>
    </w:p>
    <w:p w14:paraId="49267899" w14:textId="77777777" w:rsidR="00CE1DDD" w:rsidRPr="00310249" w:rsidRDefault="00CE1DDD" w:rsidP="0020718E">
      <w:r w:rsidRPr="00310249">
        <w:t xml:space="preserve">If the selection process identifies unintentional errors in your application, you </w:t>
      </w:r>
      <w:proofErr w:type="gramStart"/>
      <w:r w:rsidRPr="00310249">
        <w:t>may be contacted</w:t>
      </w:r>
      <w:proofErr w:type="gramEnd"/>
      <w:r w:rsidRPr="00310249">
        <w:t xml:space="preserve"> to correct or explain the information.</w:t>
      </w:r>
    </w:p>
    <w:p w14:paraId="63ED5D52" w14:textId="77777777" w:rsidR="00340616" w:rsidRPr="00310249" w:rsidRDefault="00340616" w:rsidP="0020718E">
      <w:pPr>
        <w:pStyle w:val="Heading2Numbered"/>
        <w:ind w:left="567"/>
      </w:pPr>
      <w:bookmarkStart w:id="96" w:name="_Toc467773976"/>
      <w:bookmarkStart w:id="97" w:name="_Toc496539172"/>
      <w:r w:rsidRPr="00310249">
        <w:t>Who will approve grants?</w:t>
      </w:r>
      <w:bookmarkEnd w:id="96"/>
      <w:bookmarkEnd w:id="97"/>
    </w:p>
    <w:p w14:paraId="24220788" w14:textId="77777777" w:rsidR="00CE1DDD" w:rsidRPr="00310249" w:rsidRDefault="00CE1DDD" w:rsidP="0020718E">
      <w:r w:rsidRPr="00310249">
        <w:t xml:space="preserve">The </w:t>
      </w:r>
      <w:r w:rsidR="00F046BA" w:rsidRPr="00310249">
        <w:t>E</w:t>
      </w:r>
      <w:r w:rsidRPr="00310249">
        <w:t xml:space="preserve">xpert </w:t>
      </w:r>
      <w:r w:rsidR="00F046BA" w:rsidRPr="00310249">
        <w:t>P</w:t>
      </w:r>
      <w:r w:rsidRPr="00310249">
        <w:t xml:space="preserve">anel will make recommendations to the NDIA Delegate who will make the final decision </w:t>
      </w:r>
      <w:r w:rsidR="00F046BA" w:rsidRPr="00310249">
        <w:t>in relation to each application</w:t>
      </w:r>
      <w:r w:rsidRPr="00310249">
        <w:t>.</w:t>
      </w:r>
    </w:p>
    <w:p w14:paraId="48879FBB" w14:textId="77777777" w:rsidR="00CE1DDD" w:rsidRPr="00310249" w:rsidRDefault="00CE1DDD" w:rsidP="0020718E">
      <w:r w:rsidRPr="00310249">
        <w:t>The NDIA Delegate’s decision is final in all matters, including:</w:t>
      </w:r>
    </w:p>
    <w:p w14:paraId="1607B309" w14:textId="77777777" w:rsidR="00CE1DDD" w:rsidRPr="00310249" w:rsidRDefault="00CE1DDD"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 xml:space="preserve">the approval of </w:t>
      </w:r>
      <w:r w:rsidR="00DB0BD1" w:rsidRPr="00310249">
        <w:rPr>
          <w:rFonts w:asciiTheme="minorHAnsi" w:hAnsiTheme="minorHAnsi" w:cstheme="minorHAnsi"/>
        </w:rPr>
        <w:t xml:space="preserve">any </w:t>
      </w:r>
      <w:r w:rsidRPr="00310249">
        <w:rPr>
          <w:rFonts w:asciiTheme="minorHAnsi" w:hAnsiTheme="minorHAnsi" w:cstheme="minorHAnsi"/>
        </w:rPr>
        <w:t>grant</w:t>
      </w:r>
      <w:r w:rsidR="00186CAB" w:rsidRPr="00310249">
        <w:rPr>
          <w:rFonts w:asciiTheme="minorHAnsi" w:hAnsiTheme="minorHAnsi" w:cstheme="minorHAnsi"/>
        </w:rPr>
        <w:t>;</w:t>
      </w:r>
    </w:p>
    <w:p w14:paraId="406C1B8A" w14:textId="77777777" w:rsidR="00CE1DDD" w:rsidRPr="00310249" w:rsidRDefault="00CE1DDD"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the grant funding amount to be awarded</w:t>
      </w:r>
      <w:r w:rsidR="00186CAB" w:rsidRPr="00310249">
        <w:rPr>
          <w:rFonts w:asciiTheme="minorHAnsi" w:hAnsiTheme="minorHAnsi" w:cstheme="minorHAnsi"/>
        </w:rPr>
        <w:t>;</w:t>
      </w:r>
    </w:p>
    <w:p w14:paraId="0E694A9D" w14:textId="77777777" w:rsidR="00DB0BD1" w:rsidRPr="00310249" w:rsidRDefault="00CE1DDD" w:rsidP="00AE4F7E">
      <w:pPr>
        <w:pStyle w:val="ListParagraph"/>
        <w:numPr>
          <w:ilvl w:val="0"/>
          <w:numId w:val="32"/>
        </w:numPr>
        <w:spacing w:after="0" w:line="240" w:lineRule="auto"/>
        <w:contextualSpacing/>
        <w:rPr>
          <w:rFonts w:asciiTheme="minorHAnsi" w:hAnsiTheme="minorHAnsi" w:cstheme="minorHAnsi"/>
        </w:rPr>
      </w:pPr>
      <w:r w:rsidRPr="00310249">
        <w:rPr>
          <w:rFonts w:asciiTheme="minorHAnsi" w:hAnsiTheme="minorHAnsi" w:cstheme="minorHAnsi"/>
        </w:rPr>
        <w:t>the terms and conditions of the grant</w:t>
      </w:r>
      <w:r w:rsidR="00186CAB" w:rsidRPr="00310249">
        <w:rPr>
          <w:rFonts w:asciiTheme="minorHAnsi" w:hAnsiTheme="minorHAnsi" w:cstheme="minorHAnsi"/>
        </w:rPr>
        <w:t>; and</w:t>
      </w:r>
    </w:p>
    <w:p w14:paraId="78601577" w14:textId="77777777" w:rsidR="00CE1DDD" w:rsidRPr="00310249" w:rsidRDefault="00EA3F82" w:rsidP="00AE4F7E">
      <w:pPr>
        <w:pStyle w:val="ListParagraph"/>
        <w:numPr>
          <w:ilvl w:val="0"/>
          <w:numId w:val="32"/>
        </w:numPr>
        <w:spacing w:after="0" w:line="240" w:lineRule="auto"/>
        <w:contextualSpacing/>
        <w:rPr>
          <w:rFonts w:asciiTheme="minorHAnsi" w:hAnsiTheme="minorHAnsi" w:cstheme="minorHAnsi"/>
        </w:rPr>
      </w:pPr>
      <w:proofErr w:type="gramStart"/>
      <w:r w:rsidRPr="00310249">
        <w:rPr>
          <w:rFonts w:asciiTheme="minorHAnsi" w:hAnsiTheme="minorHAnsi" w:cstheme="minorHAnsi"/>
        </w:rPr>
        <w:t>unsuccessful</w:t>
      </w:r>
      <w:proofErr w:type="gramEnd"/>
      <w:r w:rsidRPr="00310249">
        <w:rPr>
          <w:rFonts w:asciiTheme="minorHAnsi" w:hAnsiTheme="minorHAnsi" w:cstheme="minorHAnsi"/>
        </w:rPr>
        <w:t xml:space="preserve"> applications</w:t>
      </w:r>
      <w:r w:rsidR="00CE1DDD" w:rsidRPr="00310249">
        <w:rPr>
          <w:rFonts w:asciiTheme="minorHAnsi" w:hAnsiTheme="minorHAnsi" w:cstheme="minorHAnsi"/>
        </w:rPr>
        <w:t xml:space="preserve">. </w:t>
      </w:r>
    </w:p>
    <w:p w14:paraId="19246B6C" w14:textId="77777777" w:rsidR="00CE1DDD" w:rsidRPr="00310249" w:rsidRDefault="00CE1DDD" w:rsidP="0020718E">
      <w:r w:rsidRPr="00310249">
        <w:t xml:space="preserve">The NDIA Delegate </w:t>
      </w:r>
      <w:r w:rsidR="00FE530B" w:rsidRPr="00310249">
        <w:t xml:space="preserve">will </w:t>
      </w:r>
      <w:r w:rsidRPr="00310249">
        <w:t xml:space="preserve">not approve funding if they reasonably consider the program funding available across financial years will not accommodate the funding offer, and/or the application does not represent value for money. </w:t>
      </w:r>
    </w:p>
    <w:p w14:paraId="2539C502" w14:textId="77777777" w:rsidR="00CE1DDD" w:rsidRPr="00310249" w:rsidRDefault="00CE1DDD" w:rsidP="0020718E">
      <w:r w:rsidRPr="00310249">
        <w:t>There is no appeal mechanism for decisions to approve or not approve a</w:t>
      </w:r>
      <w:r w:rsidR="00724D95" w:rsidRPr="00310249">
        <w:t>n application for a</w:t>
      </w:r>
      <w:r w:rsidRPr="00310249">
        <w:t xml:space="preserve"> grant.</w:t>
      </w:r>
    </w:p>
    <w:p w14:paraId="3447AF1A" w14:textId="77777777" w:rsidR="00340616" w:rsidRPr="00310249" w:rsidRDefault="00340616" w:rsidP="0020718E">
      <w:pPr>
        <w:pStyle w:val="Heading1Numbered"/>
      </w:pPr>
      <w:bookmarkStart w:id="98" w:name="_Toc467773977"/>
      <w:bookmarkStart w:id="99" w:name="_Toc496539173"/>
      <w:r w:rsidRPr="00310249">
        <w:t>Notification of application outcomes</w:t>
      </w:r>
      <w:bookmarkEnd w:id="98"/>
      <w:bookmarkEnd w:id="99"/>
    </w:p>
    <w:p w14:paraId="3D1535F6" w14:textId="77777777" w:rsidR="00CE1DDD" w:rsidRPr="00310249" w:rsidRDefault="00CE1DDD" w:rsidP="0020718E">
      <w:r w:rsidRPr="00310249">
        <w:t xml:space="preserve">You </w:t>
      </w:r>
      <w:proofErr w:type="gramStart"/>
      <w:r w:rsidRPr="00310249">
        <w:t>will be advised</w:t>
      </w:r>
      <w:proofErr w:type="gramEnd"/>
      <w:r w:rsidRPr="00310249">
        <w:t xml:space="preserve"> of the outcomes of your application in writing, following </w:t>
      </w:r>
      <w:r w:rsidR="00813E5D" w:rsidRPr="00310249">
        <w:t>a decision by the NDIA Delegate</w:t>
      </w:r>
      <w:r w:rsidRPr="00310249">
        <w:t xml:space="preserve">. If you are successful, you </w:t>
      </w:r>
      <w:proofErr w:type="gramStart"/>
      <w:r w:rsidRPr="00310249">
        <w:t>will also be advised</w:t>
      </w:r>
      <w:proofErr w:type="gramEnd"/>
      <w:r w:rsidRPr="00310249">
        <w:t xml:space="preserve"> about any specific conditions attached to the grant. </w:t>
      </w:r>
    </w:p>
    <w:p w14:paraId="71C3FD13" w14:textId="77777777" w:rsidR="00CE1DDD" w:rsidRPr="00310249" w:rsidRDefault="00CE1DDD" w:rsidP="0020718E">
      <w:r w:rsidRPr="00310249">
        <w:t xml:space="preserve">If you are unsuccessful, you </w:t>
      </w:r>
      <w:proofErr w:type="gramStart"/>
      <w:r w:rsidRPr="00310249">
        <w:t>will be notified</w:t>
      </w:r>
      <w:proofErr w:type="gramEnd"/>
      <w:r w:rsidRPr="00310249">
        <w:t xml:space="preserve"> in writing.</w:t>
      </w:r>
    </w:p>
    <w:p w14:paraId="06D0B286" w14:textId="77777777" w:rsidR="00340616" w:rsidRDefault="00340616" w:rsidP="0020718E">
      <w:pPr>
        <w:pStyle w:val="Heading2Numbered"/>
        <w:ind w:left="567"/>
      </w:pPr>
      <w:bookmarkStart w:id="100" w:name="_Toc467773978"/>
      <w:bookmarkStart w:id="101" w:name="_Toc496539174"/>
      <w:r w:rsidRPr="00310249">
        <w:t>Feedback on your application</w:t>
      </w:r>
      <w:bookmarkEnd w:id="100"/>
      <w:bookmarkEnd w:id="101"/>
    </w:p>
    <w:p w14:paraId="0F5D7275" w14:textId="77777777" w:rsidR="009E0639" w:rsidRDefault="009E0639" w:rsidP="009E0639">
      <w:r>
        <w:t xml:space="preserve">Feedback summaries for open funding rounds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0EFCB9B0" w14:textId="25AC4130" w:rsidR="009E0639" w:rsidRDefault="00C2171C" w:rsidP="009E0639">
      <w:r>
        <w:t xml:space="preserve">Individual feedback will be available. The process for requesting individual feedback will be included in the letter advising of the outcome of your application. </w:t>
      </w:r>
    </w:p>
    <w:p w14:paraId="106C5DD9" w14:textId="77777777" w:rsidR="00340616" w:rsidRPr="00310249" w:rsidRDefault="00340616" w:rsidP="0020718E">
      <w:pPr>
        <w:pStyle w:val="Heading1Numbered"/>
      </w:pPr>
      <w:bookmarkStart w:id="102" w:name="_Toc467773979"/>
      <w:bookmarkStart w:id="103" w:name="_Toc496539175"/>
      <w:bookmarkStart w:id="104" w:name="_Toc421777622"/>
      <w:bookmarkStart w:id="105" w:name="_Toc433641183"/>
      <w:r w:rsidRPr="00310249">
        <w:lastRenderedPageBreak/>
        <w:t>Successful grant applications</w:t>
      </w:r>
      <w:bookmarkEnd w:id="102"/>
      <w:bookmarkEnd w:id="103"/>
    </w:p>
    <w:p w14:paraId="2858F732" w14:textId="4C23A49A" w:rsidR="00340616" w:rsidRPr="00310249" w:rsidRDefault="00561627" w:rsidP="0020718E">
      <w:pPr>
        <w:pStyle w:val="Heading2Numbered"/>
        <w:ind w:left="709" w:hanging="709"/>
      </w:pPr>
      <w:bookmarkStart w:id="106" w:name="_Toc467773980"/>
      <w:bookmarkStart w:id="107" w:name="_Toc496539176"/>
      <w:r>
        <w:t>The Grant Ag</w:t>
      </w:r>
      <w:r w:rsidR="00340616" w:rsidRPr="00310249">
        <w:t>reement</w:t>
      </w:r>
      <w:bookmarkEnd w:id="106"/>
      <w:bookmarkEnd w:id="107"/>
    </w:p>
    <w:bookmarkEnd w:id="104"/>
    <w:bookmarkEnd w:id="105"/>
    <w:p w14:paraId="780FF6D4" w14:textId="0231D42A" w:rsidR="00845516" w:rsidRPr="00310249" w:rsidRDefault="00CE1DDD" w:rsidP="0020718E">
      <w:r w:rsidRPr="00310249">
        <w:t>If you are successful, you mus</w:t>
      </w:r>
      <w:r w:rsidR="00561627">
        <w:t>t enter into a legally binding G</w:t>
      </w:r>
      <w:r w:rsidRPr="00310249">
        <w:t xml:space="preserve">rant </w:t>
      </w:r>
      <w:r w:rsidR="00561627">
        <w:t>A</w:t>
      </w:r>
      <w:r w:rsidRPr="00310249">
        <w:t xml:space="preserve">greement with the NDIA. </w:t>
      </w:r>
      <w:r w:rsidR="00351AE5" w:rsidRPr="00310249">
        <w:t xml:space="preserve">The </w:t>
      </w:r>
      <w:r w:rsidRPr="00310249">
        <w:t xml:space="preserve">NDIA will </w:t>
      </w:r>
      <w:r w:rsidR="00086614" w:rsidRPr="00310249">
        <w:t xml:space="preserve">issue you with a Grant </w:t>
      </w:r>
      <w:proofErr w:type="gramStart"/>
      <w:r w:rsidR="00086614" w:rsidRPr="00310249">
        <w:t>Agreement which will consist of s</w:t>
      </w:r>
      <w:r w:rsidRPr="00310249">
        <w:t>tandard terms</w:t>
      </w:r>
      <w:proofErr w:type="gramEnd"/>
      <w:r w:rsidRPr="00310249">
        <w:t xml:space="preserve"> and conditions </w:t>
      </w:r>
      <w:r w:rsidR="00351AE5" w:rsidRPr="00310249">
        <w:t xml:space="preserve">that </w:t>
      </w:r>
      <w:r w:rsidRPr="00310249">
        <w:t xml:space="preserve">cannot be changed. A schedule </w:t>
      </w:r>
      <w:proofErr w:type="gramStart"/>
      <w:r w:rsidRPr="00310249">
        <w:t>may be used</w:t>
      </w:r>
      <w:proofErr w:type="gramEnd"/>
      <w:r w:rsidRPr="00310249">
        <w:t xml:space="preserve"> to outline the specific grant requirements. Any additional conditions attached to the grant </w:t>
      </w:r>
      <w:proofErr w:type="gramStart"/>
      <w:r w:rsidRPr="00310249">
        <w:t>will be identified</w:t>
      </w:r>
      <w:proofErr w:type="gramEnd"/>
      <w:r w:rsidRPr="00310249">
        <w:t xml:space="preserve"> in</w:t>
      </w:r>
      <w:r w:rsidR="00561627">
        <w:t xml:space="preserve"> the grant offer or during the Grant A</w:t>
      </w:r>
      <w:r w:rsidRPr="00310249">
        <w:t>greement negotiations</w:t>
      </w:r>
      <w:r w:rsidR="00113105" w:rsidRPr="00310249">
        <w:t>.</w:t>
      </w:r>
      <w:r w:rsidRPr="00310249">
        <w:t xml:space="preserve"> </w:t>
      </w:r>
    </w:p>
    <w:p w14:paraId="177D0FAA" w14:textId="77777777" w:rsidR="00775310" w:rsidRPr="00310249" w:rsidRDefault="00775310" w:rsidP="0020718E">
      <w:pPr>
        <w:pStyle w:val="Heading2Numbered"/>
        <w:ind w:left="709" w:hanging="709"/>
      </w:pPr>
      <w:bookmarkStart w:id="108" w:name="_Toc496539177"/>
      <w:r w:rsidRPr="00310249">
        <w:t>How the grant will be paid</w:t>
      </w:r>
      <w:bookmarkEnd w:id="108"/>
      <w:r w:rsidRPr="00310249">
        <w:t xml:space="preserve"> </w:t>
      </w:r>
    </w:p>
    <w:p w14:paraId="33CEAEEC" w14:textId="41A2A2ED" w:rsidR="00340616" w:rsidRPr="00310249" w:rsidRDefault="00561627" w:rsidP="0020718E">
      <w:pPr>
        <w:tabs>
          <w:tab w:val="left" w:pos="0"/>
        </w:tabs>
        <w:rPr>
          <w:bCs/>
          <w:lang w:eastAsia="en-AU"/>
        </w:rPr>
      </w:pPr>
      <w:r>
        <w:rPr>
          <w:bCs/>
          <w:lang w:eastAsia="en-AU"/>
        </w:rPr>
        <w:t>The Grant A</w:t>
      </w:r>
      <w:r w:rsidR="00340616" w:rsidRPr="00310249">
        <w:rPr>
          <w:bCs/>
          <w:lang w:eastAsia="en-AU"/>
        </w:rPr>
        <w:t>greement will state the:</w:t>
      </w:r>
    </w:p>
    <w:p w14:paraId="1B195620" w14:textId="77777777" w:rsidR="00340616" w:rsidRPr="00310249" w:rsidRDefault="00340616" w:rsidP="0020718E">
      <w:pPr>
        <w:pStyle w:val="Bullet1"/>
      </w:pPr>
      <w:proofErr w:type="gramStart"/>
      <w:r w:rsidRPr="00310249">
        <w:t>maximum</w:t>
      </w:r>
      <w:proofErr w:type="gramEnd"/>
      <w:r w:rsidRPr="00310249">
        <w:t xml:space="preserve"> grant amount to be paid</w:t>
      </w:r>
      <w:r w:rsidR="00351AE5" w:rsidRPr="00310249">
        <w:t>.</w:t>
      </w:r>
    </w:p>
    <w:p w14:paraId="3609BA8E" w14:textId="77777777" w:rsidR="00340616" w:rsidRPr="00310249" w:rsidRDefault="00340616" w:rsidP="0020718E">
      <w:pPr>
        <w:tabs>
          <w:tab w:val="left" w:pos="0"/>
        </w:tabs>
        <w:rPr>
          <w:bCs/>
          <w:lang w:eastAsia="en-AU"/>
        </w:rPr>
      </w:pPr>
      <w:r w:rsidRPr="00310249">
        <w:rPr>
          <w:bCs/>
          <w:lang w:eastAsia="en-AU"/>
        </w:rPr>
        <w:t xml:space="preserve">Grant funding </w:t>
      </w:r>
      <w:proofErr w:type="gramStart"/>
      <w:r w:rsidRPr="00310249">
        <w:rPr>
          <w:bCs/>
          <w:lang w:eastAsia="en-AU"/>
        </w:rPr>
        <w:t>will be paid</w:t>
      </w:r>
      <w:proofErr w:type="gramEnd"/>
      <w:r w:rsidRPr="00310249">
        <w:rPr>
          <w:bCs/>
          <w:lang w:eastAsia="en-AU"/>
        </w:rPr>
        <w:t>:</w:t>
      </w:r>
    </w:p>
    <w:p w14:paraId="2E46A484" w14:textId="77777777" w:rsidR="007C744A" w:rsidRPr="005D7384" w:rsidRDefault="00FE4B86" w:rsidP="005D7384">
      <w:pPr>
        <w:pStyle w:val="Bullet1"/>
      </w:pPr>
      <w:proofErr w:type="gramStart"/>
      <w:r>
        <w:t>a</w:t>
      </w:r>
      <w:r w:rsidR="007C744A" w:rsidRPr="005D7384">
        <w:t>s</w:t>
      </w:r>
      <w:proofErr w:type="gramEnd"/>
      <w:r w:rsidR="007C744A" w:rsidRPr="005D7384">
        <w:t xml:space="preserve"> specified within the Grant A</w:t>
      </w:r>
      <w:r w:rsidR="00F03F05">
        <w:t>greement and in line with a</w:t>
      </w:r>
      <w:r w:rsidR="00742F4F" w:rsidRPr="005D7384">
        <w:t>greed milestones</w:t>
      </w:r>
      <w:r w:rsidR="000F23B1" w:rsidRPr="005D7384">
        <w:t xml:space="preserve"> </w:t>
      </w:r>
      <w:r w:rsidR="00F03F05">
        <w:t xml:space="preserve">outlined in the </w:t>
      </w:r>
      <w:r w:rsidR="003C5C98">
        <w:t xml:space="preserve">Grant </w:t>
      </w:r>
      <w:r w:rsidR="00F03F05">
        <w:t>Activity Work Plan</w:t>
      </w:r>
      <w:r w:rsidR="007C744A" w:rsidRPr="005D7384">
        <w:t>.</w:t>
      </w:r>
    </w:p>
    <w:p w14:paraId="67222801" w14:textId="77777777" w:rsidR="00340616" w:rsidRPr="00310249" w:rsidRDefault="00340616" w:rsidP="0020718E">
      <w:pPr>
        <w:pStyle w:val="Heading2Numbered"/>
        <w:ind w:left="709" w:hanging="709"/>
      </w:pPr>
      <w:bookmarkStart w:id="109" w:name="_Toc451936378"/>
      <w:bookmarkStart w:id="110" w:name="_Toc467773982"/>
      <w:bookmarkStart w:id="111" w:name="_Toc496539178"/>
      <w:r w:rsidRPr="00310249">
        <w:t xml:space="preserve">Grant </w:t>
      </w:r>
      <w:r w:rsidR="00B56466" w:rsidRPr="00310249">
        <w:t>A</w:t>
      </w:r>
      <w:r w:rsidRPr="00310249">
        <w:t>greement variations</w:t>
      </w:r>
      <w:bookmarkEnd w:id="109"/>
      <w:bookmarkEnd w:id="110"/>
      <w:bookmarkEnd w:id="111"/>
    </w:p>
    <w:p w14:paraId="24659637" w14:textId="77777777" w:rsidR="00340616" w:rsidRPr="00310249" w:rsidRDefault="00340616" w:rsidP="0020718E">
      <w:pPr>
        <w:tabs>
          <w:tab w:val="left" w:pos="0"/>
        </w:tabs>
        <w:rPr>
          <w:bCs/>
          <w:lang w:eastAsia="en-AU"/>
        </w:rPr>
      </w:pPr>
      <w:r w:rsidRPr="00310249">
        <w:rPr>
          <w:bCs/>
          <w:lang w:eastAsia="en-AU"/>
        </w:rPr>
        <w:t>We recognise that unexpected events may affect the progress of a project. In these circumstances, you can request a project variation, including:</w:t>
      </w:r>
    </w:p>
    <w:p w14:paraId="68408C60" w14:textId="77777777" w:rsidR="00340616" w:rsidRPr="00310249" w:rsidRDefault="00340616" w:rsidP="0020718E">
      <w:pPr>
        <w:pStyle w:val="Bullet1"/>
      </w:pPr>
      <w:r w:rsidRPr="00310249">
        <w:t>changing project milestones</w:t>
      </w:r>
    </w:p>
    <w:p w14:paraId="0F563B42" w14:textId="77777777" w:rsidR="00742F4F" w:rsidRPr="00310249" w:rsidRDefault="00340616" w:rsidP="0020718E">
      <w:pPr>
        <w:pStyle w:val="Bullet1"/>
        <w:rPr>
          <w:b/>
        </w:rPr>
      </w:pPr>
      <w:r w:rsidRPr="00310249">
        <w:t xml:space="preserve">extending the timeframe for completing the project but within the maximum </w:t>
      </w:r>
      <w:r w:rsidR="0049292C" w:rsidRPr="00310249">
        <w:t>time period allowed for this grants round which is by 30 June 20</w:t>
      </w:r>
      <w:r w:rsidR="008729CC">
        <w:t>20</w:t>
      </w:r>
    </w:p>
    <w:p w14:paraId="7A2C1A88" w14:textId="77777777" w:rsidR="007C744A" w:rsidRPr="00310249" w:rsidRDefault="007C744A" w:rsidP="0020718E">
      <w:pPr>
        <w:pStyle w:val="Bullet1"/>
        <w:rPr>
          <w:b/>
        </w:rPr>
      </w:pPr>
      <w:proofErr w:type="gramStart"/>
      <w:r w:rsidRPr="00310249">
        <w:t>or</w:t>
      </w:r>
      <w:proofErr w:type="gramEnd"/>
      <w:r w:rsidRPr="00310249">
        <w:t xml:space="preserve"> by negotiation on any other parameter (</w:t>
      </w:r>
      <w:r w:rsidR="00E542F6">
        <w:t xml:space="preserve">with the exception of </w:t>
      </w:r>
      <w:r w:rsidR="00235D4E">
        <w:t>change to the state or territory you have</w:t>
      </w:r>
      <w:r w:rsidR="002B4DBE">
        <w:t xml:space="preserve"> been</w:t>
      </w:r>
      <w:r w:rsidR="00235D4E">
        <w:t xml:space="preserve"> funded for</w:t>
      </w:r>
      <w:r w:rsidRPr="00310249">
        <w:t>)</w:t>
      </w:r>
      <w:r w:rsidR="00351AE5" w:rsidRPr="00310249">
        <w:t>.</w:t>
      </w:r>
    </w:p>
    <w:p w14:paraId="0902BF28" w14:textId="77777777" w:rsidR="007C744A" w:rsidRPr="00310249" w:rsidRDefault="007C744A" w:rsidP="0020718E">
      <w:pPr>
        <w:tabs>
          <w:tab w:val="left" w:pos="0"/>
        </w:tabs>
        <w:rPr>
          <w:rFonts w:cstheme="minorHAnsi"/>
          <w:bCs/>
          <w:lang w:eastAsia="en-AU"/>
        </w:rPr>
      </w:pPr>
      <w:r w:rsidRPr="00310249">
        <w:rPr>
          <w:rFonts w:cstheme="minorHAnsi"/>
          <w:bCs/>
          <w:lang w:eastAsia="en-AU"/>
        </w:rPr>
        <w:t>The program does not allow for:</w:t>
      </w:r>
    </w:p>
    <w:p w14:paraId="496C1CCD" w14:textId="77777777" w:rsidR="007C744A" w:rsidRPr="00310249" w:rsidRDefault="007C744A" w:rsidP="00AE4F7E">
      <w:pPr>
        <w:pStyle w:val="ListBullet"/>
        <w:numPr>
          <w:ilvl w:val="0"/>
          <w:numId w:val="25"/>
        </w:numPr>
        <w:spacing w:before="40" w:after="120" w:line="280" w:lineRule="atLeast"/>
        <w:contextualSpacing w:val="0"/>
        <w:rPr>
          <w:rFonts w:asciiTheme="minorHAnsi" w:hAnsiTheme="minorHAnsi" w:cstheme="minorHAnsi"/>
          <w:b/>
          <w:sz w:val="22"/>
          <w:szCs w:val="22"/>
          <w:lang w:val="en-AU"/>
        </w:rPr>
      </w:pPr>
      <w:proofErr w:type="gramStart"/>
      <w:r w:rsidRPr="00310249">
        <w:rPr>
          <w:rFonts w:asciiTheme="minorHAnsi" w:hAnsiTheme="minorHAnsi" w:cstheme="minorHAnsi"/>
          <w:sz w:val="22"/>
          <w:szCs w:val="22"/>
          <w:lang w:val="en-AU"/>
        </w:rPr>
        <w:t>an</w:t>
      </w:r>
      <w:proofErr w:type="gramEnd"/>
      <w:r w:rsidRPr="00310249">
        <w:rPr>
          <w:rFonts w:asciiTheme="minorHAnsi" w:hAnsiTheme="minorHAnsi" w:cstheme="minorHAnsi"/>
          <w:sz w:val="22"/>
          <w:szCs w:val="22"/>
          <w:lang w:val="en-AU"/>
        </w:rPr>
        <w:t xml:space="preserve"> increase to the agreed amount of grant funds</w:t>
      </w:r>
      <w:r w:rsidR="00351AE5" w:rsidRPr="00310249">
        <w:rPr>
          <w:rFonts w:asciiTheme="minorHAnsi" w:hAnsiTheme="minorHAnsi" w:cstheme="minorHAnsi"/>
          <w:sz w:val="22"/>
          <w:szCs w:val="22"/>
          <w:lang w:val="en-AU"/>
        </w:rPr>
        <w:t>.</w:t>
      </w:r>
    </w:p>
    <w:p w14:paraId="5399B1F3" w14:textId="3E43A24F" w:rsidR="007C744A" w:rsidRPr="00310249" w:rsidRDefault="00E542F6" w:rsidP="0020718E">
      <w:pPr>
        <w:tabs>
          <w:tab w:val="left" w:pos="0"/>
        </w:tabs>
        <w:rPr>
          <w:rFonts w:cstheme="minorHAnsi"/>
          <w:bCs/>
          <w:lang w:eastAsia="en-AU"/>
        </w:rPr>
      </w:pPr>
      <w:r>
        <w:rPr>
          <w:rFonts w:cstheme="minorHAnsi"/>
          <w:bCs/>
          <w:lang w:eastAsia="en-AU"/>
        </w:rPr>
        <w:t>Proposed c</w:t>
      </w:r>
      <w:r w:rsidR="007C744A" w:rsidRPr="00310249">
        <w:rPr>
          <w:rFonts w:cstheme="minorHAnsi"/>
          <w:bCs/>
          <w:lang w:eastAsia="en-AU"/>
        </w:rPr>
        <w:t xml:space="preserve">hanges to the </w:t>
      </w:r>
      <w:r w:rsidR="00393E52" w:rsidRPr="00310249">
        <w:rPr>
          <w:rFonts w:cstheme="minorHAnsi"/>
          <w:bCs/>
          <w:lang w:eastAsia="en-AU"/>
        </w:rPr>
        <w:t>G</w:t>
      </w:r>
      <w:r w:rsidR="007C744A" w:rsidRPr="00310249">
        <w:rPr>
          <w:rFonts w:cstheme="minorHAnsi"/>
          <w:bCs/>
          <w:lang w:eastAsia="en-AU"/>
        </w:rPr>
        <w:t xml:space="preserve">rant </w:t>
      </w:r>
      <w:r w:rsidR="00393E52" w:rsidRPr="00310249">
        <w:rPr>
          <w:rFonts w:cstheme="minorHAnsi"/>
          <w:bCs/>
          <w:lang w:eastAsia="en-AU"/>
        </w:rPr>
        <w:t>A</w:t>
      </w:r>
      <w:r w:rsidR="007C744A" w:rsidRPr="00310249">
        <w:rPr>
          <w:rFonts w:cstheme="minorHAnsi"/>
          <w:bCs/>
          <w:lang w:eastAsia="en-AU"/>
        </w:rPr>
        <w:t>greement</w:t>
      </w:r>
      <w:r>
        <w:rPr>
          <w:rFonts w:cstheme="minorHAnsi"/>
          <w:bCs/>
          <w:lang w:eastAsia="en-AU"/>
        </w:rPr>
        <w:t xml:space="preserve"> </w:t>
      </w:r>
      <w:proofErr w:type="gramStart"/>
      <w:r>
        <w:rPr>
          <w:rFonts w:cstheme="minorHAnsi"/>
          <w:bCs/>
          <w:lang w:eastAsia="en-AU"/>
        </w:rPr>
        <w:t>must be submitted</w:t>
      </w:r>
      <w:proofErr w:type="gramEnd"/>
      <w:r>
        <w:rPr>
          <w:rFonts w:cstheme="minorHAnsi"/>
          <w:bCs/>
          <w:lang w:eastAsia="en-AU"/>
        </w:rPr>
        <w:t xml:space="preserve"> </w:t>
      </w:r>
      <w:r w:rsidR="007C744A" w:rsidRPr="00310249">
        <w:rPr>
          <w:rFonts w:cstheme="minorHAnsi"/>
          <w:bCs/>
          <w:lang w:eastAsia="en-AU"/>
        </w:rPr>
        <w:t xml:space="preserve">in writing </w:t>
      </w:r>
      <w:r w:rsidR="00657EB5">
        <w:rPr>
          <w:rFonts w:cstheme="minorHAnsi"/>
          <w:bCs/>
          <w:lang w:eastAsia="en-AU"/>
        </w:rPr>
        <w:t xml:space="preserve">within </w:t>
      </w:r>
      <w:r w:rsidR="002B4DBE">
        <w:rPr>
          <w:rFonts w:cstheme="minorHAnsi"/>
          <w:bCs/>
          <w:lang w:eastAsia="en-AU"/>
        </w:rPr>
        <w:t xml:space="preserve">three months of the </w:t>
      </w:r>
      <w:r w:rsidR="00561627">
        <w:rPr>
          <w:rFonts w:cstheme="minorHAnsi"/>
          <w:bCs/>
          <w:lang w:eastAsia="en-AU"/>
        </w:rPr>
        <w:t>Grant A</w:t>
      </w:r>
      <w:r w:rsidR="00657EB5" w:rsidRPr="002B4DBE">
        <w:rPr>
          <w:rFonts w:cstheme="minorHAnsi"/>
          <w:bCs/>
          <w:lang w:eastAsia="en-AU"/>
        </w:rPr>
        <w:t>greement end date</w:t>
      </w:r>
      <w:r w:rsidR="002B4DBE">
        <w:rPr>
          <w:rFonts w:cstheme="minorHAnsi"/>
          <w:bCs/>
          <w:lang w:eastAsia="en-AU"/>
        </w:rPr>
        <w:t>.</w:t>
      </w:r>
      <w:r w:rsidR="007C744A" w:rsidRPr="00310249">
        <w:rPr>
          <w:rFonts w:cstheme="minorHAnsi"/>
          <w:bCs/>
          <w:lang w:eastAsia="en-AU"/>
        </w:rPr>
        <w:t xml:space="preserve"> Contact the </w:t>
      </w:r>
      <w:r w:rsidR="00DD19FD" w:rsidRPr="00310249">
        <w:rPr>
          <w:rFonts w:cstheme="minorHAnsi"/>
          <w:bCs/>
          <w:lang w:eastAsia="en-AU"/>
        </w:rPr>
        <w:t>G</w:t>
      </w:r>
      <w:r w:rsidR="007C744A" w:rsidRPr="00310249">
        <w:rPr>
          <w:rFonts w:cstheme="minorHAnsi"/>
          <w:bCs/>
          <w:lang w:eastAsia="en-AU"/>
        </w:rPr>
        <w:t xml:space="preserve">rant </w:t>
      </w:r>
      <w:r w:rsidR="00DD19FD" w:rsidRPr="00310249">
        <w:rPr>
          <w:rFonts w:cstheme="minorHAnsi"/>
          <w:bCs/>
          <w:lang w:eastAsia="en-AU"/>
        </w:rPr>
        <w:t>A</w:t>
      </w:r>
      <w:r w:rsidR="007C744A" w:rsidRPr="00310249">
        <w:rPr>
          <w:rFonts w:cstheme="minorHAnsi"/>
          <w:bCs/>
          <w:lang w:eastAsia="en-AU"/>
        </w:rPr>
        <w:t xml:space="preserve">greement manager for further information. We will not consider changes after the </w:t>
      </w:r>
      <w:r w:rsidR="00E83C88" w:rsidRPr="00310249">
        <w:rPr>
          <w:rFonts w:cstheme="minorHAnsi"/>
          <w:bCs/>
          <w:lang w:eastAsia="en-AU"/>
        </w:rPr>
        <w:t>G</w:t>
      </w:r>
      <w:r w:rsidR="007C744A" w:rsidRPr="00310249">
        <w:rPr>
          <w:rFonts w:cstheme="minorHAnsi"/>
          <w:bCs/>
          <w:lang w:eastAsia="en-AU"/>
        </w:rPr>
        <w:t xml:space="preserve">rant </w:t>
      </w:r>
      <w:r w:rsidR="00E83C88" w:rsidRPr="00310249">
        <w:rPr>
          <w:rFonts w:cstheme="minorHAnsi"/>
          <w:bCs/>
          <w:lang w:eastAsia="en-AU"/>
        </w:rPr>
        <w:t>A</w:t>
      </w:r>
      <w:r w:rsidR="007C744A" w:rsidRPr="00310249">
        <w:rPr>
          <w:rFonts w:cstheme="minorHAnsi"/>
          <w:bCs/>
          <w:lang w:eastAsia="en-AU"/>
        </w:rPr>
        <w:t>greement end date.</w:t>
      </w:r>
    </w:p>
    <w:p w14:paraId="4A4C8A13" w14:textId="77777777" w:rsidR="007C744A" w:rsidRPr="00310249" w:rsidRDefault="007C744A" w:rsidP="0020718E">
      <w:pPr>
        <w:tabs>
          <w:tab w:val="left" w:pos="0"/>
        </w:tabs>
        <w:rPr>
          <w:rFonts w:cstheme="minorHAnsi"/>
          <w:bCs/>
          <w:lang w:eastAsia="en-AU"/>
        </w:rPr>
      </w:pPr>
      <w:r w:rsidRPr="00310249">
        <w:rPr>
          <w:rFonts w:cstheme="minorHAnsi"/>
          <w:bCs/>
          <w:lang w:eastAsia="en-AU"/>
        </w:rPr>
        <w:t xml:space="preserve">You should not assume that a variation request </w:t>
      </w:r>
      <w:proofErr w:type="gramStart"/>
      <w:r w:rsidRPr="00310249">
        <w:rPr>
          <w:rFonts w:cstheme="minorHAnsi"/>
          <w:bCs/>
          <w:lang w:eastAsia="en-AU"/>
        </w:rPr>
        <w:t>will</w:t>
      </w:r>
      <w:proofErr w:type="gramEnd"/>
      <w:r w:rsidRPr="00310249">
        <w:rPr>
          <w:rFonts w:cstheme="minorHAnsi"/>
          <w:bCs/>
          <w:lang w:eastAsia="en-AU"/>
        </w:rPr>
        <w:t xml:space="preserve"> be successful. We will consider your request based on factors such as:</w:t>
      </w:r>
    </w:p>
    <w:p w14:paraId="7559C9B9" w14:textId="77777777" w:rsidR="007C744A" w:rsidRPr="00310249" w:rsidRDefault="007C744A" w:rsidP="00AE4F7E">
      <w:pPr>
        <w:pStyle w:val="ListBullet"/>
        <w:numPr>
          <w:ilvl w:val="0"/>
          <w:numId w:val="26"/>
        </w:numPr>
        <w:spacing w:before="0" w:after="0"/>
        <w:contextualSpacing w:val="0"/>
        <w:rPr>
          <w:rFonts w:asciiTheme="minorHAnsi" w:hAnsiTheme="minorHAnsi" w:cstheme="minorHAnsi"/>
          <w:sz w:val="22"/>
          <w:szCs w:val="22"/>
          <w:lang w:val="en-AU"/>
        </w:rPr>
      </w:pPr>
      <w:r w:rsidRPr="00310249">
        <w:rPr>
          <w:rFonts w:asciiTheme="minorHAnsi" w:hAnsiTheme="minorHAnsi" w:cstheme="minorHAnsi"/>
          <w:sz w:val="22"/>
          <w:szCs w:val="22"/>
          <w:lang w:val="en-AU"/>
        </w:rPr>
        <w:t>how it affects the project outcome</w:t>
      </w:r>
    </w:p>
    <w:p w14:paraId="109CC1B6" w14:textId="77777777" w:rsidR="007C744A" w:rsidRPr="00310249" w:rsidRDefault="007C744A" w:rsidP="00AE4F7E">
      <w:pPr>
        <w:pStyle w:val="ListBullet"/>
        <w:numPr>
          <w:ilvl w:val="0"/>
          <w:numId w:val="26"/>
        </w:numPr>
        <w:spacing w:before="0" w:after="0"/>
        <w:contextualSpacing w:val="0"/>
        <w:rPr>
          <w:rFonts w:asciiTheme="minorHAnsi" w:hAnsiTheme="minorHAnsi" w:cstheme="minorHAnsi"/>
          <w:sz w:val="22"/>
          <w:szCs w:val="22"/>
          <w:lang w:val="en-AU"/>
        </w:rPr>
      </w:pPr>
      <w:r w:rsidRPr="00310249">
        <w:rPr>
          <w:rFonts w:asciiTheme="minorHAnsi" w:hAnsiTheme="minorHAnsi" w:cstheme="minorHAnsi"/>
          <w:sz w:val="22"/>
          <w:szCs w:val="22"/>
          <w:lang w:val="en-AU"/>
        </w:rPr>
        <w:t xml:space="preserve">consistency with the program policy objective and any relevant policies of the </w:t>
      </w:r>
      <w:r w:rsidR="00351AE5" w:rsidRPr="00310249">
        <w:rPr>
          <w:rFonts w:asciiTheme="minorHAnsi" w:hAnsiTheme="minorHAnsi" w:cstheme="minorHAnsi"/>
          <w:sz w:val="22"/>
          <w:szCs w:val="22"/>
          <w:lang w:val="en-AU"/>
        </w:rPr>
        <w:t>NDIA</w:t>
      </w:r>
    </w:p>
    <w:p w14:paraId="68C00E33" w14:textId="77777777" w:rsidR="007C744A" w:rsidRPr="00310249" w:rsidRDefault="007C744A" w:rsidP="00AE4F7E">
      <w:pPr>
        <w:pStyle w:val="ListBullet"/>
        <w:numPr>
          <w:ilvl w:val="0"/>
          <w:numId w:val="26"/>
        </w:numPr>
        <w:spacing w:before="0" w:after="0"/>
        <w:contextualSpacing w:val="0"/>
        <w:rPr>
          <w:rFonts w:asciiTheme="minorHAnsi" w:hAnsiTheme="minorHAnsi" w:cstheme="minorHAnsi"/>
          <w:sz w:val="22"/>
          <w:szCs w:val="22"/>
          <w:lang w:val="en-AU"/>
        </w:rPr>
      </w:pPr>
      <w:r w:rsidRPr="00310249">
        <w:rPr>
          <w:rFonts w:asciiTheme="minorHAnsi" w:hAnsiTheme="minorHAnsi" w:cstheme="minorHAnsi"/>
          <w:sz w:val="22"/>
          <w:szCs w:val="22"/>
          <w:lang w:val="en-AU"/>
        </w:rPr>
        <w:t>changes to the timing of grant payments</w:t>
      </w:r>
    </w:p>
    <w:p w14:paraId="2AEDA560" w14:textId="77777777" w:rsidR="007C744A" w:rsidRPr="00310249" w:rsidRDefault="007C744A" w:rsidP="00AE4F7E">
      <w:pPr>
        <w:pStyle w:val="ListBullet"/>
        <w:numPr>
          <w:ilvl w:val="0"/>
          <w:numId w:val="26"/>
        </w:numPr>
        <w:tabs>
          <w:tab w:val="left" w:pos="0"/>
        </w:tabs>
        <w:spacing w:before="0" w:after="0"/>
        <w:contextualSpacing w:val="0"/>
        <w:rPr>
          <w:rFonts w:asciiTheme="minorHAnsi" w:hAnsiTheme="minorHAnsi" w:cstheme="minorHAnsi"/>
          <w:lang w:val="en-AU"/>
        </w:rPr>
      </w:pPr>
      <w:proofErr w:type="gramStart"/>
      <w:r w:rsidRPr="008E609D">
        <w:rPr>
          <w:rFonts w:asciiTheme="minorHAnsi" w:hAnsiTheme="minorHAnsi" w:cstheme="minorHAnsi"/>
          <w:sz w:val="22"/>
          <w:szCs w:val="22"/>
          <w:lang w:val="en-AU"/>
        </w:rPr>
        <w:t>availability</w:t>
      </w:r>
      <w:proofErr w:type="gramEnd"/>
      <w:r w:rsidRPr="008E609D">
        <w:rPr>
          <w:rFonts w:asciiTheme="minorHAnsi" w:hAnsiTheme="minorHAnsi" w:cstheme="minorHAnsi"/>
          <w:sz w:val="22"/>
          <w:szCs w:val="22"/>
          <w:lang w:val="en-AU"/>
        </w:rPr>
        <w:t xml:space="preserve"> of</w:t>
      </w:r>
      <w:r w:rsidRPr="00310249">
        <w:rPr>
          <w:rFonts w:asciiTheme="minorHAnsi" w:hAnsiTheme="minorHAnsi" w:cstheme="minorHAnsi"/>
          <w:sz w:val="22"/>
          <w:szCs w:val="22"/>
          <w:lang w:val="en-AU"/>
        </w:rPr>
        <w:t xml:space="preserve"> program funds.</w:t>
      </w:r>
    </w:p>
    <w:p w14:paraId="79EE2E76" w14:textId="77777777" w:rsidR="00813E5D" w:rsidRPr="00310249" w:rsidRDefault="00813E5D" w:rsidP="0020718E">
      <w:pPr>
        <w:pStyle w:val="Heading2Numbered"/>
        <w:ind w:left="709" w:hanging="709"/>
      </w:pPr>
      <w:bookmarkStart w:id="112" w:name="_Toc496539179"/>
      <w:r w:rsidRPr="00310249">
        <w:lastRenderedPageBreak/>
        <w:t>Performance indicators</w:t>
      </w:r>
      <w:bookmarkEnd w:id="112"/>
    </w:p>
    <w:p w14:paraId="417955DC" w14:textId="77777777" w:rsidR="00813E5D" w:rsidRPr="00310249" w:rsidRDefault="00813E5D" w:rsidP="0020718E">
      <w:r w:rsidRPr="00310249">
        <w:t xml:space="preserve">Grant Recipients will be required to report both on </w:t>
      </w:r>
      <w:r w:rsidR="002B4DBE">
        <w:t>outputs</w:t>
      </w:r>
      <w:r w:rsidR="005C0D91">
        <w:t xml:space="preserve"> and </w:t>
      </w:r>
      <w:r w:rsidRPr="00310249">
        <w:t>outcomes</w:t>
      </w:r>
      <w:r w:rsidR="00742F4F" w:rsidRPr="00310249">
        <w:t xml:space="preserve"> and this </w:t>
      </w:r>
      <w:proofErr w:type="gramStart"/>
      <w:r w:rsidR="00742F4F" w:rsidRPr="00310249">
        <w:t>will be documented and agreed through the Activity Work Plan</w:t>
      </w:r>
      <w:proofErr w:type="gramEnd"/>
      <w:r w:rsidRPr="00310249">
        <w:t xml:space="preserve">. </w:t>
      </w:r>
      <w:r w:rsidR="004E5533">
        <w:t>P</w:t>
      </w:r>
      <w:r w:rsidRPr="00310249">
        <w:t>erformance indicators will be included in Grant Agreements</w:t>
      </w:r>
      <w:r w:rsidR="00742F4F" w:rsidRPr="00310249">
        <w:t xml:space="preserve"> and identified through the Activity Work Plan</w:t>
      </w:r>
      <w:r w:rsidRPr="00310249">
        <w:t>. This will contribute to the NDIA’s ability to track the impact of individual activities funded through the CICD Program as well as the impact of the CICD Program overall.</w:t>
      </w:r>
    </w:p>
    <w:p w14:paraId="66DFAF76" w14:textId="77777777" w:rsidR="00813E5D" w:rsidRPr="00526C2D" w:rsidRDefault="00813E5D" w:rsidP="0020718E">
      <w:r w:rsidRPr="00526C2D">
        <w:t xml:space="preserve">Project specific reporting </w:t>
      </w:r>
      <w:proofErr w:type="gramStart"/>
      <w:r w:rsidRPr="00526C2D">
        <w:t>will be defined</w:t>
      </w:r>
      <w:proofErr w:type="gramEnd"/>
      <w:r w:rsidRPr="00526C2D">
        <w:t xml:space="preserve"> on an individual project basis. Information needed to evaluate </w:t>
      </w:r>
      <w:r w:rsidR="008E609D">
        <w:t>project performance</w:t>
      </w:r>
      <w:r w:rsidRPr="00526C2D">
        <w:t xml:space="preserve"> </w:t>
      </w:r>
      <w:proofErr w:type="gramStart"/>
      <w:r w:rsidRPr="00526C2D">
        <w:t>will be required to be reported</w:t>
      </w:r>
      <w:proofErr w:type="gramEnd"/>
      <w:r w:rsidRPr="00526C2D">
        <w:t xml:space="preserve"> via the NDIA approved mechanisms outlined in the Grant Agreement with the NDIA. Full details of reporting requirements </w:t>
      </w:r>
      <w:proofErr w:type="gramStart"/>
      <w:r w:rsidRPr="00526C2D">
        <w:t>will be listed</w:t>
      </w:r>
      <w:proofErr w:type="gramEnd"/>
      <w:r w:rsidRPr="00526C2D">
        <w:t xml:space="preserve"> in the Grant Agreement for each Grant Recipient.</w:t>
      </w:r>
    </w:p>
    <w:p w14:paraId="2E5B3A34" w14:textId="77777777" w:rsidR="00813E5D" w:rsidRPr="00526C2D" w:rsidRDefault="00813E5D" w:rsidP="0020718E">
      <w:pPr>
        <w:pStyle w:val="Heading2Numbered"/>
        <w:ind w:left="709" w:hanging="709"/>
      </w:pPr>
      <w:bookmarkStart w:id="113" w:name="_Toc496539180"/>
      <w:r w:rsidRPr="00526C2D">
        <w:t>Activity</w:t>
      </w:r>
      <w:r w:rsidR="00E13A9A" w:rsidRPr="00526C2D">
        <w:t xml:space="preserve"> and Financial</w:t>
      </w:r>
      <w:r w:rsidRPr="00526C2D">
        <w:t xml:space="preserve"> reporting</w:t>
      </w:r>
      <w:bookmarkEnd w:id="113"/>
    </w:p>
    <w:p w14:paraId="7CD4ABC9" w14:textId="77777777" w:rsidR="00813E5D" w:rsidRDefault="00813E5D" w:rsidP="0020718E">
      <w:pPr>
        <w:spacing w:after="0"/>
        <w:contextualSpacing/>
      </w:pPr>
      <w:r w:rsidRPr="00310249">
        <w:t xml:space="preserve">If an application </w:t>
      </w:r>
      <w:proofErr w:type="gramStart"/>
      <w:r w:rsidRPr="00310249">
        <w:t>is approved</w:t>
      </w:r>
      <w:proofErr w:type="gramEnd"/>
      <w:r w:rsidRPr="00310249">
        <w:t xml:space="preserve"> for funding, the Grant Agreement will specify the type and frequency of reports the Grant Recipient will be required to submit. Grant Recipients </w:t>
      </w:r>
      <w:r w:rsidR="00136EBD">
        <w:t xml:space="preserve">are </w:t>
      </w:r>
      <w:r w:rsidRPr="00310249">
        <w:t>required to have systems in place to allow them to meet their data collection and reporting obligations outlined in their Grant Agreement.</w:t>
      </w:r>
    </w:p>
    <w:p w14:paraId="05CF487E" w14:textId="77777777" w:rsidR="00813E5D" w:rsidRPr="00310249" w:rsidRDefault="00813E5D" w:rsidP="0020718E">
      <w:r w:rsidRPr="00310249">
        <w:rPr>
          <w:lang w:eastAsia="en-AU"/>
        </w:rPr>
        <w:t xml:space="preserve">Where a </w:t>
      </w:r>
      <w:r w:rsidR="00947275" w:rsidRPr="00310249">
        <w:rPr>
          <w:lang w:eastAsia="en-AU"/>
        </w:rPr>
        <w:t xml:space="preserve">Grant Recipient </w:t>
      </w:r>
      <w:r w:rsidRPr="00310249">
        <w:rPr>
          <w:lang w:eastAsia="en-AU"/>
        </w:rPr>
        <w:t xml:space="preserve">fails to meet the obligations of the </w:t>
      </w:r>
      <w:r w:rsidR="00947275" w:rsidRPr="00310249">
        <w:rPr>
          <w:lang w:eastAsia="en-AU"/>
        </w:rPr>
        <w:t>G</w:t>
      </w:r>
      <w:r w:rsidRPr="00310249">
        <w:rPr>
          <w:lang w:eastAsia="en-AU"/>
        </w:rPr>
        <w:t xml:space="preserve">rant </w:t>
      </w:r>
      <w:r w:rsidR="00947275" w:rsidRPr="00310249">
        <w:rPr>
          <w:lang w:eastAsia="en-AU"/>
        </w:rPr>
        <w:t>A</w:t>
      </w:r>
      <w:r w:rsidRPr="00310249">
        <w:rPr>
          <w:lang w:eastAsia="en-AU"/>
        </w:rPr>
        <w:t xml:space="preserve">greement, </w:t>
      </w:r>
      <w:r w:rsidRPr="00310249">
        <w:t>the</w:t>
      </w:r>
      <w:r w:rsidRPr="00310249">
        <w:rPr>
          <w:lang w:eastAsia="en-AU"/>
        </w:rPr>
        <w:t xml:space="preserve"> NDIA</w:t>
      </w:r>
      <w:r w:rsidRPr="00310249">
        <w:t xml:space="preserve"> </w:t>
      </w:r>
      <w:r w:rsidRPr="00310249">
        <w:rPr>
          <w:lang w:eastAsia="en-AU"/>
        </w:rPr>
        <w:t>may</w:t>
      </w:r>
      <w:r w:rsidRPr="00310249">
        <w:t xml:space="preserve"> withdraw the offer for a grant and cease any further negotiations</w:t>
      </w:r>
      <w:r w:rsidRPr="00310249">
        <w:rPr>
          <w:b/>
        </w:rPr>
        <w:t xml:space="preserve">. </w:t>
      </w:r>
    </w:p>
    <w:p w14:paraId="7C1CB0A8" w14:textId="77777777" w:rsidR="00813E5D" w:rsidRDefault="00C04F28" w:rsidP="0020718E">
      <w:pPr>
        <w:rPr>
          <w:bCs/>
          <w:lang w:eastAsia="en-AU"/>
        </w:rPr>
      </w:pPr>
      <w:r w:rsidRPr="004204FB">
        <w:rPr>
          <w:bCs/>
          <w:lang w:eastAsia="en-AU"/>
        </w:rPr>
        <w:t>Applicants should</w:t>
      </w:r>
      <w:r>
        <w:rPr>
          <w:bCs/>
          <w:lang w:eastAsia="en-AU"/>
        </w:rPr>
        <w:t xml:space="preserve"> not make any </w:t>
      </w:r>
      <w:r w:rsidR="00136EBD">
        <w:rPr>
          <w:bCs/>
          <w:lang w:eastAsia="en-AU"/>
        </w:rPr>
        <w:t xml:space="preserve">financial commitments </w:t>
      </w:r>
      <w:r>
        <w:rPr>
          <w:bCs/>
          <w:lang w:eastAsia="en-AU"/>
        </w:rPr>
        <w:t>u</w:t>
      </w:r>
      <w:r w:rsidR="00136EBD">
        <w:rPr>
          <w:bCs/>
          <w:lang w:eastAsia="en-AU"/>
        </w:rPr>
        <w:t xml:space="preserve">ntil </w:t>
      </w:r>
      <w:r w:rsidR="00813E5D" w:rsidRPr="00310249">
        <w:rPr>
          <w:bCs/>
          <w:lang w:eastAsia="en-AU"/>
        </w:rPr>
        <w:t xml:space="preserve">a </w:t>
      </w:r>
      <w:r w:rsidR="00947275" w:rsidRPr="00310249">
        <w:rPr>
          <w:bCs/>
          <w:lang w:eastAsia="en-AU"/>
        </w:rPr>
        <w:t>G</w:t>
      </w:r>
      <w:r w:rsidR="00813E5D" w:rsidRPr="00310249">
        <w:rPr>
          <w:bCs/>
          <w:lang w:eastAsia="en-AU"/>
        </w:rPr>
        <w:t xml:space="preserve">rant </w:t>
      </w:r>
      <w:r w:rsidR="00947275" w:rsidRPr="00310249">
        <w:rPr>
          <w:bCs/>
          <w:lang w:eastAsia="en-AU"/>
        </w:rPr>
        <w:t>A</w:t>
      </w:r>
      <w:r w:rsidR="00813E5D" w:rsidRPr="00310249">
        <w:rPr>
          <w:bCs/>
          <w:lang w:eastAsia="en-AU"/>
        </w:rPr>
        <w:t>greement</w:t>
      </w:r>
      <w:r w:rsidR="00C01596" w:rsidRPr="00310249">
        <w:rPr>
          <w:bCs/>
          <w:lang w:eastAsia="en-AU"/>
        </w:rPr>
        <w:t xml:space="preserve"> </w:t>
      </w:r>
      <w:r w:rsidR="00136EBD">
        <w:rPr>
          <w:bCs/>
          <w:lang w:eastAsia="en-AU"/>
        </w:rPr>
        <w:t xml:space="preserve">between the Applicant organisation and the NDIA </w:t>
      </w:r>
      <w:proofErr w:type="gramStart"/>
      <w:r w:rsidR="00136EBD">
        <w:rPr>
          <w:bCs/>
          <w:lang w:eastAsia="en-AU"/>
        </w:rPr>
        <w:t>has been executed</w:t>
      </w:r>
      <w:proofErr w:type="gramEnd"/>
      <w:r w:rsidR="00136EBD">
        <w:rPr>
          <w:bCs/>
          <w:lang w:eastAsia="en-AU"/>
        </w:rPr>
        <w:t>.</w:t>
      </w:r>
      <w:r w:rsidR="00813E5D" w:rsidRPr="00310249">
        <w:rPr>
          <w:bCs/>
          <w:lang w:eastAsia="en-AU"/>
        </w:rPr>
        <w:t xml:space="preserve"> </w:t>
      </w:r>
    </w:p>
    <w:p w14:paraId="73B227A5" w14:textId="77777777" w:rsidR="00340616" w:rsidRPr="00310249" w:rsidRDefault="00340616" w:rsidP="0020718E">
      <w:pPr>
        <w:pStyle w:val="Heading1Numbered"/>
      </w:pPr>
      <w:bookmarkStart w:id="114" w:name="_Toc467773983"/>
      <w:bookmarkStart w:id="115" w:name="_Toc496539181"/>
      <w:r w:rsidRPr="00310249">
        <w:t>Announcement of grants</w:t>
      </w:r>
      <w:bookmarkEnd w:id="114"/>
      <w:bookmarkEnd w:id="115"/>
    </w:p>
    <w:p w14:paraId="14A7E6A5" w14:textId="5AB2A3F8" w:rsidR="007C744A" w:rsidRPr="00310249" w:rsidRDefault="007C744A" w:rsidP="0020718E">
      <w:pPr>
        <w:rPr>
          <w:b/>
          <w:color w:val="745B00" w:themeColor="accent3" w:themeShade="80"/>
        </w:rPr>
      </w:pPr>
      <w:r w:rsidRPr="005B02AC">
        <w:t xml:space="preserve">If successful, your grant </w:t>
      </w:r>
      <w:proofErr w:type="gramStart"/>
      <w:r w:rsidRPr="005B02AC">
        <w:t>will be listed</w:t>
      </w:r>
      <w:proofErr w:type="gramEnd"/>
      <w:r w:rsidRPr="005B02AC">
        <w:t xml:space="preserve"> on </w:t>
      </w:r>
      <w:proofErr w:type="spellStart"/>
      <w:r w:rsidR="004F0A2C">
        <w:t>GrantConnect</w:t>
      </w:r>
      <w:proofErr w:type="spellEnd"/>
      <w:r w:rsidR="004F0A2C">
        <w:t xml:space="preserve"> and </w:t>
      </w:r>
      <w:r w:rsidRPr="005B02AC">
        <w:t xml:space="preserve">the </w:t>
      </w:r>
      <w:r w:rsidR="00EB14DD" w:rsidRPr="005B02AC">
        <w:t xml:space="preserve">NDIS </w:t>
      </w:r>
      <w:r w:rsidRPr="005B02AC">
        <w:t>website</w:t>
      </w:r>
      <w:r w:rsidR="004F0A2C">
        <w:t>s</w:t>
      </w:r>
      <w:r w:rsidRPr="005B02AC">
        <w:t xml:space="preserve"> </w:t>
      </w:r>
      <w:r w:rsidR="004F0A2C">
        <w:t>21</w:t>
      </w:r>
      <w:r w:rsidR="004F0A2C" w:rsidRPr="005B02AC">
        <w:t xml:space="preserve"> </w:t>
      </w:r>
      <w:r w:rsidRPr="005B02AC">
        <w:t xml:space="preserve">days after the date of effect as required by Section 5.3 of the </w:t>
      </w:r>
      <w:r w:rsidR="007A5957" w:rsidRPr="00310249">
        <w:rPr>
          <w:i/>
        </w:rPr>
        <w:t>Commonwealth Grants Rules and Guidelines</w:t>
      </w:r>
      <w:r w:rsidRPr="005B02AC">
        <w:t>.</w:t>
      </w:r>
    </w:p>
    <w:p w14:paraId="08480B9B" w14:textId="77777777" w:rsidR="00340616" w:rsidRPr="00310249" w:rsidRDefault="00340616" w:rsidP="0020718E">
      <w:pPr>
        <w:pStyle w:val="Heading1Numbered"/>
      </w:pPr>
      <w:bookmarkStart w:id="116" w:name="_Toc421777623"/>
      <w:bookmarkStart w:id="117" w:name="_Toc467773984"/>
      <w:bookmarkStart w:id="118" w:name="_Toc496539182"/>
      <w:r w:rsidRPr="00310249">
        <w:t>Delivery of grant activities</w:t>
      </w:r>
      <w:bookmarkEnd w:id="116"/>
      <w:bookmarkEnd w:id="117"/>
      <w:bookmarkEnd w:id="118"/>
    </w:p>
    <w:p w14:paraId="4EF1ED9C" w14:textId="77777777" w:rsidR="00340616" w:rsidRPr="00310249" w:rsidDel="00D505A5" w:rsidRDefault="00340616" w:rsidP="0020718E">
      <w:pPr>
        <w:pStyle w:val="Heading2Numbered"/>
        <w:ind w:left="709" w:hanging="709"/>
      </w:pPr>
      <w:bookmarkStart w:id="119" w:name="_Toc421777624"/>
      <w:bookmarkStart w:id="120" w:name="_Toc433641185"/>
      <w:bookmarkStart w:id="121" w:name="_Toc467773985"/>
      <w:bookmarkStart w:id="122" w:name="_Toc496539183"/>
      <w:r w:rsidRPr="00310249">
        <w:t>Your</w:t>
      </w:r>
      <w:r w:rsidRPr="00310249" w:rsidDel="00D505A5">
        <w:t xml:space="preserve"> responsibilities</w:t>
      </w:r>
      <w:bookmarkEnd w:id="119"/>
      <w:bookmarkEnd w:id="120"/>
      <w:bookmarkEnd w:id="121"/>
      <w:bookmarkEnd w:id="122"/>
    </w:p>
    <w:p w14:paraId="32354B45" w14:textId="77777777" w:rsidR="00340616" w:rsidRDefault="00340616" w:rsidP="0020718E">
      <w:pPr>
        <w:rPr>
          <w:rFonts w:cstheme="minorHAnsi"/>
        </w:rPr>
      </w:pPr>
      <w:r w:rsidRPr="00310249">
        <w:rPr>
          <w:rFonts w:cstheme="minorHAnsi"/>
        </w:rPr>
        <w:t>You</w:t>
      </w:r>
      <w:r w:rsidRPr="00310249" w:rsidDel="00D505A5">
        <w:rPr>
          <w:rFonts w:cstheme="minorHAnsi"/>
        </w:rPr>
        <w:t xml:space="preserve"> </w:t>
      </w:r>
      <w:r w:rsidRPr="00310249">
        <w:rPr>
          <w:rFonts w:cstheme="minorHAnsi"/>
        </w:rPr>
        <w:t>will be</w:t>
      </w:r>
      <w:r w:rsidRPr="00310249" w:rsidDel="00D505A5">
        <w:rPr>
          <w:rFonts w:cstheme="minorHAnsi"/>
        </w:rPr>
        <w:t xml:space="preserve"> responsible </w:t>
      </w:r>
      <w:proofErr w:type="gramStart"/>
      <w:r w:rsidRPr="00310249" w:rsidDel="00D505A5">
        <w:rPr>
          <w:rFonts w:cstheme="minorHAnsi"/>
        </w:rPr>
        <w:t>for</w:t>
      </w:r>
      <w:proofErr w:type="gramEnd"/>
      <w:r w:rsidRPr="00310249" w:rsidDel="00D505A5">
        <w:rPr>
          <w:rFonts w:cstheme="minorHAnsi"/>
        </w:rPr>
        <w:t>:</w:t>
      </w:r>
    </w:p>
    <w:p w14:paraId="4195687D" w14:textId="77777777" w:rsidR="009139C6" w:rsidRPr="009139C6" w:rsidRDefault="009139C6" w:rsidP="00AE4F7E">
      <w:pPr>
        <w:pStyle w:val="ListParagraph"/>
        <w:numPr>
          <w:ilvl w:val="0"/>
          <w:numId w:val="29"/>
        </w:numPr>
        <w:ind w:left="567" w:hanging="283"/>
        <w:rPr>
          <w:rFonts w:asciiTheme="minorHAnsi" w:hAnsiTheme="minorHAnsi" w:cstheme="minorHAnsi"/>
        </w:rPr>
      </w:pPr>
      <w:r w:rsidRPr="009139C6">
        <w:rPr>
          <w:rFonts w:asciiTheme="minorHAnsi" w:hAnsiTheme="minorHAnsi" w:cstheme="minorHAnsi"/>
        </w:rPr>
        <w:t>Submitting reports in line with the timeframes specified in the Grant Agreement</w:t>
      </w:r>
      <w:r w:rsidR="00FA3B7D">
        <w:rPr>
          <w:rFonts w:asciiTheme="minorHAnsi" w:hAnsiTheme="minorHAnsi" w:cstheme="minorHAnsi"/>
        </w:rPr>
        <w:t xml:space="preserve"> and on the templates provided;</w:t>
      </w:r>
    </w:p>
    <w:p w14:paraId="1BD655C2" w14:textId="44F8C533" w:rsidR="00340616" w:rsidRPr="00310249" w:rsidDel="00D505A5" w:rsidRDefault="00340616" w:rsidP="0020718E">
      <w:pPr>
        <w:pStyle w:val="Bullet1"/>
      </w:pPr>
      <w:r w:rsidRPr="00310249">
        <w:t>meeting</w:t>
      </w:r>
      <w:r w:rsidRPr="00310249" w:rsidDel="00D505A5">
        <w:t xml:space="preserve"> the terms and conditions of the </w:t>
      </w:r>
      <w:r w:rsidR="00561627">
        <w:t>G</w:t>
      </w:r>
      <w:r w:rsidRPr="00310249" w:rsidDel="00D505A5">
        <w:t xml:space="preserve">rant </w:t>
      </w:r>
      <w:r w:rsidR="00561627">
        <w:t>A</w:t>
      </w:r>
      <w:r w:rsidRPr="00310249" w:rsidDel="00D505A5">
        <w:t xml:space="preserve">greement </w:t>
      </w:r>
      <w:r w:rsidRPr="00310249">
        <w:t>and managing the</w:t>
      </w:r>
      <w:r w:rsidRPr="00310249" w:rsidDel="00D505A5">
        <w:t xml:space="preserve"> activity efficient</w:t>
      </w:r>
      <w:r w:rsidRPr="00310249">
        <w:t>ly</w:t>
      </w:r>
      <w:r w:rsidRPr="00310249" w:rsidDel="00D505A5">
        <w:t xml:space="preserve"> and effective</w:t>
      </w:r>
      <w:r w:rsidRPr="00310249">
        <w:t>ly</w:t>
      </w:r>
      <w:r w:rsidR="0002584A" w:rsidRPr="00310249">
        <w:t>;</w:t>
      </w:r>
    </w:p>
    <w:p w14:paraId="08A4BEDC" w14:textId="343348A9" w:rsidR="00340616" w:rsidRPr="00310249" w:rsidDel="00D505A5" w:rsidRDefault="00340616" w:rsidP="0020718E">
      <w:pPr>
        <w:pStyle w:val="Bullet1"/>
      </w:pPr>
      <w:r w:rsidRPr="00310249" w:rsidDel="00D505A5">
        <w:t xml:space="preserve">complying with record keeping, reporting and acquittal requirements </w:t>
      </w:r>
      <w:r w:rsidR="00561627">
        <w:t>as set out in the Grant A</w:t>
      </w:r>
      <w:r w:rsidRPr="00310249">
        <w:t>greement</w:t>
      </w:r>
      <w:r w:rsidR="0002584A" w:rsidRPr="00310249">
        <w:t>; and</w:t>
      </w:r>
    </w:p>
    <w:p w14:paraId="333AA70F" w14:textId="32F25409" w:rsidR="00340616" w:rsidRPr="00310249" w:rsidRDefault="00340616" w:rsidP="0020718E">
      <w:pPr>
        <w:pStyle w:val="Bullet1"/>
      </w:pPr>
      <w:proofErr w:type="gramStart"/>
      <w:r w:rsidRPr="00310249" w:rsidDel="00D505A5">
        <w:t>participating</w:t>
      </w:r>
      <w:proofErr w:type="gramEnd"/>
      <w:r w:rsidRPr="00310249" w:rsidDel="00D505A5">
        <w:t xml:space="preserve"> in </w:t>
      </w:r>
      <w:r w:rsidRPr="00310249">
        <w:t>a grant program e</w:t>
      </w:r>
      <w:r w:rsidRPr="00310249" w:rsidDel="00D505A5">
        <w:t xml:space="preserve">valuation as </w:t>
      </w:r>
      <w:r w:rsidR="00561627">
        <w:t>specified in the Grant A</w:t>
      </w:r>
      <w:r w:rsidRPr="00310249">
        <w:t>greement</w:t>
      </w:r>
      <w:r w:rsidR="0002584A" w:rsidRPr="00310249">
        <w:t>.</w:t>
      </w:r>
    </w:p>
    <w:p w14:paraId="6C27B992" w14:textId="77777777" w:rsidR="007C744A" w:rsidRPr="00310249" w:rsidRDefault="007C744A" w:rsidP="0020718E">
      <w:pPr>
        <w:pStyle w:val="Heading2Numbered"/>
        <w:ind w:left="709" w:hanging="709"/>
      </w:pPr>
      <w:bookmarkStart w:id="123" w:name="_Toc487544661"/>
      <w:bookmarkStart w:id="124" w:name="_Toc496539184"/>
      <w:r w:rsidRPr="00310249">
        <w:lastRenderedPageBreak/>
        <w:t>NDIA’s responsibilities</w:t>
      </w:r>
      <w:bookmarkEnd w:id="123"/>
      <w:bookmarkEnd w:id="124"/>
    </w:p>
    <w:p w14:paraId="4B070F0C" w14:textId="77777777" w:rsidR="007C744A" w:rsidRPr="00310249" w:rsidRDefault="007C744A" w:rsidP="0020718E">
      <w:r w:rsidRPr="00310249">
        <w:t xml:space="preserve">The NDIA has responsibility for the </w:t>
      </w:r>
      <w:proofErr w:type="gramStart"/>
      <w:r w:rsidRPr="00310249">
        <w:t>day to day</w:t>
      </w:r>
      <w:proofErr w:type="gramEnd"/>
      <w:r w:rsidRPr="00310249">
        <w:t xml:space="preserve"> oversight of the CICD Program. For individual </w:t>
      </w:r>
      <w:proofErr w:type="gramStart"/>
      <w:r w:rsidRPr="00310249">
        <w:t>grants</w:t>
      </w:r>
      <w:proofErr w:type="gramEnd"/>
      <w:r w:rsidRPr="00310249">
        <w:t xml:space="preserve"> the NDIA will: </w:t>
      </w:r>
    </w:p>
    <w:p w14:paraId="68D926AF"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 xml:space="preserve">identify suitable Applicants to deliver the </w:t>
      </w:r>
      <w:r w:rsidR="00672D5E" w:rsidRPr="00310249">
        <w:rPr>
          <w:rFonts w:asciiTheme="minorHAnsi" w:hAnsiTheme="minorHAnsi" w:cstheme="minorHAnsi"/>
        </w:rPr>
        <w:t>A</w:t>
      </w:r>
      <w:r w:rsidRPr="00310249">
        <w:rPr>
          <w:rFonts w:asciiTheme="minorHAnsi" w:hAnsiTheme="minorHAnsi" w:cstheme="minorHAnsi"/>
        </w:rPr>
        <w:t>ctivities required as per th</w:t>
      </w:r>
      <w:r w:rsidR="00742F4F" w:rsidRPr="00310249">
        <w:rPr>
          <w:rFonts w:asciiTheme="minorHAnsi" w:hAnsiTheme="minorHAnsi" w:cstheme="minorHAnsi"/>
        </w:rPr>
        <w:t xml:space="preserve">ese </w:t>
      </w:r>
      <w:r w:rsidR="007326AD" w:rsidRPr="00310249">
        <w:rPr>
          <w:rFonts w:asciiTheme="minorHAnsi" w:hAnsiTheme="minorHAnsi" w:cstheme="minorHAnsi"/>
        </w:rPr>
        <w:t>G</w:t>
      </w:r>
      <w:r w:rsidR="00742F4F" w:rsidRPr="00310249">
        <w:rPr>
          <w:rFonts w:asciiTheme="minorHAnsi" w:hAnsiTheme="minorHAnsi" w:cstheme="minorHAnsi"/>
        </w:rPr>
        <w:t xml:space="preserve">rant </w:t>
      </w:r>
      <w:r w:rsidR="007326AD" w:rsidRPr="00310249">
        <w:rPr>
          <w:rFonts w:asciiTheme="minorHAnsi" w:hAnsiTheme="minorHAnsi" w:cstheme="minorHAnsi"/>
        </w:rPr>
        <w:t>O</w:t>
      </w:r>
      <w:r w:rsidR="00742F4F" w:rsidRPr="00310249">
        <w:rPr>
          <w:rFonts w:asciiTheme="minorHAnsi" w:hAnsiTheme="minorHAnsi" w:cstheme="minorHAnsi"/>
        </w:rPr>
        <w:t xml:space="preserve">pportunity </w:t>
      </w:r>
      <w:r w:rsidR="007326AD" w:rsidRPr="00310249">
        <w:rPr>
          <w:rFonts w:asciiTheme="minorHAnsi" w:hAnsiTheme="minorHAnsi" w:cstheme="minorHAnsi"/>
        </w:rPr>
        <w:t>G</w:t>
      </w:r>
      <w:r w:rsidRPr="00310249">
        <w:rPr>
          <w:rFonts w:asciiTheme="minorHAnsi" w:hAnsiTheme="minorHAnsi" w:cstheme="minorHAnsi"/>
        </w:rPr>
        <w:t>uidelines;</w:t>
      </w:r>
    </w:p>
    <w:p w14:paraId="6DADF3EB"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 xml:space="preserve">administer the CICD Program in a professional and effective manner, and in accordance with applicable legislation (e.g. the </w:t>
      </w:r>
      <w:r w:rsidRPr="00310249">
        <w:rPr>
          <w:rFonts w:asciiTheme="minorHAnsi" w:hAnsiTheme="minorHAnsi" w:cstheme="minorHAnsi"/>
          <w:i/>
        </w:rPr>
        <w:t>National Disability Insurance Scheme Act 2013</w:t>
      </w:r>
      <w:r w:rsidRPr="00310249">
        <w:rPr>
          <w:rFonts w:asciiTheme="minorHAnsi" w:hAnsiTheme="minorHAnsi" w:cstheme="minorHAnsi"/>
        </w:rPr>
        <w:t xml:space="preserve">, </w:t>
      </w:r>
      <w:r w:rsidRPr="00310249">
        <w:rPr>
          <w:rFonts w:asciiTheme="minorHAnsi" w:hAnsiTheme="minorHAnsi" w:cstheme="minorHAnsi"/>
          <w:i/>
        </w:rPr>
        <w:t>Public Governance Performance Accountability Act 2013</w:t>
      </w:r>
      <w:r w:rsidRPr="00310249">
        <w:rPr>
          <w:rFonts w:asciiTheme="minorHAnsi" w:hAnsiTheme="minorHAnsi" w:cstheme="minorHAnsi"/>
        </w:rPr>
        <w:t>, Commonwealth Grant Rules and Guidelines);</w:t>
      </w:r>
    </w:p>
    <w:p w14:paraId="4573713C"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 xml:space="preserve">work with Grant Recipients to ensure the CICD Program is implemented to agreed standards and within the approved budget and timeframe; </w:t>
      </w:r>
    </w:p>
    <w:p w14:paraId="78CBF62A"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in approving activities for funding, ensure that relevant outcomes expressed within the</w:t>
      </w:r>
      <w:r w:rsidR="00742F4F" w:rsidRPr="00310249">
        <w:rPr>
          <w:rFonts w:asciiTheme="minorHAnsi" w:hAnsiTheme="minorHAnsi" w:cstheme="minorHAnsi"/>
        </w:rPr>
        <w:t xml:space="preserve">se </w:t>
      </w:r>
      <w:r w:rsidR="0070264A" w:rsidRPr="00310249">
        <w:rPr>
          <w:rFonts w:asciiTheme="minorHAnsi" w:hAnsiTheme="minorHAnsi" w:cstheme="minorHAnsi"/>
        </w:rPr>
        <w:t xml:space="preserve">ILC </w:t>
      </w:r>
      <w:r w:rsidR="00742F4F" w:rsidRPr="00310249">
        <w:rPr>
          <w:rFonts w:asciiTheme="minorHAnsi" w:hAnsiTheme="minorHAnsi" w:cstheme="minorHAnsi"/>
        </w:rPr>
        <w:t>grant opportunity gu</w:t>
      </w:r>
      <w:r w:rsidRPr="00310249">
        <w:rPr>
          <w:rFonts w:asciiTheme="minorHAnsi" w:hAnsiTheme="minorHAnsi" w:cstheme="minorHAnsi"/>
        </w:rPr>
        <w:t>idelines are achieved;</w:t>
      </w:r>
    </w:p>
    <w:p w14:paraId="43AFB4A0"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work to ensure that the outcomes contained within the CICD Program Guidelines are being met and evaluate the organisation’s performance against the Activity outcomes;</w:t>
      </w:r>
    </w:p>
    <w:p w14:paraId="46B13245"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publish information on the successful grants on the NDIS website;</w:t>
      </w:r>
    </w:p>
    <w:p w14:paraId="16E25A3C"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monitor the progress of project by assessing submitted reports;</w:t>
      </w:r>
    </w:p>
    <w:p w14:paraId="04AC691F"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 xml:space="preserve">conduct </w:t>
      </w:r>
      <w:r w:rsidRPr="005D7563">
        <w:rPr>
          <w:rFonts w:asciiTheme="minorHAnsi" w:hAnsiTheme="minorHAnsi" w:cstheme="minorHAnsi"/>
        </w:rPr>
        <w:t>site visits to confirm details of your reports if necessary;</w:t>
      </w:r>
      <w:r w:rsidRPr="00310249">
        <w:rPr>
          <w:rFonts w:asciiTheme="minorHAnsi" w:hAnsiTheme="minorHAnsi" w:cstheme="minorHAnsi"/>
        </w:rPr>
        <w:t xml:space="preserve"> </w:t>
      </w:r>
    </w:p>
    <w:p w14:paraId="65497C03"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r w:rsidRPr="00310249">
        <w:rPr>
          <w:rFonts w:asciiTheme="minorHAnsi" w:hAnsiTheme="minorHAnsi" w:cstheme="minorHAnsi"/>
        </w:rPr>
        <w:t>occasionally, where required, need to re-examine claims, seek further information or request an independent audit of claims and payments;</w:t>
      </w:r>
    </w:p>
    <w:p w14:paraId="4F27704E" w14:textId="77777777" w:rsidR="007C744A" w:rsidRPr="00310249" w:rsidRDefault="007C744A" w:rsidP="00AE4F7E">
      <w:pPr>
        <w:pStyle w:val="ListParagraph"/>
        <w:numPr>
          <w:ilvl w:val="0"/>
          <w:numId w:val="27"/>
        </w:numPr>
        <w:spacing w:after="240"/>
        <w:contextualSpacing/>
        <w:rPr>
          <w:rFonts w:asciiTheme="minorHAnsi" w:hAnsiTheme="minorHAnsi" w:cstheme="minorHAnsi"/>
        </w:rPr>
      </w:pPr>
      <w:proofErr w:type="gramStart"/>
      <w:r w:rsidRPr="00310249">
        <w:rPr>
          <w:rFonts w:asciiTheme="minorHAnsi" w:hAnsiTheme="minorHAnsi" w:cstheme="minorHAnsi"/>
        </w:rPr>
        <w:t>evaluate</w:t>
      </w:r>
      <w:proofErr w:type="gramEnd"/>
      <w:r w:rsidRPr="00310249">
        <w:rPr>
          <w:rFonts w:asciiTheme="minorHAnsi" w:hAnsiTheme="minorHAnsi" w:cstheme="minorHAnsi"/>
        </w:rPr>
        <w:t xml:space="preserve"> the CICD Grant program to measure how well the outcomes and objectives have been achieved. </w:t>
      </w:r>
      <w:r w:rsidR="0038306D" w:rsidRPr="00310249">
        <w:rPr>
          <w:rFonts w:asciiTheme="minorHAnsi" w:hAnsiTheme="minorHAnsi" w:cstheme="minorHAnsi"/>
        </w:rPr>
        <w:t>The G</w:t>
      </w:r>
      <w:r w:rsidRPr="00310249">
        <w:rPr>
          <w:rFonts w:asciiTheme="minorHAnsi" w:hAnsiTheme="minorHAnsi" w:cstheme="minorHAnsi"/>
        </w:rPr>
        <w:t xml:space="preserve">rant </w:t>
      </w:r>
      <w:r w:rsidR="0038306D" w:rsidRPr="00310249">
        <w:rPr>
          <w:rFonts w:asciiTheme="minorHAnsi" w:hAnsiTheme="minorHAnsi" w:cstheme="minorHAnsi"/>
        </w:rPr>
        <w:t>A</w:t>
      </w:r>
      <w:r w:rsidRPr="00310249">
        <w:rPr>
          <w:rFonts w:asciiTheme="minorHAnsi" w:hAnsiTheme="minorHAnsi" w:cstheme="minorHAnsi"/>
        </w:rPr>
        <w:t xml:space="preserve">greement </w:t>
      </w:r>
      <w:r w:rsidR="00880DD1" w:rsidRPr="00310249">
        <w:rPr>
          <w:rFonts w:asciiTheme="minorHAnsi" w:hAnsiTheme="minorHAnsi" w:cstheme="minorHAnsi"/>
        </w:rPr>
        <w:t xml:space="preserve">will require </w:t>
      </w:r>
      <w:r w:rsidR="0038306D" w:rsidRPr="00310249">
        <w:rPr>
          <w:rFonts w:asciiTheme="minorHAnsi" w:hAnsiTheme="minorHAnsi" w:cstheme="minorHAnsi"/>
        </w:rPr>
        <w:t xml:space="preserve">Grant Recipients </w:t>
      </w:r>
      <w:r w:rsidRPr="00310249">
        <w:rPr>
          <w:rFonts w:asciiTheme="minorHAnsi" w:hAnsiTheme="minorHAnsi" w:cstheme="minorHAnsi"/>
        </w:rPr>
        <w:t>to provide information to help with this evaluation.</w:t>
      </w:r>
    </w:p>
    <w:p w14:paraId="370C4BC9" w14:textId="77777777" w:rsidR="00340616" w:rsidRPr="00310249" w:rsidRDefault="00340616" w:rsidP="0020718E">
      <w:pPr>
        <w:pStyle w:val="Heading2Numbered"/>
        <w:ind w:left="709" w:hanging="709"/>
      </w:pPr>
      <w:bookmarkStart w:id="125" w:name="_Toc421777626"/>
      <w:bookmarkStart w:id="126" w:name="_Toc467773987"/>
      <w:bookmarkStart w:id="127" w:name="_Toc496539185"/>
      <w:bookmarkStart w:id="128" w:name="_Toc433641188"/>
      <w:r w:rsidRPr="00310249">
        <w:t>Grant payments</w:t>
      </w:r>
      <w:bookmarkEnd w:id="125"/>
      <w:r w:rsidRPr="00310249">
        <w:t xml:space="preserve"> and GST</w:t>
      </w:r>
      <w:bookmarkEnd w:id="126"/>
      <w:bookmarkEnd w:id="127"/>
      <w:r w:rsidRPr="00310249">
        <w:t xml:space="preserve"> </w:t>
      </w:r>
      <w:bookmarkEnd w:id="128"/>
    </w:p>
    <w:p w14:paraId="6DC423A0" w14:textId="77777777" w:rsidR="00340616" w:rsidRPr="00310249" w:rsidRDefault="00340616" w:rsidP="0020718E">
      <w:r w:rsidRPr="00310249">
        <w:t xml:space="preserve">Payments </w:t>
      </w:r>
      <w:r w:rsidR="007E5517" w:rsidRPr="00310249">
        <w:t xml:space="preserve">under the Grant Agreement </w:t>
      </w:r>
      <w:r w:rsidRPr="00310249">
        <w:t xml:space="preserve">will be </w:t>
      </w:r>
      <w:r w:rsidR="00FF1041" w:rsidRPr="00310249">
        <w:t xml:space="preserve">GST inclusive if </w:t>
      </w:r>
      <w:r w:rsidR="007E5517" w:rsidRPr="00310249">
        <w:t>the Grant Recipient</w:t>
      </w:r>
      <w:r w:rsidR="00FF1041" w:rsidRPr="00310249">
        <w:t xml:space="preserve"> is in scope for GST</w:t>
      </w:r>
      <w:r w:rsidR="007E5517" w:rsidRPr="00310249">
        <w:t>;</w:t>
      </w:r>
      <w:r w:rsidR="00FF1041" w:rsidRPr="00310249">
        <w:t xml:space="preserve"> </w:t>
      </w:r>
      <w:proofErr w:type="gramStart"/>
      <w:r w:rsidR="00FF1041" w:rsidRPr="00310249">
        <w:t>otherwise</w:t>
      </w:r>
      <w:proofErr w:type="gramEnd"/>
      <w:r w:rsidR="00FF1041" w:rsidRPr="00310249">
        <w:t xml:space="preserve"> </w:t>
      </w:r>
      <w:r w:rsidR="007E5517" w:rsidRPr="00310249">
        <w:t>p</w:t>
      </w:r>
      <w:r w:rsidR="005D7384">
        <w:t>ayments will be made GST e</w:t>
      </w:r>
      <w:r w:rsidR="00FF1041" w:rsidRPr="00310249">
        <w:t>xclusive.</w:t>
      </w:r>
    </w:p>
    <w:p w14:paraId="1897A784" w14:textId="77777777" w:rsidR="00340616" w:rsidRPr="00310249" w:rsidRDefault="00340616" w:rsidP="0020718E">
      <w:r w:rsidRPr="00310249">
        <w:t xml:space="preserve">Before any payments </w:t>
      </w:r>
      <w:proofErr w:type="gramStart"/>
      <w:r w:rsidRPr="00310249">
        <w:t>are made</w:t>
      </w:r>
      <w:proofErr w:type="gramEnd"/>
      <w:r w:rsidRPr="00310249">
        <w:t xml:space="preserve">, </w:t>
      </w:r>
      <w:r w:rsidR="007247B0" w:rsidRPr="00310249">
        <w:t xml:space="preserve">the Grant Recipient </w:t>
      </w:r>
      <w:r w:rsidRPr="00310249">
        <w:t>must provide:</w:t>
      </w:r>
    </w:p>
    <w:p w14:paraId="0D022622" w14:textId="77777777" w:rsidR="00340616" w:rsidRPr="00310249" w:rsidRDefault="00340616" w:rsidP="0020718E">
      <w:pPr>
        <w:pStyle w:val="Bullet1"/>
      </w:pPr>
      <w:r w:rsidRPr="00310249">
        <w:t>a tax invoice for the amount of the payment (the Australian Government’s default invoice process is Recipient Created Tax Invoices)</w:t>
      </w:r>
    </w:p>
    <w:p w14:paraId="267D9C27" w14:textId="77777777" w:rsidR="00340616" w:rsidRPr="00310249" w:rsidRDefault="00340616" w:rsidP="007D6A7E">
      <w:pPr>
        <w:pStyle w:val="Bullet1"/>
        <w:spacing w:line="240" w:lineRule="auto"/>
      </w:pPr>
      <w:r w:rsidRPr="00310249">
        <w:t xml:space="preserve">evidence that </w:t>
      </w:r>
      <w:r w:rsidR="00041A14" w:rsidRPr="00310249">
        <w:t xml:space="preserve">the Grant Recipient has </w:t>
      </w:r>
      <w:r w:rsidRPr="00310249">
        <w:t>achieved the associated milestone</w:t>
      </w:r>
    </w:p>
    <w:p w14:paraId="3BDC47AE" w14:textId="77777777" w:rsidR="00340616" w:rsidRPr="00310249" w:rsidRDefault="00340616" w:rsidP="0020718E">
      <w:pPr>
        <w:pStyle w:val="Bullet1"/>
      </w:pPr>
      <w:proofErr w:type="gramStart"/>
      <w:r w:rsidRPr="00310249">
        <w:t>any</w:t>
      </w:r>
      <w:proofErr w:type="gramEnd"/>
      <w:r w:rsidRPr="00310249">
        <w:t xml:space="preserve"> other conditions of payment (e.g. evidence of purchase of equipment, satisfactory progress report, approvals, and any other documentation).</w:t>
      </w:r>
    </w:p>
    <w:p w14:paraId="0CB6AAF1" w14:textId="77777777" w:rsidR="00340616" w:rsidRDefault="00340616" w:rsidP="0020718E">
      <w:r w:rsidRPr="00310249">
        <w:t xml:space="preserve">If you receive a grant, you should consider speaking to a tax advisor about the effect of receiving a grant before you enter into a </w:t>
      </w:r>
      <w:r w:rsidR="007271DB" w:rsidRPr="00310249">
        <w:t>G</w:t>
      </w:r>
      <w:r w:rsidRPr="00310249">
        <w:t xml:space="preserve">rant </w:t>
      </w:r>
      <w:r w:rsidR="007271DB" w:rsidRPr="00310249">
        <w:t>A</w:t>
      </w:r>
      <w:r w:rsidRPr="00310249">
        <w:t>greement. You can also visit the Aust</w:t>
      </w:r>
      <w:r w:rsidR="000E109D" w:rsidRPr="00310249">
        <w:t xml:space="preserve">ralian Taxation Office </w:t>
      </w:r>
      <w:hyperlink r:id="rId22" w:history="1">
        <w:r w:rsidR="000E109D" w:rsidRPr="00310249">
          <w:rPr>
            <w:rStyle w:val="Hyperlink"/>
          </w:rPr>
          <w:t>website</w:t>
        </w:r>
      </w:hyperlink>
      <w:r w:rsidRPr="00310249">
        <w:t xml:space="preserve"> for more information.</w:t>
      </w:r>
    </w:p>
    <w:p w14:paraId="56C89307" w14:textId="77777777" w:rsidR="00340616" w:rsidRPr="00310249" w:rsidRDefault="00340616" w:rsidP="0020718E">
      <w:pPr>
        <w:pStyle w:val="Heading2Numbered"/>
        <w:ind w:left="567"/>
      </w:pPr>
      <w:bookmarkStart w:id="129" w:name="_Toc421777629"/>
      <w:bookmarkStart w:id="130" w:name="_Toc467773988"/>
      <w:bookmarkStart w:id="131" w:name="_Toc496539186"/>
      <w:r w:rsidRPr="00310249">
        <w:lastRenderedPageBreak/>
        <w:t>Evaluation</w:t>
      </w:r>
      <w:bookmarkEnd w:id="129"/>
      <w:bookmarkEnd w:id="130"/>
      <w:bookmarkEnd w:id="131"/>
    </w:p>
    <w:p w14:paraId="67BD4536" w14:textId="77777777" w:rsidR="00340616" w:rsidRPr="00310249" w:rsidRDefault="00726710" w:rsidP="0020718E">
      <w:r w:rsidRPr="00310249">
        <w:t>The</w:t>
      </w:r>
      <w:r w:rsidR="00742F4F" w:rsidRPr="00310249">
        <w:t xml:space="preserve"> NDIA </w:t>
      </w:r>
      <w:r w:rsidR="00340616" w:rsidRPr="00310249">
        <w:t>will evaluate the grant</w:t>
      </w:r>
      <w:r w:rsidR="00742F4F" w:rsidRPr="00310249">
        <w:t xml:space="preserve">s awarded through this </w:t>
      </w:r>
      <w:r w:rsidR="0070264A" w:rsidRPr="00310249">
        <w:t xml:space="preserve">ILC </w:t>
      </w:r>
      <w:r w:rsidR="00742F4F" w:rsidRPr="00310249">
        <w:t xml:space="preserve">grant opportunity </w:t>
      </w:r>
      <w:r w:rsidR="00340616" w:rsidRPr="00310249">
        <w:t xml:space="preserve">to measure how well the outcomes and objectives </w:t>
      </w:r>
      <w:proofErr w:type="gramStart"/>
      <w:r w:rsidR="00340616" w:rsidRPr="00310249">
        <w:t>have been achieved</w:t>
      </w:r>
      <w:proofErr w:type="gramEnd"/>
      <w:r w:rsidR="00340616" w:rsidRPr="00310249">
        <w:t xml:space="preserve">. </w:t>
      </w:r>
      <w:r w:rsidR="002706B9" w:rsidRPr="00310249">
        <w:t>The Grant Agreement</w:t>
      </w:r>
      <w:r w:rsidR="00340616" w:rsidRPr="00310249">
        <w:t xml:space="preserve"> requires </w:t>
      </w:r>
      <w:r w:rsidR="002706B9" w:rsidRPr="00310249">
        <w:t xml:space="preserve">Grant Recipients </w:t>
      </w:r>
      <w:r w:rsidR="00340616" w:rsidRPr="00310249">
        <w:t>to provide information to help with this evaluation.</w:t>
      </w:r>
    </w:p>
    <w:p w14:paraId="6315285E" w14:textId="77777777" w:rsidR="00340616" w:rsidRPr="00310249" w:rsidRDefault="00340616" w:rsidP="0020718E">
      <w:pPr>
        <w:pStyle w:val="Heading2Numbered"/>
        <w:ind w:left="709" w:hanging="709"/>
      </w:pPr>
      <w:bookmarkStart w:id="132" w:name="_Toc467773989"/>
      <w:bookmarkStart w:id="133" w:name="_Toc496539187"/>
      <w:r w:rsidRPr="00310249">
        <w:t>Acknowledgement</w:t>
      </w:r>
      <w:bookmarkEnd w:id="132"/>
      <w:bookmarkEnd w:id="133"/>
    </w:p>
    <w:p w14:paraId="3DBA92BD" w14:textId="77777777" w:rsidR="009132BC" w:rsidRPr="00310249" w:rsidRDefault="009132BC" w:rsidP="0020718E">
      <w:pPr>
        <w:spacing w:after="0"/>
        <w:rPr>
          <w:rFonts w:ascii="Arial" w:hAnsi="Arial" w:cs="Arial"/>
          <w:color w:val="000000"/>
        </w:rPr>
      </w:pPr>
      <w:r w:rsidRPr="00310249">
        <w:rPr>
          <w:rFonts w:ascii="Arial" w:hAnsi="Arial" w:cs="Arial"/>
          <w:color w:val="000000"/>
        </w:rPr>
        <w:t>All publications relating to grants under the Program must include the following acknowledgement:</w:t>
      </w:r>
    </w:p>
    <w:p w14:paraId="399C286A" w14:textId="77777777" w:rsidR="009132BC" w:rsidRPr="00310249" w:rsidRDefault="009132BC" w:rsidP="0020718E">
      <w:pPr>
        <w:spacing w:after="0"/>
      </w:pPr>
      <w:r w:rsidRPr="00DD5077">
        <w:rPr>
          <w:rFonts w:ascii="Arial" w:hAnsi="Arial" w:cs="Arial"/>
          <w:color w:val="000000"/>
        </w:rPr>
        <w:t xml:space="preserve">“Funded by the NDIS through the Information, Linkages and Capacity Building (ILC) – ILC </w:t>
      </w:r>
      <w:r w:rsidR="00147F0E" w:rsidRPr="00DD5077">
        <w:rPr>
          <w:rFonts w:ascii="Arial" w:hAnsi="Arial" w:cs="Arial"/>
          <w:color w:val="000000"/>
        </w:rPr>
        <w:t>Jurisdictional Based</w:t>
      </w:r>
      <w:r w:rsidRPr="00DD5077">
        <w:rPr>
          <w:rFonts w:ascii="Arial" w:hAnsi="Arial" w:cs="Arial"/>
          <w:color w:val="000000"/>
        </w:rPr>
        <w:t xml:space="preserve"> Grants”.</w:t>
      </w:r>
    </w:p>
    <w:p w14:paraId="36C7367C" w14:textId="77777777" w:rsidR="00340616" w:rsidRPr="00310249" w:rsidRDefault="00340616" w:rsidP="0020718E">
      <w:pPr>
        <w:pStyle w:val="Heading1Numbered"/>
      </w:pPr>
      <w:bookmarkStart w:id="134" w:name="_Toc467773990"/>
      <w:bookmarkStart w:id="135" w:name="_Toc496539188"/>
      <w:bookmarkStart w:id="136" w:name="_Toc421777631"/>
      <w:r w:rsidRPr="00310249">
        <w:t>Probity</w:t>
      </w:r>
      <w:bookmarkEnd w:id="134"/>
      <w:bookmarkEnd w:id="135"/>
      <w:r w:rsidRPr="00310249">
        <w:t xml:space="preserve"> </w:t>
      </w:r>
      <w:bookmarkEnd w:id="136"/>
    </w:p>
    <w:p w14:paraId="138213EF" w14:textId="1E44360D" w:rsidR="00340616" w:rsidRPr="00310249" w:rsidRDefault="00340616" w:rsidP="0020718E">
      <w:r w:rsidRPr="00310249">
        <w:t>The</w:t>
      </w:r>
      <w:r w:rsidR="00742F4F" w:rsidRPr="00310249">
        <w:t xml:space="preserve"> NDIA and the Community Grants Hub</w:t>
      </w:r>
      <w:r w:rsidR="0070264A" w:rsidRPr="00310249">
        <w:t xml:space="preserve"> and </w:t>
      </w:r>
      <w:proofErr w:type="spellStart"/>
      <w:r w:rsidR="0070264A" w:rsidRPr="00310249">
        <w:t>GrantConnect</w:t>
      </w:r>
      <w:proofErr w:type="spellEnd"/>
      <w:r w:rsidR="00742F4F" w:rsidRPr="00310249">
        <w:t xml:space="preserve"> w</w:t>
      </w:r>
      <w:r w:rsidRPr="00310249">
        <w:t>ill make sure that the program</w:t>
      </w:r>
      <w:r w:rsidRPr="00310249">
        <w:rPr>
          <w:b/>
        </w:rPr>
        <w:t xml:space="preserve"> </w:t>
      </w:r>
      <w:r w:rsidRPr="00310249">
        <w:t xml:space="preserve">process is fair, according to the published guidelines, incorporates appropriate safeguards against fraud, unlawful activities and other inappropriate conduct and is consistent with the </w:t>
      </w:r>
      <w:r w:rsidR="007A5957" w:rsidRPr="00310249">
        <w:rPr>
          <w:i/>
        </w:rPr>
        <w:t>Commonwealth Grants Rules and Guidelines</w:t>
      </w:r>
      <w:r w:rsidRPr="00310249">
        <w:t>.</w:t>
      </w:r>
    </w:p>
    <w:p w14:paraId="004365FC" w14:textId="77777777" w:rsidR="00340616" w:rsidRPr="00310249" w:rsidRDefault="00340616" w:rsidP="0020718E">
      <w:r w:rsidRPr="00310249">
        <w:rPr>
          <w:b/>
        </w:rPr>
        <w:t>Note:</w:t>
      </w:r>
      <w:r w:rsidRPr="00310249">
        <w:t xml:space="preserve"> These guidelines </w:t>
      </w:r>
      <w:proofErr w:type="gramStart"/>
      <w:r w:rsidRPr="00310249">
        <w:t>may be changed</w:t>
      </w:r>
      <w:proofErr w:type="gramEnd"/>
      <w:r w:rsidRPr="00310249">
        <w:t xml:space="preserve"> from time-to-time by</w:t>
      </w:r>
      <w:r w:rsidRPr="00310249">
        <w:rPr>
          <w:b/>
        </w:rPr>
        <w:t xml:space="preserve"> </w:t>
      </w:r>
      <w:r w:rsidR="00095D5C" w:rsidRPr="00310249">
        <w:t>NDIA</w:t>
      </w:r>
      <w:r w:rsidRPr="00310249">
        <w:t xml:space="preserve">. When this </w:t>
      </w:r>
      <w:proofErr w:type="gramStart"/>
      <w:r w:rsidRPr="00310249">
        <w:t>happens</w:t>
      </w:r>
      <w:proofErr w:type="gramEnd"/>
      <w:r w:rsidRPr="00310249">
        <w:t xml:space="preserve"> the revised guidelines will be published on </w:t>
      </w:r>
      <w:hyperlink r:id="rId23" w:history="1">
        <w:proofErr w:type="spellStart"/>
        <w:r w:rsidR="00DD52C8" w:rsidRPr="00310249">
          <w:rPr>
            <w:rStyle w:val="Hyperlink"/>
            <w:rFonts w:cstheme="minorBidi"/>
          </w:rPr>
          <w:t>GrantConnect</w:t>
        </w:r>
        <w:proofErr w:type="spellEnd"/>
      </w:hyperlink>
      <w:r w:rsidR="00911F17" w:rsidRPr="00310249">
        <w:t xml:space="preserve">, </w:t>
      </w:r>
      <w:r w:rsidR="0070264A" w:rsidRPr="00310249">
        <w:t>the Community Grants Hub and</w:t>
      </w:r>
      <w:r w:rsidR="00095D5C" w:rsidRPr="00310249">
        <w:t xml:space="preserve"> the NDIA website.</w:t>
      </w:r>
    </w:p>
    <w:p w14:paraId="34AC23D4" w14:textId="77777777" w:rsidR="00340616" w:rsidRPr="00310249" w:rsidRDefault="00340616" w:rsidP="0020718E">
      <w:pPr>
        <w:pStyle w:val="Heading2Numbered"/>
        <w:ind w:left="709" w:hanging="709"/>
      </w:pPr>
      <w:bookmarkStart w:id="137" w:name="_Toc414983585"/>
      <w:bookmarkStart w:id="138" w:name="_Toc414984002"/>
      <w:bookmarkStart w:id="139" w:name="_Toc414984762"/>
      <w:bookmarkStart w:id="140" w:name="_Toc414984856"/>
      <w:bookmarkStart w:id="141" w:name="_Toc414984960"/>
      <w:bookmarkStart w:id="142" w:name="_Toc414985063"/>
      <w:bookmarkStart w:id="143" w:name="_Toc414985166"/>
      <w:bookmarkStart w:id="144" w:name="_Toc414985268"/>
      <w:bookmarkStart w:id="145" w:name="_Toc421777632"/>
      <w:bookmarkStart w:id="146" w:name="_Toc467773991"/>
      <w:bookmarkStart w:id="147" w:name="_Toc496539189"/>
      <w:bookmarkEnd w:id="137"/>
      <w:bookmarkEnd w:id="138"/>
      <w:bookmarkEnd w:id="139"/>
      <w:bookmarkEnd w:id="140"/>
      <w:bookmarkEnd w:id="141"/>
      <w:bookmarkEnd w:id="142"/>
      <w:bookmarkEnd w:id="143"/>
      <w:bookmarkEnd w:id="144"/>
      <w:r w:rsidRPr="00310249">
        <w:t>Complaints process</w:t>
      </w:r>
      <w:bookmarkEnd w:id="145"/>
      <w:bookmarkEnd w:id="146"/>
      <w:bookmarkEnd w:id="147"/>
    </w:p>
    <w:p w14:paraId="4AE74718" w14:textId="77777777" w:rsidR="00AE4F7E" w:rsidRDefault="00AE4F7E" w:rsidP="0025187A">
      <w:r w:rsidRPr="00310249">
        <w:t xml:space="preserve">Any questions you have about grant decisions for the Program should be sent </w:t>
      </w:r>
      <w:proofErr w:type="gramStart"/>
      <w:r w:rsidRPr="00310249">
        <w:t>to</w:t>
      </w:r>
      <w:r>
        <w:t>:</w:t>
      </w:r>
      <w:proofErr w:type="gramEnd"/>
      <w:r w:rsidRPr="00310249">
        <w:t xml:space="preserve"> </w:t>
      </w:r>
      <w:hyperlink r:id="rId24" w:history="1">
        <w:r w:rsidRPr="00310249">
          <w:rPr>
            <w:rStyle w:val="Hyperlink"/>
            <w:rFonts w:cstheme="minorBidi"/>
          </w:rPr>
          <w:t>support@communitygrants.gov.au</w:t>
        </w:r>
      </w:hyperlink>
      <w:r w:rsidR="0025187A">
        <w:t>.</w:t>
      </w:r>
    </w:p>
    <w:p w14:paraId="259F4C19" w14:textId="77777777" w:rsidR="00095D5C" w:rsidRPr="00310249" w:rsidRDefault="00E147A3" w:rsidP="0020718E">
      <w:pPr>
        <w:spacing w:after="0" w:line="240" w:lineRule="auto"/>
      </w:pPr>
      <w:r>
        <w:t>If you have a complaint about the</w:t>
      </w:r>
      <w:r w:rsidR="00095D5C" w:rsidRPr="00310249">
        <w:t xml:space="preserve"> Community Grants Hub’s service(s) or the application process</w:t>
      </w:r>
      <w:r>
        <w:t>, you can lodge a complaint through the following channels:</w:t>
      </w:r>
      <w:r w:rsidR="00095D5C" w:rsidRPr="00310249">
        <w:t xml:space="preserve"> </w:t>
      </w:r>
    </w:p>
    <w:p w14:paraId="6B370F88" w14:textId="77777777" w:rsidR="00095D5C" w:rsidRPr="00310249" w:rsidRDefault="00095D5C" w:rsidP="0020718E">
      <w:pPr>
        <w:spacing w:after="0" w:line="240" w:lineRule="auto"/>
      </w:pPr>
      <w:r w:rsidRPr="00310249">
        <w:t>Telephone:</w:t>
      </w:r>
      <w:r w:rsidRPr="00310249">
        <w:tab/>
        <w:t xml:space="preserve">1800 634 035 </w:t>
      </w:r>
    </w:p>
    <w:p w14:paraId="3A5BB3F1" w14:textId="77777777" w:rsidR="00095D5C" w:rsidRDefault="00095D5C" w:rsidP="0020718E">
      <w:pPr>
        <w:spacing w:after="0" w:line="240" w:lineRule="auto"/>
      </w:pPr>
      <w:r w:rsidRPr="00310249">
        <w:t>Fax:</w:t>
      </w:r>
      <w:r w:rsidRPr="00310249">
        <w:tab/>
      </w:r>
      <w:r w:rsidRPr="00310249">
        <w:tab/>
        <w:t xml:space="preserve">(02) 6204 4587 </w:t>
      </w:r>
    </w:p>
    <w:p w14:paraId="6B12EECD" w14:textId="77777777" w:rsidR="00AE4F7E" w:rsidRPr="00310249" w:rsidRDefault="00AE4F7E" w:rsidP="00AE4F7E">
      <w:r>
        <w:t>Email:</w:t>
      </w:r>
      <w:r>
        <w:tab/>
      </w:r>
      <w:r>
        <w:tab/>
      </w:r>
      <w:hyperlink r:id="rId25" w:history="1">
        <w:r w:rsidRPr="00310249">
          <w:rPr>
            <w:rStyle w:val="Hyperlink"/>
            <w:rFonts w:cstheme="minorBidi"/>
          </w:rPr>
          <w:t>support@communitygrants.gov.au</w:t>
        </w:r>
      </w:hyperlink>
    </w:p>
    <w:p w14:paraId="50602EE6" w14:textId="77777777" w:rsidR="00095D5C" w:rsidRPr="00310249" w:rsidRDefault="00095D5C" w:rsidP="0020718E">
      <w:pPr>
        <w:widowControl w:val="0"/>
        <w:autoSpaceDE w:val="0"/>
        <w:autoSpaceDN w:val="0"/>
        <w:adjustRightInd w:val="0"/>
        <w:spacing w:after="0" w:line="240" w:lineRule="auto"/>
      </w:pPr>
      <w:r w:rsidRPr="00310249">
        <w:t>Mail:</w:t>
      </w:r>
      <w:r w:rsidRPr="00310249">
        <w:tab/>
      </w:r>
      <w:r w:rsidRPr="00310249">
        <w:tab/>
        <w:t>Community Grants Hub Complaints</w:t>
      </w:r>
    </w:p>
    <w:p w14:paraId="14F41449" w14:textId="77777777" w:rsidR="00095D5C" w:rsidRPr="00310249" w:rsidRDefault="00095D5C" w:rsidP="0020718E">
      <w:pPr>
        <w:widowControl w:val="0"/>
        <w:autoSpaceDE w:val="0"/>
        <w:autoSpaceDN w:val="0"/>
        <w:adjustRightInd w:val="0"/>
        <w:spacing w:after="0" w:line="240" w:lineRule="auto"/>
        <w:ind w:left="720" w:firstLine="720"/>
      </w:pPr>
      <w:r w:rsidRPr="00310249">
        <w:t xml:space="preserve">PO Box 7576 </w:t>
      </w:r>
    </w:p>
    <w:p w14:paraId="72BAE91E" w14:textId="77777777" w:rsidR="00095D5C" w:rsidRPr="00310249" w:rsidRDefault="00095D5C" w:rsidP="0020718E">
      <w:pPr>
        <w:spacing w:after="0" w:line="240" w:lineRule="auto"/>
        <w:ind w:left="720" w:firstLine="720"/>
      </w:pPr>
      <w:r w:rsidRPr="00310249">
        <w:t>Canberra Business Centre ACT 2610</w:t>
      </w:r>
    </w:p>
    <w:p w14:paraId="078E115F" w14:textId="77777777" w:rsidR="00095D5C" w:rsidRPr="00310249" w:rsidRDefault="00095D5C" w:rsidP="0020718E">
      <w:pPr>
        <w:spacing w:after="0" w:line="240" w:lineRule="auto"/>
      </w:pPr>
      <w:r w:rsidRPr="00310249">
        <w:t>Applicants can also lodge a complaint about the Department</w:t>
      </w:r>
      <w:r w:rsidR="003E105D" w:rsidRPr="00310249">
        <w:t>’</w:t>
      </w:r>
      <w:r w:rsidRPr="00310249">
        <w:t>s service(s) using the complaints form on the Department</w:t>
      </w:r>
      <w:r w:rsidR="003E105D" w:rsidRPr="00310249">
        <w:t>’</w:t>
      </w:r>
      <w:r w:rsidRPr="00310249">
        <w:t xml:space="preserve">s </w:t>
      </w:r>
      <w:hyperlink r:id="rId26" w:history="1">
        <w:r w:rsidRPr="00310249">
          <w:rPr>
            <w:rStyle w:val="Hyperlink"/>
            <w:rFonts w:cstheme="minorBidi"/>
          </w:rPr>
          <w:t>website</w:t>
        </w:r>
      </w:hyperlink>
      <w:r w:rsidRPr="00310249">
        <w:t xml:space="preserve">. </w:t>
      </w:r>
    </w:p>
    <w:p w14:paraId="703D2B85" w14:textId="77777777" w:rsidR="003D71F9" w:rsidRDefault="003D71F9" w:rsidP="003D71F9">
      <w:r>
        <w:t xml:space="preserve">The </w:t>
      </w:r>
      <w:r w:rsidR="00B1101C">
        <w:t xml:space="preserve">ILC Branch within the </w:t>
      </w:r>
      <w:r>
        <w:t xml:space="preserve">National Disability Insurance Agency </w:t>
      </w:r>
      <w:r w:rsidR="00B1101C">
        <w:t>handles other complaints about the Program</w:t>
      </w:r>
      <w:r w:rsidR="0025187A">
        <w:t>.</w:t>
      </w:r>
      <w:r w:rsidR="00B1101C">
        <w:t xml:space="preserve"> </w:t>
      </w:r>
      <w:r w:rsidR="00DD5077">
        <w:t>All complaints about the P</w:t>
      </w:r>
      <w:r>
        <w:t xml:space="preserve">rogram </w:t>
      </w:r>
      <w:proofErr w:type="gramStart"/>
      <w:r>
        <w:t>must be lodged</w:t>
      </w:r>
      <w:proofErr w:type="gramEnd"/>
      <w:r>
        <w:t xml:space="preserve"> in writing.</w:t>
      </w:r>
    </w:p>
    <w:p w14:paraId="75BB8E7D" w14:textId="77777777" w:rsidR="003D71F9" w:rsidRDefault="003D71F9" w:rsidP="0025187A">
      <w:r>
        <w:lastRenderedPageBreak/>
        <w:t xml:space="preserve">Any questions you have about grant decisions for the Program </w:t>
      </w:r>
      <w:proofErr w:type="gramStart"/>
      <w:r>
        <w:t>should be sent</w:t>
      </w:r>
      <w:proofErr w:type="gramEnd"/>
      <w:r>
        <w:t xml:space="preserve"> to </w:t>
      </w:r>
      <w:r w:rsidR="00B1101C">
        <w:t>ILC@NDIS.gov.au</w:t>
      </w:r>
      <w:r>
        <w:t>.</w:t>
      </w:r>
    </w:p>
    <w:p w14:paraId="3756574F" w14:textId="77777777" w:rsidR="0025187A" w:rsidRPr="00310249" w:rsidRDefault="0025187A" w:rsidP="0025187A">
      <w:r w:rsidRPr="00310249">
        <w:t xml:space="preserve">If </w:t>
      </w:r>
      <w:r>
        <w:t xml:space="preserve">an Applicant is dissatisfied with the </w:t>
      </w:r>
      <w:r w:rsidRPr="00310249">
        <w:t xml:space="preserve">way the </w:t>
      </w:r>
      <w:r w:rsidRPr="0025187A">
        <w:t xml:space="preserve">Community Grants Hub or the NDIA has handled your complaint, you may complain to the Commonwealth Ombudsman. The Ombudsman will not usually look into a complaint unless the matter </w:t>
      </w:r>
      <w:proofErr w:type="gramStart"/>
      <w:r w:rsidRPr="0025187A">
        <w:t>has first been raised</w:t>
      </w:r>
      <w:proofErr w:type="gramEnd"/>
      <w:r w:rsidRPr="0025187A">
        <w:t xml:space="preserve"> directly with the NDIA or the Community Grants Hub.</w:t>
      </w:r>
    </w:p>
    <w:p w14:paraId="06603BF5" w14:textId="77777777" w:rsidR="0025187A" w:rsidRPr="00310249" w:rsidRDefault="0025187A" w:rsidP="0025187A">
      <w:pPr>
        <w:spacing w:after="0" w:line="240" w:lineRule="auto"/>
      </w:pPr>
      <w:r w:rsidRPr="00310249">
        <w:t xml:space="preserve">The Commonwealth Ombudsman </w:t>
      </w:r>
      <w:proofErr w:type="gramStart"/>
      <w:r w:rsidRPr="00310249">
        <w:t>can be contacted</w:t>
      </w:r>
      <w:proofErr w:type="gramEnd"/>
      <w:r w:rsidRPr="00310249">
        <w:t xml:space="preserve"> on:</w:t>
      </w:r>
    </w:p>
    <w:p w14:paraId="34E8D9B5" w14:textId="77777777" w:rsidR="0025187A" w:rsidRPr="00AE4F7E" w:rsidRDefault="0025187A" w:rsidP="0025187A">
      <w:pPr>
        <w:spacing w:after="0" w:line="240" w:lineRule="auto"/>
        <w:ind w:left="720" w:hanging="720"/>
        <w:rPr>
          <w:rFonts w:cstheme="minorHAnsi"/>
        </w:rPr>
      </w:pPr>
      <w:r w:rsidRPr="00AE4F7E">
        <w:rPr>
          <w:rFonts w:cstheme="minorHAnsi"/>
        </w:rPr>
        <w:t>Phone (Toll free): 1300 362 072</w:t>
      </w:r>
    </w:p>
    <w:p w14:paraId="63F4B4F7" w14:textId="77777777" w:rsidR="0025187A" w:rsidRPr="00AE4F7E" w:rsidRDefault="0025187A" w:rsidP="0025187A">
      <w:pPr>
        <w:spacing w:before="0" w:after="0" w:line="240" w:lineRule="auto"/>
        <w:ind w:left="720" w:hanging="720"/>
        <w:rPr>
          <w:rFonts w:cstheme="minorHAnsi"/>
        </w:rPr>
      </w:pPr>
      <w:r w:rsidRPr="00AE4F7E">
        <w:rPr>
          <w:rFonts w:cstheme="minorHAnsi"/>
        </w:rPr>
        <w:t>TTY: 133 677 then ask for 1300 362 072</w:t>
      </w:r>
    </w:p>
    <w:p w14:paraId="3DCF5B1F" w14:textId="77777777" w:rsidR="0025187A" w:rsidRPr="00AE4F7E" w:rsidRDefault="0025187A" w:rsidP="0025187A">
      <w:pPr>
        <w:spacing w:before="0" w:after="0" w:line="240" w:lineRule="auto"/>
        <w:ind w:left="720" w:hanging="720"/>
        <w:rPr>
          <w:rFonts w:eastAsia="Times New Roman" w:cstheme="minorHAnsi"/>
          <w:color w:val="000000"/>
          <w:lang w:val="en" w:eastAsia="en-AU"/>
        </w:rPr>
      </w:pPr>
      <w:r w:rsidRPr="00AE4F7E">
        <w:rPr>
          <w:rFonts w:cstheme="minorHAnsi"/>
        </w:rPr>
        <w:t xml:space="preserve">Internet Relay users connect to the </w:t>
      </w:r>
      <w:hyperlink r:id="rId27" w:tgtFrame="_blank" w:history="1">
        <w:r w:rsidRPr="00AE4F7E">
          <w:rPr>
            <w:rFonts w:eastAsia="Times New Roman" w:cstheme="minorHAnsi"/>
            <w:color w:val="003AB3"/>
            <w:lang w:val="en" w:eastAsia="en-AU"/>
          </w:rPr>
          <w:t xml:space="preserve">National Relay Service </w:t>
        </w:r>
      </w:hyperlink>
      <w:r w:rsidRPr="00AE4F7E">
        <w:rPr>
          <w:rFonts w:eastAsia="Times New Roman" w:cstheme="minorHAnsi"/>
          <w:color w:val="000000"/>
          <w:lang w:val="en" w:eastAsia="en-AU"/>
        </w:rPr>
        <w:t>then ask for 1300 362 072</w:t>
      </w:r>
    </w:p>
    <w:p w14:paraId="56E7839C" w14:textId="4571343E" w:rsidR="00E147A3" w:rsidRDefault="0025187A" w:rsidP="0025187A">
      <w:pPr>
        <w:spacing w:before="0" w:after="0" w:line="240" w:lineRule="auto"/>
        <w:ind w:left="720" w:hanging="720"/>
      </w:pPr>
      <w:r w:rsidRPr="00AE4F7E">
        <w:rPr>
          <w:rFonts w:cstheme="minorHAnsi"/>
        </w:rPr>
        <w:t xml:space="preserve">Website:  </w:t>
      </w:r>
      <w:hyperlink r:id="rId28" w:history="1">
        <w:r w:rsidR="005C4523">
          <w:rPr>
            <w:rStyle w:val="Hyperlink"/>
            <w:rFonts w:cstheme="minorHAnsi"/>
          </w:rPr>
          <w:t>Commonwealth Ombudsman</w:t>
        </w:r>
      </w:hyperlink>
    </w:p>
    <w:p w14:paraId="0AB0DF3A" w14:textId="77777777" w:rsidR="00340616" w:rsidRPr="00310249" w:rsidRDefault="00340616" w:rsidP="0020718E">
      <w:pPr>
        <w:pStyle w:val="Heading2Numbered"/>
        <w:ind w:left="709" w:hanging="709"/>
      </w:pPr>
      <w:bookmarkStart w:id="148" w:name="_Toc421777633"/>
      <w:bookmarkStart w:id="149" w:name="_Toc467773992"/>
      <w:bookmarkStart w:id="150" w:name="_Toc496539190"/>
      <w:r w:rsidRPr="00310249">
        <w:t>Conflict of interest</w:t>
      </w:r>
      <w:bookmarkEnd w:id="148"/>
      <w:bookmarkEnd w:id="149"/>
      <w:bookmarkEnd w:id="150"/>
    </w:p>
    <w:p w14:paraId="3E706898" w14:textId="77777777" w:rsidR="00095D5C" w:rsidRPr="00310249" w:rsidRDefault="00095D5C" w:rsidP="0020718E">
      <w:bookmarkStart w:id="151" w:name="_Toc421777634"/>
      <w:bookmarkStart w:id="152" w:name="_Toc467773993"/>
      <w:r w:rsidRPr="00310249">
        <w:t xml:space="preserve">Any conflicts of interest could affect the performance of the grant. There may be a </w:t>
      </w:r>
      <w:r w:rsidR="00FC283F" w:rsidRPr="00310249">
        <w:t xml:space="preserve">conflict of interest </w:t>
      </w:r>
      <w:r w:rsidRPr="00310249">
        <w:t>or perceived conflict of interest, if NDIA staff, any member of a committee or advisor and/or you or any of your personnel:</w:t>
      </w:r>
    </w:p>
    <w:p w14:paraId="796975B8" w14:textId="77777777" w:rsidR="00095D5C" w:rsidRPr="00310249" w:rsidRDefault="00095D5C" w:rsidP="00AE4F7E">
      <w:pPr>
        <w:pStyle w:val="ListParagraph"/>
        <w:numPr>
          <w:ilvl w:val="0"/>
          <w:numId w:val="18"/>
        </w:numPr>
        <w:spacing w:after="240"/>
        <w:contextualSpacing/>
        <w:rPr>
          <w:rFonts w:asciiTheme="minorHAnsi" w:hAnsiTheme="minorHAnsi" w:cstheme="minorHAnsi"/>
        </w:rPr>
      </w:pPr>
      <w:r w:rsidRPr="00310249">
        <w:rPr>
          <w:rFonts w:asciiTheme="minorHAnsi" w:hAnsiTheme="minorHAnsi" w:cstheme="minorHAnsi"/>
        </w:rPr>
        <w:t>has a professional, commercial or personal relationship with a party who is able to influence the application selection process, such as an Australian Government officer</w:t>
      </w:r>
    </w:p>
    <w:p w14:paraId="5DD60043" w14:textId="77777777" w:rsidR="00095D5C" w:rsidRPr="00310249" w:rsidRDefault="00095D5C" w:rsidP="00AE4F7E">
      <w:pPr>
        <w:pStyle w:val="ListParagraph"/>
        <w:numPr>
          <w:ilvl w:val="0"/>
          <w:numId w:val="18"/>
        </w:numPr>
        <w:spacing w:after="240"/>
        <w:contextualSpacing/>
        <w:rPr>
          <w:rFonts w:asciiTheme="minorHAnsi" w:hAnsiTheme="minorHAnsi" w:cstheme="minorHAnsi"/>
        </w:rPr>
      </w:pPr>
      <w:r w:rsidRPr="00310249">
        <w:rPr>
          <w:rFonts w:asciiTheme="minorHAnsi" w:hAnsiTheme="minorHAnsi" w:cstheme="minorHAnsi"/>
        </w:rPr>
        <w:t>has a relationship with an organisation relationship with, or in, an organisation, which is likely to interfere with or restrict the applicants from carrying out the proposed activities fairly and independently or</w:t>
      </w:r>
    </w:p>
    <w:p w14:paraId="75D5043F" w14:textId="77777777" w:rsidR="00095D5C" w:rsidRPr="00310249" w:rsidRDefault="00095D5C" w:rsidP="00AE4F7E">
      <w:pPr>
        <w:pStyle w:val="ListParagraph"/>
        <w:numPr>
          <w:ilvl w:val="0"/>
          <w:numId w:val="18"/>
        </w:numPr>
        <w:spacing w:after="240"/>
        <w:contextualSpacing/>
        <w:rPr>
          <w:rFonts w:asciiTheme="minorHAnsi" w:hAnsiTheme="minorHAnsi" w:cstheme="minorHAnsi"/>
        </w:rPr>
      </w:pPr>
      <w:proofErr w:type="gramStart"/>
      <w:r w:rsidRPr="00310249">
        <w:rPr>
          <w:rFonts w:asciiTheme="minorHAnsi" w:hAnsiTheme="minorHAnsi" w:cstheme="minorHAnsi"/>
        </w:rPr>
        <w:t>has</w:t>
      </w:r>
      <w:proofErr w:type="gramEnd"/>
      <w:r w:rsidRPr="00310249">
        <w:rPr>
          <w:rFonts w:asciiTheme="minorHAnsi" w:hAnsiTheme="minorHAnsi" w:cstheme="minorHAnsi"/>
        </w:rPr>
        <w:t xml:space="preserve"> a relationship with, or interest in, an organisation from which they will receive personal gain because the organisation receives funding under the Program.</w:t>
      </w:r>
    </w:p>
    <w:p w14:paraId="0810D309" w14:textId="77777777" w:rsidR="00095D5C" w:rsidRPr="00310249" w:rsidRDefault="00095D5C" w:rsidP="0020718E">
      <w:r w:rsidRPr="00310249">
        <w:t xml:space="preserve">You </w:t>
      </w:r>
      <w:proofErr w:type="gramStart"/>
      <w:r w:rsidRPr="00310249">
        <w:t>will be asked</w:t>
      </w:r>
      <w:proofErr w:type="gramEnd"/>
      <w:r w:rsidRPr="00310249">
        <w:t xml:space="preserve"> to declare, as part of your application, any perceived or existing conflicts of interests or that, to the best of your knowledge, there is no conflict of interest.</w:t>
      </w:r>
    </w:p>
    <w:p w14:paraId="087CB459" w14:textId="77777777" w:rsidR="00095D5C" w:rsidRPr="00310249" w:rsidRDefault="00095D5C" w:rsidP="0020718E">
      <w:r w:rsidRPr="00310249">
        <w:t>If you later identify that there is an actual, apparent, or potential conflict of interest or that one might arise in relation to a grant application, you must inform the NDIA in writing immediately. Committee members and other officials including the decision maker must also declare any conflicts of interest.</w:t>
      </w:r>
    </w:p>
    <w:p w14:paraId="331F7706" w14:textId="77777777" w:rsidR="00095D5C" w:rsidRPr="00310249" w:rsidRDefault="002706B9" w:rsidP="0020718E">
      <w:r w:rsidRPr="00310249">
        <w:t>Any</w:t>
      </w:r>
      <w:r w:rsidR="00095D5C" w:rsidRPr="00310249">
        <w:t xml:space="preserve"> conflicts of interest </w:t>
      </w:r>
      <w:r w:rsidRPr="00310249">
        <w:t xml:space="preserve">that </w:t>
      </w:r>
      <w:proofErr w:type="gramStart"/>
      <w:r w:rsidRPr="00310249">
        <w:t>are identified</w:t>
      </w:r>
      <w:proofErr w:type="gramEnd"/>
      <w:r w:rsidRPr="00310249">
        <w:t xml:space="preserve"> will be assessed and handled </w:t>
      </w:r>
      <w:r w:rsidR="00095D5C" w:rsidRPr="00310249">
        <w:t xml:space="preserve">as set out in Australian Government policies and procedures. Conflicts of interest for Australian Government staff </w:t>
      </w:r>
      <w:proofErr w:type="gramStart"/>
      <w:r w:rsidR="00095D5C" w:rsidRPr="00310249">
        <w:t>will be handled</w:t>
      </w:r>
      <w:proofErr w:type="gramEnd"/>
      <w:r w:rsidR="00095D5C" w:rsidRPr="00310249">
        <w:t xml:space="preserve"> as set out in the Australian Public Service Code of Conduct (Section 13(7)) of the </w:t>
      </w:r>
      <w:r w:rsidR="00095D5C" w:rsidRPr="00310249">
        <w:rPr>
          <w:i/>
        </w:rPr>
        <w:t>Public Service Act 1999</w:t>
      </w:r>
      <w:r w:rsidR="00095D5C" w:rsidRPr="00310249">
        <w:t xml:space="preserve">. </w:t>
      </w:r>
    </w:p>
    <w:p w14:paraId="5925FFF6" w14:textId="77777777" w:rsidR="00340616" w:rsidRPr="00310249" w:rsidRDefault="00340616" w:rsidP="0020718E">
      <w:pPr>
        <w:pStyle w:val="Heading2Numbered"/>
        <w:ind w:left="709" w:hanging="709"/>
      </w:pPr>
      <w:bookmarkStart w:id="153" w:name="_Toc496539191"/>
      <w:r w:rsidRPr="00310249">
        <w:t>Privacy: confidentiality and protection of personal information</w:t>
      </w:r>
      <w:bookmarkEnd w:id="151"/>
      <w:bookmarkEnd w:id="152"/>
      <w:bookmarkEnd w:id="153"/>
    </w:p>
    <w:p w14:paraId="21D977F4" w14:textId="77777777" w:rsidR="004E23BF" w:rsidRPr="00310249" w:rsidRDefault="004E23BF" w:rsidP="0020718E">
      <w:r w:rsidRPr="00310249">
        <w:t xml:space="preserve">We handle your personal information in accordance with law, including the Australian Privacy Principles under the </w:t>
      </w:r>
      <w:r w:rsidRPr="00310249">
        <w:rPr>
          <w:i/>
        </w:rPr>
        <w:t xml:space="preserve">Privacy Act 1988 </w:t>
      </w:r>
      <w:r w:rsidRPr="00310249">
        <w:t xml:space="preserve">and the </w:t>
      </w:r>
      <w:r w:rsidRPr="00310249">
        <w:rPr>
          <w:i/>
        </w:rPr>
        <w:t>National Disability Insurance Scheme Act 2013</w:t>
      </w:r>
      <w:r w:rsidRPr="00310249">
        <w:t xml:space="preserve">. This includes letting you know: </w:t>
      </w:r>
    </w:p>
    <w:p w14:paraId="2EDBA196" w14:textId="77777777" w:rsidR="004E23BF" w:rsidRPr="00310249" w:rsidRDefault="004E23BF" w:rsidP="0020718E">
      <w:pPr>
        <w:pStyle w:val="Bullet1"/>
      </w:pPr>
      <w:r w:rsidRPr="00310249">
        <w:t>what personal information we collect;</w:t>
      </w:r>
    </w:p>
    <w:p w14:paraId="3AD2B815" w14:textId="77777777" w:rsidR="004E23BF" w:rsidRPr="00310249" w:rsidRDefault="004E23BF" w:rsidP="0020718E">
      <w:pPr>
        <w:pStyle w:val="Bullet1"/>
      </w:pPr>
      <w:r w:rsidRPr="00310249">
        <w:lastRenderedPageBreak/>
        <w:t>why we collect your personal information; and</w:t>
      </w:r>
    </w:p>
    <w:p w14:paraId="40ECC722" w14:textId="77777777" w:rsidR="004E23BF" w:rsidRPr="00310249" w:rsidRDefault="004E23BF" w:rsidP="0020718E">
      <w:pPr>
        <w:pStyle w:val="Bullet1"/>
      </w:pPr>
      <w:proofErr w:type="gramStart"/>
      <w:r w:rsidRPr="00310249">
        <w:t>who</w:t>
      </w:r>
      <w:proofErr w:type="gramEnd"/>
      <w:r w:rsidRPr="00310249">
        <w:t xml:space="preserve"> we give your personal information to.</w:t>
      </w:r>
    </w:p>
    <w:p w14:paraId="56A04475" w14:textId="77777777" w:rsidR="004E23BF" w:rsidRPr="00310249" w:rsidRDefault="004E23BF" w:rsidP="0020718E">
      <w:r w:rsidRPr="00310249">
        <w:t xml:space="preserve">Further information about how we handle your personal information </w:t>
      </w:r>
      <w:proofErr w:type="gramStart"/>
      <w:r w:rsidRPr="00310249">
        <w:t>is found</w:t>
      </w:r>
      <w:proofErr w:type="gramEnd"/>
      <w:r w:rsidRPr="00310249">
        <w:t xml:space="preserve"> in our Privacy Policy (found at www.ndis.gov.au/privacy). </w:t>
      </w:r>
    </w:p>
    <w:p w14:paraId="5D6F25ED" w14:textId="77777777" w:rsidR="004E23BF" w:rsidRPr="00310249" w:rsidRDefault="004E23BF" w:rsidP="0020718E">
      <w:r w:rsidRPr="00310249">
        <w:t xml:space="preserve">You are required, as part of your application, to declare your ability to comply with the </w:t>
      </w:r>
      <w:hyperlink r:id="rId29" w:history="1">
        <w:r w:rsidRPr="00310249">
          <w:rPr>
            <w:i/>
          </w:rPr>
          <w:t>Privacy Act 1988</w:t>
        </w:r>
      </w:hyperlink>
      <w:r w:rsidRPr="00310249">
        <w:t xml:space="preserve"> and the </w:t>
      </w:r>
      <w:r w:rsidRPr="00310249">
        <w:rPr>
          <w:i/>
        </w:rPr>
        <w:t>National Disability Insurance Scheme Act 2013</w:t>
      </w:r>
      <w:r w:rsidRPr="00310249">
        <w:t xml:space="preserve"> and impose the same privacy obligations on any subcontractors you engage to assist with the activity. You must ask for the NDIA’s consent in writing before disclosing confidential information.</w:t>
      </w:r>
    </w:p>
    <w:p w14:paraId="0C0EE4BF" w14:textId="77777777" w:rsidR="004E23BF" w:rsidRPr="00310249" w:rsidRDefault="004E23BF" w:rsidP="0020718E">
      <w:r w:rsidRPr="00310249">
        <w:t xml:space="preserve">Your personal information can only be disclosed to someone else if you are given reasonable notice of the disclosure; where disclosure is authorised or required by law; if it will prevent or lessen a serious and imminent threat to a person’s life or health; or if you have consented to the disclosure. </w:t>
      </w:r>
    </w:p>
    <w:p w14:paraId="326A193A" w14:textId="77777777" w:rsidR="004E23BF" w:rsidRPr="00310249" w:rsidRDefault="004E23BF" w:rsidP="0020718E">
      <w:r w:rsidRPr="00310249">
        <w:t>The NDIA may also use and disclose information about grant applicants and grant recipients under the Program in any other Australian Government business or function. This includes giving information to the Australian Taxation Office for compliance purposes.</w:t>
      </w:r>
    </w:p>
    <w:p w14:paraId="2B56957F" w14:textId="77777777" w:rsidR="004E23BF" w:rsidRPr="00310249" w:rsidRDefault="004E23BF" w:rsidP="0020718E">
      <w:pPr>
        <w:rPr>
          <w:lang w:eastAsia="en-AU"/>
        </w:rPr>
      </w:pPr>
      <w:r w:rsidRPr="00310249">
        <w:rPr>
          <w:lang w:eastAsia="en-AU"/>
        </w:rPr>
        <w:t xml:space="preserve">We may disclose information </w:t>
      </w:r>
      <w:proofErr w:type="gramStart"/>
      <w:r w:rsidRPr="00310249">
        <w:rPr>
          <w:lang w:eastAsia="en-AU"/>
        </w:rPr>
        <w:t>to</w:t>
      </w:r>
      <w:proofErr w:type="gramEnd"/>
      <w:r w:rsidRPr="00310249">
        <w:rPr>
          <w:lang w:eastAsia="en-AU"/>
        </w:rPr>
        <w:t>:</w:t>
      </w:r>
    </w:p>
    <w:p w14:paraId="33B1F14B" w14:textId="77777777" w:rsidR="004E23BF" w:rsidRPr="00310249" w:rsidRDefault="004E23BF" w:rsidP="0020718E">
      <w:pPr>
        <w:pStyle w:val="Bullet1"/>
      </w:pPr>
      <w:r w:rsidRPr="00310249">
        <w:t xml:space="preserve">the Expert Panel and other NDIA employees and contractors to help us manage the program effectively </w:t>
      </w:r>
    </w:p>
    <w:p w14:paraId="4C82A103" w14:textId="77777777" w:rsidR="004E23BF" w:rsidRPr="00310249" w:rsidRDefault="004E23BF" w:rsidP="0020718E">
      <w:pPr>
        <w:pStyle w:val="Bullet1"/>
      </w:pPr>
      <w:r w:rsidRPr="00310249">
        <w:t xml:space="preserve">employees and contractors of </w:t>
      </w:r>
      <w:r w:rsidR="00B450E7">
        <w:t>the NDIA</w:t>
      </w:r>
      <w:r w:rsidRPr="00310249">
        <w:t xml:space="preserve"> so we can research, assess, monitor and analyse our programs and activities</w:t>
      </w:r>
    </w:p>
    <w:p w14:paraId="4A67D6F7" w14:textId="77777777" w:rsidR="004E23BF" w:rsidRPr="00310249" w:rsidRDefault="004E23BF" w:rsidP="0020718E">
      <w:pPr>
        <w:pStyle w:val="Bullet1"/>
      </w:pPr>
      <w:r w:rsidRPr="00310249">
        <w:t>employees and contractors of other Commonwealth agencies for any purposes, including government administration, research or service delivery</w:t>
      </w:r>
    </w:p>
    <w:p w14:paraId="0CAEAAA2" w14:textId="77777777" w:rsidR="004E23BF" w:rsidRPr="00310249" w:rsidRDefault="004E23BF" w:rsidP="0020718E">
      <w:pPr>
        <w:pStyle w:val="Bullet1"/>
      </w:pPr>
      <w:r w:rsidRPr="00310249">
        <w:t>other Commonwealth, State, Territory or local government agencies in program reports and consultations</w:t>
      </w:r>
    </w:p>
    <w:p w14:paraId="23D4C7B8" w14:textId="77777777" w:rsidR="004E23BF" w:rsidRPr="00310249" w:rsidRDefault="004E23BF" w:rsidP="0020718E">
      <w:pPr>
        <w:pStyle w:val="Bullet1"/>
      </w:pPr>
      <w:r w:rsidRPr="00310249">
        <w:t>the Auditor-General, Ombudsman or Privacy Commissioner</w:t>
      </w:r>
    </w:p>
    <w:p w14:paraId="34FEA088" w14:textId="77777777" w:rsidR="004E23BF" w:rsidRPr="00310249" w:rsidRDefault="004E23BF" w:rsidP="0020718E">
      <w:pPr>
        <w:pStyle w:val="Bullet1"/>
      </w:pPr>
      <w:r w:rsidRPr="00310249">
        <w:t>the responsible Minister or Parliamentary Secretary</w:t>
      </w:r>
    </w:p>
    <w:p w14:paraId="27614E36" w14:textId="77777777" w:rsidR="004E23BF" w:rsidRPr="00310249" w:rsidRDefault="004E23BF" w:rsidP="0020718E">
      <w:pPr>
        <w:pStyle w:val="Bullet1"/>
      </w:pPr>
      <w:proofErr w:type="gramStart"/>
      <w:r w:rsidRPr="00310249">
        <w:t>a</w:t>
      </w:r>
      <w:proofErr w:type="gramEnd"/>
      <w:r w:rsidRPr="00310249">
        <w:t xml:space="preserve"> House or a Committee of the Australian Parliament.</w:t>
      </w:r>
    </w:p>
    <w:p w14:paraId="5B02280F" w14:textId="77777777" w:rsidR="004E23BF" w:rsidRPr="00310249" w:rsidRDefault="004E23BF" w:rsidP="0020718E">
      <w:r w:rsidRPr="00310249">
        <w:t>We may share the information you give us with other Commonwealth agencies for any purposes including government administration, research or service delivery and according to Australian laws, including the:</w:t>
      </w:r>
    </w:p>
    <w:p w14:paraId="7CC7BB5C" w14:textId="77777777" w:rsidR="004E23BF" w:rsidRPr="00310249" w:rsidRDefault="004E23BF" w:rsidP="0020718E">
      <w:pPr>
        <w:pStyle w:val="Bullet1"/>
        <w:rPr>
          <w:i/>
        </w:rPr>
      </w:pPr>
      <w:r w:rsidRPr="00310249">
        <w:rPr>
          <w:i/>
        </w:rPr>
        <w:t>National Disability Insurance Scheme Act 2013</w:t>
      </w:r>
    </w:p>
    <w:p w14:paraId="156BB88D" w14:textId="77777777" w:rsidR="004E23BF" w:rsidRPr="00310249" w:rsidRDefault="004E23BF" w:rsidP="0020718E">
      <w:pPr>
        <w:pStyle w:val="Bullet1"/>
        <w:rPr>
          <w:i/>
        </w:rPr>
      </w:pPr>
      <w:r w:rsidRPr="00310249">
        <w:rPr>
          <w:i/>
        </w:rPr>
        <w:t>Public Service Act 1999</w:t>
      </w:r>
    </w:p>
    <w:p w14:paraId="6093C413" w14:textId="77777777" w:rsidR="004E23BF" w:rsidRPr="00310249" w:rsidRDefault="004E23BF" w:rsidP="0020718E">
      <w:pPr>
        <w:pStyle w:val="Bullet1"/>
        <w:rPr>
          <w:i/>
        </w:rPr>
      </w:pPr>
      <w:r w:rsidRPr="00310249">
        <w:rPr>
          <w:i/>
        </w:rPr>
        <w:t>Public Service Regulations 1999</w:t>
      </w:r>
    </w:p>
    <w:p w14:paraId="1FD5F85A" w14:textId="77777777" w:rsidR="004E23BF" w:rsidRPr="00310249" w:rsidRDefault="004E23BF" w:rsidP="0020718E">
      <w:pPr>
        <w:pStyle w:val="Bullet1"/>
        <w:rPr>
          <w:i/>
        </w:rPr>
      </w:pPr>
      <w:r w:rsidRPr="00310249">
        <w:rPr>
          <w:i/>
        </w:rPr>
        <w:t>Public Governance, Performance and Accountability Act</w:t>
      </w:r>
      <w:r w:rsidR="00B450E7">
        <w:rPr>
          <w:i/>
        </w:rPr>
        <w:t xml:space="preserve"> 2013</w:t>
      </w:r>
    </w:p>
    <w:p w14:paraId="6EA55A4D" w14:textId="77777777" w:rsidR="004E23BF" w:rsidRPr="00310249" w:rsidRDefault="004E23BF" w:rsidP="0020718E">
      <w:pPr>
        <w:pStyle w:val="Bullet1"/>
        <w:rPr>
          <w:i/>
        </w:rPr>
      </w:pPr>
      <w:r w:rsidRPr="00310249">
        <w:rPr>
          <w:i/>
        </w:rPr>
        <w:t xml:space="preserve">Privacy Act 1988 </w:t>
      </w:r>
    </w:p>
    <w:p w14:paraId="5886325C" w14:textId="77777777" w:rsidR="004E23BF" w:rsidRPr="00310249" w:rsidRDefault="004E23BF" w:rsidP="0020718E">
      <w:pPr>
        <w:pStyle w:val="Bullet1"/>
        <w:rPr>
          <w:i/>
        </w:rPr>
      </w:pPr>
      <w:r w:rsidRPr="00310249">
        <w:rPr>
          <w:i/>
        </w:rPr>
        <w:t>Crimes Act 1914</w:t>
      </w:r>
    </w:p>
    <w:p w14:paraId="2F46CCF6" w14:textId="77777777" w:rsidR="004E23BF" w:rsidRPr="00310249" w:rsidRDefault="004E23BF" w:rsidP="0020718E">
      <w:pPr>
        <w:pStyle w:val="Bullet1"/>
        <w:rPr>
          <w:i/>
        </w:rPr>
      </w:pPr>
      <w:r w:rsidRPr="00310249">
        <w:rPr>
          <w:i/>
        </w:rPr>
        <w:t>Criminal Code Act 1995</w:t>
      </w:r>
    </w:p>
    <w:p w14:paraId="4A31D587" w14:textId="77777777" w:rsidR="004E23BF" w:rsidRPr="00310249" w:rsidRDefault="004E23BF" w:rsidP="0020718E">
      <w:pPr>
        <w:keepNext/>
      </w:pPr>
      <w:r w:rsidRPr="00310249">
        <w:lastRenderedPageBreak/>
        <w:t>We</w:t>
      </w:r>
      <w:r w:rsidR="003E105D" w:rsidRPr="00310249">
        <w:t xml:space="preserve"> will</w:t>
      </w:r>
      <w:r w:rsidRPr="00310249">
        <w:t xml:space="preserve"> treat the information you give us as confidential if it meets all of the four conditions below:</w:t>
      </w:r>
    </w:p>
    <w:p w14:paraId="74D985EA" w14:textId="77777777" w:rsidR="004E23BF" w:rsidRPr="00310249" w:rsidRDefault="004E23BF" w:rsidP="0020718E">
      <w:pPr>
        <w:pStyle w:val="NumberedList1"/>
        <w:numPr>
          <w:ilvl w:val="0"/>
          <w:numId w:val="15"/>
        </w:numPr>
      </w:pPr>
      <w:r w:rsidRPr="00310249">
        <w:t>you clearly identify the information as confidential and explain why we should treat it as confidential;</w:t>
      </w:r>
    </w:p>
    <w:p w14:paraId="57F35519" w14:textId="77777777" w:rsidR="004E23BF" w:rsidRPr="00310249" w:rsidRDefault="004E23BF" w:rsidP="0020718E">
      <w:pPr>
        <w:pStyle w:val="NumberedList1"/>
      </w:pPr>
      <w:r w:rsidRPr="00310249">
        <w:t>the information is commercially sensitive;</w:t>
      </w:r>
    </w:p>
    <w:p w14:paraId="2D1479EC" w14:textId="77777777" w:rsidR="004E23BF" w:rsidRPr="00310249" w:rsidRDefault="004E23BF" w:rsidP="0020718E">
      <w:pPr>
        <w:pStyle w:val="NumberedList1"/>
      </w:pPr>
      <w:r w:rsidRPr="00310249">
        <w:t>disclosing the information would cause unreasonable harm to you or someone else; and</w:t>
      </w:r>
    </w:p>
    <w:p w14:paraId="05962469" w14:textId="77777777" w:rsidR="004E23BF" w:rsidRPr="00310249" w:rsidRDefault="004E23BF" w:rsidP="0020718E">
      <w:pPr>
        <w:pStyle w:val="NumberedList1"/>
      </w:pPr>
      <w:proofErr w:type="gramStart"/>
      <w:r w:rsidRPr="00310249">
        <w:t>you</w:t>
      </w:r>
      <w:proofErr w:type="gramEnd"/>
      <w:r w:rsidRPr="00310249">
        <w:t xml:space="preserve"> provide the information with an understanding that it will stay confidential.</w:t>
      </w:r>
    </w:p>
    <w:p w14:paraId="6BFF832B" w14:textId="65637519" w:rsidR="004E23BF" w:rsidRPr="00310249" w:rsidRDefault="00561627" w:rsidP="0020718E">
      <w:r>
        <w:t>The Grant A</w:t>
      </w:r>
      <w:r w:rsidR="004E23BF" w:rsidRPr="00310249">
        <w:t xml:space="preserve">greement will include any specific requirements about special categories of information collected, created or held under the </w:t>
      </w:r>
      <w:r>
        <w:t>Grant A</w:t>
      </w:r>
      <w:r w:rsidR="004E23BF" w:rsidRPr="00310249">
        <w:t xml:space="preserve">greement. </w:t>
      </w:r>
    </w:p>
    <w:p w14:paraId="4457FD36" w14:textId="77777777" w:rsidR="00340616" w:rsidRPr="00310249" w:rsidRDefault="00340616" w:rsidP="0020718E">
      <w:pPr>
        <w:pStyle w:val="Heading2Numbered"/>
        <w:ind w:left="709" w:hanging="709"/>
      </w:pPr>
      <w:bookmarkStart w:id="154" w:name="_Toc421777635"/>
      <w:bookmarkStart w:id="155" w:name="_Toc467773994"/>
      <w:bookmarkStart w:id="156" w:name="_Toc496539192"/>
      <w:r w:rsidRPr="00310249">
        <w:t>Freedom of information</w:t>
      </w:r>
      <w:bookmarkEnd w:id="154"/>
      <w:bookmarkEnd w:id="155"/>
      <w:bookmarkEnd w:id="156"/>
    </w:p>
    <w:p w14:paraId="7E99CC5E" w14:textId="77777777" w:rsidR="004E23BF" w:rsidRPr="00310249" w:rsidRDefault="004E23BF" w:rsidP="0020718E">
      <w:r w:rsidRPr="00310249">
        <w:t xml:space="preserve">All documents in the possession of the NDIA, including those about the Program, are subject to the </w:t>
      </w:r>
      <w:r w:rsidRPr="00310249">
        <w:rPr>
          <w:i/>
        </w:rPr>
        <w:t>Freedom of Information Act 1982</w:t>
      </w:r>
      <w:r w:rsidRPr="00310249">
        <w:t xml:space="preserve"> (</w:t>
      </w:r>
      <w:r w:rsidRPr="00310249">
        <w:rPr>
          <w:b/>
        </w:rPr>
        <w:t>FOI Act</w:t>
      </w:r>
      <w:r w:rsidRPr="00310249">
        <w:t>).</w:t>
      </w:r>
    </w:p>
    <w:p w14:paraId="6D42247D" w14:textId="77777777" w:rsidR="004E23BF" w:rsidRPr="00310249" w:rsidRDefault="004E23BF" w:rsidP="0020718E">
      <w:r w:rsidRPr="00310249">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310249">
        <w:t>is limited</w:t>
      </w:r>
      <w:proofErr w:type="gramEnd"/>
      <w:r w:rsidRPr="00310249">
        <w:t xml:space="preserve"> only by certain exemptions set out in the FOI Act.</w:t>
      </w:r>
    </w:p>
    <w:p w14:paraId="1D7EB072" w14:textId="77777777" w:rsidR="004E23BF" w:rsidRPr="00310249" w:rsidRDefault="004E23BF" w:rsidP="0020718E">
      <w:r w:rsidRPr="00310249">
        <w:t>Documents held by you may be accessible through Freedom of Information requests made to the NDIA if the NDIA has a right to access those documents. You must agree to cooperate with the NDIA upon request in processing any freedom of information request relating to the Program.</w:t>
      </w:r>
    </w:p>
    <w:p w14:paraId="2043C195" w14:textId="77777777" w:rsidR="004E23BF" w:rsidRPr="00310249" w:rsidRDefault="004E23BF" w:rsidP="0020718E">
      <w:r w:rsidRPr="00310249">
        <w:t xml:space="preserve">All freedom of information requests </w:t>
      </w:r>
      <w:proofErr w:type="gramStart"/>
      <w:r w:rsidRPr="00310249">
        <w:t>must be referred</w:t>
      </w:r>
      <w:proofErr w:type="gramEnd"/>
      <w:r w:rsidRPr="00310249">
        <w:t xml:space="preserve"> to the Freedom o</w:t>
      </w:r>
      <w:r w:rsidR="00DD5077">
        <w:t xml:space="preserve">f Information team by email to: </w:t>
      </w:r>
      <w:hyperlink r:id="rId30" w:history="1">
        <w:r w:rsidRPr="00310249">
          <w:rPr>
            <w:rStyle w:val="Hyperlink"/>
            <w:rFonts w:cstheme="minorBidi"/>
          </w:rPr>
          <w:t>foi@ndis.gov.au</w:t>
        </w:r>
      </w:hyperlink>
    </w:p>
    <w:p w14:paraId="6266457F" w14:textId="77777777" w:rsidR="00340616" w:rsidRPr="00310249" w:rsidRDefault="00340616" w:rsidP="0020718E">
      <w:pPr>
        <w:spacing w:after="0" w:line="240" w:lineRule="auto"/>
        <w:rPr>
          <w:highlight w:val="lightGray"/>
        </w:rPr>
      </w:pPr>
      <w:r w:rsidRPr="00310249">
        <w:rPr>
          <w:highlight w:val="lightGray"/>
        </w:rPr>
        <w:br w:type="page"/>
      </w:r>
    </w:p>
    <w:p w14:paraId="08850736" w14:textId="77777777" w:rsidR="00340616" w:rsidRPr="00310249" w:rsidRDefault="00340616" w:rsidP="0020718E">
      <w:pPr>
        <w:pStyle w:val="Heading1Numbered"/>
      </w:pPr>
      <w:bookmarkStart w:id="157" w:name="_Toc467773996"/>
      <w:bookmarkStart w:id="158" w:name="_Toc496539193"/>
      <w:r w:rsidRPr="00310249">
        <w:lastRenderedPageBreak/>
        <w:t>Glossary</w:t>
      </w:r>
      <w:bookmarkEnd w:id="157"/>
      <w:bookmarkEnd w:id="158"/>
    </w:p>
    <w:tbl>
      <w:tblPr>
        <w:tblStyle w:val="TableGrid"/>
        <w:tblW w:w="0" w:type="auto"/>
        <w:tblInd w:w="108" w:type="dxa"/>
        <w:tblLook w:val="04A0" w:firstRow="1" w:lastRow="0" w:firstColumn="1" w:lastColumn="0" w:noHBand="0" w:noVBand="1"/>
        <w:tblCaption w:val="Glossary"/>
        <w:tblDescription w:val="Terms and Definitions"/>
      </w:tblPr>
      <w:tblGrid>
        <w:gridCol w:w="2513"/>
        <w:gridCol w:w="6395"/>
      </w:tblGrid>
      <w:tr w:rsidR="00306F1F" w:rsidRPr="00310249" w14:paraId="5523E14E" w14:textId="77777777" w:rsidTr="00161344">
        <w:trPr>
          <w:tblHeader/>
        </w:trPr>
        <w:tc>
          <w:tcPr>
            <w:tcW w:w="2513" w:type="dxa"/>
          </w:tcPr>
          <w:p w14:paraId="72724F92" w14:textId="77777777" w:rsidR="00306F1F" w:rsidRPr="00310249" w:rsidRDefault="00A275FD" w:rsidP="0020718E">
            <w:pPr>
              <w:tabs>
                <w:tab w:val="left" w:pos="2835"/>
              </w:tabs>
              <w:spacing w:after="120"/>
            </w:pPr>
            <w:r w:rsidRPr="00310249">
              <w:rPr>
                <w:b/>
              </w:rPr>
              <w:t>Term</w:t>
            </w:r>
          </w:p>
        </w:tc>
        <w:tc>
          <w:tcPr>
            <w:tcW w:w="6395" w:type="dxa"/>
          </w:tcPr>
          <w:p w14:paraId="266393A5" w14:textId="77777777" w:rsidR="00306F1F" w:rsidRPr="00310249" w:rsidRDefault="00A275FD" w:rsidP="0020718E">
            <w:pPr>
              <w:tabs>
                <w:tab w:val="left" w:pos="2835"/>
              </w:tabs>
              <w:spacing w:after="120"/>
              <w:rPr>
                <w:rFonts w:cs="Arial"/>
                <w:lang w:eastAsia="en-AU"/>
              </w:rPr>
            </w:pPr>
            <w:r w:rsidRPr="00310249">
              <w:rPr>
                <w:b/>
              </w:rPr>
              <w:t>Definition</w:t>
            </w:r>
          </w:p>
        </w:tc>
      </w:tr>
      <w:tr w:rsidR="00A275FD" w:rsidRPr="00310249" w14:paraId="4D4ADC91" w14:textId="77777777" w:rsidTr="00161344">
        <w:tc>
          <w:tcPr>
            <w:tcW w:w="2513" w:type="dxa"/>
          </w:tcPr>
          <w:p w14:paraId="5C87484C" w14:textId="77777777" w:rsidR="00A275FD" w:rsidRPr="00310249" w:rsidRDefault="00FE18CD" w:rsidP="00681664">
            <w:pPr>
              <w:tabs>
                <w:tab w:val="left" w:pos="2835"/>
              </w:tabs>
              <w:spacing w:after="120"/>
            </w:pPr>
            <w:r>
              <w:t>selection</w:t>
            </w:r>
            <w:r w:rsidRPr="00310249">
              <w:t xml:space="preserve"> </w:t>
            </w:r>
            <w:r w:rsidR="00A275FD" w:rsidRPr="00310249">
              <w:t>criteria</w:t>
            </w:r>
          </w:p>
        </w:tc>
        <w:tc>
          <w:tcPr>
            <w:tcW w:w="6395" w:type="dxa"/>
          </w:tcPr>
          <w:p w14:paraId="4CED7914" w14:textId="070F57D7" w:rsidR="00A275FD" w:rsidRPr="00310249" w:rsidRDefault="00A275FD" w:rsidP="0020718E">
            <w:pPr>
              <w:tabs>
                <w:tab w:val="left" w:pos="2835"/>
              </w:tabs>
              <w:spacing w:after="120"/>
            </w:pPr>
            <w:r w:rsidRPr="00310249">
              <w:rPr>
                <w:rFonts w:cs="Arial"/>
                <w:lang w:eastAsia="en-AU"/>
              </w:rPr>
              <w:t xml:space="preserve">The specified principles or standards against which applications </w:t>
            </w:r>
            <w:proofErr w:type="gramStart"/>
            <w:r w:rsidRPr="00310249">
              <w:rPr>
                <w:rFonts w:cs="Arial"/>
                <w:lang w:eastAsia="en-AU"/>
              </w:rPr>
              <w:t>will be judged</w:t>
            </w:r>
            <w:proofErr w:type="gramEnd"/>
            <w:r w:rsidRPr="00310249">
              <w:rPr>
                <w:rFonts w:cs="Arial"/>
                <w:lang w:eastAsia="en-AU"/>
              </w:rPr>
              <w:t xml:space="preserve">. These criteria </w:t>
            </w:r>
            <w:proofErr w:type="gramStart"/>
            <w:r w:rsidRPr="00310249">
              <w:rPr>
                <w:rFonts w:cs="Arial"/>
                <w:lang w:eastAsia="en-AU"/>
              </w:rPr>
              <w:t>are also used</w:t>
            </w:r>
            <w:proofErr w:type="gramEnd"/>
            <w:r w:rsidRPr="00310249">
              <w:rPr>
                <w:rFonts w:cs="Arial"/>
                <w:lang w:eastAsia="en-AU"/>
              </w:rPr>
              <w:t xml:space="preserve"> to assess the merits of proposals and, in the case of a competitive granting activity, to determine applicant rankings. (as defined in the </w:t>
            </w:r>
            <w:r w:rsidR="007A5957" w:rsidRPr="00310249">
              <w:rPr>
                <w:i/>
              </w:rPr>
              <w:t>Commonwealth Grants Rules and Guidelines</w:t>
            </w:r>
            <w:r w:rsidRPr="00310249">
              <w:rPr>
                <w:rFonts w:cs="Arial"/>
                <w:lang w:eastAsia="en-AU"/>
              </w:rPr>
              <w:t>)</w:t>
            </w:r>
          </w:p>
        </w:tc>
      </w:tr>
      <w:tr w:rsidR="00340616" w:rsidRPr="00310249" w14:paraId="6A71D142" w14:textId="77777777" w:rsidTr="00161344">
        <w:tc>
          <w:tcPr>
            <w:tcW w:w="2513" w:type="dxa"/>
          </w:tcPr>
          <w:p w14:paraId="4BFC7A85" w14:textId="77777777" w:rsidR="00340616" w:rsidRPr="00310249" w:rsidRDefault="005E0682" w:rsidP="0020718E">
            <w:r w:rsidRPr="00310249">
              <w:t>d</w:t>
            </w:r>
            <w:r w:rsidR="00340616" w:rsidRPr="00310249">
              <w:t>ate of effect</w:t>
            </w:r>
          </w:p>
        </w:tc>
        <w:tc>
          <w:tcPr>
            <w:tcW w:w="6395" w:type="dxa"/>
          </w:tcPr>
          <w:p w14:paraId="2FF523F9" w14:textId="0E899592" w:rsidR="00340616" w:rsidRPr="00310249" w:rsidRDefault="00340616" w:rsidP="00561627">
            <w:pPr>
              <w:rPr>
                <w:rFonts w:cs="Arial"/>
                <w:lang w:eastAsia="en-AU"/>
              </w:rPr>
            </w:pPr>
            <w:r w:rsidRPr="00310249">
              <w:rPr>
                <w:rFonts w:cs="Arial"/>
                <w:lang w:eastAsia="en-AU"/>
              </w:rPr>
              <w:t xml:space="preserve">This will depend on the particular grant. It can be the date </w:t>
            </w:r>
            <w:r w:rsidR="00474251">
              <w:rPr>
                <w:rFonts w:cs="Arial"/>
                <w:lang w:eastAsia="en-AU"/>
              </w:rPr>
              <w:t>o</w:t>
            </w:r>
            <w:r w:rsidR="00561627">
              <w:rPr>
                <w:rFonts w:cs="Arial"/>
                <w:lang w:eastAsia="en-AU"/>
              </w:rPr>
              <w:t>n which a Grant A</w:t>
            </w:r>
            <w:r w:rsidRPr="00310249">
              <w:rPr>
                <w:rFonts w:cs="Arial"/>
                <w:lang w:eastAsia="en-AU"/>
              </w:rPr>
              <w:t xml:space="preserve">greement </w:t>
            </w:r>
            <w:proofErr w:type="gramStart"/>
            <w:r w:rsidRPr="00310249">
              <w:rPr>
                <w:rFonts w:cs="Arial"/>
                <w:lang w:eastAsia="en-AU"/>
              </w:rPr>
              <w:t>is signed</w:t>
            </w:r>
            <w:proofErr w:type="gramEnd"/>
            <w:r w:rsidRPr="00310249">
              <w:rPr>
                <w:rFonts w:cs="Arial"/>
                <w:lang w:eastAsia="en-AU"/>
              </w:rPr>
              <w:t xml:space="preserve"> or a specified starting date. Where there is no </w:t>
            </w:r>
            <w:r w:rsidR="00561627">
              <w:rPr>
                <w:rFonts w:cs="Arial"/>
                <w:lang w:eastAsia="en-AU"/>
              </w:rPr>
              <w:t>G</w:t>
            </w:r>
            <w:r w:rsidRPr="00310249">
              <w:rPr>
                <w:rFonts w:cs="Arial"/>
                <w:lang w:eastAsia="en-AU"/>
              </w:rPr>
              <w:t xml:space="preserve">rant </w:t>
            </w:r>
            <w:r w:rsidR="00561627">
              <w:rPr>
                <w:rFonts w:cs="Arial"/>
                <w:lang w:eastAsia="en-AU"/>
              </w:rPr>
              <w:t>A</w:t>
            </w:r>
            <w:r w:rsidRPr="00310249">
              <w:rPr>
                <w:rFonts w:cs="Arial"/>
                <w:lang w:eastAsia="en-AU"/>
              </w:rPr>
              <w:t xml:space="preserve">greement, entities must publish information on individual grants as soon as practicable. </w:t>
            </w:r>
          </w:p>
        </w:tc>
      </w:tr>
      <w:tr w:rsidR="00340616" w:rsidRPr="00310249" w14:paraId="6242F6B1" w14:textId="77777777" w:rsidTr="00161344">
        <w:tc>
          <w:tcPr>
            <w:tcW w:w="2513" w:type="dxa"/>
          </w:tcPr>
          <w:p w14:paraId="2B75CDF5" w14:textId="77777777" w:rsidR="00340616" w:rsidRPr="00310249" w:rsidRDefault="00340616" w:rsidP="0020718E">
            <w:pPr>
              <w:tabs>
                <w:tab w:val="left" w:pos="2835"/>
              </w:tabs>
              <w:spacing w:after="120"/>
            </w:pPr>
            <w:r w:rsidRPr="00310249">
              <w:t>eligibility criteria</w:t>
            </w:r>
          </w:p>
        </w:tc>
        <w:tc>
          <w:tcPr>
            <w:tcW w:w="6395" w:type="dxa"/>
          </w:tcPr>
          <w:p w14:paraId="616B08F1" w14:textId="77777777" w:rsidR="00340616" w:rsidRPr="00310249" w:rsidRDefault="00340616" w:rsidP="00FE18CD">
            <w:pPr>
              <w:tabs>
                <w:tab w:val="left" w:pos="2835"/>
              </w:tabs>
              <w:spacing w:after="120"/>
            </w:pPr>
            <w:r w:rsidRPr="00310249">
              <w:rPr>
                <w:rFonts w:cs="Arial"/>
                <w:lang w:eastAsia="en-AU"/>
              </w:rPr>
              <w:t xml:space="preserve">The principles, standards or rules that a grant applicant must meet to qualify for consideration of a grant. Eligibility criteria may apply in addition to </w:t>
            </w:r>
            <w:r w:rsidR="00FE18CD">
              <w:rPr>
                <w:rFonts w:cs="Arial"/>
                <w:lang w:eastAsia="en-AU"/>
              </w:rPr>
              <w:t>selection</w:t>
            </w:r>
            <w:r w:rsidR="00FE18CD" w:rsidRPr="00310249">
              <w:rPr>
                <w:rFonts w:cs="Arial"/>
                <w:lang w:eastAsia="en-AU"/>
              </w:rPr>
              <w:t xml:space="preserve"> </w:t>
            </w:r>
            <w:r w:rsidRPr="00310249">
              <w:rPr>
                <w:rFonts w:cs="Arial"/>
                <w:lang w:eastAsia="en-AU"/>
              </w:rPr>
              <w:t xml:space="preserve">criteria. </w:t>
            </w:r>
          </w:p>
        </w:tc>
      </w:tr>
      <w:tr w:rsidR="00340616" w:rsidRPr="00310249" w14:paraId="4D4BF2F0" w14:textId="77777777" w:rsidTr="00161344">
        <w:tc>
          <w:tcPr>
            <w:tcW w:w="2513" w:type="dxa"/>
          </w:tcPr>
          <w:p w14:paraId="3DFEC8C8" w14:textId="77777777" w:rsidR="00340616" w:rsidRPr="00310249" w:rsidRDefault="00340616" w:rsidP="0020718E">
            <w:pPr>
              <w:tabs>
                <w:tab w:val="left" w:pos="2835"/>
              </w:tabs>
              <w:spacing w:after="120"/>
            </w:pPr>
            <w:r w:rsidRPr="00310249">
              <w:rPr>
                <w:rFonts w:cs="Arial"/>
                <w:lang w:eastAsia="en-AU"/>
              </w:rPr>
              <w:t xml:space="preserve">grant </w:t>
            </w:r>
          </w:p>
        </w:tc>
        <w:tc>
          <w:tcPr>
            <w:tcW w:w="6395" w:type="dxa"/>
          </w:tcPr>
          <w:p w14:paraId="72696A62" w14:textId="77777777" w:rsidR="00340616" w:rsidRPr="00310249" w:rsidRDefault="00DD5077" w:rsidP="0020718E">
            <w:pPr>
              <w:rPr>
                <w:rFonts w:cs="Arial"/>
                <w:lang w:eastAsia="en-AU"/>
              </w:rPr>
            </w:pPr>
            <w:r>
              <w:rPr>
                <w:rFonts w:cs="Arial"/>
                <w:lang w:eastAsia="en-AU"/>
              </w:rPr>
              <w:t>A</w:t>
            </w:r>
            <w:r w:rsidR="00340616" w:rsidRPr="00310249">
              <w:rPr>
                <w:rFonts w:cs="Arial"/>
                <w:lang w:eastAsia="en-AU"/>
              </w:rPr>
              <w:t xml:space="preserve"> grant is an arrangement for the provision of financial assistance by the Commonwealth or on behalf of the Commonwealth:</w:t>
            </w:r>
          </w:p>
          <w:p w14:paraId="5123279D" w14:textId="59D45CA1" w:rsidR="00340616" w:rsidRPr="00310249" w:rsidRDefault="00340616" w:rsidP="00DA1FC5">
            <w:pPr>
              <w:numPr>
                <w:ilvl w:val="0"/>
                <w:numId w:val="7"/>
              </w:numPr>
              <w:suppressAutoHyphens w:val="0"/>
              <w:spacing w:before="0" w:after="40" w:line="240" w:lineRule="auto"/>
              <w:rPr>
                <w:rFonts w:cs="Arial"/>
                <w:lang w:eastAsia="en-AU"/>
              </w:rPr>
            </w:pPr>
            <w:r w:rsidRPr="00310249">
              <w:rPr>
                <w:rFonts w:cs="Arial"/>
                <w:lang w:eastAsia="en-AU"/>
              </w:rPr>
              <w:t xml:space="preserve">under which relevant money or other </w:t>
            </w:r>
            <w:r w:rsidR="00DA1FC5" w:rsidRPr="00DA1FC5">
              <w:rPr>
                <w:rFonts w:cs="Arial"/>
                <w:lang w:eastAsia="en-AU"/>
              </w:rPr>
              <w:t>Consolidated Revenue Fund</w:t>
            </w:r>
            <w:r w:rsidRPr="00310249">
              <w:rPr>
                <w:rFonts w:cs="Arial"/>
                <w:lang w:eastAsia="en-AU"/>
              </w:rPr>
              <w:t xml:space="preserve"> money, is to be paid to a </w:t>
            </w:r>
            <w:r w:rsidR="004C0311">
              <w:rPr>
                <w:rFonts w:cs="Arial"/>
                <w:lang w:eastAsia="en-AU"/>
              </w:rPr>
              <w:t>grantee</w:t>
            </w:r>
            <w:r w:rsidR="004C0311" w:rsidRPr="00310249">
              <w:rPr>
                <w:rFonts w:cs="Arial"/>
                <w:lang w:eastAsia="en-AU"/>
              </w:rPr>
              <w:t xml:space="preserve"> </w:t>
            </w:r>
            <w:r w:rsidRPr="00310249">
              <w:rPr>
                <w:rFonts w:cs="Arial"/>
                <w:lang w:eastAsia="en-AU"/>
              </w:rPr>
              <w:t>other than the Commonwealth; and</w:t>
            </w:r>
          </w:p>
          <w:p w14:paraId="4CB38F2C" w14:textId="77777777" w:rsidR="00340616" w:rsidRPr="00310249" w:rsidRDefault="00340616" w:rsidP="00DA1FC5">
            <w:pPr>
              <w:numPr>
                <w:ilvl w:val="0"/>
                <w:numId w:val="7"/>
              </w:numPr>
              <w:suppressAutoHyphens w:val="0"/>
              <w:spacing w:before="0" w:after="40" w:line="240" w:lineRule="auto"/>
              <w:rPr>
                <w:rFonts w:cs="Arial"/>
                <w:lang w:eastAsia="en-AU"/>
              </w:rPr>
            </w:pPr>
            <w:proofErr w:type="gramStart"/>
            <w:r w:rsidRPr="00310249">
              <w:rPr>
                <w:rFonts w:cs="Arial"/>
                <w:lang w:eastAsia="en-AU"/>
              </w:rPr>
              <w:t>which</w:t>
            </w:r>
            <w:proofErr w:type="gramEnd"/>
            <w:r w:rsidRPr="00310249">
              <w:rPr>
                <w:rFonts w:cs="Arial"/>
                <w:lang w:eastAsia="en-AU"/>
              </w:rPr>
              <w:t xml:space="preserve"> is intended to help address one or more of the Australian Government’s policy </w:t>
            </w:r>
            <w:r w:rsidR="004C0311">
              <w:rPr>
                <w:rFonts w:cs="Arial"/>
                <w:lang w:eastAsia="en-AU"/>
              </w:rPr>
              <w:t xml:space="preserve">outcomes while assisting the grantee achieve its objectives. </w:t>
            </w:r>
          </w:p>
          <w:p w14:paraId="1F885C5C" w14:textId="39CEA022" w:rsidR="00340616" w:rsidRPr="00310249" w:rsidRDefault="007A5957" w:rsidP="00DD5077">
            <w:pPr>
              <w:tabs>
                <w:tab w:val="left" w:pos="2835"/>
              </w:tabs>
              <w:spacing w:after="120"/>
            </w:pPr>
            <w:r w:rsidRPr="00310249">
              <w:rPr>
                <w:i/>
              </w:rPr>
              <w:t>Commonwealth Grants Rules and Guidelines</w:t>
            </w:r>
            <w:r w:rsidR="00340616" w:rsidRPr="00310249">
              <w:rPr>
                <w:rFonts w:cs="Arial"/>
                <w:lang w:eastAsia="en-AU"/>
              </w:rPr>
              <w:t xml:space="preserve"> section 2.3</w:t>
            </w:r>
          </w:p>
        </w:tc>
      </w:tr>
      <w:tr w:rsidR="00340616" w:rsidRPr="00310249" w14:paraId="1E207357" w14:textId="77777777" w:rsidTr="00161344">
        <w:tc>
          <w:tcPr>
            <w:tcW w:w="2513" w:type="dxa"/>
          </w:tcPr>
          <w:p w14:paraId="75B3BFE5" w14:textId="77777777" w:rsidR="00340616" w:rsidRPr="00310249" w:rsidRDefault="00340616" w:rsidP="0020718E">
            <w:pPr>
              <w:tabs>
                <w:tab w:val="left" w:pos="2835"/>
              </w:tabs>
              <w:spacing w:after="120"/>
            </w:pPr>
            <w:r w:rsidRPr="00310249">
              <w:t>grant activity</w:t>
            </w:r>
          </w:p>
        </w:tc>
        <w:tc>
          <w:tcPr>
            <w:tcW w:w="6395" w:type="dxa"/>
          </w:tcPr>
          <w:p w14:paraId="0BD5A4D0" w14:textId="77777777" w:rsidR="00340616" w:rsidRPr="00310249" w:rsidRDefault="00340616" w:rsidP="0020718E">
            <w:pPr>
              <w:tabs>
                <w:tab w:val="left" w:pos="2835"/>
              </w:tabs>
              <w:spacing w:after="120"/>
            </w:pPr>
            <w:r w:rsidRPr="00310249">
              <w:t xml:space="preserve">Is the project /tasks /services that the Grantee is required to undertake with the grant money. It </w:t>
            </w:r>
            <w:proofErr w:type="gramStart"/>
            <w:r w:rsidRPr="00310249">
              <w:t>is described</w:t>
            </w:r>
            <w:proofErr w:type="gramEnd"/>
            <w:r w:rsidRPr="00310249">
              <w:t xml:space="preserve"> in the Grant Agreement. </w:t>
            </w:r>
          </w:p>
        </w:tc>
      </w:tr>
      <w:tr w:rsidR="00340616" w:rsidRPr="00310249" w14:paraId="1D1E8B9C" w14:textId="77777777" w:rsidTr="00161344">
        <w:tc>
          <w:tcPr>
            <w:tcW w:w="2513" w:type="dxa"/>
          </w:tcPr>
          <w:p w14:paraId="5DF597C9" w14:textId="630A4E16" w:rsidR="00340616" w:rsidRPr="00310249" w:rsidRDefault="00561627" w:rsidP="00561627">
            <w:pPr>
              <w:tabs>
                <w:tab w:val="left" w:pos="2835"/>
              </w:tabs>
              <w:spacing w:after="120"/>
            </w:pPr>
            <w:r>
              <w:t>G</w:t>
            </w:r>
            <w:r w:rsidR="00340616" w:rsidRPr="00310249">
              <w:t xml:space="preserve">rant </w:t>
            </w:r>
            <w:r>
              <w:t>A</w:t>
            </w:r>
            <w:r w:rsidR="00340616" w:rsidRPr="00310249">
              <w:t>greement</w:t>
            </w:r>
          </w:p>
        </w:tc>
        <w:tc>
          <w:tcPr>
            <w:tcW w:w="6395" w:type="dxa"/>
          </w:tcPr>
          <w:p w14:paraId="31CCE94A" w14:textId="77777777" w:rsidR="00340616" w:rsidRPr="00310249" w:rsidRDefault="00DD5077" w:rsidP="00DD5077">
            <w:pPr>
              <w:tabs>
                <w:tab w:val="left" w:pos="0"/>
              </w:tabs>
              <w:spacing w:after="120"/>
            </w:pPr>
            <w:r>
              <w:t xml:space="preserve">This </w:t>
            </w:r>
            <w:r w:rsidR="00340616" w:rsidRPr="00310249">
              <w:t>means the contract tem</w:t>
            </w:r>
            <w:r>
              <w:t xml:space="preserve">plate used by Australian </w:t>
            </w:r>
            <w:r w:rsidR="00340616" w:rsidRPr="00310249">
              <w:t xml:space="preserve">Government entities to set out the mutual obligations relating to the provision of the grant. </w:t>
            </w:r>
          </w:p>
        </w:tc>
      </w:tr>
      <w:tr w:rsidR="00340616" w:rsidRPr="00310249" w14:paraId="22FB64D8" w14:textId="77777777" w:rsidTr="00161344">
        <w:tc>
          <w:tcPr>
            <w:tcW w:w="2513" w:type="dxa"/>
          </w:tcPr>
          <w:p w14:paraId="37DE9D57" w14:textId="77777777" w:rsidR="00340616" w:rsidRPr="00310249" w:rsidRDefault="00BB52F7" w:rsidP="0020718E">
            <w:pPr>
              <w:tabs>
                <w:tab w:val="left" w:pos="2835"/>
              </w:tabs>
              <w:spacing w:after="120"/>
            </w:pPr>
            <w:r w:rsidRPr="00310249">
              <w:t>G</w:t>
            </w:r>
            <w:r w:rsidR="00340616" w:rsidRPr="00310249">
              <w:t>rantee</w:t>
            </w:r>
            <w:r w:rsidR="0046114E" w:rsidRPr="00310249">
              <w:t xml:space="preserve"> or Grant Recipient</w:t>
            </w:r>
          </w:p>
        </w:tc>
        <w:tc>
          <w:tcPr>
            <w:tcW w:w="6395" w:type="dxa"/>
          </w:tcPr>
          <w:p w14:paraId="7246D8E3" w14:textId="77777777" w:rsidR="00340616" w:rsidRPr="00310249" w:rsidRDefault="00340616" w:rsidP="0020718E">
            <w:pPr>
              <w:tabs>
                <w:tab w:val="left" w:pos="2835"/>
              </w:tabs>
              <w:spacing w:after="120"/>
            </w:pPr>
            <w:r w:rsidRPr="00310249">
              <w:t xml:space="preserve">An individual/organisation that </w:t>
            </w:r>
            <w:proofErr w:type="gramStart"/>
            <w:r w:rsidRPr="00310249">
              <w:t>has been awarded</w:t>
            </w:r>
            <w:proofErr w:type="gramEnd"/>
            <w:r w:rsidRPr="00310249">
              <w:t xml:space="preserve"> a grant. </w:t>
            </w:r>
          </w:p>
        </w:tc>
      </w:tr>
      <w:tr w:rsidR="0015568E" w:rsidRPr="00310249" w14:paraId="18E80C5B" w14:textId="77777777" w:rsidTr="00161344">
        <w:tc>
          <w:tcPr>
            <w:tcW w:w="2513" w:type="dxa"/>
          </w:tcPr>
          <w:p w14:paraId="215866FF" w14:textId="77777777" w:rsidR="0015568E" w:rsidRPr="00310249" w:rsidRDefault="0015568E" w:rsidP="0020718E">
            <w:pPr>
              <w:tabs>
                <w:tab w:val="left" w:pos="2835"/>
              </w:tabs>
              <w:spacing w:after="120"/>
            </w:pPr>
            <w:r w:rsidRPr="00310249">
              <w:t>NDIA Delegate</w:t>
            </w:r>
          </w:p>
        </w:tc>
        <w:tc>
          <w:tcPr>
            <w:tcW w:w="6395" w:type="dxa"/>
          </w:tcPr>
          <w:p w14:paraId="577404C6" w14:textId="2A0C9FAA" w:rsidR="0015568E" w:rsidRPr="00310249" w:rsidRDefault="00164083" w:rsidP="0020718E">
            <w:pPr>
              <w:tabs>
                <w:tab w:val="left" w:pos="2835"/>
              </w:tabs>
              <w:spacing w:after="120"/>
              <w:rPr>
                <w:rFonts w:cs="Arial"/>
              </w:rPr>
            </w:pPr>
            <w:r>
              <w:rPr>
                <w:rFonts w:cs="Arial"/>
              </w:rPr>
              <w:t>Chairman of the NDIA Board</w:t>
            </w:r>
          </w:p>
        </w:tc>
      </w:tr>
      <w:tr w:rsidR="00340616" w:rsidRPr="00310249" w14:paraId="5923B6BC" w14:textId="77777777" w:rsidTr="00161344">
        <w:tc>
          <w:tcPr>
            <w:tcW w:w="2513" w:type="dxa"/>
          </w:tcPr>
          <w:p w14:paraId="192EAC2B" w14:textId="77777777" w:rsidR="00340616" w:rsidRPr="00310249" w:rsidRDefault="00112645" w:rsidP="00F61632">
            <w:pPr>
              <w:tabs>
                <w:tab w:val="left" w:pos="2835"/>
              </w:tabs>
              <w:spacing w:after="120"/>
            </w:pPr>
            <w:r>
              <w:t>assessment</w:t>
            </w:r>
            <w:r w:rsidR="00340616" w:rsidRPr="00310249">
              <w:t xml:space="preserve"> criteria</w:t>
            </w:r>
          </w:p>
        </w:tc>
        <w:tc>
          <w:tcPr>
            <w:tcW w:w="6395" w:type="dxa"/>
          </w:tcPr>
          <w:p w14:paraId="2E8FAE6F" w14:textId="77777777" w:rsidR="00340616" w:rsidRPr="00310249" w:rsidRDefault="00340616" w:rsidP="00112645">
            <w:pPr>
              <w:tabs>
                <w:tab w:val="left" w:pos="2835"/>
              </w:tabs>
              <w:spacing w:after="120"/>
            </w:pPr>
            <w:r w:rsidRPr="00310249">
              <w:t xml:space="preserve">Comprise eligibility criteria and </w:t>
            </w:r>
            <w:r w:rsidR="00112645">
              <w:t>selection</w:t>
            </w:r>
            <w:r w:rsidRPr="00310249">
              <w:t xml:space="preserve"> criteria. </w:t>
            </w:r>
          </w:p>
        </w:tc>
      </w:tr>
      <w:tr w:rsidR="00340616" w:rsidRPr="00310249" w14:paraId="10DDA2CB" w14:textId="77777777" w:rsidTr="00161344">
        <w:tc>
          <w:tcPr>
            <w:tcW w:w="2513" w:type="dxa"/>
          </w:tcPr>
          <w:p w14:paraId="4A261F0A" w14:textId="77777777" w:rsidR="00340616" w:rsidRPr="00310249" w:rsidRDefault="00340616" w:rsidP="0020718E">
            <w:pPr>
              <w:tabs>
                <w:tab w:val="left" w:pos="2835"/>
              </w:tabs>
              <w:spacing w:after="120"/>
            </w:pPr>
            <w:r w:rsidRPr="00310249">
              <w:lastRenderedPageBreak/>
              <w:t>selection process</w:t>
            </w:r>
          </w:p>
        </w:tc>
        <w:tc>
          <w:tcPr>
            <w:tcW w:w="6395" w:type="dxa"/>
          </w:tcPr>
          <w:p w14:paraId="3381AD2F" w14:textId="77777777" w:rsidR="00340616" w:rsidRPr="00310249" w:rsidRDefault="00340616" w:rsidP="0020718E">
            <w:pPr>
              <w:tabs>
                <w:tab w:val="left" w:pos="2835"/>
              </w:tabs>
              <w:spacing w:after="120"/>
            </w:pPr>
            <w:r w:rsidRPr="00310249">
              <w:t xml:space="preserve">The method used to select potential </w:t>
            </w:r>
            <w:r w:rsidR="001109A6" w:rsidRPr="00310249">
              <w:t>G</w:t>
            </w:r>
            <w:r w:rsidRPr="00310249">
              <w:t xml:space="preserve">rantees. This process may involve comparative assessment of applications or the assessment of applications against the eligibility criteria and/or the assessment criteria. </w:t>
            </w:r>
          </w:p>
        </w:tc>
      </w:tr>
    </w:tbl>
    <w:p w14:paraId="21BAFA7F" w14:textId="77777777" w:rsidR="00340616" w:rsidRPr="00310249" w:rsidRDefault="00340616" w:rsidP="004C7BC2">
      <w:pPr>
        <w:spacing w:after="0" w:line="240" w:lineRule="auto"/>
      </w:pPr>
    </w:p>
    <w:sectPr w:rsidR="00340616" w:rsidRPr="00310249" w:rsidSect="007D6A7E">
      <w:headerReference w:type="default" r:id="rId31"/>
      <w:footerReference w:type="even" r:id="rId32"/>
      <w:footerReference w:type="default" r:id="rId33"/>
      <w:headerReference w:type="first" r:id="rId34"/>
      <w:pgSz w:w="11906" w:h="16838" w:code="9"/>
      <w:pgMar w:top="1871" w:right="1418" w:bottom="130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9B6F" w14:textId="77777777" w:rsidR="00A07603" w:rsidRDefault="00A07603" w:rsidP="00EF4574">
      <w:pPr>
        <w:spacing w:before="0" w:after="0" w:line="240" w:lineRule="auto"/>
      </w:pPr>
      <w:r>
        <w:separator/>
      </w:r>
    </w:p>
    <w:p w14:paraId="0706AF5E" w14:textId="77777777" w:rsidR="00A07603" w:rsidRDefault="00A07603"/>
  </w:endnote>
  <w:endnote w:type="continuationSeparator" w:id="0">
    <w:p w14:paraId="74729D69" w14:textId="77777777" w:rsidR="00A07603" w:rsidRDefault="00A07603" w:rsidP="00EF4574">
      <w:pPr>
        <w:spacing w:before="0" w:after="0" w:line="240" w:lineRule="auto"/>
      </w:pPr>
      <w:r>
        <w:continuationSeparator/>
      </w:r>
    </w:p>
    <w:p w14:paraId="6C0DC831" w14:textId="77777777" w:rsidR="00A07603" w:rsidRDefault="00A07603"/>
  </w:endnote>
  <w:endnote w:type="continuationNotice" w:id="1">
    <w:p w14:paraId="3034CC8B" w14:textId="77777777" w:rsidR="00A07603" w:rsidRDefault="00A076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F5AC" w14:textId="77777777" w:rsidR="005C4523" w:rsidRDefault="005C4523">
    <w:pPr>
      <w:pStyle w:val="Footer"/>
    </w:pPr>
  </w:p>
  <w:p w14:paraId="27A399AF" w14:textId="77777777" w:rsidR="005C4523" w:rsidRPr="00F03D3F" w:rsidRDefault="005C4523">
    <w:pPr>
      <w:pStyle w:val="Footer"/>
      <w:rPr>
        <w:rFonts w:ascii="Arial" w:hAnsi="Arial" w:cs="Arial"/>
      </w:rPr>
    </w:pPr>
    <w:r w:rsidRPr="00103C78">
      <w:rPr>
        <w:rFonts w:ascii="Arial" w:hAnsi="Arial" w:cs="Arial"/>
      </w:rPr>
      <w:t>[6745110: 20036479_1]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4D32" w14:textId="5BD00469" w:rsidR="005C4523" w:rsidRDefault="005C4523" w:rsidP="005970EA">
    <w:pPr>
      <w:pStyle w:val="Footer"/>
      <w:rPr>
        <w:noProof/>
      </w:rPr>
    </w:pPr>
    <w:r>
      <w:fldChar w:fldCharType="begin"/>
    </w:r>
    <w:r>
      <w:instrText xml:space="preserve"> PAGE   \* MERGEFORMAT </w:instrText>
    </w:r>
    <w:r>
      <w:fldChar w:fldCharType="separate"/>
    </w:r>
    <w:r w:rsidR="00F9624D">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80DA" w14:textId="77777777" w:rsidR="00A07603" w:rsidRDefault="00A07603" w:rsidP="0020122A">
      <w:pPr>
        <w:pStyle w:val="FootnoteSeparator"/>
      </w:pPr>
    </w:p>
  </w:footnote>
  <w:footnote w:type="continuationSeparator" w:id="0">
    <w:p w14:paraId="08DEAD17" w14:textId="77777777" w:rsidR="00A07603" w:rsidRDefault="00A07603" w:rsidP="00EF4574">
      <w:pPr>
        <w:spacing w:before="0" w:after="0" w:line="240" w:lineRule="auto"/>
      </w:pPr>
      <w:r>
        <w:continuationSeparator/>
      </w:r>
    </w:p>
    <w:p w14:paraId="61A2F77D" w14:textId="77777777" w:rsidR="00A07603" w:rsidRDefault="00A07603"/>
  </w:footnote>
  <w:footnote w:type="continuationNotice" w:id="1">
    <w:p w14:paraId="67E859D3" w14:textId="77777777" w:rsidR="00A07603" w:rsidRDefault="00A076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E1E6" w14:textId="21D46D0C" w:rsidR="005C4523" w:rsidRPr="000A6A8B" w:rsidRDefault="005C452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9A77" w14:textId="77777777" w:rsidR="005C4523" w:rsidRDefault="005C452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2D022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61378B"/>
    <w:multiLevelType w:val="hybridMultilevel"/>
    <w:tmpl w:val="176251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90B8E"/>
    <w:multiLevelType w:val="hybridMultilevel"/>
    <w:tmpl w:val="D67AB374"/>
    <w:lvl w:ilvl="0" w:tplc="0C090017">
      <w:start w:val="1"/>
      <w:numFmt w:val="lowerLetter"/>
      <w:lvlText w:val="%1)"/>
      <w:lvlJc w:val="left"/>
      <w:pPr>
        <w:ind w:left="394" w:hanging="360"/>
      </w:p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 w15:restartNumberingAfterBreak="0">
    <w:nsid w:val="1C8A08AA"/>
    <w:multiLevelType w:val="hybridMultilevel"/>
    <w:tmpl w:val="897E3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02E38"/>
    <w:multiLevelType w:val="hybridMultilevel"/>
    <w:tmpl w:val="B21212BE"/>
    <w:lvl w:ilvl="0" w:tplc="48D80B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00ABB"/>
    <w:multiLevelType w:val="hybridMultilevel"/>
    <w:tmpl w:val="D1845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4" w15:restartNumberingAfterBreak="0">
    <w:nsid w:val="36A21732"/>
    <w:multiLevelType w:val="hybridMultilevel"/>
    <w:tmpl w:val="416AF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116DA7"/>
    <w:multiLevelType w:val="hybridMultilevel"/>
    <w:tmpl w:val="C130C3E0"/>
    <w:lvl w:ilvl="0" w:tplc="887217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AD3A7F"/>
    <w:multiLevelType w:val="hybridMultilevel"/>
    <w:tmpl w:val="A0D8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04B40"/>
    <w:multiLevelType w:val="hybridMultilevel"/>
    <w:tmpl w:val="3738D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CA96DC6"/>
    <w:multiLevelType w:val="hybridMultilevel"/>
    <w:tmpl w:val="4150E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7729E9"/>
    <w:multiLevelType w:val="hybridMultilevel"/>
    <w:tmpl w:val="14984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72605C"/>
    <w:multiLevelType w:val="hybridMultilevel"/>
    <w:tmpl w:val="CA54A022"/>
    <w:lvl w:ilvl="0" w:tplc="F9607108">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12EF4"/>
    <w:multiLevelType w:val="hybridMultilevel"/>
    <w:tmpl w:val="188AAE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8B1CE3"/>
    <w:multiLevelType w:val="hybridMultilevel"/>
    <w:tmpl w:val="EE7CD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9834129"/>
    <w:multiLevelType w:val="hybridMultilevel"/>
    <w:tmpl w:val="FA96030C"/>
    <w:lvl w:ilvl="0" w:tplc="887217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933F3"/>
    <w:multiLevelType w:val="hybridMultilevel"/>
    <w:tmpl w:val="6FE88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EE07DE0"/>
    <w:multiLevelType w:val="hybridMultilevel"/>
    <w:tmpl w:val="AF68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E22A97"/>
    <w:multiLevelType w:val="hybridMultilevel"/>
    <w:tmpl w:val="42065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151DAA"/>
    <w:multiLevelType w:val="hybridMultilevel"/>
    <w:tmpl w:val="7CF2B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183BAB"/>
    <w:multiLevelType w:val="hybridMultilevel"/>
    <w:tmpl w:val="8C7C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D6D57"/>
    <w:multiLevelType w:val="hybridMultilevel"/>
    <w:tmpl w:val="05640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E11E2"/>
    <w:multiLevelType w:val="hybridMultilevel"/>
    <w:tmpl w:val="953E12AA"/>
    <w:lvl w:ilvl="0" w:tplc="3062AE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8" w15:restartNumberingAfterBreak="0">
    <w:nsid w:val="6E1D1ACA"/>
    <w:multiLevelType w:val="hybridMultilevel"/>
    <w:tmpl w:val="DED068C8"/>
    <w:lvl w:ilvl="0" w:tplc="3F32C7D6">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1246A2"/>
    <w:multiLevelType w:val="hybridMultilevel"/>
    <w:tmpl w:val="DAC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2" w15:restartNumberingAfterBreak="0">
    <w:nsid w:val="75C37E5F"/>
    <w:multiLevelType w:val="hybridMultilevel"/>
    <w:tmpl w:val="B2EA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A6408"/>
    <w:multiLevelType w:val="hybridMultilevel"/>
    <w:tmpl w:val="C930B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6"/>
  </w:num>
  <w:num w:numId="5">
    <w:abstractNumId w:val="30"/>
  </w:num>
  <w:num w:numId="6">
    <w:abstractNumId w:val="2"/>
  </w:num>
  <w:num w:numId="7">
    <w:abstractNumId w:val="5"/>
  </w:num>
  <w:num w:numId="8">
    <w:abstractNumId w:val="3"/>
  </w:num>
  <w:num w:numId="9">
    <w:abstractNumId w:val="10"/>
  </w:num>
  <w:num w:numId="10">
    <w:abstractNumId w:val="23"/>
  </w:num>
  <w:num w:numId="11">
    <w:abstractNumId w:val="37"/>
  </w:num>
  <w:num w:numId="12">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8"/>
  </w:num>
  <w:num w:numId="19">
    <w:abstractNumId w:val="35"/>
  </w:num>
  <w:num w:numId="20">
    <w:abstractNumId w:val="36"/>
  </w:num>
  <w:num w:numId="21">
    <w:abstractNumId w:val="0"/>
  </w:num>
  <w:num w:numId="22">
    <w:abstractNumId w:val="40"/>
  </w:num>
  <w:num w:numId="23">
    <w:abstractNumId w:val="28"/>
  </w:num>
  <w:num w:numId="24">
    <w:abstractNumId w:val="32"/>
  </w:num>
  <w:num w:numId="25">
    <w:abstractNumId w:val="33"/>
  </w:num>
  <w:num w:numId="26">
    <w:abstractNumId w:val="21"/>
  </w:num>
  <w:num w:numId="27">
    <w:abstractNumId w:val="44"/>
  </w:num>
  <w:num w:numId="28">
    <w:abstractNumId w:val="31"/>
  </w:num>
  <w:num w:numId="29">
    <w:abstractNumId w:val="39"/>
  </w:num>
  <w:num w:numId="30">
    <w:abstractNumId w:val="4"/>
  </w:num>
  <w:num w:numId="31">
    <w:abstractNumId w:val="13"/>
  </w:num>
  <w:num w:numId="32">
    <w:abstractNumId w:val="27"/>
  </w:num>
  <w:num w:numId="33">
    <w:abstractNumId w:val="15"/>
  </w:num>
  <w:num w:numId="34">
    <w:abstractNumId w:val="12"/>
    <w:lvlOverride w:ilvl="1">
      <w:lvl w:ilvl="1">
        <w:start w:val="1"/>
        <w:numFmt w:val="decimal"/>
        <w:pStyle w:val="Heading2Numbered"/>
        <w:lvlText w:val="%1.%2"/>
        <w:lvlJc w:val="left"/>
        <w:pPr>
          <w:ind w:left="993" w:hanging="567"/>
        </w:pPr>
        <w:rPr>
          <w:rFonts w:hint="default"/>
        </w:rPr>
      </w:lvl>
    </w:lvlOverride>
  </w:num>
  <w:num w:numId="35">
    <w:abstractNumId w:val="34"/>
  </w:num>
  <w:num w:numId="36">
    <w:abstractNumId w:val="42"/>
  </w:num>
  <w:num w:numId="37">
    <w:abstractNumId w:val="18"/>
  </w:num>
  <w:num w:numId="38">
    <w:abstractNumId w:val="6"/>
  </w:num>
  <w:num w:numId="39">
    <w:abstractNumId w:val="14"/>
  </w:num>
  <w:num w:numId="40">
    <w:abstractNumId w:val="24"/>
  </w:num>
  <w:num w:numId="41">
    <w:abstractNumId w:val="25"/>
  </w:num>
  <w:num w:numId="42">
    <w:abstractNumId w:val="19"/>
  </w:num>
  <w:num w:numId="43">
    <w:abstractNumId w:val="12"/>
    <w:lvlOverride w:ilvl="0">
      <w:startOverride w:val="1"/>
      <w:lvl w:ilvl="0">
        <w:start w:val="1"/>
        <w:numFmt w:val="decimal"/>
        <w:pStyle w:val="Heading1Numbered"/>
        <w:lvlText w:val="%1."/>
        <w:lvlJc w:val="left"/>
        <w:pPr>
          <w:ind w:left="567" w:hanging="567"/>
        </w:pPr>
        <w:rPr>
          <w:rFonts w:hint="default"/>
        </w:rPr>
      </w:lvl>
    </w:lvlOverride>
    <w:lvlOverride w:ilvl="1">
      <w:startOverride w:val="6"/>
      <w:lvl w:ilvl="1">
        <w:start w:val="6"/>
        <w:numFmt w:val="decimal"/>
        <w:pStyle w:val="Heading2Numbered"/>
        <w:lvlText w:val="%1.%2"/>
        <w:lvlJc w:val="left"/>
        <w:pPr>
          <w:ind w:left="1702" w:hanging="567"/>
        </w:pPr>
        <w:rPr>
          <w:rFonts w:hint="default"/>
        </w:rPr>
      </w:lvl>
    </w:lvlOverride>
  </w:num>
  <w:num w:numId="44">
    <w:abstractNumId w:val="9"/>
  </w:num>
  <w:num w:numId="45">
    <w:abstractNumId w:val="20"/>
  </w:num>
  <w:num w:numId="46">
    <w:abstractNumId w:val="38"/>
  </w:num>
  <w:num w:numId="47">
    <w:abstractNumId w:val="41"/>
  </w:num>
  <w:num w:numId="48">
    <w:abstractNumId w:val="29"/>
  </w:num>
  <w:num w:numId="49">
    <w:abstractNumId w:val="7"/>
  </w:num>
  <w:num w:numId="50">
    <w:abstractNumId w:val="43"/>
  </w:num>
  <w:num w:numId="51">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C69"/>
    <w:rsid w:val="000020E3"/>
    <w:rsid w:val="000048E2"/>
    <w:rsid w:val="00006A98"/>
    <w:rsid w:val="00014628"/>
    <w:rsid w:val="0001560C"/>
    <w:rsid w:val="000236DA"/>
    <w:rsid w:val="0002584A"/>
    <w:rsid w:val="0002782F"/>
    <w:rsid w:val="00034E65"/>
    <w:rsid w:val="00035D32"/>
    <w:rsid w:val="00041945"/>
    <w:rsid w:val="00041A14"/>
    <w:rsid w:val="00043D78"/>
    <w:rsid w:val="00045933"/>
    <w:rsid w:val="000466C9"/>
    <w:rsid w:val="000473FB"/>
    <w:rsid w:val="00050D65"/>
    <w:rsid w:val="00053332"/>
    <w:rsid w:val="00054E4D"/>
    <w:rsid w:val="0005604A"/>
    <w:rsid w:val="00056305"/>
    <w:rsid w:val="00060073"/>
    <w:rsid w:val="000603C7"/>
    <w:rsid w:val="00061A22"/>
    <w:rsid w:val="00061B94"/>
    <w:rsid w:val="000623A2"/>
    <w:rsid w:val="0006243E"/>
    <w:rsid w:val="00062D90"/>
    <w:rsid w:val="00067C1A"/>
    <w:rsid w:val="0007162C"/>
    <w:rsid w:val="00082358"/>
    <w:rsid w:val="0008268A"/>
    <w:rsid w:val="000829F4"/>
    <w:rsid w:val="00086614"/>
    <w:rsid w:val="0009197E"/>
    <w:rsid w:val="00095C9B"/>
    <w:rsid w:val="00095D5C"/>
    <w:rsid w:val="000A271A"/>
    <w:rsid w:val="000A34B8"/>
    <w:rsid w:val="000A3DE6"/>
    <w:rsid w:val="000A4093"/>
    <w:rsid w:val="000A4B30"/>
    <w:rsid w:val="000A4C8A"/>
    <w:rsid w:val="000A6A8B"/>
    <w:rsid w:val="000C0165"/>
    <w:rsid w:val="000C0C08"/>
    <w:rsid w:val="000C2A48"/>
    <w:rsid w:val="000C4936"/>
    <w:rsid w:val="000C5F75"/>
    <w:rsid w:val="000C7001"/>
    <w:rsid w:val="000C74F1"/>
    <w:rsid w:val="000D2479"/>
    <w:rsid w:val="000D60B1"/>
    <w:rsid w:val="000E109D"/>
    <w:rsid w:val="000E1AD1"/>
    <w:rsid w:val="000E2A0B"/>
    <w:rsid w:val="000E77EF"/>
    <w:rsid w:val="000F1240"/>
    <w:rsid w:val="000F23B1"/>
    <w:rsid w:val="000F613A"/>
    <w:rsid w:val="000F6B42"/>
    <w:rsid w:val="00103A95"/>
    <w:rsid w:val="00103C78"/>
    <w:rsid w:val="001109A6"/>
    <w:rsid w:val="00111CA6"/>
    <w:rsid w:val="00112645"/>
    <w:rsid w:val="00113105"/>
    <w:rsid w:val="00114C48"/>
    <w:rsid w:val="00114DD2"/>
    <w:rsid w:val="00116136"/>
    <w:rsid w:val="00117329"/>
    <w:rsid w:val="00117D65"/>
    <w:rsid w:val="001210F2"/>
    <w:rsid w:val="0012140B"/>
    <w:rsid w:val="001227F8"/>
    <w:rsid w:val="00122B51"/>
    <w:rsid w:val="001254A6"/>
    <w:rsid w:val="001279BE"/>
    <w:rsid w:val="0013014B"/>
    <w:rsid w:val="001306F8"/>
    <w:rsid w:val="00131C22"/>
    <w:rsid w:val="0013288B"/>
    <w:rsid w:val="0013327B"/>
    <w:rsid w:val="00134E02"/>
    <w:rsid w:val="00135280"/>
    <w:rsid w:val="00135427"/>
    <w:rsid w:val="00135C7F"/>
    <w:rsid w:val="00136530"/>
    <w:rsid w:val="00136EBD"/>
    <w:rsid w:val="00141A8B"/>
    <w:rsid w:val="001459AB"/>
    <w:rsid w:val="00147F0E"/>
    <w:rsid w:val="001541EA"/>
    <w:rsid w:val="00154E3B"/>
    <w:rsid w:val="0015568E"/>
    <w:rsid w:val="00155903"/>
    <w:rsid w:val="00156064"/>
    <w:rsid w:val="00156ADB"/>
    <w:rsid w:val="0015799C"/>
    <w:rsid w:val="001579E4"/>
    <w:rsid w:val="001612A4"/>
    <w:rsid w:val="00161344"/>
    <w:rsid w:val="001621CB"/>
    <w:rsid w:val="00163448"/>
    <w:rsid w:val="00164083"/>
    <w:rsid w:val="001738DB"/>
    <w:rsid w:val="00173FA3"/>
    <w:rsid w:val="00175B89"/>
    <w:rsid w:val="001777FE"/>
    <w:rsid w:val="00181AAF"/>
    <w:rsid w:val="001844D4"/>
    <w:rsid w:val="001864AB"/>
    <w:rsid w:val="00186CAB"/>
    <w:rsid w:val="00186E42"/>
    <w:rsid w:val="00192A80"/>
    <w:rsid w:val="001A0777"/>
    <w:rsid w:val="001A7DEF"/>
    <w:rsid w:val="001B0AF5"/>
    <w:rsid w:val="001B3312"/>
    <w:rsid w:val="001B7076"/>
    <w:rsid w:val="001C0CE6"/>
    <w:rsid w:val="001C1688"/>
    <w:rsid w:val="001C5431"/>
    <w:rsid w:val="001C71EB"/>
    <w:rsid w:val="001D3CDA"/>
    <w:rsid w:val="001D76B8"/>
    <w:rsid w:val="001D78B0"/>
    <w:rsid w:val="001D7EB4"/>
    <w:rsid w:val="001E0B1D"/>
    <w:rsid w:val="001E1A72"/>
    <w:rsid w:val="001E1DC0"/>
    <w:rsid w:val="001E3363"/>
    <w:rsid w:val="001E37F0"/>
    <w:rsid w:val="001E49C2"/>
    <w:rsid w:val="001F2B53"/>
    <w:rsid w:val="001F6504"/>
    <w:rsid w:val="001F6517"/>
    <w:rsid w:val="001F7A3B"/>
    <w:rsid w:val="00200637"/>
    <w:rsid w:val="0020122A"/>
    <w:rsid w:val="0020551B"/>
    <w:rsid w:val="0020718E"/>
    <w:rsid w:val="00207E9C"/>
    <w:rsid w:val="00215B43"/>
    <w:rsid w:val="00216045"/>
    <w:rsid w:val="00222D23"/>
    <w:rsid w:val="00223DC2"/>
    <w:rsid w:val="00231103"/>
    <w:rsid w:val="00235C6C"/>
    <w:rsid w:val="00235D4E"/>
    <w:rsid w:val="00236C0E"/>
    <w:rsid w:val="00237787"/>
    <w:rsid w:val="00241301"/>
    <w:rsid w:val="00241945"/>
    <w:rsid w:val="0024665E"/>
    <w:rsid w:val="00246A9D"/>
    <w:rsid w:val="00250AEF"/>
    <w:rsid w:val="0025187A"/>
    <w:rsid w:val="002553D4"/>
    <w:rsid w:val="0025763F"/>
    <w:rsid w:val="00262B5B"/>
    <w:rsid w:val="00263AD9"/>
    <w:rsid w:val="002658DC"/>
    <w:rsid w:val="002706B9"/>
    <w:rsid w:val="00270E4D"/>
    <w:rsid w:val="002720A9"/>
    <w:rsid w:val="00274699"/>
    <w:rsid w:val="00277742"/>
    <w:rsid w:val="0028058D"/>
    <w:rsid w:val="0028602A"/>
    <w:rsid w:val="00290135"/>
    <w:rsid w:val="0029565B"/>
    <w:rsid w:val="002A3571"/>
    <w:rsid w:val="002A3BF3"/>
    <w:rsid w:val="002A7562"/>
    <w:rsid w:val="002B0C2A"/>
    <w:rsid w:val="002B10CF"/>
    <w:rsid w:val="002B1838"/>
    <w:rsid w:val="002B356E"/>
    <w:rsid w:val="002B4DBE"/>
    <w:rsid w:val="002C0C2F"/>
    <w:rsid w:val="002C2526"/>
    <w:rsid w:val="002C35A9"/>
    <w:rsid w:val="002C7BB1"/>
    <w:rsid w:val="002D181D"/>
    <w:rsid w:val="002D185E"/>
    <w:rsid w:val="002D4062"/>
    <w:rsid w:val="002D40BE"/>
    <w:rsid w:val="002E0D00"/>
    <w:rsid w:val="002E10BE"/>
    <w:rsid w:val="002E241F"/>
    <w:rsid w:val="002E6095"/>
    <w:rsid w:val="002E6B76"/>
    <w:rsid w:val="002F293C"/>
    <w:rsid w:val="002F3216"/>
    <w:rsid w:val="002F3C9B"/>
    <w:rsid w:val="002F5778"/>
    <w:rsid w:val="00301144"/>
    <w:rsid w:val="003015AF"/>
    <w:rsid w:val="00301B09"/>
    <w:rsid w:val="00301C57"/>
    <w:rsid w:val="00302158"/>
    <w:rsid w:val="00306F1F"/>
    <w:rsid w:val="00310249"/>
    <w:rsid w:val="003142DD"/>
    <w:rsid w:val="003148B7"/>
    <w:rsid w:val="003158C3"/>
    <w:rsid w:val="003160DA"/>
    <w:rsid w:val="00320AD7"/>
    <w:rsid w:val="00322047"/>
    <w:rsid w:val="003274CD"/>
    <w:rsid w:val="003276B1"/>
    <w:rsid w:val="0033376D"/>
    <w:rsid w:val="00334554"/>
    <w:rsid w:val="003357B0"/>
    <w:rsid w:val="003374E5"/>
    <w:rsid w:val="00340616"/>
    <w:rsid w:val="003434F4"/>
    <w:rsid w:val="00345C05"/>
    <w:rsid w:val="003509DD"/>
    <w:rsid w:val="0035119D"/>
    <w:rsid w:val="00351AE5"/>
    <w:rsid w:val="0036405F"/>
    <w:rsid w:val="00367A67"/>
    <w:rsid w:val="003717CD"/>
    <w:rsid w:val="00372622"/>
    <w:rsid w:val="00376B7C"/>
    <w:rsid w:val="0038306D"/>
    <w:rsid w:val="00384506"/>
    <w:rsid w:val="00391BC8"/>
    <w:rsid w:val="00393E52"/>
    <w:rsid w:val="003A1166"/>
    <w:rsid w:val="003A197F"/>
    <w:rsid w:val="003A1FBE"/>
    <w:rsid w:val="003A3165"/>
    <w:rsid w:val="003A71C5"/>
    <w:rsid w:val="003B474A"/>
    <w:rsid w:val="003B4C5C"/>
    <w:rsid w:val="003B4F12"/>
    <w:rsid w:val="003C253E"/>
    <w:rsid w:val="003C3018"/>
    <w:rsid w:val="003C5AB9"/>
    <w:rsid w:val="003C5C98"/>
    <w:rsid w:val="003D1FA4"/>
    <w:rsid w:val="003D443F"/>
    <w:rsid w:val="003D5F07"/>
    <w:rsid w:val="003D71F9"/>
    <w:rsid w:val="003D7A80"/>
    <w:rsid w:val="003D7FCD"/>
    <w:rsid w:val="003E05C6"/>
    <w:rsid w:val="003E105D"/>
    <w:rsid w:val="003E303C"/>
    <w:rsid w:val="003E396D"/>
    <w:rsid w:val="003E60A5"/>
    <w:rsid w:val="003F1F1C"/>
    <w:rsid w:val="003F3468"/>
    <w:rsid w:val="003F6D0F"/>
    <w:rsid w:val="003F7AEE"/>
    <w:rsid w:val="004003E2"/>
    <w:rsid w:val="00400EF4"/>
    <w:rsid w:val="00401D28"/>
    <w:rsid w:val="00406CE7"/>
    <w:rsid w:val="00413DD4"/>
    <w:rsid w:val="00414449"/>
    <w:rsid w:val="00414C95"/>
    <w:rsid w:val="00415E8A"/>
    <w:rsid w:val="00420462"/>
    <w:rsid w:val="004204FB"/>
    <w:rsid w:val="004210CB"/>
    <w:rsid w:val="00423350"/>
    <w:rsid w:val="00423F31"/>
    <w:rsid w:val="00424428"/>
    <w:rsid w:val="00425529"/>
    <w:rsid w:val="00431899"/>
    <w:rsid w:val="00432918"/>
    <w:rsid w:val="004342F4"/>
    <w:rsid w:val="00441F7A"/>
    <w:rsid w:val="00443884"/>
    <w:rsid w:val="004446CA"/>
    <w:rsid w:val="00446CE4"/>
    <w:rsid w:val="004475DB"/>
    <w:rsid w:val="004506BE"/>
    <w:rsid w:val="00450706"/>
    <w:rsid w:val="0045125F"/>
    <w:rsid w:val="00451613"/>
    <w:rsid w:val="00453141"/>
    <w:rsid w:val="00455D3A"/>
    <w:rsid w:val="00456ECE"/>
    <w:rsid w:val="0046114E"/>
    <w:rsid w:val="004611D2"/>
    <w:rsid w:val="00461AEE"/>
    <w:rsid w:val="0046218C"/>
    <w:rsid w:val="00463692"/>
    <w:rsid w:val="00465D28"/>
    <w:rsid w:val="00470D24"/>
    <w:rsid w:val="00474251"/>
    <w:rsid w:val="004841F4"/>
    <w:rsid w:val="00484B6F"/>
    <w:rsid w:val="00486804"/>
    <w:rsid w:val="0049292C"/>
    <w:rsid w:val="00495C53"/>
    <w:rsid w:val="0049736E"/>
    <w:rsid w:val="004A096A"/>
    <w:rsid w:val="004A5FAD"/>
    <w:rsid w:val="004A7EAE"/>
    <w:rsid w:val="004B3775"/>
    <w:rsid w:val="004B431B"/>
    <w:rsid w:val="004B53C4"/>
    <w:rsid w:val="004B6670"/>
    <w:rsid w:val="004B7305"/>
    <w:rsid w:val="004C0311"/>
    <w:rsid w:val="004C2A06"/>
    <w:rsid w:val="004C4BD7"/>
    <w:rsid w:val="004C7BC2"/>
    <w:rsid w:val="004D1ABC"/>
    <w:rsid w:val="004E058F"/>
    <w:rsid w:val="004E23BF"/>
    <w:rsid w:val="004E3B87"/>
    <w:rsid w:val="004E5533"/>
    <w:rsid w:val="004E5781"/>
    <w:rsid w:val="004E7BCF"/>
    <w:rsid w:val="004F0A2C"/>
    <w:rsid w:val="004F181C"/>
    <w:rsid w:val="004F1A38"/>
    <w:rsid w:val="004F45E1"/>
    <w:rsid w:val="004F59CE"/>
    <w:rsid w:val="00504F90"/>
    <w:rsid w:val="00510921"/>
    <w:rsid w:val="005109D5"/>
    <w:rsid w:val="00510AD3"/>
    <w:rsid w:val="00511AC3"/>
    <w:rsid w:val="00513348"/>
    <w:rsid w:val="00514857"/>
    <w:rsid w:val="00516126"/>
    <w:rsid w:val="00521A5F"/>
    <w:rsid w:val="00526C2D"/>
    <w:rsid w:val="00530A24"/>
    <w:rsid w:val="00533B5D"/>
    <w:rsid w:val="00533BCE"/>
    <w:rsid w:val="00534B48"/>
    <w:rsid w:val="00536A41"/>
    <w:rsid w:val="0053743A"/>
    <w:rsid w:val="00537D9D"/>
    <w:rsid w:val="0054078D"/>
    <w:rsid w:val="00543310"/>
    <w:rsid w:val="00547684"/>
    <w:rsid w:val="00550BEF"/>
    <w:rsid w:val="005570E8"/>
    <w:rsid w:val="00560616"/>
    <w:rsid w:val="00560903"/>
    <w:rsid w:val="00561627"/>
    <w:rsid w:val="00565101"/>
    <w:rsid w:val="005753D8"/>
    <w:rsid w:val="00581FA7"/>
    <w:rsid w:val="00583141"/>
    <w:rsid w:val="00585DFF"/>
    <w:rsid w:val="005947FB"/>
    <w:rsid w:val="00596A42"/>
    <w:rsid w:val="005970EA"/>
    <w:rsid w:val="005A41E0"/>
    <w:rsid w:val="005A56D7"/>
    <w:rsid w:val="005A7285"/>
    <w:rsid w:val="005B02AC"/>
    <w:rsid w:val="005B3618"/>
    <w:rsid w:val="005B56A2"/>
    <w:rsid w:val="005C0D91"/>
    <w:rsid w:val="005C32C9"/>
    <w:rsid w:val="005C37F0"/>
    <w:rsid w:val="005C4523"/>
    <w:rsid w:val="005D00E1"/>
    <w:rsid w:val="005D2A5B"/>
    <w:rsid w:val="005D2D36"/>
    <w:rsid w:val="005D7384"/>
    <w:rsid w:val="005D7563"/>
    <w:rsid w:val="005E0682"/>
    <w:rsid w:val="005E45E2"/>
    <w:rsid w:val="005E7844"/>
    <w:rsid w:val="005F33F1"/>
    <w:rsid w:val="005F340D"/>
    <w:rsid w:val="005F3DD0"/>
    <w:rsid w:val="0060439C"/>
    <w:rsid w:val="006146E5"/>
    <w:rsid w:val="006166A5"/>
    <w:rsid w:val="00623BA1"/>
    <w:rsid w:val="006338CC"/>
    <w:rsid w:val="006346BC"/>
    <w:rsid w:val="00635281"/>
    <w:rsid w:val="00642C9C"/>
    <w:rsid w:val="00647D91"/>
    <w:rsid w:val="006539C9"/>
    <w:rsid w:val="006562E9"/>
    <w:rsid w:val="00656FB4"/>
    <w:rsid w:val="00657EB5"/>
    <w:rsid w:val="00662EFB"/>
    <w:rsid w:val="00666291"/>
    <w:rsid w:val="0066652A"/>
    <w:rsid w:val="00670D80"/>
    <w:rsid w:val="0067157C"/>
    <w:rsid w:val="0067199F"/>
    <w:rsid w:val="00672D5E"/>
    <w:rsid w:val="00680545"/>
    <w:rsid w:val="00681664"/>
    <w:rsid w:val="00682167"/>
    <w:rsid w:val="006852DB"/>
    <w:rsid w:val="00685C46"/>
    <w:rsid w:val="00686D8F"/>
    <w:rsid w:val="00687576"/>
    <w:rsid w:val="00692862"/>
    <w:rsid w:val="00694DF9"/>
    <w:rsid w:val="006A71F5"/>
    <w:rsid w:val="006B11FB"/>
    <w:rsid w:val="006B1A6A"/>
    <w:rsid w:val="006B7505"/>
    <w:rsid w:val="006C18E1"/>
    <w:rsid w:val="006C3C51"/>
    <w:rsid w:val="006C4005"/>
    <w:rsid w:val="006C42AF"/>
    <w:rsid w:val="006C4DD1"/>
    <w:rsid w:val="006C4E1D"/>
    <w:rsid w:val="006D1B7A"/>
    <w:rsid w:val="006E0DC9"/>
    <w:rsid w:val="006E2F21"/>
    <w:rsid w:val="006F407F"/>
    <w:rsid w:val="006F4E3D"/>
    <w:rsid w:val="0070162F"/>
    <w:rsid w:val="0070264A"/>
    <w:rsid w:val="00702F06"/>
    <w:rsid w:val="0071080B"/>
    <w:rsid w:val="00711D6F"/>
    <w:rsid w:val="00711D8E"/>
    <w:rsid w:val="00712153"/>
    <w:rsid w:val="00712672"/>
    <w:rsid w:val="00717285"/>
    <w:rsid w:val="007247B0"/>
    <w:rsid w:val="00724D95"/>
    <w:rsid w:val="007256CE"/>
    <w:rsid w:val="00726710"/>
    <w:rsid w:val="007271DB"/>
    <w:rsid w:val="007273FB"/>
    <w:rsid w:val="007308DA"/>
    <w:rsid w:val="007326AD"/>
    <w:rsid w:val="00734E3F"/>
    <w:rsid w:val="0073541C"/>
    <w:rsid w:val="007365D2"/>
    <w:rsid w:val="00736985"/>
    <w:rsid w:val="00737A13"/>
    <w:rsid w:val="00742F4F"/>
    <w:rsid w:val="0074363F"/>
    <w:rsid w:val="007448F8"/>
    <w:rsid w:val="00746BB2"/>
    <w:rsid w:val="00752AA6"/>
    <w:rsid w:val="007538BA"/>
    <w:rsid w:val="0076102F"/>
    <w:rsid w:val="007657A2"/>
    <w:rsid w:val="00775310"/>
    <w:rsid w:val="0078081C"/>
    <w:rsid w:val="00782211"/>
    <w:rsid w:val="00783060"/>
    <w:rsid w:val="00785AA6"/>
    <w:rsid w:val="00794773"/>
    <w:rsid w:val="007A0ED7"/>
    <w:rsid w:val="007A17E5"/>
    <w:rsid w:val="007A25F0"/>
    <w:rsid w:val="007A37B8"/>
    <w:rsid w:val="007A5957"/>
    <w:rsid w:val="007A66A5"/>
    <w:rsid w:val="007B1A1A"/>
    <w:rsid w:val="007B6200"/>
    <w:rsid w:val="007C24EA"/>
    <w:rsid w:val="007C744A"/>
    <w:rsid w:val="007D1F9B"/>
    <w:rsid w:val="007D2FEC"/>
    <w:rsid w:val="007D37E1"/>
    <w:rsid w:val="007D4052"/>
    <w:rsid w:val="007D6319"/>
    <w:rsid w:val="007D6A7E"/>
    <w:rsid w:val="007E2EAA"/>
    <w:rsid w:val="007E5517"/>
    <w:rsid w:val="007E5731"/>
    <w:rsid w:val="007E6888"/>
    <w:rsid w:val="007F02ED"/>
    <w:rsid w:val="00801B9F"/>
    <w:rsid w:val="008033DB"/>
    <w:rsid w:val="00810062"/>
    <w:rsid w:val="00813E5D"/>
    <w:rsid w:val="00814351"/>
    <w:rsid w:val="00815FA8"/>
    <w:rsid w:val="0083011E"/>
    <w:rsid w:val="00832C93"/>
    <w:rsid w:val="00835EFA"/>
    <w:rsid w:val="0084002F"/>
    <w:rsid w:val="00844708"/>
    <w:rsid w:val="00845516"/>
    <w:rsid w:val="00846267"/>
    <w:rsid w:val="0084764D"/>
    <w:rsid w:val="00847DF2"/>
    <w:rsid w:val="008567CE"/>
    <w:rsid w:val="008623BA"/>
    <w:rsid w:val="0086257B"/>
    <w:rsid w:val="00865D5D"/>
    <w:rsid w:val="00870481"/>
    <w:rsid w:val="008729CC"/>
    <w:rsid w:val="00873CF7"/>
    <w:rsid w:val="00880B3F"/>
    <w:rsid w:val="00880DD1"/>
    <w:rsid w:val="0088368F"/>
    <w:rsid w:val="008859D8"/>
    <w:rsid w:val="0088614E"/>
    <w:rsid w:val="00887301"/>
    <w:rsid w:val="008873D4"/>
    <w:rsid w:val="008905CA"/>
    <w:rsid w:val="00890EB9"/>
    <w:rsid w:val="00892C8B"/>
    <w:rsid w:val="00893A9D"/>
    <w:rsid w:val="0089786A"/>
    <w:rsid w:val="008A27A9"/>
    <w:rsid w:val="008A2A0B"/>
    <w:rsid w:val="008A3D9C"/>
    <w:rsid w:val="008B3905"/>
    <w:rsid w:val="008B3A85"/>
    <w:rsid w:val="008B62C7"/>
    <w:rsid w:val="008B6F30"/>
    <w:rsid w:val="008C39D2"/>
    <w:rsid w:val="008C3E8D"/>
    <w:rsid w:val="008C470C"/>
    <w:rsid w:val="008D1303"/>
    <w:rsid w:val="008D4A99"/>
    <w:rsid w:val="008D60E0"/>
    <w:rsid w:val="008E2331"/>
    <w:rsid w:val="008E35F3"/>
    <w:rsid w:val="008E392B"/>
    <w:rsid w:val="008E609D"/>
    <w:rsid w:val="008E651E"/>
    <w:rsid w:val="008F06EC"/>
    <w:rsid w:val="008F54B0"/>
    <w:rsid w:val="008F73CD"/>
    <w:rsid w:val="00902010"/>
    <w:rsid w:val="00904F15"/>
    <w:rsid w:val="00907745"/>
    <w:rsid w:val="00911F17"/>
    <w:rsid w:val="009132BC"/>
    <w:rsid w:val="009139C6"/>
    <w:rsid w:val="009142EE"/>
    <w:rsid w:val="0091452D"/>
    <w:rsid w:val="009173F7"/>
    <w:rsid w:val="0092254A"/>
    <w:rsid w:val="00923B55"/>
    <w:rsid w:val="00925ECE"/>
    <w:rsid w:val="00926136"/>
    <w:rsid w:val="0093279B"/>
    <w:rsid w:val="00933A4C"/>
    <w:rsid w:val="00934587"/>
    <w:rsid w:val="009424BA"/>
    <w:rsid w:val="00942840"/>
    <w:rsid w:val="00943028"/>
    <w:rsid w:val="009468A6"/>
    <w:rsid w:val="00947275"/>
    <w:rsid w:val="00950336"/>
    <w:rsid w:val="009525F4"/>
    <w:rsid w:val="00952B44"/>
    <w:rsid w:val="0095602F"/>
    <w:rsid w:val="009573CA"/>
    <w:rsid w:val="00960D22"/>
    <w:rsid w:val="009625B7"/>
    <w:rsid w:val="00963BB3"/>
    <w:rsid w:val="009650D9"/>
    <w:rsid w:val="00965854"/>
    <w:rsid w:val="00971E84"/>
    <w:rsid w:val="00971FF6"/>
    <w:rsid w:val="00973A01"/>
    <w:rsid w:val="00980C80"/>
    <w:rsid w:val="0098399E"/>
    <w:rsid w:val="00984B3C"/>
    <w:rsid w:val="00985459"/>
    <w:rsid w:val="009869C9"/>
    <w:rsid w:val="00993C7D"/>
    <w:rsid w:val="00994250"/>
    <w:rsid w:val="0099581C"/>
    <w:rsid w:val="009A1465"/>
    <w:rsid w:val="009A20D9"/>
    <w:rsid w:val="009A2C62"/>
    <w:rsid w:val="009A2DA7"/>
    <w:rsid w:val="009A4124"/>
    <w:rsid w:val="009A6E86"/>
    <w:rsid w:val="009B0F13"/>
    <w:rsid w:val="009B1190"/>
    <w:rsid w:val="009B4D3B"/>
    <w:rsid w:val="009B5D98"/>
    <w:rsid w:val="009B7A8B"/>
    <w:rsid w:val="009C4265"/>
    <w:rsid w:val="009C691C"/>
    <w:rsid w:val="009D26B1"/>
    <w:rsid w:val="009D7407"/>
    <w:rsid w:val="009E0639"/>
    <w:rsid w:val="009E0866"/>
    <w:rsid w:val="009E282D"/>
    <w:rsid w:val="009E48CC"/>
    <w:rsid w:val="009F3540"/>
    <w:rsid w:val="009F4C15"/>
    <w:rsid w:val="009F5168"/>
    <w:rsid w:val="00A0541A"/>
    <w:rsid w:val="00A07603"/>
    <w:rsid w:val="00A1049F"/>
    <w:rsid w:val="00A1055A"/>
    <w:rsid w:val="00A14351"/>
    <w:rsid w:val="00A14385"/>
    <w:rsid w:val="00A1473D"/>
    <w:rsid w:val="00A1486D"/>
    <w:rsid w:val="00A16FD2"/>
    <w:rsid w:val="00A20E8E"/>
    <w:rsid w:val="00A22DDB"/>
    <w:rsid w:val="00A24A62"/>
    <w:rsid w:val="00A2564A"/>
    <w:rsid w:val="00A256BF"/>
    <w:rsid w:val="00A275FD"/>
    <w:rsid w:val="00A31C9F"/>
    <w:rsid w:val="00A32A46"/>
    <w:rsid w:val="00A33153"/>
    <w:rsid w:val="00A334B0"/>
    <w:rsid w:val="00A370CF"/>
    <w:rsid w:val="00A4396B"/>
    <w:rsid w:val="00A445C1"/>
    <w:rsid w:val="00A551CF"/>
    <w:rsid w:val="00A5551B"/>
    <w:rsid w:val="00A617C7"/>
    <w:rsid w:val="00A632E3"/>
    <w:rsid w:val="00A645A5"/>
    <w:rsid w:val="00A668C8"/>
    <w:rsid w:val="00A677FC"/>
    <w:rsid w:val="00A7309D"/>
    <w:rsid w:val="00A75BF8"/>
    <w:rsid w:val="00A8544D"/>
    <w:rsid w:val="00A86A09"/>
    <w:rsid w:val="00A86AA9"/>
    <w:rsid w:val="00A874F7"/>
    <w:rsid w:val="00A903CA"/>
    <w:rsid w:val="00A92A2E"/>
    <w:rsid w:val="00A938B3"/>
    <w:rsid w:val="00A95B95"/>
    <w:rsid w:val="00A9798A"/>
    <w:rsid w:val="00A97C9C"/>
    <w:rsid w:val="00AB19CF"/>
    <w:rsid w:val="00AB1B7B"/>
    <w:rsid w:val="00AB2609"/>
    <w:rsid w:val="00AB2F67"/>
    <w:rsid w:val="00AB4EBE"/>
    <w:rsid w:val="00AB5C58"/>
    <w:rsid w:val="00AB5FBD"/>
    <w:rsid w:val="00AB7732"/>
    <w:rsid w:val="00AB7E8C"/>
    <w:rsid w:val="00AC164A"/>
    <w:rsid w:val="00AC2CFC"/>
    <w:rsid w:val="00AD16EC"/>
    <w:rsid w:val="00AD38DD"/>
    <w:rsid w:val="00AD5D9F"/>
    <w:rsid w:val="00AE4F7E"/>
    <w:rsid w:val="00AE5501"/>
    <w:rsid w:val="00AE7CBB"/>
    <w:rsid w:val="00AF2050"/>
    <w:rsid w:val="00AF23B9"/>
    <w:rsid w:val="00AF4218"/>
    <w:rsid w:val="00B00C86"/>
    <w:rsid w:val="00B03761"/>
    <w:rsid w:val="00B1062D"/>
    <w:rsid w:val="00B1101C"/>
    <w:rsid w:val="00B1178A"/>
    <w:rsid w:val="00B3762A"/>
    <w:rsid w:val="00B40E76"/>
    <w:rsid w:val="00B439B6"/>
    <w:rsid w:val="00B450E7"/>
    <w:rsid w:val="00B54B99"/>
    <w:rsid w:val="00B56466"/>
    <w:rsid w:val="00B67719"/>
    <w:rsid w:val="00B745DB"/>
    <w:rsid w:val="00B75D66"/>
    <w:rsid w:val="00B77DFC"/>
    <w:rsid w:val="00B77F0C"/>
    <w:rsid w:val="00B831EA"/>
    <w:rsid w:val="00B8357A"/>
    <w:rsid w:val="00B9007F"/>
    <w:rsid w:val="00B90A32"/>
    <w:rsid w:val="00B95CA0"/>
    <w:rsid w:val="00B95D12"/>
    <w:rsid w:val="00B95F96"/>
    <w:rsid w:val="00BA336F"/>
    <w:rsid w:val="00BA629E"/>
    <w:rsid w:val="00BA7F4F"/>
    <w:rsid w:val="00BB052B"/>
    <w:rsid w:val="00BB26C5"/>
    <w:rsid w:val="00BB52F7"/>
    <w:rsid w:val="00BB79CB"/>
    <w:rsid w:val="00BB7BA0"/>
    <w:rsid w:val="00BC0B55"/>
    <w:rsid w:val="00BC0C62"/>
    <w:rsid w:val="00BC12FE"/>
    <w:rsid w:val="00BC2585"/>
    <w:rsid w:val="00BC7DC9"/>
    <w:rsid w:val="00BD2164"/>
    <w:rsid w:val="00BD3A76"/>
    <w:rsid w:val="00BD681A"/>
    <w:rsid w:val="00BE0F17"/>
    <w:rsid w:val="00BE1DBB"/>
    <w:rsid w:val="00BE3F1A"/>
    <w:rsid w:val="00BF0E23"/>
    <w:rsid w:val="00BF18F9"/>
    <w:rsid w:val="00BF215E"/>
    <w:rsid w:val="00BF4DE6"/>
    <w:rsid w:val="00BF7FD9"/>
    <w:rsid w:val="00C01596"/>
    <w:rsid w:val="00C03523"/>
    <w:rsid w:val="00C04F28"/>
    <w:rsid w:val="00C13514"/>
    <w:rsid w:val="00C1408B"/>
    <w:rsid w:val="00C15157"/>
    <w:rsid w:val="00C17272"/>
    <w:rsid w:val="00C20425"/>
    <w:rsid w:val="00C204E9"/>
    <w:rsid w:val="00C2171C"/>
    <w:rsid w:val="00C26150"/>
    <w:rsid w:val="00C342EB"/>
    <w:rsid w:val="00C344C3"/>
    <w:rsid w:val="00C42CDE"/>
    <w:rsid w:val="00C44F7A"/>
    <w:rsid w:val="00C60D9A"/>
    <w:rsid w:val="00C611BC"/>
    <w:rsid w:val="00C71E95"/>
    <w:rsid w:val="00C836BC"/>
    <w:rsid w:val="00C90CEA"/>
    <w:rsid w:val="00C941BC"/>
    <w:rsid w:val="00C94756"/>
    <w:rsid w:val="00C966CD"/>
    <w:rsid w:val="00C97C55"/>
    <w:rsid w:val="00CA1AAA"/>
    <w:rsid w:val="00CA37B1"/>
    <w:rsid w:val="00CA3F93"/>
    <w:rsid w:val="00CB1959"/>
    <w:rsid w:val="00CB37F6"/>
    <w:rsid w:val="00CB6377"/>
    <w:rsid w:val="00CC2AA4"/>
    <w:rsid w:val="00CC7527"/>
    <w:rsid w:val="00CD083C"/>
    <w:rsid w:val="00CD2F6E"/>
    <w:rsid w:val="00CD4F52"/>
    <w:rsid w:val="00CE0A7C"/>
    <w:rsid w:val="00CE1DDD"/>
    <w:rsid w:val="00CE251D"/>
    <w:rsid w:val="00CE3010"/>
    <w:rsid w:val="00CE39BC"/>
    <w:rsid w:val="00CE432B"/>
    <w:rsid w:val="00CE4A58"/>
    <w:rsid w:val="00CE6BF4"/>
    <w:rsid w:val="00CF0CF0"/>
    <w:rsid w:val="00CF2970"/>
    <w:rsid w:val="00CF32C4"/>
    <w:rsid w:val="00CF3C4C"/>
    <w:rsid w:val="00D002D1"/>
    <w:rsid w:val="00D0296C"/>
    <w:rsid w:val="00D05A99"/>
    <w:rsid w:val="00D07405"/>
    <w:rsid w:val="00D07882"/>
    <w:rsid w:val="00D10D3E"/>
    <w:rsid w:val="00D14978"/>
    <w:rsid w:val="00D169A5"/>
    <w:rsid w:val="00D22869"/>
    <w:rsid w:val="00D268E6"/>
    <w:rsid w:val="00D3569B"/>
    <w:rsid w:val="00D36E3C"/>
    <w:rsid w:val="00D43EB1"/>
    <w:rsid w:val="00D46D82"/>
    <w:rsid w:val="00D52189"/>
    <w:rsid w:val="00D54732"/>
    <w:rsid w:val="00D55F0F"/>
    <w:rsid w:val="00D56C23"/>
    <w:rsid w:val="00D57813"/>
    <w:rsid w:val="00D61B5A"/>
    <w:rsid w:val="00D64986"/>
    <w:rsid w:val="00D666FA"/>
    <w:rsid w:val="00D67FC3"/>
    <w:rsid w:val="00D70F64"/>
    <w:rsid w:val="00D7624C"/>
    <w:rsid w:val="00D84DAE"/>
    <w:rsid w:val="00D94D51"/>
    <w:rsid w:val="00DA1FC5"/>
    <w:rsid w:val="00DA5EA4"/>
    <w:rsid w:val="00DB0937"/>
    <w:rsid w:val="00DB0BD1"/>
    <w:rsid w:val="00DB40DB"/>
    <w:rsid w:val="00DB5D42"/>
    <w:rsid w:val="00DB6D69"/>
    <w:rsid w:val="00DC1682"/>
    <w:rsid w:val="00DC1BCB"/>
    <w:rsid w:val="00DC2D03"/>
    <w:rsid w:val="00DC322C"/>
    <w:rsid w:val="00DC430B"/>
    <w:rsid w:val="00DC78F4"/>
    <w:rsid w:val="00DD01D1"/>
    <w:rsid w:val="00DD19FD"/>
    <w:rsid w:val="00DD1D08"/>
    <w:rsid w:val="00DD2CE9"/>
    <w:rsid w:val="00DD5077"/>
    <w:rsid w:val="00DD52C8"/>
    <w:rsid w:val="00DE1C01"/>
    <w:rsid w:val="00DE3434"/>
    <w:rsid w:val="00DE3E90"/>
    <w:rsid w:val="00DE5D8E"/>
    <w:rsid w:val="00DF25F7"/>
    <w:rsid w:val="00DF3E07"/>
    <w:rsid w:val="00DF7047"/>
    <w:rsid w:val="00E0331C"/>
    <w:rsid w:val="00E037AD"/>
    <w:rsid w:val="00E07C6B"/>
    <w:rsid w:val="00E112A2"/>
    <w:rsid w:val="00E13A9A"/>
    <w:rsid w:val="00E147A3"/>
    <w:rsid w:val="00E14DDC"/>
    <w:rsid w:val="00E17504"/>
    <w:rsid w:val="00E1766C"/>
    <w:rsid w:val="00E20BD3"/>
    <w:rsid w:val="00E20DC2"/>
    <w:rsid w:val="00E226C7"/>
    <w:rsid w:val="00E255D2"/>
    <w:rsid w:val="00E31F35"/>
    <w:rsid w:val="00E34FD7"/>
    <w:rsid w:val="00E357B7"/>
    <w:rsid w:val="00E4367A"/>
    <w:rsid w:val="00E43884"/>
    <w:rsid w:val="00E44260"/>
    <w:rsid w:val="00E4476A"/>
    <w:rsid w:val="00E44E21"/>
    <w:rsid w:val="00E4648C"/>
    <w:rsid w:val="00E472B4"/>
    <w:rsid w:val="00E53800"/>
    <w:rsid w:val="00E542F6"/>
    <w:rsid w:val="00E6081F"/>
    <w:rsid w:val="00E67490"/>
    <w:rsid w:val="00E71B07"/>
    <w:rsid w:val="00E71DC3"/>
    <w:rsid w:val="00E75B84"/>
    <w:rsid w:val="00E80F79"/>
    <w:rsid w:val="00E83B2E"/>
    <w:rsid w:val="00E83C88"/>
    <w:rsid w:val="00E9036F"/>
    <w:rsid w:val="00E958AA"/>
    <w:rsid w:val="00E95F1D"/>
    <w:rsid w:val="00E96706"/>
    <w:rsid w:val="00E97C2A"/>
    <w:rsid w:val="00EA04B2"/>
    <w:rsid w:val="00EA0BD4"/>
    <w:rsid w:val="00EA20F3"/>
    <w:rsid w:val="00EA3B0E"/>
    <w:rsid w:val="00EA3F82"/>
    <w:rsid w:val="00EA4635"/>
    <w:rsid w:val="00EA577A"/>
    <w:rsid w:val="00EA75C1"/>
    <w:rsid w:val="00EB0286"/>
    <w:rsid w:val="00EB14DD"/>
    <w:rsid w:val="00EB4D54"/>
    <w:rsid w:val="00EC0CC2"/>
    <w:rsid w:val="00EC0D79"/>
    <w:rsid w:val="00EC2457"/>
    <w:rsid w:val="00EC2982"/>
    <w:rsid w:val="00EC4555"/>
    <w:rsid w:val="00EC73D4"/>
    <w:rsid w:val="00ED0BD7"/>
    <w:rsid w:val="00ED43D1"/>
    <w:rsid w:val="00ED6EF5"/>
    <w:rsid w:val="00EE2110"/>
    <w:rsid w:val="00EE2B1C"/>
    <w:rsid w:val="00EE4EE1"/>
    <w:rsid w:val="00EF4574"/>
    <w:rsid w:val="00EF7B34"/>
    <w:rsid w:val="00F005D4"/>
    <w:rsid w:val="00F03D3F"/>
    <w:rsid w:val="00F03F05"/>
    <w:rsid w:val="00F046BA"/>
    <w:rsid w:val="00F07425"/>
    <w:rsid w:val="00F1488D"/>
    <w:rsid w:val="00F14ACC"/>
    <w:rsid w:val="00F1718D"/>
    <w:rsid w:val="00F20FF8"/>
    <w:rsid w:val="00F2684E"/>
    <w:rsid w:val="00F4031E"/>
    <w:rsid w:val="00F406EE"/>
    <w:rsid w:val="00F40CE6"/>
    <w:rsid w:val="00F4391B"/>
    <w:rsid w:val="00F43EFC"/>
    <w:rsid w:val="00F4672D"/>
    <w:rsid w:val="00F500FD"/>
    <w:rsid w:val="00F50513"/>
    <w:rsid w:val="00F61589"/>
    <w:rsid w:val="00F61632"/>
    <w:rsid w:val="00F61C46"/>
    <w:rsid w:val="00F70432"/>
    <w:rsid w:val="00F729EF"/>
    <w:rsid w:val="00F7741C"/>
    <w:rsid w:val="00F77CAE"/>
    <w:rsid w:val="00F83495"/>
    <w:rsid w:val="00F872D5"/>
    <w:rsid w:val="00F9120F"/>
    <w:rsid w:val="00F92A27"/>
    <w:rsid w:val="00F93EDD"/>
    <w:rsid w:val="00F96108"/>
    <w:rsid w:val="00F9611A"/>
    <w:rsid w:val="00F9624D"/>
    <w:rsid w:val="00F96BB9"/>
    <w:rsid w:val="00FA3B7D"/>
    <w:rsid w:val="00FA58BB"/>
    <w:rsid w:val="00FB048D"/>
    <w:rsid w:val="00FB1F7B"/>
    <w:rsid w:val="00FB44AA"/>
    <w:rsid w:val="00FC283F"/>
    <w:rsid w:val="00FC4F4F"/>
    <w:rsid w:val="00FC5ABB"/>
    <w:rsid w:val="00FD16C9"/>
    <w:rsid w:val="00FD2759"/>
    <w:rsid w:val="00FD34E4"/>
    <w:rsid w:val="00FD418D"/>
    <w:rsid w:val="00FE18CD"/>
    <w:rsid w:val="00FE4B86"/>
    <w:rsid w:val="00FE530B"/>
    <w:rsid w:val="00FE544A"/>
    <w:rsid w:val="00FE5C13"/>
    <w:rsid w:val="00FE6D51"/>
    <w:rsid w:val="00FF0F5D"/>
    <w:rsid w:val="00FF1041"/>
    <w:rsid w:val="00FF50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E2B1B"/>
  <w15:docId w15:val="{9D93430A-FF3D-4964-83B1-CA9A35CC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6C4005"/>
    <w:pPr>
      <w:numPr>
        <w:numId w:val="3"/>
      </w:numPr>
    </w:pPr>
  </w:style>
  <w:style w:type="paragraph" w:customStyle="1" w:styleId="Heading2Numbered">
    <w:name w:val="Heading 2 Numbered"/>
    <w:basedOn w:val="Heading2"/>
    <w:next w:val="Normal"/>
    <w:qFormat/>
    <w:rsid w:val="006C4005"/>
    <w:pPr>
      <w:numPr>
        <w:ilvl w:val="1"/>
        <w:numId w:val="3"/>
      </w:numPr>
      <w:ind w:left="5244"/>
    </w:pPr>
    <w:rPr>
      <w:bCs/>
    </w:rPr>
  </w:style>
  <w:style w:type="paragraph" w:customStyle="1" w:styleId="Heading3Numbered">
    <w:name w:val="Heading 3 Numbered"/>
    <w:basedOn w:val="Heading3"/>
    <w:next w:val="Normal"/>
    <w:qFormat/>
    <w:rsid w:val="006C4005"/>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163448"/>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styleId="BodyText">
    <w:name w:val="Body Text"/>
    <w:basedOn w:val="Normal"/>
    <w:link w:val="BodyTextChar"/>
    <w:uiPriority w:val="99"/>
    <w:semiHidden/>
    <w:unhideWhenUsed/>
    <w:rsid w:val="005753D8"/>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5753D8"/>
    <w:rPr>
      <w:rFonts w:ascii="Calibri" w:eastAsia="Times New Roman" w:hAnsi="Calibri" w:cs="Times New Roman"/>
    </w:rPr>
  </w:style>
  <w:style w:type="paragraph" w:customStyle="1" w:styleId="paragraph">
    <w:name w:val="paragraph"/>
    <w:basedOn w:val="Normal"/>
    <w:rsid w:val="001D3CDA"/>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uiPriority w:val="33"/>
    <w:qFormat/>
    <w:rsid w:val="001D3CDA"/>
    <w:rPr>
      <w:i/>
      <w:iCs/>
      <w:smallCaps/>
      <w:spacing w:val="5"/>
    </w:rPr>
  </w:style>
  <w:style w:type="paragraph" w:styleId="NormalWeb">
    <w:name w:val="Normal (Web)"/>
    <w:basedOn w:val="Normal"/>
    <w:uiPriority w:val="99"/>
    <w:unhideWhenUsed/>
    <w:rsid w:val="001F2B53"/>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s1">
    <w:name w:val="Bullets 1"/>
    <w:basedOn w:val="BodyText"/>
    <w:qFormat/>
    <w:rsid w:val="009C691C"/>
    <w:pPr>
      <w:spacing w:before="120" w:after="140" w:line="280" w:lineRule="atLeast"/>
      <w:ind w:left="680" w:hanging="226"/>
    </w:pPr>
    <w:rPr>
      <w:rFonts w:asciiTheme="minorHAnsi" w:eastAsiaTheme="minorHAnsi" w:hAnsiTheme="minorHAnsi"/>
      <w:color w:val="000000" w:themeColor="text1"/>
      <w:szCs w:val="20"/>
    </w:rPr>
  </w:style>
  <w:style w:type="paragraph" w:customStyle="1" w:styleId="Bullets2">
    <w:name w:val="Bullets 2"/>
    <w:basedOn w:val="BodyText"/>
    <w:qFormat/>
    <w:rsid w:val="009C691C"/>
    <w:pPr>
      <w:spacing w:before="120" w:after="140" w:line="280" w:lineRule="atLeast"/>
      <w:ind w:left="907" w:hanging="227"/>
    </w:pPr>
    <w:rPr>
      <w:rFonts w:asciiTheme="minorHAnsi" w:eastAsiaTheme="minorHAnsi" w:hAnsiTheme="minorHAnsi"/>
      <w:color w:val="000000" w:themeColor="text1"/>
      <w:szCs w:val="20"/>
    </w:rPr>
  </w:style>
  <w:style w:type="paragraph" w:customStyle="1" w:styleId="TableBullets2">
    <w:name w:val="Table Bullets 2"/>
    <w:basedOn w:val="TableText"/>
    <w:uiPriority w:val="20"/>
    <w:qFormat/>
    <w:rsid w:val="009C691C"/>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9C691C"/>
    <w:pPr>
      <w:suppressAutoHyphens w:val="0"/>
      <w:spacing w:before="40" w:after="100"/>
      <w:ind w:left="340" w:right="113" w:hanging="227"/>
    </w:pPr>
    <w:rPr>
      <w:rFonts w:cs="Times New Roman"/>
      <w:color w:val="000000" w:themeColor="text1"/>
      <w:sz w:val="22"/>
      <w:szCs w:val="20"/>
    </w:rPr>
  </w:style>
  <w:style w:type="table" w:customStyle="1" w:styleId="GridTable5Dark-Accent41">
    <w:name w:val="Grid Table 5 Dark - Accent 41"/>
    <w:basedOn w:val="TableNormal"/>
    <w:uiPriority w:val="50"/>
    <w:rsid w:val="002160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3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80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80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80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806D" w:themeFill="accent4"/>
      </w:tcPr>
    </w:tblStylePr>
    <w:tblStylePr w:type="band1Vert">
      <w:tblPr/>
      <w:tcPr>
        <w:shd w:val="clear" w:color="auto" w:fill="87E7D5" w:themeFill="accent4" w:themeFillTint="66"/>
      </w:tcPr>
    </w:tblStylePr>
    <w:tblStylePr w:type="band1Horz">
      <w:tblPr/>
      <w:tcPr>
        <w:shd w:val="clear" w:color="auto" w:fill="87E7D5" w:themeFill="accent4" w:themeFillTint="66"/>
      </w:tcPr>
    </w:tblStylePr>
  </w:style>
  <w:style w:type="table" w:customStyle="1" w:styleId="TableGridLight2">
    <w:name w:val="Table Grid Light2"/>
    <w:basedOn w:val="TableNormal"/>
    <w:uiPriority w:val="40"/>
    <w:rsid w:val="00216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1844D4"/>
    <w:pPr>
      <w:suppressAutoHyphens w:val="0"/>
      <w:spacing w:before="0"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rsid w:val="001844D4"/>
    <w:rPr>
      <w:rFonts w:ascii="Calibri" w:eastAsia="Times New Roman"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3319">
      <w:bodyDiv w:val="1"/>
      <w:marLeft w:val="0"/>
      <w:marRight w:val="0"/>
      <w:marTop w:val="0"/>
      <w:marBottom w:val="0"/>
      <w:divBdr>
        <w:top w:val="none" w:sz="0" w:space="0" w:color="auto"/>
        <w:left w:val="none" w:sz="0" w:space="0" w:color="auto"/>
        <w:bottom w:val="none" w:sz="0" w:space="0" w:color="auto"/>
        <w:right w:val="none" w:sz="0" w:space="0" w:color="auto"/>
      </w:divBdr>
    </w:div>
    <w:div w:id="819884565">
      <w:bodyDiv w:val="1"/>
      <w:marLeft w:val="0"/>
      <w:marRight w:val="0"/>
      <w:marTop w:val="0"/>
      <w:marBottom w:val="0"/>
      <w:divBdr>
        <w:top w:val="none" w:sz="0" w:space="0" w:color="auto"/>
        <w:left w:val="none" w:sz="0" w:space="0" w:color="auto"/>
        <w:bottom w:val="none" w:sz="0" w:space="0" w:color="auto"/>
        <w:right w:val="none" w:sz="0" w:space="0" w:color="auto"/>
      </w:divBdr>
    </w:div>
    <w:div w:id="971911312">
      <w:bodyDiv w:val="1"/>
      <w:marLeft w:val="0"/>
      <w:marRight w:val="0"/>
      <w:marTop w:val="0"/>
      <w:marBottom w:val="0"/>
      <w:divBdr>
        <w:top w:val="none" w:sz="0" w:space="0" w:color="auto"/>
        <w:left w:val="none" w:sz="0" w:space="0" w:color="auto"/>
        <w:bottom w:val="none" w:sz="0" w:space="0" w:color="auto"/>
        <w:right w:val="none" w:sz="0" w:space="0" w:color="auto"/>
      </w:divBdr>
    </w:div>
    <w:div w:id="1063216184">
      <w:bodyDiv w:val="1"/>
      <w:marLeft w:val="0"/>
      <w:marRight w:val="0"/>
      <w:marTop w:val="0"/>
      <w:marBottom w:val="0"/>
      <w:divBdr>
        <w:top w:val="none" w:sz="0" w:space="0" w:color="auto"/>
        <w:left w:val="none" w:sz="0" w:space="0" w:color="auto"/>
        <w:bottom w:val="none" w:sz="0" w:space="0" w:color="auto"/>
        <w:right w:val="none" w:sz="0" w:space="0" w:color="auto"/>
      </w:divBdr>
    </w:div>
    <w:div w:id="1250887579">
      <w:bodyDiv w:val="1"/>
      <w:marLeft w:val="0"/>
      <w:marRight w:val="0"/>
      <w:marTop w:val="0"/>
      <w:marBottom w:val="0"/>
      <w:divBdr>
        <w:top w:val="none" w:sz="0" w:space="0" w:color="auto"/>
        <w:left w:val="none" w:sz="0" w:space="0" w:color="auto"/>
        <w:bottom w:val="none" w:sz="0" w:space="0" w:color="auto"/>
        <w:right w:val="none" w:sz="0" w:space="0" w:color="auto"/>
      </w:divBdr>
      <w:divsChild>
        <w:div w:id="1521040800">
          <w:marLeft w:val="0"/>
          <w:marRight w:val="0"/>
          <w:marTop w:val="0"/>
          <w:marBottom w:val="0"/>
          <w:divBdr>
            <w:top w:val="none" w:sz="0" w:space="0" w:color="auto"/>
            <w:left w:val="none" w:sz="0" w:space="0" w:color="auto"/>
            <w:bottom w:val="none" w:sz="0" w:space="0" w:color="auto"/>
            <w:right w:val="none" w:sz="0" w:space="0" w:color="auto"/>
          </w:divBdr>
          <w:divsChild>
            <w:div w:id="1955094247">
              <w:marLeft w:val="0"/>
              <w:marRight w:val="0"/>
              <w:marTop w:val="0"/>
              <w:marBottom w:val="0"/>
              <w:divBdr>
                <w:top w:val="none" w:sz="0" w:space="0" w:color="auto"/>
                <w:left w:val="none" w:sz="0" w:space="0" w:color="auto"/>
                <w:bottom w:val="none" w:sz="0" w:space="0" w:color="auto"/>
                <w:right w:val="none" w:sz="0" w:space="0" w:color="auto"/>
              </w:divBdr>
              <w:divsChild>
                <w:div w:id="1954677323">
                  <w:marLeft w:val="0"/>
                  <w:marRight w:val="0"/>
                  <w:marTop w:val="0"/>
                  <w:marBottom w:val="0"/>
                  <w:divBdr>
                    <w:top w:val="none" w:sz="0" w:space="0" w:color="auto"/>
                    <w:left w:val="none" w:sz="0" w:space="0" w:color="auto"/>
                    <w:bottom w:val="none" w:sz="0" w:space="0" w:color="auto"/>
                    <w:right w:val="none" w:sz="0" w:space="0" w:color="auto"/>
                  </w:divBdr>
                  <w:divsChild>
                    <w:div w:id="19978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3865">
      <w:bodyDiv w:val="1"/>
      <w:marLeft w:val="0"/>
      <w:marRight w:val="0"/>
      <w:marTop w:val="0"/>
      <w:marBottom w:val="0"/>
      <w:divBdr>
        <w:top w:val="none" w:sz="0" w:space="0" w:color="auto"/>
        <w:left w:val="none" w:sz="0" w:space="0" w:color="auto"/>
        <w:bottom w:val="none" w:sz="0" w:space="0" w:color="auto"/>
        <w:right w:val="none" w:sz="0" w:space="0" w:color="auto"/>
      </w:divBdr>
    </w:div>
    <w:div w:id="1427076582">
      <w:bodyDiv w:val="1"/>
      <w:marLeft w:val="0"/>
      <w:marRight w:val="0"/>
      <w:marTop w:val="0"/>
      <w:marBottom w:val="0"/>
      <w:divBdr>
        <w:top w:val="none" w:sz="0" w:space="0" w:color="auto"/>
        <w:left w:val="none" w:sz="0" w:space="0" w:color="auto"/>
        <w:bottom w:val="none" w:sz="0" w:space="0" w:color="auto"/>
        <w:right w:val="none" w:sz="0" w:space="0" w:color="auto"/>
      </w:divBdr>
    </w:div>
    <w:div w:id="1649674990">
      <w:bodyDiv w:val="1"/>
      <w:marLeft w:val="0"/>
      <w:marRight w:val="0"/>
      <w:marTop w:val="0"/>
      <w:marBottom w:val="0"/>
      <w:divBdr>
        <w:top w:val="none" w:sz="0" w:space="0" w:color="auto"/>
        <w:left w:val="none" w:sz="0" w:space="0" w:color="auto"/>
        <w:bottom w:val="none" w:sz="0" w:space="0" w:color="auto"/>
        <w:right w:val="none" w:sz="0" w:space="0" w:color="auto"/>
      </w:divBdr>
    </w:div>
    <w:div w:id="1812551791">
      <w:bodyDiv w:val="1"/>
      <w:marLeft w:val="0"/>
      <w:marRight w:val="0"/>
      <w:marTop w:val="0"/>
      <w:marBottom w:val="0"/>
      <w:divBdr>
        <w:top w:val="none" w:sz="0" w:space="0" w:color="auto"/>
        <w:left w:val="none" w:sz="0" w:space="0" w:color="auto"/>
        <w:bottom w:val="none" w:sz="0" w:space="0" w:color="auto"/>
        <w:right w:val="none" w:sz="0" w:space="0" w:color="auto"/>
      </w:divBdr>
    </w:div>
    <w:div w:id="21462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ndis.gov.au/communities/ilc-grants.html" TargetMode="External"/><Relationship Id="rId18" Type="http://schemas.openxmlformats.org/officeDocument/2006/relationships/hyperlink" Target="https://www.communitygrants.gov.au/grants" TargetMode="External"/><Relationship Id="rId26" Type="http://schemas.openxmlformats.org/officeDocument/2006/relationships/hyperlink" Target="https://www.dss.gov.au/contact/feedback-compliments-complaints-and-enquiries/complaints-page"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dis.gov.au/communities/ilc-grants.html" TargetMode="External"/><Relationship Id="rId17" Type="http://schemas.openxmlformats.org/officeDocument/2006/relationships/hyperlink" Target="https://www.grants.gov.au/" TargetMode="External"/><Relationship Id="rId25" Type="http://schemas.openxmlformats.org/officeDocument/2006/relationships/hyperlink" Target="mailto:support@communitygrants.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www.comlaw.gov.au/Details/C2014C00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ctoolkit.ndis.gov.au/" TargetMode="External"/><Relationship Id="rId24" Type="http://schemas.openxmlformats.org/officeDocument/2006/relationships/hyperlink" Target="mailto:support@communitygrants.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www.grants.gov.au/" TargetMode="External"/><Relationship Id="rId28" Type="http://schemas.openxmlformats.org/officeDocument/2006/relationships/hyperlink" Target="http://www.ombudsman.gov.au/" TargetMode="External"/><Relationship Id="rId36" Type="http://schemas.openxmlformats.org/officeDocument/2006/relationships/theme" Target="theme/theme1.xml"/><Relationship Id="rId10" Type="http://schemas.openxmlformats.org/officeDocument/2006/relationships/hyperlink" Target="https://ndis.gov.au/medias/documents/h2c/hb0/8800389824542/Rural-and-Remote-Strategy-991-KB-PDF-.pdf" TargetMode="External"/><Relationship Id="rId19" Type="http://schemas.openxmlformats.org/officeDocument/2006/relationships/hyperlink" Target="mailto:support@communitygrants.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gov.au/communities/ilc-home/ilc-policy-framework.html" TargetMode="External"/><Relationship Id="rId14" Type="http://schemas.openxmlformats.org/officeDocument/2006/relationships/hyperlink" Target="https://ilctoolkit.ndis.gov.au/outcomes/ilc-outcomes" TargetMode="External"/><Relationship Id="rId22" Type="http://schemas.openxmlformats.org/officeDocument/2006/relationships/hyperlink" Target="http://www.ato.gov.au/" TargetMode="External"/><Relationship Id="rId27" Type="http://schemas.openxmlformats.org/officeDocument/2006/relationships/hyperlink" Target="https://internet-relay.nrscall.gov.au/" TargetMode="External"/><Relationship Id="rId30" Type="http://schemas.openxmlformats.org/officeDocument/2006/relationships/hyperlink" Target="mailto:foi@ndis.gov.au" TargetMode="External"/><Relationship Id="rId35"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7C68-6AFB-4C71-8F19-26BFDD43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9624</Words>
  <Characters>54860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FAIRALL, Jacky</cp:lastModifiedBy>
  <cp:revision>3</cp:revision>
  <cp:lastPrinted>2017-10-23T05:33:00Z</cp:lastPrinted>
  <dcterms:created xsi:type="dcterms:W3CDTF">2017-10-23T05:56:00Z</dcterms:created>
  <dcterms:modified xsi:type="dcterms:W3CDTF">2017-10-23T20:39:00Z</dcterms:modified>
</cp:coreProperties>
</file>