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1F1" w:rsidRPr="00CB683A" w:rsidRDefault="00973705" w:rsidP="000D0D49">
      <w:pPr>
        <w:ind w:left="0"/>
        <w:jc w:val="center"/>
        <w:rPr>
          <w:rFonts w:ascii="Arial" w:hAnsi="Arial" w:cs="Arial"/>
          <w:b/>
          <w:sz w:val="28"/>
          <w:szCs w:val="28"/>
        </w:rPr>
      </w:pPr>
      <w:r w:rsidRPr="00CB683A">
        <w:rPr>
          <w:rFonts w:ascii="Arial" w:hAnsi="Arial" w:cs="Arial"/>
          <w:b/>
          <w:sz w:val="28"/>
          <w:szCs w:val="28"/>
        </w:rPr>
        <w:t>I</w:t>
      </w:r>
      <w:r w:rsidR="00186F5D" w:rsidRPr="00CB683A">
        <w:rPr>
          <w:rFonts w:ascii="Arial" w:hAnsi="Arial" w:cs="Arial"/>
          <w:b/>
          <w:sz w:val="28"/>
          <w:szCs w:val="28"/>
        </w:rPr>
        <w:t>nformation</w:t>
      </w:r>
      <w:r w:rsidRPr="00CB683A">
        <w:rPr>
          <w:rFonts w:ascii="Arial" w:hAnsi="Arial" w:cs="Arial"/>
          <w:b/>
          <w:sz w:val="28"/>
          <w:szCs w:val="28"/>
        </w:rPr>
        <w:t xml:space="preserve">, </w:t>
      </w:r>
      <w:r w:rsidR="00186F5D" w:rsidRPr="00CB683A">
        <w:rPr>
          <w:rFonts w:ascii="Arial" w:hAnsi="Arial" w:cs="Arial"/>
          <w:b/>
          <w:sz w:val="28"/>
          <w:szCs w:val="28"/>
        </w:rPr>
        <w:t xml:space="preserve">Linkages and Capacity Building </w:t>
      </w:r>
      <w:r w:rsidRPr="00CB683A">
        <w:rPr>
          <w:rFonts w:ascii="Arial" w:hAnsi="Arial" w:cs="Arial"/>
          <w:b/>
          <w:sz w:val="28"/>
          <w:szCs w:val="28"/>
        </w:rPr>
        <w:t>(ILC)</w:t>
      </w:r>
    </w:p>
    <w:p w:rsidR="00505B9A" w:rsidRPr="00CB683A" w:rsidRDefault="00505B9A" w:rsidP="000D0D49">
      <w:pPr>
        <w:ind w:left="0"/>
        <w:jc w:val="center"/>
        <w:rPr>
          <w:rFonts w:ascii="Arial" w:hAnsi="Arial" w:cs="Arial"/>
          <w:b/>
          <w:sz w:val="28"/>
          <w:szCs w:val="28"/>
        </w:rPr>
      </w:pPr>
      <w:r w:rsidRPr="00CB683A">
        <w:rPr>
          <w:rFonts w:ascii="Arial" w:hAnsi="Arial" w:cs="Arial"/>
          <w:b/>
          <w:sz w:val="28"/>
          <w:szCs w:val="28"/>
        </w:rPr>
        <w:t xml:space="preserve">Jurisdictional </w:t>
      </w:r>
      <w:r w:rsidR="00255A01" w:rsidRPr="00CB683A">
        <w:rPr>
          <w:rFonts w:ascii="Arial" w:hAnsi="Arial" w:cs="Arial"/>
          <w:b/>
          <w:sz w:val="28"/>
          <w:szCs w:val="28"/>
        </w:rPr>
        <w:t xml:space="preserve">Based </w:t>
      </w:r>
      <w:r w:rsidR="003821F1" w:rsidRPr="00CB683A">
        <w:rPr>
          <w:rFonts w:ascii="Arial" w:hAnsi="Arial" w:cs="Arial"/>
          <w:b/>
          <w:sz w:val="28"/>
          <w:szCs w:val="28"/>
        </w:rPr>
        <w:t xml:space="preserve">Grants </w:t>
      </w:r>
      <w:r w:rsidR="00CB1CB1" w:rsidRPr="00CB683A">
        <w:rPr>
          <w:rFonts w:ascii="Arial" w:hAnsi="Arial" w:cs="Arial"/>
          <w:b/>
          <w:sz w:val="28"/>
          <w:szCs w:val="28"/>
        </w:rPr>
        <w:t>–</w:t>
      </w:r>
      <w:r w:rsidR="00255A01" w:rsidRPr="00CB683A">
        <w:rPr>
          <w:rFonts w:ascii="Arial" w:hAnsi="Arial" w:cs="Arial"/>
          <w:b/>
          <w:sz w:val="28"/>
          <w:szCs w:val="28"/>
        </w:rPr>
        <w:t xml:space="preserve"> </w:t>
      </w:r>
      <w:r w:rsidR="00CB1CB1" w:rsidRPr="00CB683A">
        <w:rPr>
          <w:rFonts w:ascii="Arial" w:hAnsi="Arial" w:cs="Arial"/>
          <w:b/>
          <w:sz w:val="28"/>
          <w:szCs w:val="28"/>
        </w:rPr>
        <w:t>NSW</w:t>
      </w:r>
      <w:r w:rsidR="00D83D98">
        <w:rPr>
          <w:rFonts w:ascii="Arial" w:hAnsi="Arial" w:cs="Arial"/>
          <w:b/>
          <w:sz w:val="28"/>
          <w:szCs w:val="28"/>
        </w:rPr>
        <w:t>,</w:t>
      </w:r>
      <w:r w:rsidR="00CB1CB1" w:rsidRPr="00CB683A">
        <w:rPr>
          <w:rFonts w:ascii="Arial" w:hAnsi="Arial" w:cs="Arial"/>
          <w:b/>
          <w:sz w:val="28"/>
          <w:szCs w:val="28"/>
        </w:rPr>
        <w:t xml:space="preserve"> SA</w:t>
      </w:r>
      <w:r w:rsidR="00D83D98">
        <w:rPr>
          <w:rFonts w:ascii="Arial" w:hAnsi="Arial" w:cs="Arial"/>
          <w:b/>
          <w:sz w:val="28"/>
          <w:szCs w:val="28"/>
        </w:rPr>
        <w:t xml:space="preserve"> and</w:t>
      </w:r>
      <w:r w:rsidR="00CB1CB1" w:rsidRPr="00CB683A">
        <w:rPr>
          <w:rFonts w:ascii="Arial" w:hAnsi="Arial" w:cs="Arial"/>
          <w:b/>
          <w:sz w:val="28"/>
          <w:szCs w:val="28"/>
        </w:rPr>
        <w:t xml:space="preserve"> ACT</w:t>
      </w:r>
    </w:p>
    <w:p w:rsidR="003821F1" w:rsidRPr="00CB683A" w:rsidRDefault="00D97AC2" w:rsidP="000D0D49">
      <w:pPr>
        <w:ind w:left="0"/>
        <w:jc w:val="center"/>
        <w:rPr>
          <w:rFonts w:ascii="Arial" w:hAnsi="Arial" w:cs="Arial"/>
          <w:b/>
          <w:sz w:val="28"/>
          <w:szCs w:val="28"/>
        </w:rPr>
      </w:pPr>
      <w:r w:rsidRPr="00CB683A">
        <w:rPr>
          <w:rFonts w:ascii="Arial" w:hAnsi="Arial" w:cs="Arial"/>
          <w:b/>
          <w:sz w:val="28"/>
          <w:szCs w:val="28"/>
        </w:rPr>
        <w:t>Questions and Answers (Q&amp;A</w:t>
      </w:r>
      <w:r w:rsidR="003821F1" w:rsidRPr="00CB683A">
        <w:rPr>
          <w:rFonts w:ascii="Arial" w:hAnsi="Arial" w:cs="Arial"/>
          <w:b/>
          <w:sz w:val="28"/>
          <w:szCs w:val="28"/>
        </w:rPr>
        <w:t>s)</w:t>
      </w:r>
    </w:p>
    <w:p w:rsidR="003821F1" w:rsidRPr="00CB683A" w:rsidRDefault="003821F1" w:rsidP="00D815F8">
      <w:pPr>
        <w:ind w:left="0"/>
        <w:rPr>
          <w:rFonts w:ascii="Arial" w:hAnsi="Arial" w:cs="Arial"/>
        </w:rPr>
      </w:pPr>
      <w:r w:rsidRPr="00CB683A">
        <w:rPr>
          <w:rFonts w:ascii="Arial" w:hAnsi="Arial" w:cs="Arial"/>
        </w:rPr>
        <w:t>(</w:t>
      </w:r>
      <w:r w:rsidRPr="00CB683A">
        <w:rPr>
          <w:rFonts w:ascii="Arial" w:hAnsi="Arial" w:cs="Arial"/>
          <w:b/>
        </w:rPr>
        <w:t>Note</w:t>
      </w:r>
      <w:r w:rsidRPr="00CB683A">
        <w:rPr>
          <w:rFonts w:ascii="Arial" w:hAnsi="Arial" w:cs="Arial"/>
        </w:rPr>
        <w:t xml:space="preserve"> </w:t>
      </w:r>
      <w:r w:rsidR="00426ACA" w:rsidRPr="00CB683A">
        <w:rPr>
          <w:rFonts w:ascii="Arial" w:hAnsi="Arial" w:cs="Arial"/>
        </w:rPr>
        <w:t>–</w:t>
      </w:r>
      <w:r w:rsidRPr="00CB683A">
        <w:rPr>
          <w:rFonts w:ascii="Arial" w:hAnsi="Arial" w:cs="Arial"/>
        </w:rPr>
        <w:t xml:space="preserve"> Th</w:t>
      </w:r>
      <w:r w:rsidR="00426ACA" w:rsidRPr="00CB683A">
        <w:rPr>
          <w:rFonts w:ascii="Arial" w:hAnsi="Arial" w:cs="Arial"/>
        </w:rPr>
        <w:t>is questions and answers</w:t>
      </w:r>
      <w:r w:rsidRPr="00CB683A">
        <w:rPr>
          <w:rFonts w:ascii="Arial" w:hAnsi="Arial" w:cs="Arial"/>
        </w:rPr>
        <w:t xml:space="preserve"> document does not, in any way, replace or override information provided in the</w:t>
      </w:r>
      <w:r w:rsidR="00025376" w:rsidRPr="00CB683A">
        <w:rPr>
          <w:rFonts w:ascii="Arial" w:hAnsi="Arial" w:cs="Arial"/>
        </w:rPr>
        <w:t xml:space="preserve"> Grant Opportunity Guidelines </w:t>
      </w:r>
      <w:r w:rsidRPr="00CB683A">
        <w:rPr>
          <w:rFonts w:ascii="Arial" w:hAnsi="Arial" w:cs="Arial"/>
        </w:rPr>
        <w:t>for Information, Linkages and Capacity Building (ILC)</w:t>
      </w:r>
      <w:r w:rsidR="00D815F8" w:rsidRPr="00CB683A">
        <w:rPr>
          <w:rFonts w:ascii="Arial" w:hAnsi="Arial" w:cs="Arial"/>
        </w:rPr>
        <w:t xml:space="preserve"> Jurisdictional Based (Round 2) N</w:t>
      </w:r>
      <w:r w:rsidR="00E51701">
        <w:rPr>
          <w:rFonts w:ascii="Arial" w:hAnsi="Arial" w:cs="Arial"/>
        </w:rPr>
        <w:t>ew South Wales (NSW) – South Australia (S</w:t>
      </w:r>
      <w:r w:rsidR="00D815F8" w:rsidRPr="00CB683A">
        <w:rPr>
          <w:rFonts w:ascii="Arial" w:hAnsi="Arial" w:cs="Arial"/>
        </w:rPr>
        <w:t>A</w:t>
      </w:r>
      <w:r w:rsidR="00E51701">
        <w:rPr>
          <w:rFonts w:ascii="Arial" w:hAnsi="Arial" w:cs="Arial"/>
        </w:rPr>
        <w:t>) –</w:t>
      </w:r>
      <w:r w:rsidR="006000FC">
        <w:rPr>
          <w:rFonts w:ascii="Arial" w:hAnsi="Arial" w:cs="Arial"/>
        </w:rPr>
        <w:t xml:space="preserve"> </w:t>
      </w:r>
      <w:r w:rsidR="00D815F8" w:rsidRPr="00CB683A">
        <w:rPr>
          <w:rFonts w:ascii="Arial" w:hAnsi="Arial" w:cs="Arial"/>
        </w:rPr>
        <w:t>A</w:t>
      </w:r>
      <w:r w:rsidR="00E51701">
        <w:rPr>
          <w:rFonts w:ascii="Arial" w:hAnsi="Arial" w:cs="Arial"/>
        </w:rPr>
        <w:t xml:space="preserve">ustralian </w:t>
      </w:r>
      <w:r w:rsidR="00D815F8" w:rsidRPr="00CB683A">
        <w:rPr>
          <w:rFonts w:ascii="Arial" w:hAnsi="Arial" w:cs="Arial"/>
        </w:rPr>
        <w:t>C</w:t>
      </w:r>
      <w:r w:rsidR="00E51701">
        <w:rPr>
          <w:rFonts w:ascii="Arial" w:hAnsi="Arial" w:cs="Arial"/>
        </w:rPr>
        <w:t xml:space="preserve">apital </w:t>
      </w:r>
      <w:r w:rsidR="00D815F8" w:rsidRPr="00CB683A">
        <w:rPr>
          <w:rFonts w:ascii="Arial" w:hAnsi="Arial" w:cs="Arial"/>
        </w:rPr>
        <w:t>T</w:t>
      </w:r>
      <w:r w:rsidR="00E51701">
        <w:rPr>
          <w:rFonts w:ascii="Arial" w:hAnsi="Arial" w:cs="Arial"/>
        </w:rPr>
        <w:t>erritory (ACT)</w:t>
      </w:r>
      <w:r w:rsidRPr="00CB683A">
        <w:rPr>
          <w:rFonts w:ascii="Arial" w:hAnsi="Arial" w:cs="Arial"/>
        </w:rPr>
        <w:t>,</w:t>
      </w:r>
      <w:r w:rsidR="00025376" w:rsidRPr="00CB683A">
        <w:rPr>
          <w:rFonts w:ascii="Arial" w:hAnsi="Arial" w:cs="Arial"/>
        </w:rPr>
        <w:t xml:space="preserve"> or</w:t>
      </w:r>
      <w:r w:rsidRPr="00CB683A">
        <w:rPr>
          <w:rFonts w:ascii="Arial" w:hAnsi="Arial" w:cs="Arial"/>
        </w:rPr>
        <w:t xml:space="preserve"> </w:t>
      </w:r>
      <w:r w:rsidR="00025376" w:rsidRPr="00CB683A">
        <w:rPr>
          <w:rFonts w:ascii="Arial" w:hAnsi="Arial" w:cs="Arial"/>
        </w:rPr>
        <w:t xml:space="preserve">the </w:t>
      </w:r>
      <w:r w:rsidRPr="00CB683A">
        <w:rPr>
          <w:rFonts w:ascii="Arial" w:hAnsi="Arial" w:cs="Arial"/>
        </w:rPr>
        <w:t>Application Pack</w:t>
      </w:r>
      <w:r w:rsidR="00060AA4" w:rsidRPr="00CB683A">
        <w:rPr>
          <w:rFonts w:ascii="Arial" w:hAnsi="Arial" w:cs="Arial"/>
        </w:rPr>
        <w:t xml:space="preserve">. </w:t>
      </w:r>
    </w:p>
    <w:p w:rsidR="00505B9A" w:rsidRPr="00CB683A" w:rsidRDefault="00505B9A" w:rsidP="00505B9A">
      <w:pPr>
        <w:pStyle w:val="Heading1"/>
        <w:rPr>
          <w:rFonts w:ascii="Arial" w:hAnsi="Arial" w:cs="Arial"/>
        </w:rPr>
      </w:pPr>
      <w:bookmarkStart w:id="0" w:name="_Toc472083105"/>
      <w:bookmarkStart w:id="1" w:name="_Toc472083130"/>
      <w:bookmarkStart w:id="2" w:name="_Toc472083106"/>
      <w:bookmarkStart w:id="3" w:name="_Toc472083131"/>
      <w:bookmarkStart w:id="4" w:name="_Toc472083107"/>
      <w:bookmarkStart w:id="5" w:name="_Toc472083132"/>
      <w:bookmarkStart w:id="6" w:name="_Toc472083566"/>
      <w:bookmarkEnd w:id="0"/>
      <w:bookmarkEnd w:id="1"/>
      <w:bookmarkEnd w:id="2"/>
      <w:bookmarkEnd w:id="3"/>
      <w:bookmarkEnd w:id="4"/>
      <w:bookmarkEnd w:id="5"/>
      <w:r w:rsidRPr="00CB683A">
        <w:rPr>
          <w:rFonts w:ascii="Arial" w:hAnsi="Arial" w:cs="Arial"/>
        </w:rPr>
        <w:t xml:space="preserve">When </w:t>
      </w:r>
      <w:proofErr w:type="gramStart"/>
      <w:r w:rsidRPr="00CB683A">
        <w:rPr>
          <w:rFonts w:ascii="Arial" w:hAnsi="Arial" w:cs="Arial"/>
        </w:rPr>
        <w:t>will the ILC Jurisdictional Based Grants for the other States be released</w:t>
      </w:r>
      <w:proofErr w:type="gramEnd"/>
      <w:r w:rsidRPr="00CB683A">
        <w:rPr>
          <w:rFonts w:ascii="Arial" w:hAnsi="Arial" w:cs="Arial"/>
        </w:rPr>
        <w:t>?</w:t>
      </w:r>
      <w:bookmarkEnd w:id="6"/>
    </w:p>
    <w:p w:rsidR="002367CF" w:rsidRPr="00CB683A" w:rsidRDefault="00ED3ACC" w:rsidP="000624D0">
      <w:pPr>
        <w:ind w:left="0"/>
        <w:rPr>
          <w:rFonts w:ascii="Arial" w:hAnsi="Arial" w:cs="Arial"/>
        </w:rPr>
      </w:pPr>
      <w:r w:rsidRPr="00CB683A">
        <w:rPr>
          <w:rFonts w:ascii="Arial" w:hAnsi="Arial" w:cs="Arial"/>
        </w:rPr>
        <w:t xml:space="preserve">For a full timetable of when ILC will start in each State and Territory click </w:t>
      </w:r>
      <w:hyperlink r:id="rId8" w:tooltip="ILC Timetable" w:history="1">
        <w:r w:rsidRPr="00CB683A">
          <w:rPr>
            <w:rStyle w:val="Hyperlink"/>
            <w:rFonts w:ascii="Arial" w:hAnsi="Arial" w:cs="Arial"/>
          </w:rPr>
          <w:t>here</w:t>
        </w:r>
      </w:hyperlink>
      <w:r w:rsidR="008326F4" w:rsidRPr="00CB683A">
        <w:rPr>
          <w:rFonts w:ascii="Arial" w:hAnsi="Arial" w:cs="Arial"/>
        </w:rPr>
        <w:t>.</w:t>
      </w:r>
      <w:r w:rsidRPr="00CB683A">
        <w:rPr>
          <w:rFonts w:ascii="Arial" w:hAnsi="Arial" w:cs="Arial"/>
        </w:rPr>
        <w:t xml:space="preserve"> </w:t>
      </w:r>
      <w:r w:rsidR="00B67C80" w:rsidRPr="00CB683A">
        <w:rPr>
          <w:rFonts w:ascii="Arial" w:hAnsi="Arial" w:cs="Arial"/>
        </w:rPr>
        <w:t xml:space="preserve">From </w:t>
      </w:r>
      <w:r w:rsidR="00692237">
        <w:rPr>
          <w:rFonts w:ascii="Arial" w:hAnsi="Arial" w:cs="Arial"/>
        </w:rPr>
        <w:br/>
      </w:r>
      <w:proofErr w:type="gramStart"/>
      <w:r w:rsidR="00B67C80" w:rsidRPr="00CB683A">
        <w:rPr>
          <w:rFonts w:ascii="Arial" w:hAnsi="Arial" w:cs="Arial"/>
        </w:rPr>
        <w:t>1 July 2019</w:t>
      </w:r>
      <w:proofErr w:type="gramEnd"/>
      <w:r w:rsidR="00B67C80" w:rsidRPr="00CB683A">
        <w:rPr>
          <w:rFonts w:ascii="Arial" w:hAnsi="Arial" w:cs="Arial"/>
        </w:rPr>
        <w:t xml:space="preserve"> the NDIA will fund ILC activities across all States and Territor</w:t>
      </w:r>
      <w:r w:rsidR="002367CF" w:rsidRPr="00CB683A">
        <w:rPr>
          <w:rFonts w:ascii="Arial" w:hAnsi="Arial" w:cs="Arial"/>
        </w:rPr>
        <w:t xml:space="preserve">ies, except Western Australia. </w:t>
      </w:r>
      <w:r w:rsidR="00B67C80" w:rsidRPr="00CB683A">
        <w:rPr>
          <w:rFonts w:ascii="Arial" w:hAnsi="Arial" w:cs="Arial"/>
        </w:rPr>
        <w:t xml:space="preserve">The NDIA </w:t>
      </w:r>
      <w:r w:rsidR="002367CF" w:rsidRPr="00CB683A">
        <w:rPr>
          <w:rFonts w:ascii="Arial" w:hAnsi="Arial" w:cs="Arial"/>
        </w:rPr>
        <w:t>anticipates opening a national ILC grant round in late 2018</w:t>
      </w:r>
      <w:r w:rsidR="00CB1CB1" w:rsidRPr="00CB683A">
        <w:rPr>
          <w:rFonts w:ascii="Arial" w:hAnsi="Arial" w:cs="Arial"/>
        </w:rPr>
        <w:t xml:space="preserve"> for activities to </w:t>
      </w:r>
      <w:proofErr w:type="gramStart"/>
      <w:r w:rsidR="00CB1CB1" w:rsidRPr="00CB683A">
        <w:rPr>
          <w:rFonts w:ascii="Arial" w:hAnsi="Arial" w:cs="Arial"/>
        </w:rPr>
        <w:t>be delivered</w:t>
      </w:r>
      <w:proofErr w:type="gramEnd"/>
      <w:r w:rsidR="00CB1CB1" w:rsidRPr="00CB683A">
        <w:rPr>
          <w:rFonts w:ascii="Arial" w:hAnsi="Arial" w:cs="Arial"/>
        </w:rPr>
        <w:t xml:space="preserve"> in T</w:t>
      </w:r>
      <w:r w:rsidR="00E51701">
        <w:rPr>
          <w:rFonts w:ascii="Arial" w:hAnsi="Arial" w:cs="Arial"/>
        </w:rPr>
        <w:t>asmania</w:t>
      </w:r>
      <w:r w:rsidR="00CB1CB1" w:rsidRPr="00CB683A">
        <w:rPr>
          <w:rFonts w:ascii="Arial" w:hAnsi="Arial" w:cs="Arial"/>
        </w:rPr>
        <w:t>, V</w:t>
      </w:r>
      <w:r w:rsidR="00E51701">
        <w:rPr>
          <w:rFonts w:ascii="Arial" w:hAnsi="Arial" w:cs="Arial"/>
        </w:rPr>
        <w:t>ictoria</w:t>
      </w:r>
      <w:r w:rsidR="006000FC">
        <w:rPr>
          <w:rFonts w:ascii="Arial" w:hAnsi="Arial" w:cs="Arial"/>
        </w:rPr>
        <w:t>, Northern Territory</w:t>
      </w:r>
      <w:r w:rsidR="00CB1CB1" w:rsidRPr="00CB683A">
        <w:rPr>
          <w:rFonts w:ascii="Arial" w:hAnsi="Arial" w:cs="Arial"/>
        </w:rPr>
        <w:t xml:space="preserve"> and Q</w:t>
      </w:r>
      <w:r w:rsidR="00E51701">
        <w:rPr>
          <w:rFonts w:ascii="Arial" w:hAnsi="Arial" w:cs="Arial"/>
        </w:rPr>
        <w:t>ueensland</w:t>
      </w:r>
      <w:r w:rsidR="00CB1CB1" w:rsidRPr="00CB683A">
        <w:rPr>
          <w:rFonts w:ascii="Arial" w:hAnsi="Arial" w:cs="Arial"/>
        </w:rPr>
        <w:t xml:space="preserve">, </w:t>
      </w:r>
      <w:r w:rsidR="002367CF" w:rsidRPr="00CB683A">
        <w:rPr>
          <w:rFonts w:ascii="Arial" w:hAnsi="Arial" w:cs="Arial"/>
        </w:rPr>
        <w:t>with funding</w:t>
      </w:r>
      <w:r w:rsidR="00DA1630" w:rsidRPr="00CB683A">
        <w:rPr>
          <w:rFonts w:ascii="Arial" w:hAnsi="Arial" w:cs="Arial"/>
        </w:rPr>
        <w:t xml:space="preserve"> expected</w:t>
      </w:r>
      <w:r w:rsidR="002367CF" w:rsidRPr="00CB683A">
        <w:rPr>
          <w:rFonts w:ascii="Arial" w:hAnsi="Arial" w:cs="Arial"/>
        </w:rPr>
        <w:t xml:space="preserve"> to flow from 1 July 2019.</w:t>
      </w:r>
    </w:p>
    <w:p w:rsidR="00ED3ACC" w:rsidRPr="00CB683A" w:rsidRDefault="00ED3ACC" w:rsidP="000624D0">
      <w:pPr>
        <w:pStyle w:val="Heading1"/>
        <w:rPr>
          <w:rFonts w:ascii="Arial" w:hAnsi="Arial" w:cs="Arial"/>
        </w:rPr>
      </w:pPr>
      <w:bookmarkStart w:id="7" w:name="_Toc471814967"/>
      <w:bookmarkStart w:id="8" w:name="_Toc471815389"/>
      <w:bookmarkStart w:id="9" w:name="_Toc471814968"/>
      <w:bookmarkStart w:id="10" w:name="_Toc471815390"/>
      <w:bookmarkStart w:id="11" w:name="_Toc471814969"/>
      <w:bookmarkStart w:id="12" w:name="_Toc471815391"/>
      <w:bookmarkStart w:id="13" w:name="_Toc471814970"/>
      <w:bookmarkStart w:id="14" w:name="_Toc471815392"/>
      <w:bookmarkStart w:id="15" w:name="_Toc471814971"/>
      <w:bookmarkStart w:id="16" w:name="_Toc471815393"/>
      <w:bookmarkStart w:id="17" w:name="_Toc471814972"/>
      <w:bookmarkStart w:id="18" w:name="_Toc471815394"/>
      <w:bookmarkStart w:id="19" w:name="_Toc471815396"/>
      <w:bookmarkStart w:id="20" w:name="_Toc471814976"/>
      <w:bookmarkStart w:id="21" w:name="_Toc471815399"/>
      <w:bookmarkStart w:id="22" w:name="_Toc472083568"/>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Pr="00CB683A">
        <w:rPr>
          <w:rFonts w:ascii="Arial" w:hAnsi="Arial" w:cs="Arial"/>
        </w:rPr>
        <w:t>I</w:t>
      </w:r>
      <w:r w:rsidR="000624D0" w:rsidRPr="00CB683A">
        <w:rPr>
          <w:rFonts w:ascii="Arial" w:hAnsi="Arial" w:cs="Arial"/>
        </w:rPr>
        <w:t xml:space="preserve"> a</w:t>
      </w:r>
      <w:r w:rsidRPr="00CB683A">
        <w:rPr>
          <w:rFonts w:ascii="Arial" w:hAnsi="Arial" w:cs="Arial"/>
        </w:rPr>
        <w:t xml:space="preserve">m not </w:t>
      </w:r>
      <w:proofErr w:type="gramStart"/>
      <w:r w:rsidRPr="00CB683A">
        <w:rPr>
          <w:rFonts w:ascii="Arial" w:hAnsi="Arial" w:cs="Arial"/>
        </w:rPr>
        <w:t>really sure</w:t>
      </w:r>
      <w:proofErr w:type="gramEnd"/>
      <w:r w:rsidRPr="00CB683A">
        <w:rPr>
          <w:rFonts w:ascii="Arial" w:hAnsi="Arial" w:cs="Arial"/>
        </w:rPr>
        <w:t xml:space="preserve"> if my idea is exactly what you are looking for. Can you give an example of what kinds of projects you will fund?</w:t>
      </w:r>
      <w:bookmarkEnd w:id="22"/>
    </w:p>
    <w:p w:rsidR="00163069" w:rsidRPr="00CB683A" w:rsidRDefault="00ED3ACC" w:rsidP="00F63685">
      <w:pPr>
        <w:ind w:left="0"/>
        <w:rPr>
          <w:rFonts w:ascii="Arial" w:hAnsi="Arial" w:cs="Arial"/>
        </w:rPr>
      </w:pPr>
      <w:r w:rsidRPr="00CB683A">
        <w:rPr>
          <w:rFonts w:ascii="Arial" w:hAnsi="Arial" w:cs="Arial"/>
        </w:rPr>
        <w:t xml:space="preserve">The NDIA </w:t>
      </w:r>
      <w:r w:rsidR="00163069" w:rsidRPr="00CB683A">
        <w:rPr>
          <w:rFonts w:ascii="Arial" w:hAnsi="Arial" w:cs="Arial"/>
        </w:rPr>
        <w:t>has completed t</w:t>
      </w:r>
      <w:r w:rsidR="003C2591" w:rsidRPr="00CB683A">
        <w:rPr>
          <w:rFonts w:ascii="Arial" w:hAnsi="Arial" w:cs="Arial"/>
        </w:rPr>
        <w:t>w</w:t>
      </w:r>
      <w:r w:rsidR="00163069" w:rsidRPr="00CB683A">
        <w:rPr>
          <w:rFonts w:ascii="Arial" w:hAnsi="Arial" w:cs="Arial"/>
        </w:rPr>
        <w:t xml:space="preserve">o rounds of ILC grants and funded 61 projects. To get an understanding of the sorts of projects that have been funded you may wish to visit the ILC </w:t>
      </w:r>
      <w:r w:rsidR="00B209C7" w:rsidRPr="00CB683A">
        <w:rPr>
          <w:rFonts w:ascii="Arial" w:hAnsi="Arial" w:cs="Arial"/>
        </w:rPr>
        <w:t xml:space="preserve">page of the </w:t>
      </w:r>
      <w:hyperlink r:id="rId9" w:history="1">
        <w:r w:rsidR="00B209C7" w:rsidRPr="00CB683A">
          <w:rPr>
            <w:rStyle w:val="Hyperlink"/>
            <w:rFonts w:ascii="Arial" w:hAnsi="Arial" w:cs="Arial"/>
          </w:rPr>
          <w:t xml:space="preserve">NDIS </w:t>
        </w:r>
        <w:r w:rsidR="00163069" w:rsidRPr="00CB683A">
          <w:rPr>
            <w:rStyle w:val="Hyperlink"/>
            <w:rFonts w:ascii="Arial" w:hAnsi="Arial" w:cs="Arial"/>
          </w:rPr>
          <w:t>website</w:t>
        </w:r>
      </w:hyperlink>
      <w:r w:rsidR="00B209C7" w:rsidRPr="00CB683A">
        <w:rPr>
          <w:rFonts w:ascii="Arial" w:hAnsi="Arial" w:cs="Arial"/>
        </w:rPr>
        <w:t>.</w:t>
      </w:r>
    </w:p>
    <w:p w:rsidR="00943BA8" w:rsidRPr="00CB683A" w:rsidRDefault="00163069" w:rsidP="00142D83">
      <w:pPr>
        <w:ind w:left="0"/>
        <w:rPr>
          <w:rFonts w:ascii="Arial" w:hAnsi="Arial" w:cs="Arial"/>
        </w:rPr>
      </w:pPr>
      <w:r w:rsidRPr="00CB683A">
        <w:rPr>
          <w:rFonts w:ascii="Arial" w:hAnsi="Arial" w:cs="Arial"/>
        </w:rPr>
        <w:t>Please bear in mind that a</w:t>
      </w:r>
      <w:r w:rsidR="00A71F1D" w:rsidRPr="00CB683A">
        <w:rPr>
          <w:rFonts w:ascii="Arial" w:hAnsi="Arial" w:cs="Arial"/>
        </w:rPr>
        <w:t xml:space="preserve">ll applications </w:t>
      </w:r>
      <w:r w:rsidR="00ED3ACC" w:rsidRPr="00CB683A">
        <w:rPr>
          <w:rFonts w:ascii="Arial" w:hAnsi="Arial" w:cs="Arial"/>
        </w:rPr>
        <w:t>will need to address the selection criteria outlined in the</w:t>
      </w:r>
      <w:r w:rsidR="00F63685" w:rsidRPr="00CB683A">
        <w:rPr>
          <w:rFonts w:ascii="Arial" w:hAnsi="Arial" w:cs="Arial"/>
        </w:rPr>
        <w:t xml:space="preserve"> Grant Opportunity Guidelines</w:t>
      </w:r>
      <w:r w:rsidR="00B209C7" w:rsidRPr="00CB683A">
        <w:rPr>
          <w:rFonts w:ascii="Arial" w:hAnsi="Arial" w:cs="Arial"/>
        </w:rPr>
        <w:t xml:space="preserve"> and will be assessed through a competitive, </w:t>
      </w:r>
      <w:proofErr w:type="gramStart"/>
      <w:r w:rsidR="00B209C7" w:rsidRPr="00CB683A">
        <w:rPr>
          <w:rFonts w:ascii="Arial" w:hAnsi="Arial" w:cs="Arial"/>
        </w:rPr>
        <w:t>merit based</w:t>
      </w:r>
      <w:proofErr w:type="gramEnd"/>
      <w:r w:rsidR="00B209C7" w:rsidRPr="00CB683A">
        <w:rPr>
          <w:rFonts w:ascii="Arial" w:hAnsi="Arial" w:cs="Arial"/>
        </w:rPr>
        <w:t xml:space="preserve"> process. </w:t>
      </w:r>
      <w:r w:rsidR="00F63685" w:rsidRPr="00CB683A">
        <w:rPr>
          <w:rFonts w:ascii="Arial" w:hAnsi="Arial" w:cs="Arial"/>
        </w:rPr>
        <w:t>The</w:t>
      </w:r>
      <w:r w:rsidR="00B725C7" w:rsidRPr="00CB683A">
        <w:rPr>
          <w:rFonts w:ascii="Arial" w:hAnsi="Arial" w:cs="Arial"/>
        </w:rPr>
        <w:t xml:space="preserve"> NDIA </w:t>
      </w:r>
      <w:r w:rsidR="00ED3ACC" w:rsidRPr="00CB683A">
        <w:rPr>
          <w:rFonts w:ascii="Arial" w:hAnsi="Arial" w:cs="Arial"/>
        </w:rPr>
        <w:t>encourage</w:t>
      </w:r>
      <w:r w:rsidR="00F63685" w:rsidRPr="00CB683A">
        <w:rPr>
          <w:rFonts w:ascii="Arial" w:hAnsi="Arial" w:cs="Arial"/>
        </w:rPr>
        <w:t>s</w:t>
      </w:r>
      <w:r w:rsidR="00ED3ACC" w:rsidRPr="00CB683A">
        <w:rPr>
          <w:rFonts w:ascii="Arial" w:hAnsi="Arial" w:cs="Arial"/>
        </w:rPr>
        <w:t xml:space="preserve"> </w:t>
      </w:r>
      <w:r w:rsidR="000624D0" w:rsidRPr="00CB683A">
        <w:rPr>
          <w:rFonts w:ascii="Arial" w:hAnsi="Arial" w:cs="Arial"/>
        </w:rPr>
        <w:t xml:space="preserve">all interested organisations </w:t>
      </w:r>
      <w:r w:rsidR="00ED3ACC" w:rsidRPr="00CB683A">
        <w:rPr>
          <w:rFonts w:ascii="Arial" w:hAnsi="Arial" w:cs="Arial"/>
        </w:rPr>
        <w:t>to read</w:t>
      </w:r>
      <w:r w:rsidR="00F63685" w:rsidRPr="00CB683A">
        <w:rPr>
          <w:rFonts w:ascii="Arial" w:hAnsi="Arial" w:cs="Arial"/>
        </w:rPr>
        <w:t xml:space="preserve"> </w:t>
      </w:r>
      <w:r w:rsidR="00ED3ACC" w:rsidRPr="00CB683A">
        <w:rPr>
          <w:rFonts w:ascii="Arial" w:hAnsi="Arial" w:cs="Arial"/>
        </w:rPr>
        <w:t xml:space="preserve">the ILC Policy </w:t>
      </w:r>
      <w:r w:rsidR="00F63685" w:rsidRPr="00CB683A">
        <w:rPr>
          <w:rFonts w:ascii="Arial" w:hAnsi="Arial" w:cs="Arial"/>
        </w:rPr>
        <w:t>and the Grant Opportunity G</w:t>
      </w:r>
      <w:r w:rsidR="00ED3ACC" w:rsidRPr="00CB683A">
        <w:rPr>
          <w:rFonts w:ascii="Arial" w:hAnsi="Arial" w:cs="Arial"/>
        </w:rPr>
        <w:t>uidelines before commencing an application.</w:t>
      </w:r>
    </w:p>
    <w:p w:rsidR="005B1455" w:rsidRPr="00CB683A" w:rsidRDefault="005B1455" w:rsidP="005B1455">
      <w:pPr>
        <w:pStyle w:val="Heading1"/>
        <w:rPr>
          <w:rFonts w:ascii="Arial" w:hAnsi="Arial" w:cs="Arial"/>
        </w:rPr>
      </w:pPr>
      <w:r w:rsidRPr="00CB683A">
        <w:rPr>
          <w:rFonts w:ascii="Arial" w:hAnsi="Arial" w:cs="Arial"/>
        </w:rPr>
        <w:t xml:space="preserve">Can organisations </w:t>
      </w:r>
      <w:r w:rsidR="00C705B9" w:rsidRPr="00CB683A">
        <w:rPr>
          <w:rFonts w:ascii="Arial" w:hAnsi="Arial" w:cs="Arial"/>
        </w:rPr>
        <w:t>apply to deliver an activity across</w:t>
      </w:r>
      <w:r w:rsidRPr="00CB683A">
        <w:rPr>
          <w:rFonts w:ascii="Arial" w:hAnsi="Arial" w:cs="Arial"/>
        </w:rPr>
        <w:t xml:space="preserve"> multiple jurisdictions?</w:t>
      </w:r>
    </w:p>
    <w:p w:rsidR="00290BF0" w:rsidRDefault="00290BF0" w:rsidP="00290BF0">
      <w:pPr>
        <w:ind w:left="0"/>
        <w:rPr>
          <w:rFonts w:ascii="Arial" w:hAnsi="Arial" w:cs="Arial"/>
        </w:rPr>
      </w:pPr>
      <w:r>
        <w:rPr>
          <w:rFonts w:ascii="Arial" w:hAnsi="Arial" w:cs="Arial"/>
        </w:rPr>
        <w:t xml:space="preserve">In the </w:t>
      </w:r>
      <w:proofErr w:type="gramStart"/>
      <w:r>
        <w:rPr>
          <w:rFonts w:ascii="Arial" w:hAnsi="Arial" w:cs="Arial"/>
        </w:rPr>
        <w:t>application</w:t>
      </w:r>
      <w:proofErr w:type="gramEnd"/>
      <w:r>
        <w:rPr>
          <w:rFonts w:ascii="Arial" w:hAnsi="Arial" w:cs="Arial"/>
        </w:rPr>
        <w:t xml:space="preserve"> form applicants must nominate the state or territory where their proposed activity will be delivered. </w:t>
      </w:r>
      <w:r>
        <w:rPr>
          <w:rFonts w:ascii="Arial" w:hAnsi="Arial" w:cs="Arial"/>
          <w:color w:val="000000" w:themeColor="text1"/>
          <w:lang w:val="en-AU"/>
        </w:rPr>
        <w:t xml:space="preserve">An application cannot involve the delivery of an activity in more than one jurisdiction. </w:t>
      </w:r>
      <w:r w:rsidRPr="00290BF0">
        <w:rPr>
          <w:rFonts w:ascii="Arial" w:hAnsi="Arial" w:cs="Arial"/>
          <w:color w:val="000000" w:themeColor="text1"/>
          <w:lang w:val="en-AU"/>
        </w:rPr>
        <w:t>However, an organisation may submit an application for one or more jurisdictions for the same activity.</w:t>
      </w:r>
      <w:r>
        <w:rPr>
          <w:rFonts w:ascii="Arial" w:hAnsi="Arial" w:cs="Arial"/>
          <w:color w:val="000000" w:themeColor="text1"/>
          <w:lang w:val="en-AU"/>
        </w:rPr>
        <w:t xml:space="preserve"> As set out in section 5 of the Grant Opportunity Guidelines, applications </w:t>
      </w:r>
      <w:proofErr w:type="gramStart"/>
      <w:r>
        <w:rPr>
          <w:rFonts w:ascii="Arial" w:hAnsi="Arial" w:cs="Arial"/>
          <w:color w:val="000000" w:themeColor="text1"/>
          <w:lang w:val="en-AU"/>
        </w:rPr>
        <w:t>will be assessed</w:t>
      </w:r>
      <w:proofErr w:type="gramEnd"/>
      <w:r>
        <w:rPr>
          <w:rFonts w:ascii="Arial" w:hAnsi="Arial" w:cs="Arial"/>
          <w:color w:val="000000" w:themeColor="text1"/>
          <w:lang w:val="en-AU"/>
        </w:rPr>
        <w:t xml:space="preserve"> </w:t>
      </w:r>
      <w:r>
        <w:rPr>
          <w:rFonts w:ascii="Arial" w:hAnsi="Arial" w:cs="Arial"/>
        </w:rPr>
        <w:t>by jurisdiction.</w:t>
      </w:r>
    </w:p>
    <w:p w:rsidR="005B1455" w:rsidRPr="00CB683A" w:rsidRDefault="005B1455" w:rsidP="00C97901">
      <w:pPr>
        <w:pStyle w:val="Heading1"/>
        <w:rPr>
          <w:rFonts w:ascii="Arial" w:hAnsi="Arial" w:cs="Arial"/>
        </w:rPr>
      </w:pPr>
      <w:proofErr w:type="gramStart"/>
      <w:r w:rsidRPr="00CB683A">
        <w:rPr>
          <w:rFonts w:ascii="Arial" w:hAnsi="Arial" w:cs="Arial"/>
        </w:rPr>
        <w:t xml:space="preserve">Are the </w:t>
      </w:r>
      <w:r w:rsidR="00427EA8" w:rsidRPr="00CB683A">
        <w:rPr>
          <w:rFonts w:ascii="Arial" w:hAnsi="Arial" w:cs="Arial"/>
        </w:rPr>
        <w:t>grant applications</w:t>
      </w:r>
      <w:r w:rsidRPr="00CB683A">
        <w:rPr>
          <w:rFonts w:ascii="Arial" w:hAnsi="Arial" w:cs="Arial"/>
        </w:rPr>
        <w:t xml:space="preserve"> assessed</w:t>
      </w:r>
      <w:proofErr w:type="gramEnd"/>
      <w:r w:rsidRPr="00CB683A">
        <w:rPr>
          <w:rFonts w:ascii="Arial" w:hAnsi="Arial" w:cs="Arial"/>
        </w:rPr>
        <w:t xml:space="preserve"> agai</w:t>
      </w:r>
      <w:r w:rsidR="00427EA8" w:rsidRPr="00CB683A">
        <w:rPr>
          <w:rFonts w:ascii="Arial" w:hAnsi="Arial" w:cs="Arial"/>
        </w:rPr>
        <w:t xml:space="preserve">nst </w:t>
      </w:r>
      <w:r w:rsidR="00B24D12">
        <w:rPr>
          <w:rFonts w:ascii="Arial" w:hAnsi="Arial" w:cs="Arial"/>
        </w:rPr>
        <w:t>other applications for the same</w:t>
      </w:r>
      <w:r w:rsidR="00B24D12" w:rsidRPr="00CB683A">
        <w:rPr>
          <w:rFonts w:ascii="Arial" w:hAnsi="Arial" w:cs="Arial"/>
        </w:rPr>
        <w:t xml:space="preserve"> </w:t>
      </w:r>
      <w:r w:rsidR="00427EA8" w:rsidRPr="00CB683A">
        <w:rPr>
          <w:rFonts w:ascii="Arial" w:hAnsi="Arial" w:cs="Arial"/>
        </w:rPr>
        <w:t xml:space="preserve">activity areas? </w:t>
      </w:r>
    </w:p>
    <w:p w:rsidR="005B1455" w:rsidRPr="00CB683A" w:rsidRDefault="00C6540D" w:rsidP="00575A9C">
      <w:pPr>
        <w:ind w:left="0"/>
        <w:rPr>
          <w:rFonts w:ascii="Arial" w:hAnsi="Arial" w:cs="Arial"/>
          <w:color w:val="000000" w:themeColor="text1"/>
          <w:sz w:val="24"/>
          <w:szCs w:val="24"/>
        </w:rPr>
      </w:pPr>
      <w:r>
        <w:rPr>
          <w:rFonts w:ascii="Arial" w:hAnsi="Arial" w:cs="Arial"/>
          <w:color w:val="000000" w:themeColor="text1"/>
          <w:sz w:val="24"/>
          <w:szCs w:val="24"/>
        </w:rPr>
        <w:t>No</w:t>
      </w:r>
      <w:r w:rsidR="006000FC">
        <w:rPr>
          <w:rFonts w:ascii="Arial" w:hAnsi="Arial" w:cs="Arial"/>
          <w:color w:val="000000" w:themeColor="text1"/>
          <w:sz w:val="24"/>
          <w:szCs w:val="24"/>
        </w:rPr>
        <w:t>.</w:t>
      </w:r>
      <w:r>
        <w:rPr>
          <w:rFonts w:ascii="Arial" w:hAnsi="Arial" w:cs="Arial"/>
          <w:color w:val="000000" w:themeColor="text1"/>
          <w:sz w:val="24"/>
          <w:szCs w:val="24"/>
        </w:rPr>
        <w:t xml:space="preserve"> </w:t>
      </w:r>
      <w:r w:rsidR="006000FC">
        <w:rPr>
          <w:rFonts w:ascii="Arial" w:hAnsi="Arial" w:cs="Arial"/>
          <w:color w:val="000000" w:themeColor="text1"/>
          <w:sz w:val="24"/>
          <w:szCs w:val="24"/>
        </w:rPr>
        <w:t>G</w:t>
      </w:r>
      <w:r w:rsidR="00427EA8" w:rsidRPr="00CB683A">
        <w:rPr>
          <w:rFonts w:ascii="Arial" w:hAnsi="Arial" w:cs="Arial"/>
          <w:color w:val="000000" w:themeColor="text1"/>
          <w:sz w:val="24"/>
          <w:szCs w:val="24"/>
        </w:rPr>
        <w:t>rant applications</w:t>
      </w:r>
      <w:r w:rsidR="005B1455" w:rsidRPr="00CB683A">
        <w:rPr>
          <w:rFonts w:ascii="Arial" w:hAnsi="Arial" w:cs="Arial"/>
          <w:color w:val="000000" w:themeColor="text1"/>
          <w:sz w:val="24"/>
          <w:szCs w:val="24"/>
        </w:rPr>
        <w:t xml:space="preserve"> </w:t>
      </w:r>
      <w:proofErr w:type="gramStart"/>
      <w:r w:rsidR="005B1455" w:rsidRPr="00CB683A">
        <w:rPr>
          <w:rFonts w:ascii="Arial" w:hAnsi="Arial" w:cs="Arial"/>
          <w:color w:val="000000" w:themeColor="text1"/>
          <w:sz w:val="24"/>
          <w:szCs w:val="24"/>
        </w:rPr>
        <w:t>are assessed</w:t>
      </w:r>
      <w:proofErr w:type="gramEnd"/>
      <w:r w:rsidR="005B1455" w:rsidRPr="00CB683A">
        <w:rPr>
          <w:rFonts w:ascii="Arial" w:hAnsi="Arial" w:cs="Arial"/>
          <w:color w:val="000000" w:themeColor="text1"/>
          <w:sz w:val="24"/>
          <w:szCs w:val="24"/>
        </w:rPr>
        <w:t xml:space="preserve"> against </w:t>
      </w:r>
      <w:r w:rsidR="00B24D12">
        <w:rPr>
          <w:rFonts w:ascii="Arial" w:hAnsi="Arial" w:cs="Arial"/>
          <w:color w:val="000000" w:themeColor="text1"/>
          <w:sz w:val="24"/>
          <w:szCs w:val="24"/>
        </w:rPr>
        <w:t>other</w:t>
      </w:r>
      <w:r w:rsidR="00B24D12" w:rsidRPr="00CB683A">
        <w:rPr>
          <w:rFonts w:ascii="Arial" w:hAnsi="Arial" w:cs="Arial"/>
          <w:color w:val="000000" w:themeColor="text1"/>
          <w:sz w:val="24"/>
          <w:szCs w:val="24"/>
        </w:rPr>
        <w:t xml:space="preserve"> </w:t>
      </w:r>
      <w:r w:rsidR="00427EA8" w:rsidRPr="00CB683A">
        <w:rPr>
          <w:rFonts w:ascii="Arial" w:hAnsi="Arial" w:cs="Arial"/>
          <w:color w:val="000000" w:themeColor="text1"/>
          <w:sz w:val="24"/>
          <w:szCs w:val="24"/>
        </w:rPr>
        <w:t>applications within the same jurisdiction.</w:t>
      </w:r>
    </w:p>
    <w:p w:rsidR="005B1455" w:rsidRPr="006D0F66" w:rsidRDefault="00C6540D" w:rsidP="00575A9C">
      <w:pPr>
        <w:pStyle w:val="Heading1"/>
        <w:rPr>
          <w:rFonts w:ascii="Arial" w:hAnsi="Arial" w:cs="Arial"/>
        </w:rPr>
      </w:pPr>
      <w:r w:rsidRPr="006D0F66">
        <w:rPr>
          <w:rFonts w:ascii="Arial" w:hAnsi="Arial" w:cs="Arial"/>
        </w:rPr>
        <w:t>Do current ILC Grant r</w:t>
      </w:r>
      <w:r w:rsidR="005B1455" w:rsidRPr="006D0F66">
        <w:rPr>
          <w:rFonts w:ascii="Arial" w:hAnsi="Arial" w:cs="Arial"/>
        </w:rPr>
        <w:t xml:space="preserve">ecipients need to reapply in this round or </w:t>
      </w:r>
      <w:proofErr w:type="gramStart"/>
      <w:r w:rsidR="005B1455" w:rsidRPr="006D0F66">
        <w:rPr>
          <w:rFonts w:ascii="Arial" w:hAnsi="Arial" w:cs="Arial"/>
        </w:rPr>
        <w:t>will they be given</w:t>
      </w:r>
      <w:proofErr w:type="gramEnd"/>
      <w:r w:rsidR="005B1455" w:rsidRPr="006D0F66">
        <w:rPr>
          <w:rFonts w:ascii="Arial" w:hAnsi="Arial" w:cs="Arial"/>
        </w:rPr>
        <w:t xml:space="preserve"> separate extensions?</w:t>
      </w:r>
    </w:p>
    <w:p w:rsidR="005B1455" w:rsidRPr="006D0F66" w:rsidRDefault="005B1455" w:rsidP="006D0F66">
      <w:pPr>
        <w:ind w:left="0"/>
        <w:rPr>
          <w:rFonts w:ascii="Arial" w:hAnsi="Arial" w:cs="Arial"/>
        </w:rPr>
      </w:pPr>
      <w:r w:rsidRPr="006D0F66">
        <w:rPr>
          <w:rFonts w:ascii="Arial" w:hAnsi="Arial" w:cs="Arial"/>
        </w:rPr>
        <w:t xml:space="preserve">Current ILC Grant Recipients will need to reapply if they wish to </w:t>
      </w:r>
      <w:r w:rsidR="00427EA8" w:rsidRPr="006D0F66">
        <w:rPr>
          <w:rFonts w:ascii="Arial" w:hAnsi="Arial" w:cs="Arial"/>
        </w:rPr>
        <w:t>deliver an ILC activity</w:t>
      </w:r>
      <w:r w:rsidR="00C97901" w:rsidRPr="006D0F66">
        <w:rPr>
          <w:rFonts w:ascii="Arial" w:hAnsi="Arial" w:cs="Arial"/>
        </w:rPr>
        <w:t xml:space="preserve"> within SA, NSW and/or </w:t>
      </w:r>
      <w:r w:rsidR="00EA578C" w:rsidRPr="006D0F66">
        <w:rPr>
          <w:rFonts w:ascii="Arial" w:hAnsi="Arial" w:cs="Arial"/>
        </w:rPr>
        <w:t xml:space="preserve">the </w:t>
      </w:r>
      <w:r w:rsidR="00C97901" w:rsidRPr="006D0F66">
        <w:rPr>
          <w:rFonts w:ascii="Arial" w:hAnsi="Arial" w:cs="Arial"/>
        </w:rPr>
        <w:t>ACT</w:t>
      </w:r>
      <w:r w:rsidR="00427EA8" w:rsidRPr="006D0F66">
        <w:rPr>
          <w:rFonts w:ascii="Arial" w:hAnsi="Arial" w:cs="Arial"/>
        </w:rPr>
        <w:t xml:space="preserve"> in 2018-</w:t>
      </w:r>
      <w:r w:rsidRPr="006D0F66">
        <w:rPr>
          <w:rFonts w:ascii="Arial" w:hAnsi="Arial" w:cs="Arial"/>
        </w:rPr>
        <w:t>19</w:t>
      </w:r>
      <w:r w:rsidR="00427EA8" w:rsidRPr="006D0F66">
        <w:rPr>
          <w:rFonts w:ascii="Arial" w:hAnsi="Arial" w:cs="Arial"/>
        </w:rPr>
        <w:t xml:space="preserve"> and/or 2019-20</w:t>
      </w:r>
      <w:r w:rsidRPr="006D0F66">
        <w:rPr>
          <w:rFonts w:ascii="Arial" w:hAnsi="Arial" w:cs="Arial"/>
        </w:rPr>
        <w:t>.</w:t>
      </w:r>
    </w:p>
    <w:p w:rsidR="005B1455" w:rsidRPr="006D0F66" w:rsidRDefault="00EA578C" w:rsidP="00575A9C">
      <w:pPr>
        <w:pStyle w:val="Heading1"/>
        <w:rPr>
          <w:rFonts w:ascii="Arial" w:hAnsi="Arial" w:cs="Arial"/>
        </w:rPr>
      </w:pPr>
      <w:r w:rsidRPr="006D0F66">
        <w:rPr>
          <w:rFonts w:ascii="Arial" w:hAnsi="Arial" w:cs="Arial"/>
        </w:rPr>
        <w:lastRenderedPageBreak/>
        <w:t xml:space="preserve">Will the NDIA consider </w:t>
      </w:r>
      <w:proofErr w:type="gramStart"/>
      <w:r w:rsidRPr="006D0F66">
        <w:rPr>
          <w:rFonts w:ascii="Arial" w:hAnsi="Arial" w:cs="Arial"/>
        </w:rPr>
        <w:t>part-funding</w:t>
      </w:r>
      <w:proofErr w:type="gramEnd"/>
      <w:r w:rsidRPr="006D0F66">
        <w:rPr>
          <w:rFonts w:ascii="Arial" w:hAnsi="Arial" w:cs="Arial"/>
        </w:rPr>
        <w:t xml:space="preserve"> of an application?</w:t>
      </w:r>
    </w:p>
    <w:p w:rsidR="00575A9C" w:rsidRPr="006D0F66" w:rsidRDefault="005B1455" w:rsidP="006D0F66">
      <w:pPr>
        <w:ind w:left="0"/>
        <w:rPr>
          <w:rFonts w:ascii="Arial" w:hAnsi="Arial" w:cs="Arial"/>
        </w:rPr>
      </w:pPr>
      <w:r w:rsidRPr="006D0F66">
        <w:rPr>
          <w:rFonts w:ascii="Arial" w:hAnsi="Arial" w:cs="Arial"/>
        </w:rPr>
        <w:t xml:space="preserve">The </w:t>
      </w:r>
      <w:r w:rsidR="00C97901" w:rsidRPr="006D0F66">
        <w:rPr>
          <w:rFonts w:ascii="Arial" w:hAnsi="Arial" w:cs="Arial"/>
        </w:rPr>
        <w:t>NDIA</w:t>
      </w:r>
      <w:r w:rsidRPr="006D0F66">
        <w:rPr>
          <w:rFonts w:ascii="Arial" w:hAnsi="Arial" w:cs="Arial"/>
        </w:rPr>
        <w:t xml:space="preserve"> may</w:t>
      </w:r>
      <w:r w:rsidR="00C74C13" w:rsidRPr="006D0F66">
        <w:rPr>
          <w:rFonts w:ascii="Arial" w:hAnsi="Arial" w:cs="Arial"/>
        </w:rPr>
        <w:t xml:space="preserve"> consider</w:t>
      </w:r>
      <w:r w:rsidRPr="006D0F66">
        <w:rPr>
          <w:rFonts w:ascii="Arial" w:hAnsi="Arial" w:cs="Arial"/>
        </w:rPr>
        <w:t xml:space="preserve"> </w:t>
      </w:r>
      <w:r w:rsidR="003C2591" w:rsidRPr="006D0F66">
        <w:rPr>
          <w:rFonts w:ascii="Arial" w:hAnsi="Arial" w:cs="Arial"/>
        </w:rPr>
        <w:t xml:space="preserve">funding </w:t>
      </w:r>
      <w:r w:rsidR="00C74C13" w:rsidRPr="006D0F66">
        <w:rPr>
          <w:rFonts w:ascii="Arial" w:hAnsi="Arial" w:cs="Arial"/>
        </w:rPr>
        <w:t>part of a proposal in an application</w:t>
      </w:r>
      <w:r w:rsidR="00C97901" w:rsidRPr="006D0F66">
        <w:rPr>
          <w:rFonts w:ascii="Arial" w:hAnsi="Arial" w:cs="Arial"/>
        </w:rPr>
        <w:t>.</w:t>
      </w:r>
      <w:bookmarkStart w:id="23" w:name="_Toc472083570"/>
    </w:p>
    <w:p w:rsidR="003C2591" w:rsidRPr="00361A24" w:rsidRDefault="003C2591" w:rsidP="00575A9C">
      <w:pPr>
        <w:pStyle w:val="Heading1"/>
        <w:rPr>
          <w:rFonts w:ascii="Arial" w:hAnsi="Arial" w:cs="Arial"/>
        </w:rPr>
      </w:pPr>
      <w:r w:rsidRPr="00361A24">
        <w:rPr>
          <w:rFonts w:ascii="Arial" w:hAnsi="Arial" w:cs="Arial"/>
        </w:rPr>
        <w:t>Can organisations submit an application for both the ILC Jurisdictional Based Grants and the recently closed ILC National Readiness Grants?</w:t>
      </w:r>
      <w:bookmarkEnd w:id="23"/>
    </w:p>
    <w:p w:rsidR="003C2591" w:rsidRPr="00CB683A" w:rsidRDefault="003C2591" w:rsidP="003C2591">
      <w:pPr>
        <w:ind w:left="0"/>
        <w:rPr>
          <w:rFonts w:ascii="Arial" w:hAnsi="Arial" w:cs="Arial"/>
        </w:rPr>
      </w:pPr>
      <w:r w:rsidRPr="00CB683A">
        <w:rPr>
          <w:rFonts w:ascii="Arial" w:hAnsi="Arial" w:cs="Arial"/>
        </w:rPr>
        <w:t>Yes</w:t>
      </w:r>
      <w:r w:rsidR="006000FC">
        <w:rPr>
          <w:rFonts w:ascii="Arial" w:hAnsi="Arial" w:cs="Arial"/>
        </w:rPr>
        <w:t>.</w:t>
      </w:r>
      <w:r w:rsidRPr="00CB683A">
        <w:rPr>
          <w:rFonts w:ascii="Arial" w:hAnsi="Arial" w:cs="Arial"/>
        </w:rPr>
        <w:t xml:space="preserve"> </w:t>
      </w:r>
      <w:r w:rsidR="006000FC">
        <w:rPr>
          <w:rFonts w:ascii="Arial" w:hAnsi="Arial" w:cs="Arial"/>
        </w:rPr>
        <w:t>O</w:t>
      </w:r>
      <w:r w:rsidRPr="00CB683A">
        <w:rPr>
          <w:rFonts w:ascii="Arial" w:hAnsi="Arial" w:cs="Arial"/>
        </w:rPr>
        <w:t>rganisations are welcome to apply in both rounds, noting that:</w:t>
      </w:r>
    </w:p>
    <w:p w:rsidR="006D0F66" w:rsidRDefault="003C2591" w:rsidP="00BB0F58">
      <w:pPr>
        <w:pStyle w:val="ListParagraph"/>
        <w:numPr>
          <w:ilvl w:val="0"/>
          <w:numId w:val="10"/>
        </w:numPr>
        <w:rPr>
          <w:rFonts w:ascii="Arial" w:hAnsi="Arial"/>
        </w:rPr>
      </w:pPr>
      <w:r w:rsidRPr="006D0F66">
        <w:rPr>
          <w:rFonts w:ascii="Arial" w:hAnsi="Arial"/>
        </w:rPr>
        <w:t>The current ILC Jurisdictional Based Grants funding round focuses on:</w:t>
      </w:r>
    </w:p>
    <w:p w:rsidR="00361A24" w:rsidRDefault="003C2591" w:rsidP="00BB0F58">
      <w:pPr>
        <w:pStyle w:val="ListParagraph"/>
        <w:numPr>
          <w:ilvl w:val="1"/>
          <w:numId w:val="10"/>
        </w:numPr>
        <w:rPr>
          <w:rFonts w:ascii="Arial" w:hAnsi="Arial"/>
        </w:rPr>
      </w:pPr>
      <w:r w:rsidRPr="006D0F66">
        <w:rPr>
          <w:rFonts w:ascii="Arial" w:hAnsi="Arial"/>
        </w:rPr>
        <w:t>activities that will be deliver</w:t>
      </w:r>
      <w:r w:rsidR="00361A24">
        <w:rPr>
          <w:rFonts w:ascii="Arial" w:hAnsi="Arial"/>
        </w:rPr>
        <w:t>ed in NSW, or SA</w:t>
      </w:r>
      <w:r w:rsidR="006000FC">
        <w:rPr>
          <w:rFonts w:ascii="Arial" w:hAnsi="Arial"/>
        </w:rPr>
        <w:t>,</w:t>
      </w:r>
      <w:r w:rsidR="00361A24">
        <w:rPr>
          <w:rFonts w:ascii="Arial" w:hAnsi="Arial"/>
        </w:rPr>
        <w:t xml:space="preserve"> or the ACT; and</w:t>
      </w:r>
    </w:p>
    <w:p w:rsidR="003C2591" w:rsidRPr="00361A24" w:rsidRDefault="003C2591" w:rsidP="00BB0F58">
      <w:pPr>
        <w:pStyle w:val="ListParagraph"/>
        <w:numPr>
          <w:ilvl w:val="1"/>
          <w:numId w:val="10"/>
        </w:numPr>
        <w:rPr>
          <w:rFonts w:ascii="Arial" w:hAnsi="Arial"/>
        </w:rPr>
      </w:pPr>
      <w:r w:rsidRPr="00361A24">
        <w:rPr>
          <w:rFonts w:ascii="Arial" w:hAnsi="Arial"/>
        </w:rPr>
        <w:t xml:space="preserve">activities that will be delivered in one of the four Activity Areas in the ILC Policy; and </w:t>
      </w:r>
    </w:p>
    <w:p w:rsidR="00361A24" w:rsidRDefault="003C2591" w:rsidP="00BB0F58">
      <w:pPr>
        <w:pStyle w:val="ListParagraph"/>
        <w:numPr>
          <w:ilvl w:val="0"/>
          <w:numId w:val="10"/>
        </w:numPr>
        <w:rPr>
          <w:rFonts w:ascii="Arial" w:hAnsi="Arial"/>
        </w:rPr>
      </w:pPr>
      <w:r w:rsidRPr="00361A24">
        <w:rPr>
          <w:rFonts w:ascii="Arial" w:hAnsi="Arial"/>
        </w:rPr>
        <w:t>The recently closed ILC National Readiness</w:t>
      </w:r>
      <w:r w:rsidRPr="006D0F66">
        <w:rPr>
          <w:rFonts w:ascii="Arial" w:hAnsi="Arial"/>
        </w:rPr>
        <w:t xml:space="preserve"> Grants funding round:</w:t>
      </w:r>
    </w:p>
    <w:p w:rsidR="00361A24" w:rsidRDefault="003C2591" w:rsidP="00BB0F58">
      <w:pPr>
        <w:pStyle w:val="ListParagraph"/>
        <w:numPr>
          <w:ilvl w:val="1"/>
          <w:numId w:val="10"/>
        </w:numPr>
        <w:rPr>
          <w:rFonts w:ascii="Arial" w:hAnsi="Arial"/>
        </w:rPr>
      </w:pPr>
      <w:r w:rsidRPr="00361A24">
        <w:rPr>
          <w:rFonts w:ascii="Arial" w:hAnsi="Arial"/>
        </w:rPr>
        <w:t>focus</w:t>
      </w:r>
      <w:r w:rsidR="0040510A" w:rsidRPr="00361A24">
        <w:rPr>
          <w:rFonts w:ascii="Arial" w:hAnsi="Arial"/>
        </w:rPr>
        <w:t>ed</w:t>
      </w:r>
      <w:r w:rsidRPr="00361A24">
        <w:rPr>
          <w:rFonts w:ascii="Arial" w:hAnsi="Arial"/>
        </w:rPr>
        <w:t xml:space="preserve"> on projects with national reach or national consistency; and</w:t>
      </w:r>
    </w:p>
    <w:p w:rsidR="003C2591" w:rsidRPr="00361A24" w:rsidRDefault="003C2591" w:rsidP="00BB0F58">
      <w:pPr>
        <w:pStyle w:val="ListParagraph"/>
        <w:numPr>
          <w:ilvl w:val="1"/>
          <w:numId w:val="10"/>
        </w:numPr>
        <w:rPr>
          <w:rFonts w:ascii="Arial" w:hAnsi="Arial"/>
        </w:rPr>
      </w:pPr>
      <w:proofErr w:type="gramStart"/>
      <w:r w:rsidRPr="00361A24">
        <w:rPr>
          <w:rFonts w:ascii="Arial" w:hAnsi="Arial"/>
        </w:rPr>
        <w:t>only</w:t>
      </w:r>
      <w:proofErr w:type="gramEnd"/>
      <w:r w:rsidRPr="00361A24">
        <w:rPr>
          <w:rFonts w:ascii="Arial" w:hAnsi="Arial"/>
        </w:rPr>
        <w:t xml:space="preserve"> </w:t>
      </w:r>
      <w:r w:rsidR="0040510A" w:rsidRPr="00361A24">
        <w:rPr>
          <w:rFonts w:ascii="Arial" w:hAnsi="Arial"/>
        </w:rPr>
        <w:t xml:space="preserve">considered </w:t>
      </w:r>
      <w:r w:rsidRPr="00361A24">
        <w:rPr>
          <w:rFonts w:ascii="Arial" w:hAnsi="Arial"/>
        </w:rPr>
        <w:t>applications for funding under Activity Area 1 from the ILC Policy - Information, Linkages and Referrals.</w:t>
      </w:r>
    </w:p>
    <w:p w:rsidR="00040C7F" w:rsidRPr="00361A24" w:rsidRDefault="00040C7F" w:rsidP="00575A9C">
      <w:pPr>
        <w:pStyle w:val="Heading1"/>
        <w:rPr>
          <w:rFonts w:ascii="Arial" w:hAnsi="Arial" w:cs="Arial"/>
        </w:rPr>
      </w:pPr>
      <w:bookmarkStart w:id="24" w:name="_Toc472083114"/>
      <w:bookmarkStart w:id="25" w:name="_Toc472083139"/>
      <w:bookmarkStart w:id="26" w:name="_Toc472083115"/>
      <w:bookmarkStart w:id="27" w:name="_Toc472083140"/>
      <w:bookmarkStart w:id="28" w:name="_Toc472083116"/>
      <w:bookmarkStart w:id="29" w:name="_Toc472083141"/>
      <w:bookmarkStart w:id="30" w:name="_Toc471814982"/>
      <w:bookmarkStart w:id="31" w:name="_Toc471815405"/>
      <w:bookmarkStart w:id="32" w:name="_Toc472083117"/>
      <w:bookmarkStart w:id="33" w:name="_Toc472083142"/>
      <w:bookmarkStart w:id="34" w:name="_Toc472083118"/>
      <w:bookmarkStart w:id="35" w:name="_Toc472083143"/>
      <w:bookmarkStart w:id="36" w:name="_Toc472083572"/>
      <w:bookmarkEnd w:id="24"/>
      <w:bookmarkEnd w:id="25"/>
      <w:bookmarkEnd w:id="26"/>
      <w:bookmarkEnd w:id="27"/>
      <w:bookmarkEnd w:id="28"/>
      <w:bookmarkEnd w:id="29"/>
      <w:bookmarkEnd w:id="30"/>
      <w:bookmarkEnd w:id="31"/>
      <w:bookmarkEnd w:id="32"/>
      <w:bookmarkEnd w:id="33"/>
      <w:bookmarkEnd w:id="34"/>
      <w:bookmarkEnd w:id="35"/>
      <w:r w:rsidRPr="00361A24">
        <w:rPr>
          <w:rFonts w:ascii="Arial" w:hAnsi="Arial" w:cs="Arial"/>
        </w:rPr>
        <w:t xml:space="preserve">What is the process for assessing </w:t>
      </w:r>
      <w:r w:rsidR="00C36793" w:rsidRPr="00361A24">
        <w:rPr>
          <w:rFonts w:ascii="Arial" w:hAnsi="Arial" w:cs="Arial"/>
        </w:rPr>
        <w:t>activities</w:t>
      </w:r>
      <w:r w:rsidRPr="00361A24">
        <w:rPr>
          <w:rFonts w:ascii="Arial" w:hAnsi="Arial" w:cs="Arial"/>
        </w:rPr>
        <w:t xml:space="preserve"> that </w:t>
      </w:r>
      <w:proofErr w:type="gramStart"/>
      <w:r w:rsidR="00C36793" w:rsidRPr="00361A24">
        <w:rPr>
          <w:rFonts w:ascii="Arial" w:hAnsi="Arial" w:cs="Arial"/>
        </w:rPr>
        <w:t>have been submitted</w:t>
      </w:r>
      <w:proofErr w:type="gramEnd"/>
      <w:r w:rsidR="00C36793" w:rsidRPr="00361A24">
        <w:rPr>
          <w:rFonts w:ascii="Arial" w:hAnsi="Arial" w:cs="Arial"/>
        </w:rPr>
        <w:t xml:space="preserve"> for both the ILC Jurisdictional Grant Round and the </w:t>
      </w:r>
      <w:r w:rsidR="00EA578C" w:rsidRPr="00361A24">
        <w:rPr>
          <w:rFonts w:ascii="Arial" w:hAnsi="Arial" w:cs="Arial"/>
        </w:rPr>
        <w:t xml:space="preserve">ILC </w:t>
      </w:r>
      <w:r w:rsidR="00C36793" w:rsidRPr="00361A24">
        <w:rPr>
          <w:rFonts w:ascii="Arial" w:hAnsi="Arial" w:cs="Arial"/>
        </w:rPr>
        <w:t xml:space="preserve">National Readiness Grant Round? </w:t>
      </w:r>
      <w:proofErr w:type="gramStart"/>
      <w:r w:rsidR="00C36793" w:rsidRPr="00361A24">
        <w:rPr>
          <w:rFonts w:ascii="Arial" w:hAnsi="Arial" w:cs="Arial"/>
        </w:rPr>
        <w:t xml:space="preserve">For example, if the activity is successful in the </w:t>
      </w:r>
      <w:r w:rsidR="00EA578C" w:rsidRPr="00361A24">
        <w:rPr>
          <w:rFonts w:ascii="Arial" w:hAnsi="Arial" w:cs="Arial"/>
        </w:rPr>
        <w:t xml:space="preserve">ILC </w:t>
      </w:r>
      <w:r w:rsidR="00C36793" w:rsidRPr="00361A24">
        <w:rPr>
          <w:rFonts w:ascii="Arial" w:hAnsi="Arial" w:cs="Arial"/>
        </w:rPr>
        <w:t xml:space="preserve">National </w:t>
      </w:r>
      <w:r w:rsidR="003C2591" w:rsidRPr="00361A24">
        <w:rPr>
          <w:rFonts w:ascii="Arial" w:hAnsi="Arial" w:cs="Arial"/>
        </w:rPr>
        <w:t xml:space="preserve">Readiness </w:t>
      </w:r>
      <w:r w:rsidR="00C36793" w:rsidRPr="00361A24">
        <w:rPr>
          <w:rFonts w:ascii="Arial" w:hAnsi="Arial" w:cs="Arial"/>
        </w:rPr>
        <w:t>Grant Round, would this result in the activity not being eligible for funding through the ILC Jurisdictional Based Grant Round?</w:t>
      </w:r>
      <w:proofErr w:type="gramEnd"/>
      <w:r w:rsidR="00C36793" w:rsidRPr="00361A24">
        <w:rPr>
          <w:rFonts w:ascii="Arial" w:hAnsi="Arial" w:cs="Arial"/>
        </w:rPr>
        <w:t xml:space="preserve"> </w:t>
      </w:r>
    </w:p>
    <w:p w:rsidR="000C5E4A" w:rsidRPr="00CB683A" w:rsidRDefault="003A672A" w:rsidP="00361A24">
      <w:pPr>
        <w:ind w:left="0"/>
        <w:rPr>
          <w:rFonts w:ascii="Arial" w:hAnsi="Arial" w:cs="Arial"/>
        </w:rPr>
      </w:pPr>
      <w:r w:rsidRPr="00CB683A">
        <w:rPr>
          <w:rFonts w:ascii="Arial" w:hAnsi="Arial" w:cs="Arial"/>
        </w:rPr>
        <w:t xml:space="preserve">Activities </w:t>
      </w:r>
      <w:r w:rsidR="00B21AD2" w:rsidRPr="00CB683A">
        <w:rPr>
          <w:rFonts w:ascii="Arial" w:hAnsi="Arial" w:cs="Arial"/>
        </w:rPr>
        <w:t>submitted in</w:t>
      </w:r>
      <w:r w:rsidRPr="00CB683A">
        <w:rPr>
          <w:rFonts w:ascii="Arial" w:hAnsi="Arial" w:cs="Arial"/>
        </w:rPr>
        <w:t xml:space="preserve"> an application for</w:t>
      </w:r>
      <w:r w:rsidR="00B21AD2" w:rsidRPr="00CB683A">
        <w:rPr>
          <w:rFonts w:ascii="Arial" w:hAnsi="Arial" w:cs="Arial"/>
        </w:rPr>
        <w:t xml:space="preserve"> the </w:t>
      </w:r>
      <w:r w:rsidR="00EA578C">
        <w:rPr>
          <w:rFonts w:ascii="Arial" w:hAnsi="Arial" w:cs="Arial"/>
        </w:rPr>
        <w:t xml:space="preserve">ILC </w:t>
      </w:r>
      <w:r w:rsidR="00B21AD2" w:rsidRPr="00CB683A">
        <w:rPr>
          <w:rFonts w:ascii="Arial" w:hAnsi="Arial" w:cs="Arial"/>
        </w:rPr>
        <w:t>National Readiness Grant Round that closed on 29 September</w:t>
      </w:r>
      <w:r w:rsidR="0040510A" w:rsidRPr="00CB683A">
        <w:rPr>
          <w:rFonts w:ascii="Arial" w:hAnsi="Arial" w:cs="Arial"/>
        </w:rPr>
        <w:t xml:space="preserve"> 2017</w:t>
      </w:r>
      <w:r w:rsidR="00B21AD2" w:rsidRPr="00CB683A">
        <w:rPr>
          <w:rFonts w:ascii="Arial" w:hAnsi="Arial" w:cs="Arial"/>
        </w:rPr>
        <w:t xml:space="preserve"> </w:t>
      </w:r>
      <w:r w:rsidR="00C36793" w:rsidRPr="00CB683A">
        <w:rPr>
          <w:rFonts w:ascii="Arial" w:hAnsi="Arial" w:cs="Arial"/>
        </w:rPr>
        <w:t xml:space="preserve">can </w:t>
      </w:r>
      <w:r w:rsidR="00B21AD2" w:rsidRPr="00CB683A">
        <w:rPr>
          <w:rFonts w:ascii="Arial" w:hAnsi="Arial" w:cs="Arial"/>
        </w:rPr>
        <w:t>also be</w:t>
      </w:r>
      <w:r w:rsidR="00C36793" w:rsidRPr="00CB683A">
        <w:rPr>
          <w:rFonts w:ascii="Arial" w:hAnsi="Arial" w:cs="Arial"/>
        </w:rPr>
        <w:t xml:space="preserve"> submitted </w:t>
      </w:r>
      <w:r w:rsidR="005757B4" w:rsidRPr="00CB683A">
        <w:rPr>
          <w:rFonts w:ascii="Arial" w:hAnsi="Arial" w:cs="Arial"/>
        </w:rPr>
        <w:t xml:space="preserve">for </w:t>
      </w:r>
      <w:r w:rsidR="00C36793" w:rsidRPr="00CB683A">
        <w:rPr>
          <w:rFonts w:ascii="Arial" w:hAnsi="Arial" w:cs="Arial"/>
        </w:rPr>
        <w:t xml:space="preserve">the Jurisdictional Based </w:t>
      </w:r>
      <w:r w:rsidR="00B21AD2" w:rsidRPr="00CB683A">
        <w:rPr>
          <w:rFonts w:ascii="Arial" w:hAnsi="Arial" w:cs="Arial"/>
        </w:rPr>
        <w:t>Grant Round, although the proposed activity must be delivered in NSW,</w:t>
      </w:r>
      <w:r w:rsidR="00EA578C">
        <w:rPr>
          <w:rFonts w:ascii="Arial" w:hAnsi="Arial" w:cs="Arial"/>
        </w:rPr>
        <w:t xml:space="preserve"> </w:t>
      </w:r>
      <w:proofErr w:type="gramStart"/>
      <w:r w:rsidR="00EA578C">
        <w:rPr>
          <w:rFonts w:ascii="Arial" w:hAnsi="Arial" w:cs="Arial"/>
        </w:rPr>
        <w:t>or</w:t>
      </w:r>
      <w:r w:rsidR="00B21AD2" w:rsidRPr="00CB683A">
        <w:rPr>
          <w:rFonts w:ascii="Arial" w:hAnsi="Arial" w:cs="Arial"/>
        </w:rPr>
        <w:t xml:space="preserve"> ACT</w:t>
      </w:r>
      <w:proofErr w:type="gramEnd"/>
      <w:r w:rsidR="00EA578C">
        <w:rPr>
          <w:rFonts w:ascii="Arial" w:hAnsi="Arial" w:cs="Arial"/>
        </w:rPr>
        <w:t>,</w:t>
      </w:r>
      <w:r w:rsidR="00B21AD2" w:rsidRPr="00CB683A">
        <w:rPr>
          <w:rFonts w:ascii="Arial" w:hAnsi="Arial" w:cs="Arial"/>
        </w:rPr>
        <w:t xml:space="preserve"> or SA. </w:t>
      </w:r>
    </w:p>
    <w:p w:rsidR="005E7EF2" w:rsidRPr="00CB683A" w:rsidRDefault="004537BB" w:rsidP="00361A24">
      <w:pPr>
        <w:ind w:left="0"/>
        <w:rPr>
          <w:rFonts w:ascii="Arial" w:hAnsi="Arial" w:cs="Arial"/>
        </w:rPr>
      </w:pPr>
      <w:r w:rsidRPr="00CB683A">
        <w:rPr>
          <w:rFonts w:ascii="Arial" w:hAnsi="Arial" w:cs="Arial"/>
        </w:rPr>
        <w:t xml:space="preserve">However, if </w:t>
      </w:r>
      <w:r w:rsidR="00FB0029" w:rsidRPr="00CB683A">
        <w:rPr>
          <w:rFonts w:ascii="Arial" w:hAnsi="Arial" w:cs="Arial"/>
        </w:rPr>
        <w:t xml:space="preserve">an </w:t>
      </w:r>
      <w:r w:rsidR="00B21AD2" w:rsidRPr="00CB683A">
        <w:rPr>
          <w:rFonts w:ascii="Arial" w:hAnsi="Arial" w:cs="Arial"/>
        </w:rPr>
        <w:t xml:space="preserve">activity </w:t>
      </w:r>
      <w:proofErr w:type="gramStart"/>
      <w:r w:rsidR="00B21AD2" w:rsidRPr="00CB683A">
        <w:rPr>
          <w:rFonts w:ascii="Arial" w:hAnsi="Arial" w:cs="Arial"/>
        </w:rPr>
        <w:t>is</w:t>
      </w:r>
      <w:proofErr w:type="gramEnd"/>
      <w:r w:rsidR="00B21AD2" w:rsidRPr="00CB683A">
        <w:rPr>
          <w:rFonts w:ascii="Arial" w:hAnsi="Arial" w:cs="Arial"/>
        </w:rPr>
        <w:t xml:space="preserve"> </w:t>
      </w:r>
      <w:r w:rsidRPr="00CB683A">
        <w:rPr>
          <w:rFonts w:ascii="Arial" w:hAnsi="Arial" w:cs="Arial"/>
        </w:rPr>
        <w:t xml:space="preserve">funded because the application is </w:t>
      </w:r>
      <w:r w:rsidR="00B21AD2" w:rsidRPr="00CB683A">
        <w:rPr>
          <w:rFonts w:ascii="Arial" w:hAnsi="Arial" w:cs="Arial"/>
        </w:rPr>
        <w:t>successful in the National Readiness Grant Round, then the activity would not be eligible for funding through the ILC Jurisdictional Based Grant Round</w:t>
      </w:r>
      <w:r w:rsidR="005757B4" w:rsidRPr="00CB683A">
        <w:rPr>
          <w:rFonts w:ascii="Arial" w:hAnsi="Arial" w:cs="Arial"/>
        </w:rPr>
        <w:t xml:space="preserve"> (see section 4.2 of the Grant Opportunity Guidelines)</w:t>
      </w:r>
      <w:r w:rsidR="000C5E4A" w:rsidRPr="00CB683A">
        <w:rPr>
          <w:rFonts w:ascii="Arial" w:hAnsi="Arial" w:cs="Arial"/>
        </w:rPr>
        <w:t xml:space="preserve">. </w:t>
      </w:r>
    </w:p>
    <w:p w:rsidR="005E7EF2" w:rsidRPr="00CB683A" w:rsidRDefault="000954B6" w:rsidP="00361A24">
      <w:pPr>
        <w:ind w:left="0"/>
        <w:rPr>
          <w:rFonts w:ascii="Arial" w:hAnsi="Arial" w:cs="Arial"/>
        </w:rPr>
      </w:pPr>
      <w:r w:rsidRPr="00CB683A">
        <w:rPr>
          <w:rFonts w:ascii="Arial" w:hAnsi="Arial" w:cs="Arial"/>
        </w:rPr>
        <w:t>Applications for a</w:t>
      </w:r>
      <w:r w:rsidR="000C5E4A" w:rsidRPr="00CB683A">
        <w:rPr>
          <w:rFonts w:ascii="Arial" w:hAnsi="Arial" w:cs="Arial"/>
        </w:rPr>
        <w:t>ctivities</w:t>
      </w:r>
      <w:r w:rsidRPr="00CB683A">
        <w:rPr>
          <w:rFonts w:ascii="Arial" w:hAnsi="Arial" w:cs="Arial"/>
        </w:rPr>
        <w:t xml:space="preserve"> that are</w:t>
      </w:r>
      <w:r w:rsidR="000C5E4A" w:rsidRPr="00CB683A">
        <w:rPr>
          <w:rFonts w:ascii="Arial" w:hAnsi="Arial" w:cs="Arial"/>
        </w:rPr>
        <w:t xml:space="preserve"> submitted through the </w:t>
      </w:r>
      <w:r w:rsidR="00EA18B9">
        <w:rPr>
          <w:rFonts w:ascii="Arial" w:hAnsi="Arial" w:cs="Arial"/>
        </w:rPr>
        <w:t xml:space="preserve">ILC </w:t>
      </w:r>
      <w:r w:rsidR="000C5E4A" w:rsidRPr="00CB683A">
        <w:rPr>
          <w:rFonts w:ascii="Arial" w:hAnsi="Arial" w:cs="Arial"/>
        </w:rPr>
        <w:t xml:space="preserve">National Readiness Grant Round will be assessed separately to activities submitted through the ILC Jurisdictional Based </w:t>
      </w:r>
      <w:proofErr w:type="gramStart"/>
      <w:r w:rsidR="000C5E4A" w:rsidRPr="00CB683A">
        <w:rPr>
          <w:rFonts w:ascii="Arial" w:hAnsi="Arial" w:cs="Arial"/>
        </w:rPr>
        <w:t>Round,</w:t>
      </w:r>
      <w:proofErr w:type="gramEnd"/>
      <w:r w:rsidR="000C5E4A" w:rsidRPr="00CB683A">
        <w:rPr>
          <w:rFonts w:ascii="Arial" w:hAnsi="Arial" w:cs="Arial"/>
        </w:rPr>
        <w:t xml:space="preserve"> however</w:t>
      </w:r>
      <w:r w:rsidR="005E7EF2" w:rsidRPr="00CB683A">
        <w:rPr>
          <w:rFonts w:ascii="Arial" w:hAnsi="Arial" w:cs="Arial"/>
        </w:rPr>
        <w:t xml:space="preserve"> processes </w:t>
      </w:r>
      <w:r w:rsidR="005757B4" w:rsidRPr="00CB683A">
        <w:rPr>
          <w:rFonts w:ascii="Arial" w:hAnsi="Arial" w:cs="Arial"/>
        </w:rPr>
        <w:t>will be in</w:t>
      </w:r>
      <w:r w:rsidR="005E7EF2" w:rsidRPr="00CB683A">
        <w:rPr>
          <w:rFonts w:ascii="Arial" w:hAnsi="Arial" w:cs="Arial"/>
        </w:rPr>
        <w:t xml:space="preserve"> place to ensure the same activity </w:t>
      </w:r>
      <w:r w:rsidR="005261C6" w:rsidRPr="00CB683A">
        <w:rPr>
          <w:rFonts w:ascii="Arial" w:hAnsi="Arial" w:cs="Arial"/>
        </w:rPr>
        <w:t>is not</w:t>
      </w:r>
      <w:r w:rsidR="005E7EF2" w:rsidRPr="00CB683A">
        <w:rPr>
          <w:rFonts w:ascii="Arial" w:hAnsi="Arial" w:cs="Arial"/>
        </w:rPr>
        <w:t xml:space="preserve"> funded through both the </w:t>
      </w:r>
      <w:r w:rsidR="00EA18B9">
        <w:rPr>
          <w:rFonts w:ascii="Arial" w:hAnsi="Arial" w:cs="Arial"/>
        </w:rPr>
        <w:t xml:space="preserve">ILC </w:t>
      </w:r>
      <w:r w:rsidR="005E7EF2" w:rsidRPr="00CB683A">
        <w:rPr>
          <w:rFonts w:ascii="Arial" w:hAnsi="Arial" w:cs="Arial"/>
        </w:rPr>
        <w:t xml:space="preserve">National Readiness Grant Round and the </w:t>
      </w:r>
      <w:r w:rsidR="00EA18B9">
        <w:rPr>
          <w:rFonts w:ascii="Arial" w:hAnsi="Arial" w:cs="Arial"/>
        </w:rPr>
        <w:t xml:space="preserve">ILC </w:t>
      </w:r>
      <w:r w:rsidR="005E7EF2" w:rsidRPr="00CB683A">
        <w:rPr>
          <w:rFonts w:ascii="Arial" w:hAnsi="Arial" w:cs="Arial"/>
        </w:rPr>
        <w:t>Jurisdictional Based Grant Round.</w:t>
      </w:r>
      <w:r w:rsidR="005757B4" w:rsidRPr="00CB683A">
        <w:rPr>
          <w:rFonts w:ascii="Arial" w:hAnsi="Arial" w:cs="Arial"/>
        </w:rPr>
        <w:t xml:space="preserve"> </w:t>
      </w:r>
      <w:r w:rsidR="00FD2CBC">
        <w:rPr>
          <w:rFonts w:ascii="Arial" w:hAnsi="Arial" w:cs="Arial"/>
        </w:rPr>
        <w:t xml:space="preserve"> </w:t>
      </w:r>
    </w:p>
    <w:p w:rsidR="004537BB" w:rsidRPr="00361A24" w:rsidRDefault="004537BB" w:rsidP="00361A24">
      <w:pPr>
        <w:ind w:left="0"/>
        <w:rPr>
          <w:rFonts w:ascii="Arial" w:hAnsi="Arial" w:cs="Arial"/>
        </w:rPr>
      </w:pPr>
      <w:r w:rsidRPr="00361A24">
        <w:rPr>
          <w:rFonts w:ascii="Arial" w:hAnsi="Arial" w:cs="Arial"/>
        </w:rPr>
        <w:t xml:space="preserve">Where an application is seeking funds to continue delivery of a project previously funded through an </w:t>
      </w:r>
      <w:hyperlink r:id="rId10" w:history="1">
        <w:r w:rsidRPr="00361A24">
          <w:rPr>
            <w:rFonts w:ascii="Arial" w:hAnsi="Arial" w:cs="Arial"/>
          </w:rPr>
          <w:t>ILC Jurisdictional Based or National Readiness Grant Rounds</w:t>
        </w:r>
      </w:hyperlink>
      <w:r w:rsidRPr="00361A24">
        <w:rPr>
          <w:rFonts w:ascii="Arial" w:hAnsi="Arial" w:cs="Arial"/>
        </w:rPr>
        <w:t xml:space="preserve">, then the applicant must demonstrate that the need </w:t>
      </w:r>
      <w:proofErr w:type="gramStart"/>
      <w:r w:rsidRPr="00361A24">
        <w:rPr>
          <w:rFonts w:ascii="Arial" w:hAnsi="Arial" w:cs="Arial"/>
        </w:rPr>
        <w:t>being addressed</w:t>
      </w:r>
      <w:proofErr w:type="gramEnd"/>
      <w:r w:rsidRPr="00361A24">
        <w:rPr>
          <w:rFonts w:ascii="Arial" w:hAnsi="Arial" w:cs="Arial"/>
        </w:rPr>
        <w:t xml:space="preserve"> still exists and how the continuation of the project will contribute to achievement of ILC outcomes (see section 4.2 of the Grant Opportunity Guidelines).</w:t>
      </w:r>
    </w:p>
    <w:p w:rsidR="006A204F" w:rsidRPr="00361A24" w:rsidRDefault="006A204F" w:rsidP="00575A9C">
      <w:pPr>
        <w:pStyle w:val="Heading1"/>
        <w:rPr>
          <w:rFonts w:ascii="Arial" w:hAnsi="Arial" w:cs="Arial"/>
        </w:rPr>
      </w:pPr>
      <w:r w:rsidRPr="00361A24">
        <w:rPr>
          <w:rFonts w:ascii="Arial" w:hAnsi="Arial" w:cs="Arial"/>
        </w:rPr>
        <w:t>Why are sole traders not eligible for funding?</w:t>
      </w:r>
    </w:p>
    <w:p w:rsidR="00F04EF7" w:rsidRPr="00361A24" w:rsidRDefault="00F04EF7" w:rsidP="00361A24">
      <w:pPr>
        <w:ind w:left="0"/>
        <w:rPr>
          <w:rFonts w:ascii="Arial" w:hAnsi="Arial" w:cs="Arial"/>
        </w:rPr>
      </w:pPr>
      <w:r w:rsidRPr="00361A24">
        <w:rPr>
          <w:rFonts w:ascii="Arial" w:hAnsi="Arial" w:cs="Arial"/>
        </w:rPr>
        <w:t xml:space="preserve">Section 3.1 of the Grant Opportunity Guidelines outlines the entity types eligible to apply for an ILC grant. Sole traders are not eligible for funding as this type of entity is not considered </w:t>
      </w:r>
      <w:proofErr w:type="gramStart"/>
      <w:r w:rsidRPr="00361A24">
        <w:rPr>
          <w:rFonts w:ascii="Arial" w:hAnsi="Arial" w:cs="Arial"/>
        </w:rPr>
        <w:t>to be an</w:t>
      </w:r>
      <w:proofErr w:type="gramEnd"/>
      <w:r w:rsidRPr="00361A24">
        <w:rPr>
          <w:rFonts w:ascii="Arial" w:hAnsi="Arial" w:cs="Arial"/>
        </w:rPr>
        <w:t xml:space="preserve"> appropriate type of entity to receive </w:t>
      </w:r>
      <w:r w:rsidR="000F7548" w:rsidRPr="00361A24">
        <w:rPr>
          <w:rFonts w:ascii="Arial" w:hAnsi="Arial" w:cs="Arial"/>
        </w:rPr>
        <w:t xml:space="preserve">ILC </w:t>
      </w:r>
      <w:r w:rsidRPr="00361A24">
        <w:rPr>
          <w:rFonts w:ascii="Arial" w:hAnsi="Arial" w:cs="Arial"/>
        </w:rPr>
        <w:t>grant funding.</w:t>
      </w:r>
      <w:r w:rsidR="00FD2CBC">
        <w:rPr>
          <w:rFonts w:ascii="Arial" w:hAnsi="Arial" w:cs="Arial"/>
        </w:rPr>
        <w:t> </w:t>
      </w:r>
    </w:p>
    <w:p w:rsidR="00F04EF7" w:rsidRPr="00CB683A" w:rsidRDefault="00F04EF7" w:rsidP="00F04EF7">
      <w:pPr>
        <w:rPr>
          <w:rFonts w:ascii="Arial" w:hAnsi="Arial" w:cs="Arial"/>
        </w:rPr>
      </w:pPr>
    </w:p>
    <w:p w:rsidR="00CC12B8" w:rsidRPr="00A14522" w:rsidRDefault="00CC12B8" w:rsidP="00575A9C">
      <w:pPr>
        <w:pStyle w:val="Heading1"/>
        <w:rPr>
          <w:rFonts w:ascii="Arial" w:hAnsi="Arial" w:cs="Arial"/>
        </w:rPr>
      </w:pPr>
      <w:r w:rsidRPr="00A14522">
        <w:rPr>
          <w:rFonts w:ascii="Arial" w:hAnsi="Arial" w:cs="Arial"/>
        </w:rPr>
        <w:lastRenderedPageBreak/>
        <w:t xml:space="preserve">Can a consortium of sole traders be eligible for funding? </w:t>
      </w:r>
    </w:p>
    <w:p w:rsidR="00CC12B8" w:rsidRPr="00A14522" w:rsidRDefault="00CC12B8" w:rsidP="00A14522">
      <w:pPr>
        <w:ind w:left="0"/>
        <w:rPr>
          <w:rFonts w:ascii="Arial" w:hAnsi="Arial" w:cs="Arial"/>
        </w:rPr>
      </w:pPr>
      <w:r w:rsidRPr="00A14522">
        <w:rPr>
          <w:rFonts w:ascii="Arial" w:hAnsi="Arial" w:cs="Arial"/>
        </w:rPr>
        <w:t xml:space="preserve">Sole traders are not eligible for funding through the ILC Jurisdictional Based Round and therefore a consortium of sole traders </w:t>
      </w:r>
      <w:proofErr w:type="gramStart"/>
      <w:r w:rsidRPr="00A14522">
        <w:rPr>
          <w:rFonts w:ascii="Arial" w:hAnsi="Arial" w:cs="Arial"/>
        </w:rPr>
        <w:t>is also</w:t>
      </w:r>
      <w:proofErr w:type="gramEnd"/>
      <w:r w:rsidRPr="00A14522">
        <w:rPr>
          <w:rFonts w:ascii="Arial" w:hAnsi="Arial" w:cs="Arial"/>
        </w:rPr>
        <w:t xml:space="preserve"> not eligible. Please refer to the above question regarding why sole traders are not eligible. </w:t>
      </w:r>
    </w:p>
    <w:p w:rsidR="00040C7F" w:rsidRPr="00A14522" w:rsidRDefault="00040C7F" w:rsidP="00575A9C">
      <w:pPr>
        <w:pStyle w:val="Heading1"/>
        <w:rPr>
          <w:rFonts w:ascii="Arial" w:hAnsi="Arial" w:cs="Arial"/>
        </w:rPr>
      </w:pPr>
      <w:r w:rsidRPr="00A14522">
        <w:rPr>
          <w:rFonts w:ascii="Arial" w:hAnsi="Arial" w:cs="Arial"/>
        </w:rPr>
        <w:t xml:space="preserve">Can a company outsource to a sole trader? </w:t>
      </w:r>
    </w:p>
    <w:p w:rsidR="00CC12B8" w:rsidRPr="00A14522" w:rsidRDefault="00F04EF7" w:rsidP="00A14522">
      <w:pPr>
        <w:ind w:left="0"/>
        <w:rPr>
          <w:rFonts w:ascii="Arial" w:hAnsi="Arial" w:cs="Arial"/>
        </w:rPr>
      </w:pPr>
      <w:r w:rsidRPr="00A14522">
        <w:rPr>
          <w:rFonts w:ascii="Arial" w:hAnsi="Arial" w:cs="Arial"/>
        </w:rPr>
        <w:t>Unless there are Specified Personnel identified in the Grant Agreement, the General Grant Conditions permit outsourcing (which includes outsourcing to sole traders) subject to certain conditions outlined in Clause 5 of the General Grant Conditions:</w:t>
      </w:r>
    </w:p>
    <w:p w:rsidR="00F04EF7" w:rsidRPr="00317C4A" w:rsidRDefault="00F04EF7" w:rsidP="00317C4A">
      <w:pPr>
        <w:rPr>
          <w:i/>
        </w:rPr>
      </w:pPr>
      <w:r w:rsidRPr="00317C4A">
        <w:rPr>
          <w:i/>
        </w:rPr>
        <w:t xml:space="preserve">Clause 5. Subcontracting </w:t>
      </w:r>
    </w:p>
    <w:p w:rsidR="00F04EF7" w:rsidRPr="00317C4A" w:rsidRDefault="00F04EF7" w:rsidP="00317C4A">
      <w:pPr>
        <w:rPr>
          <w:i/>
        </w:rPr>
      </w:pPr>
      <w:bookmarkStart w:id="37" w:name="_GoBack"/>
      <w:r w:rsidRPr="00317C4A">
        <w:rPr>
          <w:i/>
        </w:rPr>
        <w:t>5.1 You remain responsible for compliance with this Agreement, including in relation to any tasks undertaken by subcontractors.</w:t>
      </w:r>
    </w:p>
    <w:p w:rsidR="00F04EF7" w:rsidRPr="00317C4A" w:rsidRDefault="00F04EF7" w:rsidP="00317C4A">
      <w:pPr>
        <w:rPr>
          <w:i/>
        </w:rPr>
      </w:pPr>
      <w:r w:rsidRPr="00317C4A">
        <w:rPr>
          <w:i/>
        </w:rPr>
        <w:t>5.2 You agree to make available to us the details of any of your subcontractors engaged to perform any tasks in relation to this Agreement upon request.</w:t>
      </w:r>
    </w:p>
    <w:p w:rsidR="00F04EF7" w:rsidRPr="00317C4A" w:rsidRDefault="00F04EF7" w:rsidP="00317C4A">
      <w:pPr>
        <w:rPr>
          <w:i/>
        </w:rPr>
      </w:pPr>
      <w:r w:rsidRPr="00317C4A">
        <w:rPr>
          <w:i/>
        </w:rPr>
        <w:t>5.3 You must ensure any subcontract entered into for the purposes of this Agreement is consistent with your obligations binding on you under this Agreement.</w:t>
      </w:r>
    </w:p>
    <w:bookmarkEnd w:id="37"/>
    <w:p w:rsidR="001E1871" w:rsidRPr="00A14522" w:rsidRDefault="001E1871" w:rsidP="00575A9C">
      <w:pPr>
        <w:pStyle w:val="Heading1"/>
        <w:rPr>
          <w:rFonts w:ascii="Arial" w:hAnsi="Arial" w:cs="Arial"/>
        </w:rPr>
      </w:pPr>
      <w:r w:rsidRPr="00A14522">
        <w:rPr>
          <w:rFonts w:ascii="Arial" w:hAnsi="Arial" w:cs="Arial"/>
        </w:rPr>
        <w:t>If I am proposing to use subcontractors, do the subcontractors need to complete a separate application form?</w:t>
      </w:r>
    </w:p>
    <w:p w:rsidR="001E1871" w:rsidRPr="00CB683A" w:rsidRDefault="001E1871" w:rsidP="00A14522">
      <w:pPr>
        <w:ind w:left="0"/>
        <w:rPr>
          <w:rFonts w:ascii="Arial" w:hAnsi="Arial" w:cs="Arial"/>
        </w:rPr>
      </w:pPr>
      <w:r w:rsidRPr="00CB683A">
        <w:rPr>
          <w:rFonts w:ascii="Arial" w:hAnsi="Arial" w:cs="Arial"/>
        </w:rPr>
        <w:t>No. Only the lead organisation needs to complete an application form.</w:t>
      </w:r>
      <w:r w:rsidR="009B5588" w:rsidRPr="00CB683A">
        <w:rPr>
          <w:rFonts w:ascii="Arial" w:hAnsi="Arial" w:cs="Arial"/>
        </w:rPr>
        <w:t xml:space="preserve"> </w:t>
      </w:r>
    </w:p>
    <w:p w:rsidR="00B152FD" w:rsidRPr="00CB683A" w:rsidRDefault="00B152FD" w:rsidP="00B152FD">
      <w:pPr>
        <w:pStyle w:val="Heading1"/>
        <w:rPr>
          <w:rFonts w:ascii="Arial" w:hAnsi="Arial" w:cs="Arial"/>
        </w:rPr>
      </w:pPr>
      <w:r w:rsidRPr="00CB683A">
        <w:rPr>
          <w:rFonts w:ascii="Arial" w:hAnsi="Arial" w:cs="Arial"/>
        </w:rPr>
        <w:t xml:space="preserve">If an organisation is a member of a </w:t>
      </w:r>
      <w:r w:rsidR="000954B6" w:rsidRPr="00CB683A">
        <w:rPr>
          <w:rFonts w:ascii="Arial" w:hAnsi="Arial" w:cs="Arial"/>
        </w:rPr>
        <w:t xml:space="preserve">consortium </w:t>
      </w:r>
      <w:r w:rsidRPr="00CB683A">
        <w:rPr>
          <w:rFonts w:ascii="Arial" w:hAnsi="Arial" w:cs="Arial"/>
        </w:rPr>
        <w:t xml:space="preserve">that has submitted one application, </w:t>
      </w:r>
      <w:proofErr w:type="gramStart"/>
      <w:r w:rsidRPr="00CB683A">
        <w:rPr>
          <w:rFonts w:ascii="Arial" w:hAnsi="Arial" w:cs="Arial"/>
        </w:rPr>
        <w:t>is this counted</w:t>
      </w:r>
      <w:proofErr w:type="gramEnd"/>
      <w:r w:rsidRPr="00CB683A">
        <w:rPr>
          <w:rFonts w:ascii="Arial" w:hAnsi="Arial" w:cs="Arial"/>
        </w:rPr>
        <w:t xml:space="preserve"> as an application for the </w:t>
      </w:r>
      <w:r w:rsidR="000954B6" w:rsidRPr="00CB683A">
        <w:rPr>
          <w:rFonts w:ascii="Arial" w:hAnsi="Arial" w:cs="Arial"/>
        </w:rPr>
        <w:t xml:space="preserve">consortium </w:t>
      </w:r>
      <w:r w:rsidRPr="00CB683A">
        <w:rPr>
          <w:rFonts w:ascii="Arial" w:hAnsi="Arial" w:cs="Arial"/>
        </w:rPr>
        <w:t xml:space="preserve">member?  </w:t>
      </w:r>
    </w:p>
    <w:p w:rsidR="00B152FD" w:rsidRPr="00CB683A" w:rsidRDefault="00D163BC" w:rsidP="003023EF">
      <w:pPr>
        <w:ind w:left="0"/>
        <w:rPr>
          <w:rFonts w:ascii="Arial" w:hAnsi="Arial" w:cs="Arial"/>
        </w:rPr>
      </w:pPr>
      <w:r w:rsidRPr="00D163BC">
        <w:rPr>
          <w:rFonts w:ascii="Arial" w:hAnsi="Arial" w:cs="Arial"/>
        </w:rPr>
        <w:t xml:space="preserve">Applications submitted by a consortium only count towards the lead member’s total number of applications. For other non-lead members of a consortium, an application submitted as part of a consortium will not count towards the total number of applications that </w:t>
      </w:r>
      <w:proofErr w:type="gramStart"/>
      <w:r w:rsidRPr="00D163BC">
        <w:rPr>
          <w:rFonts w:ascii="Arial" w:hAnsi="Arial" w:cs="Arial"/>
        </w:rPr>
        <w:t>can be submitted</w:t>
      </w:r>
      <w:proofErr w:type="gramEnd"/>
      <w:r w:rsidRPr="00D163BC">
        <w:rPr>
          <w:rFonts w:ascii="Arial" w:hAnsi="Arial" w:cs="Arial"/>
        </w:rPr>
        <w:t xml:space="preserve"> by the non-lead member</w:t>
      </w:r>
      <w:r>
        <w:rPr>
          <w:rFonts w:ascii="Arial" w:hAnsi="Arial" w:cs="Arial"/>
        </w:rPr>
        <w:t xml:space="preserve">. </w:t>
      </w:r>
      <w:r w:rsidR="00C7504E" w:rsidRPr="00CB683A">
        <w:rPr>
          <w:rFonts w:ascii="Arial" w:hAnsi="Arial" w:cs="Arial"/>
        </w:rPr>
        <w:t>Section 2.3 of the Grant Opportunity Guidelines sets out the number of applications an Applicant may make.</w:t>
      </w:r>
    </w:p>
    <w:p w:rsidR="006A204F" w:rsidRPr="00CB683A" w:rsidRDefault="006A204F" w:rsidP="006A204F">
      <w:pPr>
        <w:pStyle w:val="Heading1"/>
        <w:rPr>
          <w:rFonts w:ascii="Arial" w:hAnsi="Arial" w:cs="Arial"/>
        </w:rPr>
      </w:pPr>
      <w:r w:rsidRPr="00CB683A">
        <w:rPr>
          <w:rFonts w:ascii="Arial" w:hAnsi="Arial" w:cs="Arial"/>
        </w:rPr>
        <w:t>Who owns the Intellectual Property of the funded activities once the project/funding ceases?</w:t>
      </w:r>
    </w:p>
    <w:p w:rsidR="007D1624" w:rsidRPr="003023EF" w:rsidRDefault="007D1624" w:rsidP="003023EF">
      <w:pPr>
        <w:ind w:left="0"/>
        <w:rPr>
          <w:rFonts w:ascii="Arial" w:hAnsi="Arial" w:cs="Arial"/>
        </w:rPr>
      </w:pPr>
      <w:r w:rsidRPr="00CB683A">
        <w:rPr>
          <w:rFonts w:ascii="Arial" w:hAnsi="Arial" w:cs="Arial"/>
        </w:rPr>
        <w:t xml:space="preserve">The </w:t>
      </w:r>
      <w:r w:rsidR="00EA18B9">
        <w:rPr>
          <w:rFonts w:ascii="Arial" w:hAnsi="Arial" w:cs="Arial"/>
        </w:rPr>
        <w:t xml:space="preserve">grant </w:t>
      </w:r>
      <w:r w:rsidRPr="00CB683A">
        <w:rPr>
          <w:rFonts w:ascii="Arial" w:hAnsi="Arial" w:cs="Arial"/>
        </w:rPr>
        <w:t>recipient owns the Intellectual Property</w:t>
      </w:r>
      <w:r w:rsidR="00D77B25" w:rsidRPr="00CB683A">
        <w:rPr>
          <w:rFonts w:ascii="Arial" w:hAnsi="Arial" w:cs="Arial"/>
        </w:rPr>
        <w:t xml:space="preserve"> Rights of the activity material created undertaking the </w:t>
      </w:r>
      <w:r w:rsidR="00820651" w:rsidRPr="00CB683A">
        <w:rPr>
          <w:rFonts w:ascii="Arial" w:hAnsi="Arial" w:cs="Arial"/>
        </w:rPr>
        <w:t>activity</w:t>
      </w:r>
      <w:r w:rsidR="00D77B25" w:rsidRPr="00CB683A">
        <w:rPr>
          <w:rFonts w:ascii="Arial" w:hAnsi="Arial" w:cs="Arial"/>
        </w:rPr>
        <w:t>. H</w:t>
      </w:r>
      <w:r w:rsidRPr="00CB683A">
        <w:rPr>
          <w:rFonts w:ascii="Arial" w:hAnsi="Arial" w:cs="Arial"/>
        </w:rPr>
        <w:t>owever, as</w:t>
      </w:r>
      <w:r w:rsidR="008E1058" w:rsidRPr="00CB683A">
        <w:rPr>
          <w:rFonts w:ascii="Arial" w:hAnsi="Arial" w:cs="Arial"/>
        </w:rPr>
        <w:t xml:space="preserve"> stated</w:t>
      </w:r>
      <w:r w:rsidRPr="00CB683A">
        <w:rPr>
          <w:rFonts w:ascii="Arial" w:hAnsi="Arial" w:cs="Arial"/>
        </w:rPr>
        <w:t xml:space="preserve"> </w:t>
      </w:r>
      <w:r w:rsidR="008E1058" w:rsidRPr="00CB683A">
        <w:rPr>
          <w:rFonts w:ascii="Arial" w:hAnsi="Arial" w:cs="Arial"/>
        </w:rPr>
        <w:t xml:space="preserve">in the Grant Conditions included in the </w:t>
      </w:r>
      <w:r w:rsidR="00D27E4C">
        <w:rPr>
          <w:rFonts w:ascii="Arial" w:hAnsi="Arial" w:cs="Arial"/>
        </w:rPr>
        <w:t>Grant Opportunity Documents</w:t>
      </w:r>
      <w:r w:rsidRPr="00CB683A">
        <w:rPr>
          <w:rFonts w:ascii="Arial" w:hAnsi="Arial" w:cs="Arial"/>
        </w:rPr>
        <w:t xml:space="preserve">, the NDIA can use, reproduce, publish and adapt </w:t>
      </w:r>
      <w:r w:rsidR="00D77B25" w:rsidRPr="00CB683A">
        <w:rPr>
          <w:rFonts w:ascii="Arial" w:hAnsi="Arial" w:cs="Arial"/>
        </w:rPr>
        <w:t xml:space="preserve">reporting material for </w:t>
      </w:r>
      <w:r w:rsidR="00820651" w:rsidRPr="00CB683A">
        <w:rPr>
          <w:rFonts w:ascii="Arial" w:hAnsi="Arial" w:cs="Arial"/>
        </w:rPr>
        <w:t xml:space="preserve">the NDIA’s </w:t>
      </w:r>
      <w:r w:rsidR="00D77B25" w:rsidRPr="00CB683A">
        <w:rPr>
          <w:rFonts w:ascii="Arial" w:hAnsi="Arial" w:cs="Arial"/>
        </w:rPr>
        <w:t>purposes, but not activity material</w:t>
      </w:r>
      <w:r w:rsidRPr="00CB683A">
        <w:rPr>
          <w:rFonts w:ascii="Arial" w:hAnsi="Arial" w:cs="Arial"/>
        </w:rPr>
        <w:t xml:space="preserve">. </w:t>
      </w:r>
      <w:r w:rsidR="00D77B25" w:rsidRPr="00CB683A">
        <w:rPr>
          <w:rFonts w:ascii="Arial" w:hAnsi="Arial" w:cs="Arial"/>
        </w:rPr>
        <w:t xml:space="preserve">Reporting material refers to all material that is required for reporting purposes as specified in the Grant </w:t>
      </w:r>
      <w:r w:rsidR="00CD22FE" w:rsidRPr="00CB683A">
        <w:rPr>
          <w:rFonts w:ascii="Arial" w:hAnsi="Arial" w:cs="Arial"/>
        </w:rPr>
        <w:t>Agreement</w:t>
      </w:r>
      <w:r w:rsidR="009F0AE1" w:rsidRPr="00CB683A">
        <w:rPr>
          <w:rFonts w:ascii="Arial" w:hAnsi="Arial" w:cs="Arial"/>
        </w:rPr>
        <w:t xml:space="preserve"> </w:t>
      </w:r>
      <w:r w:rsidR="009F0AE1" w:rsidRPr="003023EF">
        <w:rPr>
          <w:rFonts w:ascii="Arial" w:hAnsi="Arial" w:cs="Arial"/>
        </w:rPr>
        <w:t xml:space="preserve">and any material developed independently of undertaking the </w:t>
      </w:r>
      <w:r w:rsidR="00820651" w:rsidRPr="003023EF">
        <w:rPr>
          <w:rFonts w:ascii="Arial" w:hAnsi="Arial" w:cs="Arial"/>
        </w:rPr>
        <w:t xml:space="preserve">activity </w:t>
      </w:r>
      <w:r w:rsidR="009F0AE1" w:rsidRPr="003023EF">
        <w:rPr>
          <w:rFonts w:ascii="Arial" w:hAnsi="Arial" w:cs="Arial"/>
        </w:rPr>
        <w:t xml:space="preserve">that </w:t>
      </w:r>
      <w:proofErr w:type="gramStart"/>
      <w:r w:rsidR="009F0AE1" w:rsidRPr="003023EF">
        <w:rPr>
          <w:rFonts w:ascii="Arial" w:hAnsi="Arial" w:cs="Arial"/>
        </w:rPr>
        <w:t>is incorporated in or supplied as part of the reporting material</w:t>
      </w:r>
      <w:proofErr w:type="gramEnd"/>
      <w:r w:rsidR="009F0AE1" w:rsidRPr="003023EF">
        <w:rPr>
          <w:rFonts w:ascii="Arial" w:hAnsi="Arial" w:cs="Arial"/>
        </w:rPr>
        <w:t>.</w:t>
      </w:r>
    </w:p>
    <w:p w:rsidR="00D77B25" w:rsidRPr="00CB683A" w:rsidRDefault="00D77B25" w:rsidP="00D163BC">
      <w:pPr>
        <w:ind w:left="0"/>
        <w:rPr>
          <w:rFonts w:ascii="Arial" w:hAnsi="Arial" w:cs="Arial"/>
        </w:rPr>
      </w:pPr>
    </w:p>
    <w:p w:rsidR="006A204F" w:rsidRPr="00CB683A" w:rsidRDefault="006A204F" w:rsidP="006A204F">
      <w:pPr>
        <w:pStyle w:val="Heading1"/>
        <w:rPr>
          <w:rFonts w:ascii="Arial" w:hAnsi="Arial" w:cs="Arial"/>
        </w:rPr>
      </w:pPr>
      <w:r w:rsidRPr="00CB683A">
        <w:rPr>
          <w:rFonts w:ascii="Arial" w:hAnsi="Arial" w:cs="Arial"/>
        </w:rPr>
        <w:lastRenderedPageBreak/>
        <w:t>Would the grant c</w:t>
      </w:r>
      <w:r w:rsidR="00F30CE4" w:rsidRPr="00CB683A">
        <w:rPr>
          <w:rFonts w:ascii="Arial" w:hAnsi="Arial" w:cs="Arial"/>
        </w:rPr>
        <w:t xml:space="preserve">over Intellectual Property </w:t>
      </w:r>
      <w:r w:rsidRPr="00CB683A">
        <w:rPr>
          <w:rFonts w:ascii="Arial" w:hAnsi="Arial" w:cs="Arial"/>
        </w:rPr>
        <w:t>protection such as patent application for IP emerging from the project?</w:t>
      </w:r>
      <w:r w:rsidR="00260563" w:rsidRPr="00CB683A">
        <w:rPr>
          <w:rFonts w:ascii="Arial" w:hAnsi="Arial" w:cs="Arial"/>
        </w:rPr>
        <w:t xml:space="preserve"> </w:t>
      </w:r>
    </w:p>
    <w:p w:rsidR="009F0AE1" w:rsidRPr="003023EF" w:rsidRDefault="009F0AE1" w:rsidP="003023EF">
      <w:pPr>
        <w:ind w:left="0"/>
        <w:rPr>
          <w:rFonts w:ascii="Arial" w:hAnsi="Arial" w:cs="Arial"/>
        </w:rPr>
      </w:pPr>
      <w:r w:rsidRPr="003023EF">
        <w:rPr>
          <w:rFonts w:ascii="Arial" w:hAnsi="Arial" w:cs="Arial"/>
        </w:rPr>
        <w:t>Section 4.1 of the Grant Oppo</w:t>
      </w:r>
      <w:r w:rsidR="00F30CE4" w:rsidRPr="003023EF">
        <w:rPr>
          <w:rFonts w:ascii="Arial" w:hAnsi="Arial" w:cs="Arial"/>
        </w:rPr>
        <w:t>rtunity Guidelines outlines how</w:t>
      </w:r>
      <w:r w:rsidRPr="003023EF">
        <w:rPr>
          <w:rFonts w:ascii="Arial" w:hAnsi="Arial" w:cs="Arial"/>
        </w:rPr>
        <w:t xml:space="preserve"> reci</w:t>
      </w:r>
      <w:r w:rsidR="003023EF">
        <w:rPr>
          <w:rFonts w:ascii="Arial" w:hAnsi="Arial" w:cs="Arial"/>
        </w:rPr>
        <w:t>pients can use the grant money.</w:t>
      </w:r>
      <w:r w:rsidR="00F30CE4" w:rsidRPr="003023EF">
        <w:rPr>
          <w:rFonts w:ascii="Arial" w:hAnsi="Arial" w:cs="Arial"/>
        </w:rPr>
        <w:t xml:space="preserve"> Payment of Intellectual Property</w:t>
      </w:r>
      <w:r w:rsidRPr="003023EF">
        <w:rPr>
          <w:rFonts w:ascii="Arial" w:hAnsi="Arial" w:cs="Arial"/>
        </w:rPr>
        <w:t xml:space="preserve"> protection for any material created by a recipient in undertaking the grant activity is not considered </w:t>
      </w:r>
      <w:proofErr w:type="gramStart"/>
      <w:r w:rsidR="0097380F" w:rsidRPr="003023EF">
        <w:rPr>
          <w:rFonts w:ascii="Arial" w:hAnsi="Arial" w:cs="Arial"/>
        </w:rPr>
        <w:t>to be an</w:t>
      </w:r>
      <w:proofErr w:type="gramEnd"/>
      <w:r w:rsidRPr="003023EF">
        <w:rPr>
          <w:rFonts w:ascii="Arial" w:hAnsi="Arial" w:cs="Arial"/>
        </w:rPr>
        <w:t xml:space="preserve"> eligible grant activity as such costs are not directly attributable to the provision of the grant activity or operating and administration expenses directly related to the grant activity. </w:t>
      </w:r>
    </w:p>
    <w:p w:rsidR="002E3217" w:rsidRPr="00CB683A" w:rsidRDefault="002E3217" w:rsidP="00BD6970">
      <w:pPr>
        <w:pStyle w:val="Heading1"/>
        <w:rPr>
          <w:rFonts w:ascii="Arial" w:hAnsi="Arial" w:cs="Arial"/>
        </w:rPr>
      </w:pPr>
      <w:bookmarkStart w:id="38" w:name="_Toc472083573"/>
      <w:bookmarkEnd w:id="36"/>
      <w:r w:rsidRPr="00CB683A">
        <w:rPr>
          <w:rFonts w:ascii="Arial" w:hAnsi="Arial" w:cs="Arial"/>
        </w:rPr>
        <w:t>Does each selection criteria have equal weighting?</w:t>
      </w:r>
    </w:p>
    <w:p w:rsidR="0097380F" w:rsidRPr="005C11B0" w:rsidRDefault="00D163BC" w:rsidP="005C11B0">
      <w:pPr>
        <w:ind w:left="0"/>
        <w:rPr>
          <w:rFonts w:ascii="Arial" w:hAnsi="Arial" w:cs="Arial"/>
        </w:rPr>
      </w:pPr>
      <w:r w:rsidRPr="005C11B0">
        <w:rPr>
          <w:rFonts w:ascii="Arial" w:hAnsi="Arial" w:cs="Arial"/>
        </w:rPr>
        <w:t>The</w:t>
      </w:r>
      <w:r w:rsidR="0097380F" w:rsidRPr="005C11B0">
        <w:rPr>
          <w:rFonts w:ascii="Arial" w:hAnsi="Arial" w:cs="Arial"/>
        </w:rPr>
        <w:t xml:space="preserve"> weighting for each selection criterion </w:t>
      </w:r>
      <w:proofErr w:type="gramStart"/>
      <w:r w:rsidR="0097380F" w:rsidRPr="005C11B0">
        <w:rPr>
          <w:rFonts w:ascii="Arial" w:hAnsi="Arial" w:cs="Arial"/>
        </w:rPr>
        <w:t>is provided</w:t>
      </w:r>
      <w:proofErr w:type="gramEnd"/>
      <w:r w:rsidR="0097380F" w:rsidRPr="005C11B0">
        <w:rPr>
          <w:rFonts w:ascii="Arial" w:hAnsi="Arial" w:cs="Arial"/>
        </w:rPr>
        <w:t xml:space="preserve"> at section 6 of the Grant Opportunity Guidelines.</w:t>
      </w:r>
    </w:p>
    <w:p w:rsidR="002E3217" w:rsidRPr="005C11B0" w:rsidRDefault="002E3217" w:rsidP="005C11B0">
      <w:pPr>
        <w:ind w:left="0"/>
        <w:rPr>
          <w:rFonts w:ascii="Arial" w:hAnsi="Arial" w:cs="Arial"/>
        </w:rPr>
      </w:pPr>
      <w:r w:rsidRPr="00CB683A">
        <w:rPr>
          <w:rFonts w:ascii="Arial" w:hAnsi="Arial" w:cs="Arial"/>
        </w:rPr>
        <w:t>The selection</w:t>
      </w:r>
      <w:r w:rsidR="005C11B0">
        <w:rPr>
          <w:rFonts w:ascii="Arial" w:hAnsi="Arial" w:cs="Arial"/>
        </w:rPr>
        <w:t xml:space="preserve"> criteria for grants under $10,</w:t>
      </w:r>
      <w:r w:rsidRPr="00CB683A">
        <w:rPr>
          <w:rFonts w:ascii="Arial" w:hAnsi="Arial" w:cs="Arial"/>
        </w:rPr>
        <w:t xml:space="preserve">000 </w:t>
      </w:r>
      <w:r w:rsidR="00EA18B9">
        <w:rPr>
          <w:rFonts w:ascii="Arial" w:hAnsi="Arial" w:cs="Arial"/>
        </w:rPr>
        <w:t>are equally weighted</w:t>
      </w:r>
      <w:r w:rsidRPr="00CB683A">
        <w:rPr>
          <w:rFonts w:ascii="Arial" w:hAnsi="Arial" w:cs="Arial"/>
        </w:rPr>
        <w:t xml:space="preserve">. </w:t>
      </w:r>
      <w:r w:rsidR="00EA18B9">
        <w:rPr>
          <w:rFonts w:ascii="Arial" w:hAnsi="Arial" w:cs="Arial"/>
        </w:rPr>
        <w:t>This means that e</w:t>
      </w:r>
      <w:r w:rsidRPr="00CB683A">
        <w:rPr>
          <w:rFonts w:ascii="Arial" w:hAnsi="Arial" w:cs="Arial"/>
        </w:rPr>
        <w:t xml:space="preserve">ach </w:t>
      </w:r>
      <w:r w:rsidR="0097380F" w:rsidRPr="00CB683A">
        <w:rPr>
          <w:rFonts w:ascii="Arial" w:hAnsi="Arial" w:cs="Arial"/>
        </w:rPr>
        <w:t xml:space="preserve">criterion </w:t>
      </w:r>
      <w:r w:rsidRPr="00CB683A">
        <w:rPr>
          <w:rFonts w:ascii="Arial" w:hAnsi="Arial" w:cs="Arial"/>
        </w:rPr>
        <w:t>contributes equally to the overall score.</w:t>
      </w:r>
    </w:p>
    <w:p w:rsidR="002E3217" w:rsidRPr="005C11B0" w:rsidRDefault="002E3217" w:rsidP="005C11B0">
      <w:pPr>
        <w:ind w:left="0"/>
        <w:rPr>
          <w:rFonts w:ascii="Arial" w:hAnsi="Arial" w:cs="Arial"/>
        </w:rPr>
      </w:pPr>
      <w:r w:rsidRPr="00CB683A">
        <w:rPr>
          <w:rFonts w:ascii="Arial" w:hAnsi="Arial" w:cs="Arial"/>
        </w:rPr>
        <w:t xml:space="preserve">The selection criteria for grants over $10,000 does have different weighting. The first three selection criteria </w:t>
      </w:r>
      <w:r w:rsidR="00B24D12">
        <w:rPr>
          <w:rFonts w:ascii="Arial" w:hAnsi="Arial" w:cs="Arial"/>
        </w:rPr>
        <w:t>are</w:t>
      </w:r>
      <w:r w:rsidRPr="00CB683A">
        <w:rPr>
          <w:rFonts w:ascii="Arial" w:hAnsi="Arial" w:cs="Arial"/>
        </w:rPr>
        <w:t xml:space="preserve"> weighted 25% towards the overall application score. Criterion 4</w:t>
      </w:r>
      <w:r w:rsidRPr="005C11B0">
        <w:rPr>
          <w:rFonts w:ascii="Arial" w:hAnsi="Arial" w:cs="Arial"/>
        </w:rPr>
        <w:t xml:space="preserve"> is weighted 10%, and criterion 5 is weighted 15%. </w:t>
      </w:r>
    </w:p>
    <w:p w:rsidR="00536A36" w:rsidRPr="00BB0F58" w:rsidRDefault="00536A36" w:rsidP="00575A9C">
      <w:pPr>
        <w:pStyle w:val="Heading1"/>
        <w:rPr>
          <w:rFonts w:ascii="Arial" w:hAnsi="Arial" w:cs="Arial"/>
        </w:rPr>
      </w:pPr>
      <w:r w:rsidRPr="00BB0F58">
        <w:rPr>
          <w:rFonts w:ascii="Arial" w:hAnsi="Arial" w:cs="Arial"/>
        </w:rPr>
        <w:t xml:space="preserve">What </w:t>
      </w:r>
      <w:r w:rsidR="00643327" w:rsidRPr="00BB0F58">
        <w:rPr>
          <w:rFonts w:ascii="Arial" w:hAnsi="Arial" w:cs="Arial"/>
        </w:rPr>
        <w:t xml:space="preserve">happens if any of the selection criteria </w:t>
      </w:r>
      <w:proofErr w:type="gramStart"/>
      <w:r w:rsidR="00643327" w:rsidRPr="00BB0F58">
        <w:rPr>
          <w:rFonts w:ascii="Arial" w:hAnsi="Arial" w:cs="Arial"/>
        </w:rPr>
        <w:t>are</w:t>
      </w:r>
      <w:r w:rsidRPr="00BB0F58">
        <w:rPr>
          <w:rFonts w:ascii="Arial" w:hAnsi="Arial" w:cs="Arial"/>
        </w:rPr>
        <w:t xml:space="preserve"> not addressed</w:t>
      </w:r>
      <w:proofErr w:type="gramEnd"/>
      <w:r w:rsidRPr="00BB0F58">
        <w:rPr>
          <w:rFonts w:ascii="Arial" w:hAnsi="Arial" w:cs="Arial"/>
        </w:rPr>
        <w:t xml:space="preserve"> in the application form?</w:t>
      </w:r>
    </w:p>
    <w:p w:rsidR="002E3217" w:rsidRPr="00CB683A" w:rsidRDefault="0097380F" w:rsidP="00BB0F58">
      <w:pPr>
        <w:ind w:left="0"/>
        <w:rPr>
          <w:rFonts w:ascii="Arial" w:hAnsi="Arial" w:cs="Arial"/>
        </w:rPr>
      </w:pPr>
      <w:r w:rsidRPr="00CB683A">
        <w:rPr>
          <w:rFonts w:ascii="Arial" w:hAnsi="Arial" w:cs="Arial"/>
        </w:rPr>
        <w:t xml:space="preserve">The online </w:t>
      </w:r>
      <w:r w:rsidR="005D23F6" w:rsidRPr="00CB683A">
        <w:rPr>
          <w:rFonts w:ascii="Arial" w:hAnsi="Arial" w:cs="Arial"/>
        </w:rPr>
        <w:t>application f</w:t>
      </w:r>
      <w:r w:rsidRPr="00CB683A">
        <w:rPr>
          <w:rFonts w:ascii="Arial" w:hAnsi="Arial" w:cs="Arial"/>
        </w:rPr>
        <w:t xml:space="preserve">orm requires a response to each selection criterion in order to </w:t>
      </w:r>
      <w:proofErr w:type="gramStart"/>
      <w:r w:rsidRPr="00CB683A">
        <w:rPr>
          <w:rFonts w:ascii="Arial" w:hAnsi="Arial" w:cs="Arial"/>
        </w:rPr>
        <w:t>be submitted</w:t>
      </w:r>
      <w:proofErr w:type="gramEnd"/>
      <w:r w:rsidRPr="00CB683A">
        <w:rPr>
          <w:rFonts w:ascii="Arial" w:hAnsi="Arial" w:cs="Arial"/>
        </w:rPr>
        <w:t>.</w:t>
      </w:r>
      <w:r w:rsidR="00536A36" w:rsidRPr="00CB683A">
        <w:rPr>
          <w:rFonts w:ascii="Arial" w:hAnsi="Arial" w:cs="Arial"/>
        </w:rPr>
        <w:t xml:space="preserve"> Each question contributes to the overall score of the application.</w:t>
      </w:r>
    </w:p>
    <w:p w:rsidR="00536A36" w:rsidRPr="00CB683A" w:rsidRDefault="002E3217" w:rsidP="00536A36">
      <w:pPr>
        <w:pStyle w:val="Heading1"/>
        <w:rPr>
          <w:rFonts w:ascii="Arial" w:hAnsi="Arial" w:cs="Arial"/>
        </w:rPr>
      </w:pPr>
      <w:r w:rsidRPr="00CB683A">
        <w:rPr>
          <w:rFonts w:ascii="Arial" w:hAnsi="Arial" w:cs="Arial"/>
        </w:rPr>
        <w:t>Is there a word limit for the selection criteria?</w:t>
      </w:r>
    </w:p>
    <w:p w:rsidR="00536A36" w:rsidRPr="00CB683A" w:rsidRDefault="00536A36" w:rsidP="00BB0F58">
      <w:pPr>
        <w:ind w:left="0"/>
        <w:rPr>
          <w:rFonts w:ascii="Arial" w:hAnsi="Arial" w:cs="Arial"/>
        </w:rPr>
      </w:pPr>
      <w:r w:rsidRPr="00CB683A">
        <w:rPr>
          <w:rFonts w:ascii="Arial" w:hAnsi="Arial" w:cs="Arial"/>
        </w:rPr>
        <w:t xml:space="preserve">The application form has a </w:t>
      </w:r>
      <w:proofErr w:type="gramStart"/>
      <w:r w:rsidRPr="00CB683A">
        <w:rPr>
          <w:rFonts w:ascii="Arial" w:hAnsi="Arial" w:cs="Arial"/>
        </w:rPr>
        <w:t>300 word</w:t>
      </w:r>
      <w:proofErr w:type="gramEnd"/>
      <w:r w:rsidRPr="00CB683A">
        <w:rPr>
          <w:rFonts w:ascii="Arial" w:hAnsi="Arial" w:cs="Arial"/>
        </w:rPr>
        <w:t xml:space="preserve"> limit per </w:t>
      </w:r>
      <w:r w:rsidR="0022193C" w:rsidRPr="00CB683A">
        <w:rPr>
          <w:rFonts w:ascii="Arial" w:hAnsi="Arial" w:cs="Arial"/>
        </w:rPr>
        <w:t>selection criterion</w:t>
      </w:r>
      <w:r w:rsidRPr="00CB683A">
        <w:rPr>
          <w:rFonts w:ascii="Arial" w:hAnsi="Arial" w:cs="Arial"/>
        </w:rPr>
        <w:t xml:space="preserve">. </w:t>
      </w:r>
      <w:r w:rsidR="0097380F" w:rsidRPr="00CB683A">
        <w:rPr>
          <w:rFonts w:ascii="Arial" w:hAnsi="Arial" w:cs="Arial"/>
        </w:rPr>
        <w:t xml:space="preserve"> </w:t>
      </w:r>
    </w:p>
    <w:p w:rsidR="00660959" w:rsidRPr="00CB683A" w:rsidRDefault="00660959" w:rsidP="00660959">
      <w:pPr>
        <w:pStyle w:val="Heading1"/>
        <w:rPr>
          <w:rFonts w:ascii="Arial" w:hAnsi="Arial" w:cs="Arial"/>
        </w:rPr>
      </w:pPr>
      <w:r w:rsidRPr="00CB683A">
        <w:rPr>
          <w:rFonts w:ascii="Arial" w:hAnsi="Arial" w:cs="Arial"/>
        </w:rPr>
        <w:t>What is the ‘Proposed Activity Summary’?</w:t>
      </w:r>
    </w:p>
    <w:p w:rsidR="000C5C59" w:rsidRPr="00CB683A" w:rsidRDefault="000C5C59" w:rsidP="000C5C59">
      <w:pPr>
        <w:spacing w:before="120" w:after="120"/>
        <w:ind w:left="0"/>
        <w:contextualSpacing/>
        <w:rPr>
          <w:rFonts w:ascii="Arial" w:hAnsi="Arial" w:cs="Arial"/>
          <w:lang w:val="en-AU"/>
        </w:rPr>
      </w:pPr>
      <w:r w:rsidRPr="00CB683A">
        <w:rPr>
          <w:rFonts w:ascii="Arial" w:hAnsi="Arial" w:cs="Arial"/>
        </w:rPr>
        <w:t>Applicants are required to provide a summary of the</w:t>
      </w:r>
      <w:r w:rsidR="00643327">
        <w:rPr>
          <w:rFonts w:ascii="Arial" w:hAnsi="Arial" w:cs="Arial"/>
        </w:rPr>
        <w:t>ir</w:t>
      </w:r>
      <w:r w:rsidRPr="00CB683A">
        <w:rPr>
          <w:rFonts w:ascii="Arial" w:hAnsi="Arial" w:cs="Arial"/>
        </w:rPr>
        <w:t xml:space="preserve"> Proposed Activity. This will provide us with an overview of what your activity involves. The Proposed Activity Summary should address each of the </w:t>
      </w:r>
      <w:r w:rsidR="00643327">
        <w:rPr>
          <w:rFonts w:ascii="Arial" w:hAnsi="Arial" w:cs="Arial"/>
        </w:rPr>
        <w:t>following</w:t>
      </w:r>
      <w:r w:rsidRPr="00CB683A">
        <w:rPr>
          <w:rFonts w:ascii="Arial" w:hAnsi="Arial" w:cs="Arial"/>
        </w:rPr>
        <w:t xml:space="preserve"> points: </w:t>
      </w:r>
    </w:p>
    <w:p w:rsidR="000C5C59" w:rsidRPr="00BB0F58" w:rsidRDefault="000C5C59" w:rsidP="00BB0F58">
      <w:pPr>
        <w:pStyle w:val="ListParagraph"/>
        <w:numPr>
          <w:ilvl w:val="0"/>
          <w:numId w:val="10"/>
        </w:numPr>
        <w:rPr>
          <w:rFonts w:ascii="Arial" w:hAnsi="Arial"/>
        </w:rPr>
      </w:pPr>
      <w:r w:rsidRPr="00BB0F58">
        <w:rPr>
          <w:rFonts w:ascii="Arial" w:hAnsi="Arial"/>
        </w:rPr>
        <w:t>What you plan to do: briefly describe the key features of the activities you plan to undertake</w:t>
      </w:r>
    </w:p>
    <w:p w:rsidR="000C5C59" w:rsidRPr="00BB0F58" w:rsidRDefault="000C5C59" w:rsidP="00BB0F58">
      <w:pPr>
        <w:pStyle w:val="ListParagraph"/>
        <w:numPr>
          <w:ilvl w:val="0"/>
          <w:numId w:val="10"/>
        </w:numPr>
        <w:rPr>
          <w:rFonts w:ascii="Arial" w:hAnsi="Arial"/>
        </w:rPr>
      </w:pPr>
      <w:r w:rsidRPr="00BB0F58">
        <w:rPr>
          <w:rFonts w:ascii="Arial" w:hAnsi="Arial"/>
        </w:rPr>
        <w:t>How many people you expect will benefit from the proposed activity: tell us how many people (with and without disability) will benefit from being involved?</w:t>
      </w:r>
    </w:p>
    <w:p w:rsidR="000C5C59" w:rsidRPr="00BB0F58" w:rsidRDefault="000C5C59" w:rsidP="00BB0F58">
      <w:pPr>
        <w:pStyle w:val="ListParagraph"/>
        <w:numPr>
          <w:ilvl w:val="0"/>
          <w:numId w:val="10"/>
        </w:numPr>
        <w:rPr>
          <w:rFonts w:ascii="Arial" w:hAnsi="Arial"/>
        </w:rPr>
      </w:pPr>
      <w:r w:rsidRPr="00BB0F58">
        <w:rPr>
          <w:rFonts w:ascii="Arial" w:hAnsi="Arial"/>
        </w:rPr>
        <w:t>The geographic location/s of your activities: tell us where your activities will be available to people</w:t>
      </w:r>
    </w:p>
    <w:p w:rsidR="000C5C59" w:rsidRPr="00BB0F58" w:rsidRDefault="000C5C59" w:rsidP="00BB0F58">
      <w:pPr>
        <w:pStyle w:val="ListParagraph"/>
        <w:numPr>
          <w:ilvl w:val="0"/>
          <w:numId w:val="10"/>
        </w:numPr>
        <w:rPr>
          <w:rFonts w:ascii="Arial" w:hAnsi="Arial"/>
        </w:rPr>
      </w:pPr>
      <w:r w:rsidRPr="00BB0F58">
        <w:rPr>
          <w:rFonts w:ascii="Arial" w:hAnsi="Arial"/>
        </w:rPr>
        <w:t>The duration of the proposed activities: how long (in months or years) will your project last?</w:t>
      </w:r>
    </w:p>
    <w:p w:rsidR="00BB0F58" w:rsidRPr="00FD2CBC" w:rsidRDefault="000C5C59" w:rsidP="00FD2CBC">
      <w:pPr>
        <w:pStyle w:val="ListParagraph"/>
        <w:numPr>
          <w:ilvl w:val="0"/>
          <w:numId w:val="10"/>
        </w:numPr>
        <w:rPr>
          <w:rFonts w:ascii="Arial" w:hAnsi="Arial"/>
        </w:rPr>
      </w:pPr>
      <w:r w:rsidRPr="00CB683A">
        <w:rPr>
          <w:rFonts w:ascii="Arial" w:hAnsi="Arial"/>
        </w:rPr>
        <w:t xml:space="preserve">What you expect to </w:t>
      </w:r>
      <w:proofErr w:type="gramStart"/>
      <w:r w:rsidRPr="00CB683A">
        <w:rPr>
          <w:rFonts w:ascii="Arial" w:hAnsi="Arial"/>
        </w:rPr>
        <w:t>achieve:</w:t>
      </w:r>
      <w:proofErr w:type="gramEnd"/>
      <w:r w:rsidRPr="00CB683A">
        <w:rPr>
          <w:rFonts w:ascii="Arial" w:hAnsi="Arial"/>
        </w:rPr>
        <w:t xml:space="preserve"> what results are you expecting?</w:t>
      </w:r>
    </w:p>
    <w:p w:rsidR="00BD6970" w:rsidRPr="00CB683A" w:rsidRDefault="00BD6970" w:rsidP="00BD6970">
      <w:pPr>
        <w:pStyle w:val="Heading1"/>
        <w:rPr>
          <w:rFonts w:ascii="Arial" w:hAnsi="Arial" w:cs="Arial"/>
        </w:rPr>
      </w:pPr>
      <w:r w:rsidRPr="00CB683A">
        <w:rPr>
          <w:rFonts w:ascii="Arial" w:hAnsi="Arial" w:cs="Arial"/>
        </w:rPr>
        <w:t>What attachments do I need to include in my application?</w:t>
      </w:r>
      <w:bookmarkEnd w:id="38"/>
    </w:p>
    <w:p w:rsidR="00D7425B" w:rsidRDefault="00D7425B" w:rsidP="00BB0F58">
      <w:pPr>
        <w:spacing w:before="120" w:after="120"/>
        <w:ind w:left="0"/>
        <w:contextualSpacing/>
        <w:rPr>
          <w:rFonts w:ascii="Arial" w:hAnsi="Arial" w:cs="Arial"/>
        </w:rPr>
      </w:pPr>
      <w:r w:rsidRPr="00CB683A">
        <w:rPr>
          <w:rFonts w:ascii="Arial" w:hAnsi="Arial" w:cs="Arial"/>
        </w:rPr>
        <w:t xml:space="preserve">Only attachments specifically requested </w:t>
      </w:r>
      <w:proofErr w:type="gramStart"/>
      <w:r w:rsidRPr="00CB683A">
        <w:rPr>
          <w:rFonts w:ascii="Arial" w:hAnsi="Arial" w:cs="Arial"/>
        </w:rPr>
        <w:t>will be considered</w:t>
      </w:r>
      <w:proofErr w:type="gramEnd"/>
      <w:r w:rsidRPr="00CB683A">
        <w:rPr>
          <w:rFonts w:ascii="Arial" w:hAnsi="Arial" w:cs="Arial"/>
        </w:rPr>
        <w:t>.</w:t>
      </w:r>
    </w:p>
    <w:p w:rsidR="00BB0F58" w:rsidRPr="00CB683A" w:rsidRDefault="00BB0F58" w:rsidP="00BB0F58">
      <w:pPr>
        <w:spacing w:before="120" w:after="120"/>
        <w:ind w:left="0"/>
        <w:contextualSpacing/>
        <w:rPr>
          <w:rFonts w:ascii="Arial" w:hAnsi="Arial" w:cs="Arial"/>
        </w:rPr>
      </w:pPr>
    </w:p>
    <w:p w:rsidR="00323207" w:rsidRPr="00BB0F58" w:rsidRDefault="00323207" w:rsidP="00BB0F58">
      <w:pPr>
        <w:spacing w:before="120" w:after="120"/>
        <w:ind w:left="0"/>
        <w:contextualSpacing/>
        <w:rPr>
          <w:rFonts w:ascii="Arial" w:hAnsi="Arial" w:cs="Arial"/>
          <w:u w:val="single"/>
        </w:rPr>
      </w:pPr>
      <w:r w:rsidRPr="00BB0F58">
        <w:rPr>
          <w:rFonts w:ascii="Arial" w:hAnsi="Arial" w:cs="Arial"/>
          <w:u w:val="single"/>
        </w:rPr>
        <w:t>Grants under $10,000</w:t>
      </w:r>
    </w:p>
    <w:p w:rsidR="00323207" w:rsidRPr="00BB0F58" w:rsidRDefault="00323207" w:rsidP="00BB0F58">
      <w:pPr>
        <w:pStyle w:val="ListParagraph"/>
        <w:numPr>
          <w:ilvl w:val="0"/>
          <w:numId w:val="11"/>
        </w:numPr>
        <w:spacing w:before="120" w:after="120"/>
        <w:contextualSpacing/>
        <w:rPr>
          <w:rFonts w:ascii="Arial" w:hAnsi="Arial"/>
        </w:rPr>
      </w:pPr>
      <w:r w:rsidRPr="00BB0F58">
        <w:rPr>
          <w:rFonts w:ascii="Arial" w:hAnsi="Arial"/>
        </w:rPr>
        <w:t>No attachments are required for grants under $10,000.</w:t>
      </w:r>
    </w:p>
    <w:p w:rsidR="00323207" w:rsidRPr="00BB0F58" w:rsidRDefault="00323207" w:rsidP="00BB0F58">
      <w:pPr>
        <w:spacing w:before="120" w:after="120"/>
        <w:ind w:left="0"/>
        <w:contextualSpacing/>
        <w:rPr>
          <w:rFonts w:ascii="Arial" w:hAnsi="Arial" w:cs="Arial"/>
          <w:u w:val="single"/>
        </w:rPr>
      </w:pPr>
      <w:r w:rsidRPr="00BB0F58">
        <w:rPr>
          <w:rFonts w:ascii="Arial" w:hAnsi="Arial" w:cs="Arial"/>
          <w:u w:val="single"/>
        </w:rPr>
        <w:t>Grants over $10,000</w:t>
      </w:r>
    </w:p>
    <w:p w:rsidR="00323207" w:rsidRPr="00BB0F58" w:rsidRDefault="00323207" w:rsidP="00BB0F58">
      <w:pPr>
        <w:spacing w:before="120" w:after="120"/>
        <w:ind w:left="0"/>
        <w:contextualSpacing/>
        <w:rPr>
          <w:rFonts w:ascii="Arial" w:hAnsi="Arial" w:cs="Arial"/>
        </w:rPr>
      </w:pPr>
      <w:r w:rsidRPr="00BB0F58">
        <w:rPr>
          <w:rFonts w:ascii="Arial" w:hAnsi="Arial" w:cs="Arial"/>
        </w:rPr>
        <w:lastRenderedPageBreak/>
        <w:t>The following document must be included with your application:</w:t>
      </w:r>
    </w:p>
    <w:p w:rsidR="00323207" w:rsidRPr="00BB0F58" w:rsidRDefault="00323207" w:rsidP="00BB0F58">
      <w:pPr>
        <w:pStyle w:val="ListParagraph"/>
        <w:numPr>
          <w:ilvl w:val="0"/>
          <w:numId w:val="11"/>
        </w:numPr>
        <w:spacing w:before="120" w:after="120"/>
        <w:contextualSpacing/>
        <w:rPr>
          <w:rFonts w:ascii="Arial" w:hAnsi="Arial"/>
        </w:rPr>
      </w:pPr>
      <w:r w:rsidRPr="00BB0F58">
        <w:rPr>
          <w:rFonts w:ascii="Arial" w:hAnsi="Arial"/>
        </w:rPr>
        <w:t xml:space="preserve">An indicative budget using the template provided on </w:t>
      </w:r>
      <w:proofErr w:type="spellStart"/>
      <w:r w:rsidRPr="00BB0F58">
        <w:rPr>
          <w:rFonts w:ascii="Arial" w:hAnsi="Arial"/>
        </w:rPr>
        <w:t>GrantConnect</w:t>
      </w:r>
      <w:proofErr w:type="spellEnd"/>
      <w:r w:rsidRPr="00BB0F58">
        <w:rPr>
          <w:rFonts w:ascii="Arial" w:hAnsi="Arial"/>
        </w:rPr>
        <w:t xml:space="preserve"> and the Community Grants Hub websites.</w:t>
      </w:r>
    </w:p>
    <w:p w:rsidR="00323207" w:rsidRPr="00BB0F58" w:rsidRDefault="00323207" w:rsidP="00BB0F58">
      <w:pPr>
        <w:spacing w:before="120" w:after="120"/>
        <w:ind w:left="0"/>
        <w:contextualSpacing/>
        <w:rPr>
          <w:rFonts w:ascii="Arial" w:hAnsi="Arial" w:cs="Arial"/>
          <w:u w:val="single"/>
        </w:rPr>
      </w:pPr>
      <w:r w:rsidRPr="00BB0F58">
        <w:rPr>
          <w:rFonts w:ascii="Arial" w:hAnsi="Arial" w:cs="Arial"/>
          <w:u w:val="single"/>
        </w:rPr>
        <w:t xml:space="preserve">Grants over $100,000 </w:t>
      </w:r>
    </w:p>
    <w:p w:rsidR="00323207" w:rsidRPr="00BB0F58" w:rsidRDefault="00323207" w:rsidP="00BB0F58">
      <w:pPr>
        <w:spacing w:before="120" w:after="120"/>
        <w:ind w:left="0"/>
        <w:contextualSpacing/>
        <w:rPr>
          <w:rFonts w:ascii="Arial" w:hAnsi="Arial" w:cs="Arial"/>
        </w:rPr>
      </w:pPr>
      <w:r w:rsidRPr="00BB0F58">
        <w:rPr>
          <w:rFonts w:ascii="Arial" w:hAnsi="Arial" w:cs="Arial"/>
        </w:rPr>
        <w:t>The following documents must be included with your application:</w:t>
      </w:r>
    </w:p>
    <w:p w:rsidR="00323207" w:rsidRPr="00BB0F58" w:rsidRDefault="00323207" w:rsidP="00BB0F58">
      <w:pPr>
        <w:pStyle w:val="ListParagraph"/>
        <w:numPr>
          <w:ilvl w:val="0"/>
          <w:numId w:val="11"/>
        </w:numPr>
        <w:spacing w:before="120" w:after="120"/>
        <w:contextualSpacing/>
        <w:rPr>
          <w:rFonts w:ascii="Arial" w:hAnsi="Arial"/>
        </w:rPr>
      </w:pPr>
      <w:r w:rsidRPr="00BB0F58">
        <w:rPr>
          <w:rFonts w:ascii="Arial" w:hAnsi="Arial"/>
        </w:rPr>
        <w:t xml:space="preserve">An indicative budget using the template provided on </w:t>
      </w:r>
      <w:proofErr w:type="spellStart"/>
      <w:r w:rsidRPr="00BB0F58">
        <w:rPr>
          <w:rFonts w:ascii="Arial" w:hAnsi="Arial"/>
        </w:rPr>
        <w:t>GrantConnect</w:t>
      </w:r>
      <w:proofErr w:type="spellEnd"/>
      <w:r w:rsidRPr="00BB0F58">
        <w:rPr>
          <w:rFonts w:ascii="Arial" w:hAnsi="Arial"/>
        </w:rPr>
        <w:t xml:space="preserve"> and the Community Grants Hub websites.</w:t>
      </w:r>
    </w:p>
    <w:p w:rsidR="00323207" w:rsidRPr="00BB0F58" w:rsidRDefault="00323207" w:rsidP="00BB0F58">
      <w:pPr>
        <w:pStyle w:val="ListParagraph"/>
        <w:numPr>
          <w:ilvl w:val="0"/>
          <w:numId w:val="11"/>
        </w:numPr>
        <w:spacing w:before="120" w:after="120"/>
        <w:contextualSpacing/>
        <w:rPr>
          <w:rFonts w:ascii="Arial" w:hAnsi="Arial"/>
        </w:rPr>
      </w:pPr>
      <w:r w:rsidRPr="00BB0F58">
        <w:rPr>
          <w:rFonts w:ascii="Arial" w:hAnsi="Arial"/>
        </w:rPr>
        <w:t>Two most recent sets of year-end financial statements, inclusive of Profit and Loss Statements and Balance Sheet (preferably audited).</w:t>
      </w:r>
    </w:p>
    <w:p w:rsidR="00B209C7" w:rsidRPr="00CB683A" w:rsidRDefault="00B209C7" w:rsidP="00B209C7">
      <w:pPr>
        <w:pStyle w:val="Heading1"/>
        <w:rPr>
          <w:rFonts w:ascii="Arial" w:hAnsi="Arial" w:cs="Arial"/>
        </w:rPr>
      </w:pPr>
      <w:bookmarkStart w:id="39" w:name="_Toc471815412"/>
      <w:bookmarkStart w:id="40" w:name="_Toc471815413"/>
      <w:bookmarkStart w:id="41" w:name="_Toc471815414"/>
      <w:bookmarkEnd w:id="39"/>
      <w:bookmarkEnd w:id="40"/>
      <w:bookmarkEnd w:id="41"/>
      <w:r w:rsidRPr="00CB683A">
        <w:rPr>
          <w:rFonts w:ascii="Arial" w:hAnsi="Arial" w:cs="Arial"/>
        </w:rPr>
        <w:t>Who is undertaking the assessment of applications?</w:t>
      </w:r>
    </w:p>
    <w:p w:rsidR="00C97901" w:rsidRPr="00163B76" w:rsidRDefault="0022193C" w:rsidP="00163B76">
      <w:pPr>
        <w:spacing w:before="120" w:after="120"/>
        <w:ind w:left="0"/>
        <w:contextualSpacing/>
        <w:rPr>
          <w:rFonts w:ascii="Arial" w:hAnsi="Arial" w:cs="Arial"/>
        </w:rPr>
      </w:pPr>
      <w:r w:rsidRPr="00CB683A">
        <w:rPr>
          <w:rFonts w:ascii="Arial" w:hAnsi="Arial" w:cs="Arial"/>
        </w:rPr>
        <w:t xml:space="preserve">Section </w:t>
      </w:r>
      <w:proofErr w:type="gramStart"/>
      <w:r w:rsidRPr="00CB683A">
        <w:rPr>
          <w:rFonts w:ascii="Arial" w:hAnsi="Arial" w:cs="Arial"/>
        </w:rPr>
        <w:t>8</w:t>
      </w:r>
      <w:proofErr w:type="gramEnd"/>
      <w:r w:rsidRPr="00CB683A">
        <w:rPr>
          <w:rFonts w:ascii="Arial" w:hAnsi="Arial" w:cs="Arial"/>
        </w:rPr>
        <w:t xml:space="preserve"> of the Grant Opportunity Guidelines sets out the assessment process. </w:t>
      </w:r>
      <w:r w:rsidR="00B209C7" w:rsidRPr="00CB683A">
        <w:rPr>
          <w:rFonts w:ascii="Arial" w:hAnsi="Arial" w:cs="Arial"/>
        </w:rPr>
        <w:t xml:space="preserve">The NDIA is </w:t>
      </w:r>
      <w:proofErr w:type="gramStart"/>
      <w:r w:rsidR="00B209C7" w:rsidRPr="00CB683A">
        <w:rPr>
          <w:rFonts w:ascii="Arial" w:hAnsi="Arial" w:cs="Arial"/>
        </w:rPr>
        <w:t>partnering</w:t>
      </w:r>
      <w:proofErr w:type="gramEnd"/>
      <w:r w:rsidR="00B209C7" w:rsidRPr="00CB683A">
        <w:rPr>
          <w:rFonts w:ascii="Arial" w:hAnsi="Arial" w:cs="Arial"/>
        </w:rPr>
        <w:t xml:space="preserve"> with the Department of Social Services Community Grants Hub to administer the application process for this round of the ILC Jurisdictional Based Grants.</w:t>
      </w:r>
      <w:r w:rsidR="00C97901" w:rsidRPr="00CB683A">
        <w:rPr>
          <w:rFonts w:ascii="Arial" w:hAnsi="Arial" w:cs="Arial"/>
        </w:rPr>
        <w:t xml:space="preserve"> </w:t>
      </w:r>
      <w:r w:rsidR="00C97901" w:rsidRPr="00163B76">
        <w:rPr>
          <w:rFonts w:ascii="Arial" w:hAnsi="Arial" w:cs="Arial"/>
        </w:rPr>
        <w:t xml:space="preserve">The Department of Social Services assess the applications and provide an assessment report to an Expert Panel. The Expert Panel then makes recommendations to the NDIA delegate who makes the final decision regarding the successful applicants.  </w:t>
      </w:r>
    </w:p>
    <w:p w:rsidR="00C97901" w:rsidRPr="00CB683A" w:rsidRDefault="00C97901" w:rsidP="00C97901">
      <w:pPr>
        <w:pStyle w:val="Heading1"/>
        <w:rPr>
          <w:rFonts w:ascii="Arial" w:hAnsi="Arial" w:cs="Arial"/>
          <w:lang w:val="en-AU"/>
        </w:rPr>
      </w:pPr>
      <w:r w:rsidRPr="00CB683A">
        <w:rPr>
          <w:rFonts w:ascii="Arial" w:hAnsi="Arial" w:cs="Arial"/>
          <w:lang w:val="en-AU"/>
        </w:rPr>
        <w:t>Who is in</w:t>
      </w:r>
      <w:r w:rsidR="003C2591" w:rsidRPr="00CB683A">
        <w:rPr>
          <w:rFonts w:ascii="Arial" w:hAnsi="Arial" w:cs="Arial"/>
          <w:lang w:val="en-AU"/>
        </w:rPr>
        <w:t>volved</w:t>
      </w:r>
      <w:r w:rsidRPr="00CB683A">
        <w:rPr>
          <w:rFonts w:ascii="Arial" w:hAnsi="Arial" w:cs="Arial"/>
          <w:lang w:val="en-AU"/>
        </w:rPr>
        <w:t xml:space="preserve"> in the Expert Panel?</w:t>
      </w:r>
    </w:p>
    <w:p w:rsidR="0022193C" w:rsidRPr="00CB683A" w:rsidRDefault="0022193C" w:rsidP="00163B76">
      <w:pPr>
        <w:spacing w:before="120" w:after="120"/>
        <w:ind w:left="0"/>
        <w:contextualSpacing/>
        <w:rPr>
          <w:rFonts w:ascii="Arial" w:hAnsi="Arial" w:cs="Arial"/>
        </w:rPr>
      </w:pPr>
      <w:r w:rsidRPr="00CB683A">
        <w:rPr>
          <w:rFonts w:ascii="Arial" w:hAnsi="Arial" w:cs="Arial"/>
        </w:rPr>
        <w:t xml:space="preserve">The Expert Panel may include a mix of employees of the NDIA, Commonwealth, State and Territory Governments, people with disability, and people of specialist relevant expertise. </w:t>
      </w:r>
    </w:p>
    <w:p w:rsidR="00040C7F" w:rsidRPr="00163B76" w:rsidRDefault="00040C7F" w:rsidP="00040C7F">
      <w:pPr>
        <w:pStyle w:val="Heading1"/>
        <w:rPr>
          <w:rFonts w:ascii="Arial" w:hAnsi="Arial" w:cs="Arial"/>
          <w:lang w:val="en-AU"/>
        </w:rPr>
      </w:pPr>
      <w:r w:rsidRPr="00163B76">
        <w:rPr>
          <w:rFonts w:ascii="Arial" w:hAnsi="Arial" w:cs="Arial"/>
          <w:lang w:val="en-AU"/>
        </w:rPr>
        <w:t>Regarding geographic locations, will the application require use of A</w:t>
      </w:r>
      <w:r w:rsidR="004753A0" w:rsidRPr="00163B76">
        <w:rPr>
          <w:rFonts w:ascii="Arial" w:hAnsi="Arial" w:cs="Arial"/>
          <w:lang w:val="en-AU"/>
        </w:rPr>
        <w:t xml:space="preserve">ustralian </w:t>
      </w:r>
      <w:r w:rsidRPr="00163B76">
        <w:rPr>
          <w:rFonts w:ascii="Arial" w:hAnsi="Arial" w:cs="Arial"/>
          <w:lang w:val="en-AU"/>
        </w:rPr>
        <w:t>B</w:t>
      </w:r>
      <w:r w:rsidR="004753A0" w:rsidRPr="00163B76">
        <w:rPr>
          <w:rFonts w:ascii="Arial" w:hAnsi="Arial" w:cs="Arial"/>
          <w:lang w:val="en-AU"/>
        </w:rPr>
        <w:t xml:space="preserve">ureau of </w:t>
      </w:r>
      <w:r w:rsidRPr="00163B76">
        <w:rPr>
          <w:rFonts w:ascii="Arial" w:hAnsi="Arial" w:cs="Arial"/>
          <w:lang w:val="en-AU"/>
        </w:rPr>
        <w:t>S</w:t>
      </w:r>
      <w:r w:rsidR="004753A0" w:rsidRPr="00163B76">
        <w:rPr>
          <w:rFonts w:ascii="Arial" w:hAnsi="Arial" w:cs="Arial"/>
          <w:lang w:val="en-AU"/>
        </w:rPr>
        <w:t>tatistics</w:t>
      </w:r>
      <w:r w:rsidRPr="00163B76">
        <w:rPr>
          <w:rFonts w:ascii="Arial" w:hAnsi="Arial" w:cs="Arial"/>
          <w:lang w:val="en-AU"/>
        </w:rPr>
        <w:t xml:space="preserve"> data or can applicants apply by LGA? </w:t>
      </w:r>
    </w:p>
    <w:p w:rsidR="00040C7F" w:rsidRPr="00163B76" w:rsidRDefault="00823B27" w:rsidP="00163B76">
      <w:pPr>
        <w:ind w:left="0"/>
        <w:rPr>
          <w:rFonts w:ascii="Arial" w:hAnsi="Arial" w:cs="Arial"/>
        </w:rPr>
      </w:pPr>
      <w:r w:rsidRPr="00CB683A">
        <w:rPr>
          <w:rFonts w:ascii="Arial" w:hAnsi="Arial" w:cs="Arial"/>
        </w:rPr>
        <w:t xml:space="preserve">In the online </w:t>
      </w:r>
      <w:proofErr w:type="gramStart"/>
      <w:r w:rsidRPr="00CB683A">
        <w:rPr>
          <w:rFonts w:ascii="Arial" w:hAnsi="Arial" w:cs="Arial"/>
        </w:rPr>
        <w:t>application</w:t>
      </w:r>
      <w:proofErr w:type="gramEnd"/>
      <w:r w:rsidRPr="00CB683A">
        <w:rPr>
          <w:rFonts w:ascii="Arial" w:hAnsi="Arial" w:cs="Arial"/>
        </w:rPr>
        <w:t xml:space="preserve"> form applicants will need to select the jurisdiction where they would provide the proposed activity. If the activity </w:t>
      </w:r>
      <w:proofErr w:type="gramStart"/>
      <w:r w:rsidRPr="00CB683A">
        <w:rPr>
          <w:rFonts w:ascii="Arial" w:hAnsi="Arial" w:cs="Arial"/>
        </w:rPr>
        <w:t>is not planned to be provided</w:t>
      </w:r>
      <w:proofErr w:type="gramEnd"/>
      <w:r w:rsidRPr="00CB683A">
        <w:rPr>
          <w:rFonts w:ascii="Arial" w:hAnsi="Arial" w:cs="Arial"/>
        </w:rPr>
        <w:t xml:space="preserve"> across the whole jurisdiction, coverage areas will need to be selected. The coverage areas that </w:t>
      </w:r>
      <w:proofErr w:type="gramStart"/>
      <w:r w:rsidRPr="00CB683A">
        <w:rPr>
          <w:rFonts w:ascii="Arial" w:hAnsi="Arial" w:cs="Arial"/>
        </w:rPr>
        <w:t>can be selected</w:t>
      </w:r>
      <w:proofErr w:type="gramEnd"/>
      <w:r w:rsidRPr="00CB683A">
        <w:rPr>
          <w:rFonts w:ascii="Arial" w:hAnsi="Arial" w:cs="Arial"/>
        </w:rPr>
        <w:t xml:space="preserve"> in the application form are the Australian Bureau of </w:t>
      </w:r>
      <w:r w:rsidR="00693E07" w:rsidRPr="00CB683A">
        <w:rPr>
          <w:rFonts w:ascii="Arial" w:hAnsi="Arial" w:cs="Arial"/>
        </w:rPr>
        <w:t>Statistics’</w:t>
      </w:r>
      <w:r w:rsidRPr="00CB683A">
        <w:rPr>
          <w:rFonts w:ascii="Arial" w:hAnsi="Arial" w:cs="Arial"/>
        </w:rPr>
        <w:t xml:space="preserve"> Statistical Areas Level 3 (SA3 2011). </w:t>
      </w:r>
    </w:p>
    <w:p w:rsidR="00B209C7" w:rsidRPr="00CB683A" w:rsidRDefault="00B209C7" w:rsidP="00B209C7">
      <w:pPr>
        <w:pStyle w:val="Heading1"/>
        <w:rPr>
          <w:rFonts w:ascii="Arial" w:hAnsi="Arial" w:cs="Arial"/>
        </w:rPr>
      </w:pPr>
      <w:bookmarkStart w:id="42" w:name="_Toc471815428"/>
      <w:bookmarkStart w:id="43" w:name="_Toc472083578"/>
      <w:bookmarkEnd w:id="42"/>
      <w:r w:rsidRPr="00CB683A">
        <w:rPr>
          <w:rFonts w:ascii="Arial" w:hAnsi="Arial" w:cs="Arial"/>
        </w:rPr>
        <w:t>When will I know the outcome of my application?</w:t>
      </w:r>
      <w:bookmarkEnd w:id="43"/>
    </w:p>
    <w:p w:rsidR="00B209C7" w:rsidRPr="00CB683A" w:rsidRDefault="00B209C7" w:rsidP="00B209C7">
      <w:pPr>
        <w:ind w:left="0"/>
        <w:rPr>
          <w:rFonts w:ascii="Arial" w:hAnsi="Arial" w:cs="Arial"/>
        </w:rPr>
      </w:pPr>
      <w:r w:rsidRPr="00CB683A">
        <w:rPr>
          <w:rFonts w:ascii="Arial" w:hAnsi="Arial" w:cs="Arial"/>
        </w:rPr>
        <w:t xml:space="preserve">Applicants </w:t>
      </w:r>
      <w:proofErr w:type="gramStart"/>
      <w:r w:rsidRPr="00CB683A">
        <w:rPr>
          <w:rFonts w:ascii="Arial" w:hAnsi="Arial" w:cs="Arial"/>
        </w:rPr>
        <w:t>will be notified</w:t>
      </w:r>
      <w:proofErr w:type="gramEnd"/>
      <w:r w:rsidRPr="00CB683A">
        <w:rPr>
          <w:rFonts w:ascii="Arial" w:hAnsi="Arial" w:cs="Arial"/>
        </w:rPr>
        <w:t xml:space="preserve"> of the outcome of their application at the end of the selection process. </w:t>
      </w:r>
    </w:p>
    <w:p w:rsidR="00B209C7" w:rsidRPr="00163B76" w:rsidRDefault="00B209C7" w:rsidP="00B209C7">
      <w:pPr>
        <w:pStyle w:val="Heading1"/>
        <w:rPr>
          <w:rFonts w:ascii="Arial" w:hAnsi="Arial" w:cs="Arial"/>
        </w:rPr>
      </w:pPr>
      <w:bookmarkStart w:id="44" w:name="_Toc472083579"/>
      <w:r w:rsidRPr="00163B76">
        <w:rPr>
          <w:rFonts w:ascii="Arial" w:hAnsi="Arial" w:cs="Arial"/>
        </w:rPr>
        <w:t>What feedback will be available for this funding round?</w:t>
      </w:r>
      <w:bookmarkEnd w:id="44"/>
    </w:p>
    <w:p w:rsidR="00B209C7" w:rsidRPr="00CB683A" w:rsidRDefault="00B209C7" w:rsidP="00B209C7">
      <w:pPr>
        <w:ind w:left="0"/>
        <w:rPr>
          <w:rFonts w:ascii="Arial" w:hAnsi="Arial" w:cs="Arial"/>
        </w:rPr>
      </w:pPr>
      <w:r w:rsidRPr="00CB683A">
        <w:rPr>
          <w:rFonts w:ascii="Arial" w:hAnsi="Arial" w:cs="Arial"/>
        </w:rPr>
        <w:t xml:space="preserve">Feedback summaries for this round </w:t>
      </w:r>
      <w:proofErr w:type="gramStart"/>
      <w:r w:rsidRPr="00CB683A">
        <w:rPr>
          <w:rFonts w:ascii="Arial" w:hAnsi="Arial" w:cs="Arial"/>
        </w:rPr>
        <w:t>will be published</w:t>
      </w:r>
      <w:proofErr w:type="gramEnd"/>
      <w:r w:rsidRPr="00CB683A">
        <w:rPr>
          <w:rFonts w:ascii="Arial" w:hAnsi="Arial" w:cs="Arial"/>
        </w:rPr>
        <w:t xml:space="preserve"> on the Community Grants Hub website to provide all organisations with easy to access information about the assessment process and the main strengths and areas for improving their applications.</w:t>
      </w:r>
    </w:p>
    <w:p w:rsidR="00D27E4C" w:rsidRPr="00D27E4C" w:rsidRDefault="00D27E4C" w:rsidP="00D27E4C">
      <w:pPr>
        <w:ind w:left="0"/>
        <w:rPr>
          <w:rFonts w:ascii="Arial" w:hAnsi="Arial" w:cs="Arial"/>
        </w:rPr>
      </w:pPr>
      <w:r w:rsidRPr="00D27E4C">
        <w:rPr>
          <w:rFonts w:ascii="Arial" w:hAnsi="Arial" w:cs="Arial"/>
        </w:rPr>
        <w:t xml:space="preserve">Individual feedback will be available. The process for requesting individual feedback will be included in the letter advising of the outcome of your application. </w:t>
      </w:r>
    </w:p>
    <w:p w:rsidR="004A03E3" w:rsidRPr="00CB683A" w:rsidRDefault="004A03E3" w:rsidP="004A03E3">
      <w:pPr>
        <w:pStyle w:val="Heading1"/>
        <w:rPr>
          <w:rFonts w:ascii="Arial" w:hAnsi="Arial" w:cs="Arial"/>
        </w:rPr>
      </w:pPr>
      <w:r w:rsidRPr="00CB683A">
        <w:rPr>
          <w:rFonts w:ascii="Arial" w:hAnsi="Arial" w:cs="Arial"/>
        </w:rPr>
        <w:t xml:space="preserve"> When does the grant round close?</w:t>
      </w:r>
    </w:p>
    <w:p w:rsidR="004A03E3" w:rsidRPr="003410C0" w:rsidRDefault="004A03E3" w:rsidP="003410C0">
      <w:pPr>
        <w:ind w:left="0"/>
        <w:rPr>
          <w:rFonts w:ascii="Arial" w:hAnsi="Arial" w:cs="Arial"/>
        </w:rPr>
      </w:pPr>
      <w:bookmarkStart w:id="45" w:name="_Toc471815417"/>
      <w:bookmarkStart w:id="46" w:name="_Toc471815418"/>
      <w:bookmarkStart w:id="47" w:name="_Toc472083575"/>
      <w:bookmarkEnd w:id="45"/>
      <w:bookmarkEnd w:id="46"/>
      <w:r w:rsidRPr="00163B76">
        <w:rPr>
          <w:rFonts w:ascii="Arial" w:hAnsi="Arial" w:cs="Arial"/>
        </w:rPr>
        <w:t xml:space="preserve">The </w:t>
      </w:r>
      <w:r w:rsidR="005D23F6" w:rsidRPr="00163B76">
        <w:rPr>
          <w:rFonts w:ascii="Arial" w:hAnsi="Arial" w:cs="Arial"/>
        </w:rPr>
        <w:t xml:space="preserve">application form </w:t>
      </w:r>
      <w:r w:rsidRPr="00163B76">
        <w:rPr>
          <w:rFonts w:ascii="Arial" w:hAnsi="Arial" w:cs="Arial"/>
        </w:rPr>
        <w:t xml:space="preserve">must be submitted by </w:t>
      </w:r>
      <w:r w:rsidRPr="00163B76">
        <w:rPr>
          <w:rFonts w:ascii="Arial" w:hAnsi="Arial" w:cs="Arial"/>
          <w:b/>
        </w:rPr>
        <w:t>2.00pm AEDT on 30 November 2017</w:t>
      </w:r>
      <w:r w:rsidRPr="00163B76">
        <w:rPr>
          <w:rFonts w:ascii="Arial" w:hAnsi="Arial" w:cs="Arial"/>
        </w:rPr>
        <w:t xml:space="preserve">. It </w:t>
      </w:r>
      <w:proofErr w:type="gramStart"/>
      <w:r w:rsidRPr="00163B76">
        <w:rPr>
          <w:rFonts w:ascii="Arial" w:hAnsi="Arial" w:cs="Arial"/>
        </w:rPr>
        <w:t>is recommended</w:t>
      </w:r>
      <w:proofErr w:type="gramEnd"/>
      <w:r w:rsidRPr="00163B76">
        <w:rPr>
          <w:rFonts w:ascii="Arial" w:hAnsi="Arial" w:cs="Arial"/>
        </w:rPr>
        <w:t xml:space="preserve"> that you submit your application well before the closing time and date. </w:t>
      </w:r>
      <w:r w:rsidR="00847A53" w:rsidRPr="00163B76">
        <w:rPr>
          <w:rFonts w:ascii="Arial" w:hAnsi="Arial" w:cs="Arial"/>
        </w:rPr>
        <w:t>Late applications may not be accepted.</w:t>
      </w:r>
      <w:r w:rsidRPr="00163B76">
        <w:rPr>
          <w:rFonts w:ascii="Arial" w:hAnsi="Arial" w:cs="Arial"/>
        </w:rPr>
        <w:t xml:space="preserve"> </w:t>
      </w:r>
    </w:p>
    <w:p w:rsidR="002F0AE0" w:rsidRPr="00CB683A" w:rsidRDefault="002F0AE0" w:rsidP="000624D0">
      <w:pPr>
        <w:pStyle w:val="Heading1"/>
        <w:rPr>
          <w:rFonts w:ascii="Arial" w:hAnsi="Arial" w:cs="Arial"/>
        </w:rPr>
      </w:pPr>
      <w:r w:rsidRPr="00CB683A">
        <w:rPr>
          <w:rFonts w:ascii="Arial" w:hAnsi="Arial" w:cs="Arial"/>
        </w:rPr>
        <w:lastRenderedPageBreak/>
        <w:t>If I am not able to submit my appl</w:t>
      </w:r>
      <w:r w:rsidR="00772A66" w:rsidRPr="00CB683A">
        <w:rPr>
          <w:rFonts w:ascii="Arial" w:hAnsi="Arial" w:cs="Arial"/>
        </w:rPr>
        <w:t>ication by the due date, can I get an</w:t>
      </w:r>
      <w:r w:rsidRPr="00CB683A">
        <w:rPr>
          <w:rFonts w:ascii="Arial" w:hAnsi="Arial" w:cs="Arial"/>
        </w:rPr>
        <w:t xml:space="preserve"> </w:t>
      </w:r>
      <w:proofErr w:type="gramStart"/>
      <w:r w:rsidRPr="00CB683A">
        <w:rPr>
          <w:rFonts w:ascii="Arial" w:hAnsi="Arial" w:cs="Arial"/>
        </w:rPr>
        <w:t>extension?</w:t>
      </w:r>
      <w:bookmarkEnd w:id="47"/>
      <w:proofErr w:type="gramEnd"/>
    </w:p>
    <w:p w:rsidR="00A86529" w:rsidRPr="00CB683A" w:rsidRDefault="00A86529" w:rsidP="000624D0">
      <w:pPr>
        <w:ind w:left="0"/>
        <w:rPr>
          <w:rFonts w:ascii="Arial" w:hAnsi="Arial" w:cs="Arial"/>
        </w:rPr>
      </w:pPr>
      <w:r w:rsidRPr="00CB683A">
        <w:rPr>
          <w:rFonts w:ascii="Arial" w:hAnsi="Arial" w:cs="Arial"/>
        </w:rPr>
        <w:t xml:space="preserve">Extensions </w:t>
      </w:r>
      <w:proofErr w:type="gramStart"/>
      <w:r w:rsidRPr="00CB683A">
        <w:rPr>
          <w:rFonts w:ascii="Arial" w:hAnsi="Arial" w:cs="Arial"/>
        </w:rPr>
        <w:t>will not be provided</w:t>
      </w:r>
      <w:proofErr w:type="gramEnd"/>
      <w:r w:rsidRPr="00CB683A">
        <w:rPr>
          <w:rFonts w:ascii="Arial" w:hAnsi="Arial" w:cs="Arial"/>
        </w:rPr>
        <w:t>.</w:t>
      </w:r>
    </w:p>
    <w:p w:rsidR="009E0D54" w:rsidRPr="00CB683A" w:rsidRDefault="009E0D54" w:rsidP="000624D0">
      <w:pPr>
        <w:ind w:left="0"/>
        <w:rPr>
          <w:rFonts w:ascii="Arial" w:hAnsi="Arial" w:cs="Arial"/>
        </w:rPr>
      </w:pPr>
      <w:r w:rsidRPr="00CB683A">
        <w:rPr>
          <w:rFonts w:ascii="Arial" w:hAnsi="Arial" w:cs="Arial"/>
        </w:rPr>
        <w:t xml:space="preserve">If an application is late or the </w:t>
      </w:r>
      <w:r w:rsidR="003B45E9" w:rsidRPr="00CB683A">
        <w:rPr>
          <w:rFonts w:ascii="Arial" w:hAnsi="Arial" w:cs="Arial"/>
        </w:rPr>
        <w:t xml:space="preserve">Community Grants Hub </w:t>
      </w:r>
      <w:proofErr w:type="gramStart"/>
      <w:r w:rsidRPr="00CB683A">
        <w:rPr>
          <w:rFonts w:ascii="Arial" w:hAnsi="Arial" w:cs="Arial"/>
        </w:rPr>
        <w:t>is requested</w:t>
      </w:r>
      <w:proofErr w:type="gramEnd"/>
      <w:r w:rsidRPr="00CB683A">
        <w:rPr>
          <w:rFonts w:ascii="Arial" w:hAnsi="Arial" w:cs="Arial"/>
        </w:rPr>
        <w:t xml:space="preserve"> to approve a lodgement after the closing date</w:t>
      </w:r>
      <w:r w:rsidR="00847A53" w:rsidRPr="00CB683A">
        <w:rPr>
          <w:rFonts w:ascii="Arial" w:hAnsi="Arial" w:cs="Arial"/>
        </w:rPr>
        <w:t xml:space="preserve"> the </w:t>
      </w:r>
      <w:hyperlink r:id="rId11" w:tooltip="late application policy" w:history="1">
        <w:r w:rsidR="00847A53" w:rsidRPr="00163B76">
          <w:rPr>
            <w:rFonts w:ascii="Arial" w:hAnsi="Arial" w:cs="Arial"/>
          </w:rPr>
          <w:t>late application policy</w:t>
        </w:r>
      </w:hyperlink>
      <w:r w:rsidR="00847A53" w:rsidRPr="00CB683A">
        <w:rPr>
          <w:rFonts w:ascii="Arial" w:hAnsi="Arial" w:cs="Arial"/>
        </w:rPr>
        <w:t xml:space="preserve"> available on the Community Grants Hub website will apply. The Community Grants Hub</w:t>
      </w:r>
      <w:r w:rsidRPr="00CB683A">
        <w:rPr>
          <w:rFonts w:ascii="Arial" w:hAnsi="Arial" w:cs="Arial"/>
        </w:rPr>
        <w:t xml:space="preserve"> may determine that there were exceptional circumstances beyond the Applicant’s control resulting in an inability to meet the stipulated deadline. Examples of exceptional circumstances could include, but </w:t>
      </w:r>
      <w:proofErr w:type="gramStart"/>
      <w:r w:rsidRPr="00CB683A">
        <w:rPr>
          <w:rFonts w:ascii="Arial" w:hAnsi="Arial" w:cs="Arial"/>
        </w:rPr>
        <w:t>may not be limited</w:t>
      </w:r>
      <w:proofErr w:type="gramEnd"/>
      <w:r w:rsidRPr="00CB683A">
        <w:rPr>
          <w:rFonts w:ascii="Arial" w:hAnsi="Arial" w:cs="Arial"/>
        </w:rPr>
        <w:t xml:space="preserve"> to*:</w:t>
      </w:r>
    </w:p>
    <w:p w:rsidR="009E0D54" w:rsidRPr="00163B76" w:rsidRDefault="009E0D54" w:rsidP="00163B76">
      <w:pPr>
        <w:pStyle w:val="ListParagraph"/>
        <w:numPr>
          <w:ilvl w:val="0"/>
          <w:numId w:val="18"/>
        </w:numPr>
        <w:rPr>
          <w:rFonts w:ascii="Arial" w:hAnsi="Arial"/>
        </w:rPr>
      </w:pPr>
      <w:r w:rsidRPr="00163B76">
        <w:rPr>
          <w:rFonts w:ascii="Arial" w:hAnsi="Arial"/>
        </w:rPr>
        <w:t xml:space="preserve">the </w:t>
      </w:r>
      <w:r w:rsidRPr="00163B76">
        <w:rPr>
          <w:rFonts w:ascii="Arial" w:eastAsia="MS Mincho" w:hAnsi="Arial"/>
        </w:rPr>
        <w:t>Community Grants Hub</w:t>
      </w:r>
      <w:r w:rsidRPr="00163B76">
        <w:rPr>
          <w:rFonts w:ascii="Arial" w:hAnsi="Arial"/>
        </w:rPr>
        <w:t xml:space="preserve"> infrastructure failures</w:t>
      </w:r>
    </w:p>
    <w:p w:rsidR="009E0D54" w:rsidRPr="00163B76" w:rsidRDefault="009E0D54" w:rsidP="00163B76">
      <w:pPr>
        <w:pStyle w:val="ListParagraph"/>
        <w:numPr>
          <w:ilvl w:val="0"/>
          <w:numId w:val="18"/>
        </w:numPr>
        <w:rPr>
          <w:rFonts w:ascii="Arial" w:hAnsi="Arial"/>
        </w:rPr>
      </w:pPr>
      <w:r w:rsidRPr="00163B76">
        <w:rPr>
          <w:rFonts w:ascii="Arial" w:hAnsi="Arial"/>
        </w:rPr>
        <w:t>natural disasters</w:t>
      </w:r>
    </w:p>
    <w:p w:rsidR="009E0D54" w:rsidRPr="00163B76" w:rsidRDefault="009E0D54" w:rsidP="00163B76">
      <w:pPr>
        <w:pStyle w:val="ListParagraph"/>
        <w:numPr>
          <w:ilvl w:val="0"/>
          <w:numId w:val="18"/>
        </w:numPr>
        <w:rPr>
          <w:rFonts w:ascii="Arial" w:hAnsi="Arial"/>
        </w:rPr>
      </w:pPr>
      <w:r w:rsidRPr="00163B76">
        <w:rPr>
          <w:rFonts w:ascii="Arial" w:hAnsi="Arial"/>
        </w:rPr>
        <w:t>power outages affecting the ability of the Applicant to submit their application by the stipulated deadline</w:t>
      </w:r>
    </w:p>
    <w:p w:rsidR="009E0D54" w:rsidRPr="00163B76" w:rsidRDefault="009E0D54" w:rsidP="00163B76">
      <w:pPr>
        <w:pStyle w:val="ListParagraph"/>
        <w:numPr>
          <w:ilvl w:val="0"/>
          <w:numId w:val="18"/>
        </w:numPr>
        <w:rPr>
          <w:rFonts w:ascii="Arial" w:hAnsi="Arial"/>
        </w:rPr>
      </w:pPr>
      <w:r w:rsidRPr="00163B76">
        <w:rPr>
          <w:rFonts w:ascii="Arial" w:hAnsi="Arial"/>
        </w:rPr>
        <w:t>death or disability of key personnel</w:t>
      </w:r>
    </w:p>
    <w:p w:rsidR="00847A53" w:rsidRPr="00163B76" w:rsidRDefault="009E0D54" w:rsidP="000624D0">
      <w:pPr>
        <w:ind w:left="0"/>
        <w:rPr>
          <w:rFonts w:ascii="Arial" w:hAnsi="Arial" w:cs="Arial"/>
          <w:i/>
        </w:rPr>
      </w:pPr>
      <w:proofErr w:type="gramStart"/>
      <w:r w:rsidRPr="00163B76">
        <w:rPr>
          <w:rFonts w:ascii="Arial" w:hAnsi="Arial" w:cs="Arial"/>
          <w:i/>
        </w:rPr>
        <w:t>*Any other proposed incidents of exceptional circumstances, other than those listed above, will be considered by the Community Gran</w:t>
      </w:r>
      <w:r w:rsidR="00D7425B" w:rsidRPr="00163B76">
        <w:rPr>
          <w:rFonts w:ascii="Arial" w:hAnsi="Arial" w:cs="Arial"/>
          <w:i/>
        </w:rPr>
        <w:t>ts</w:t>
      </w:r>
      <w:r w:rsidRPr="00163B76">
        <w:rPr>
          <w:rFonts w:ascii="Arial" w:hAnsi="Arial" w:cs="Arial"/>
          <w:i/>
        </w:rPr>
        <w:t xml:space="preserve"> Hub on a case-by-case basis</w:t>
      </w:r>
      <w:proofErr w:type="gramEnd"/>
      <w:r w:rsidRPr="00163B76">
        <w:rPr>
          <w:rFonts w:ascii="Arial" w:hAnsi="Arial" w:cs="Arial"/>
          <w:i/>
        </w:rPr>
        <w:t>.</w:t>
      </w:r>
    </w:p>
    <w:p w:rsidR="00DA7E80" w:rsidRPr="00CB683A" w:rsidRDefault="00DA7E80" w:rsidP="00DA7E80">
      <w:pPr>
        <w:pStyle w:val="Heading1"/>
        <w:rPr>
          <w:rFonts w:ascii="Arial" w:hAnsi="Arial" w:cs="Arial"/>
        </w:rPr>
      </w:pPr>
      <w:bookmarkStart w:id="48" w:name="_Toc471814990"/>
      <w:bookmarkStart w:id="49" w:name="_Toc471815420"/>
      <w:bookmarkStart w:id="50" w:name="_Toc471814991"/>
      <w:bookmarkStart w:id="51" w:name="_Toc471815421"/>
      <w:bookmarkStart w:id="52" w:name="_Toc471814992"/>
      <w:bookmarkStart w:id="53" w:name="_Toc471815422"/>
      <w:bookmarkStart w:id="54" w:name="_Toc471814993"/>
      <w:bookmarkStart w:id="55" w:name="_Toc471815423"/>
      <w:bookmarkStart w:id="56" w:name="_Toc471814994"/>
      <w:bookmarkStart w:id="57" w:name="_Toc471815424"/>
      <w:bookmarkStart w:id="58" w:name="_Toc471814995"/>
      <w:bookmarkStart w:id="59" w:name="_Toc471815425"/>
      <w:bookmarkStart w:id="60" w:name="_Toc472083577"/>
      <w:bookmarkEnd w:id="48"/>
      <w:bookmarkEnd w:id="49"/>
      <w:bookmarkEnd w:id="50"/>
      <w:bookmarkEnd w:id="51"/>
      <w:bookmarkEnd w:id="52"/>
      <w:bookmarkEnd w:id="53"/>
      <w:bookmarkEnd w:id="54"/>
      <w:bookmarkEnd w:id="55"/>
      <w:bookmarkEnd w:id="56"/>
      <w:bookmarkEnd w:id="57"/>
      <w:bookmarkEnd w:id="58"/>
      <w:bookmarkEnd w:id="59"/>
      <w:r w:rsidRPr="00CB683A">
        <w:rPr>
          <w:rFonts w:ascii="Arial" w:hAnsi="Arial" w:cs="Arial"/>
        </w:rPr>
        <w:t>Where should I go for further information regarding the grant funding round and application process?</w:t>
      </w:r>
    </w:p>
    <w:p w:rsidR="00DA7E80" w:rsidRPr="00CB683A" w:rsidRDefault="00DA7E80" w:rsidP="00DA7E80">
      <w:pPr>
        <w:ind w:left="0"/>
        <w:rPr>
          <w:rFonts w:ascii="Arial" w:hAnsi="Arial" w:cs="Arial"/>
        </w:rPr>
      </w:pPr>
      <w:r w:rsidRPr="00CB683A">
        <w:rPr>
          <w:rFonts w:ascii="Arial" w:hAnsi="Arial" w:cs="Arial"/>
        </w:rPr>
        <w:t xml:space="preserve">Please email your enquiries to </w:t>
      </w:r>
      <w:hyperlink r:id="rId12" w:history="1">
        <w:r w:rsidRPr="00CB683A">
          <w:rPr>
            <w:rStyle w:val="Hyperlink"/>
            <w:rFonts w:ascii="Arial" w:hAnsi="Arial" w:cs="Arial"/>
          </w:rPr>
          <w:t>support@communitygrants.gov.au</w:t>
        </w:r>
      </w:hyperlink>
      <w:r w:rsidRPr="00CB683A">
        <w:rPr>
          <w:rStyle w:val="Hyperlink"/>
          <w:rFonts w:ascii="Arial" w:hAnsi="Arial" w:cs="Arial"/>
        </w:rPr>
        <w:t xml:space="preserve"> </w:t>
      </w:r>
      <w:r w:rsidRPr="00CB683A">
        <w:rPr>
          <w:rFonts w:ascii="Arial" w:hAnsi="Arial" w:cs="Arial"/>
        </w:rPr>
        <w:t>or call 1800 020 283 or TTY 1800 555 677.</w:t>
      </w:r>
    </w:p>
    <w:p w:rsidR="00B209C7" w:rsidRPr="00CB683A" w:rsidRDefault="00B209C7" w:rsidP="00B209C7">
      <w:pPr>
        <w:pStyle w:val="Heading1"/>
        <w:rPr>
          <w:rFonts w:ascii="Arial" w:hAnsi="Arial" w:cs="Arial"/>
        </w:rPr>
      </w:pPr>
      <w:bookmarkStart w:id="61" w:name="_Toc472083574"/>
      <w:r w:rsidRPr="00CB683A">
        <w:rPr>
          <w:rFonts w:ascii="Arial" w:hAnsi="Arial" w:cs="Arial"/>
        </w:rPr>
        <w:t xml:space="preserve">What are the </w:t>
      </w:r>
      <w:r w:rsidR="00DA395D" w:rsidRPr="00CB683A">
        <w:rPr>
          <w:rFonts w:ascii="Arial" w:hAnsi="Arial" w:cs="Arial"/>
        </w:rPr>
        <w:t>Grant</w:t>
      </w:r>
      <w:r w:rsidRPr="00CB683A">
        <w:rPr>
          <w:rFonts w:ascii="Arial" w:hAnsi="Arial" w:cs="Arial"/>
        </w:rPr>
        <w:t xml:space="preserve"> Conditions for the ILC Jurisdictional Based Grants?</w:t>
      </w:r>
      <w:bookmarkEnd w:id="61"/>
    </w:p>
    <w:p w:rsidR="00B209C7" w:rsidRDefault="00B209C7" w:rsidP="00B209C7">
      <w:pPr>
        <w:ind w:left="0"/>
        <w:rPr>
          <w:rFonts w:ascii="Arial" w:hAnsi="Arial" w:cs="Arial"/>
        </w:rPr>
      </w:pPr>
      <w:r w:rsidRPr="00CB683A">
        <w:rPr>
          <w:rFonts w:ascii="Arial" w:hAnsi="Arial" w:cs="Arial"/>
        </w:rPr>
        <w:t xml:space="preserve">A copy of the </w:t>
      </w:r>
      <w:r w:rsidR="00DA395D" w:rsidRPr="00CB683A">
        <w:rPr>
          <w:rFonts w:ascii="Arial" w:hAnsi="Arial" w:cs="Arial"/>
        </w:rPr>
        <w:t>Grant</w:t>
      </w:r>
      <w:r w:rsidRPr="00CB683A">
        <w:rPr>
          <w:rFonts w:ascii="Arial" w:hAnsi="Arial" w:cs="Arial"/>
        </w:rPr>
        <w:t xml:space="preserve"> Conditions for the ILC Jurisdictional Based Grants is included in the </w:t>
      </w:r>
      <w:r w:rsidR="00D27E4C">
        <w:rPr>
          <w:rFonts w:ascii="Arial" w:hAnsi="Arial" w:cs="Arial"/>
        </w:rPr>
        <w:t>Grant Opportunity Documents</w:t>
      </w:r>
      <w:r w:rsidRPr="00CB683A">
        <w:rPr>
          <w:rFonts w:ascii="Arial" w:hAnsi="Arial" w:cs="Arial"/>
        </w:rPr>
        <w:t>.</w:t>
      </w:r>
      <w:r w:rsidR="00040C7F" w:rsidRPr="00CB683A">
        <w:rPr>
          <w:rFonts w:ascii="Arial" w:hAnsi="Arial" w:cs="Arial"/>
        </w:rPr>
        <w:t xml:space="preserve"> </w:t>
      </w:r>
    </w:p>
    <w:p w:rsidR="003410C0" w:rsidRPr="00CB683A" w:rsidRDefault="003410C0" w:rsidP="00B209C7">
      <w:pPr>
        <w:ind w:left="0"/>
        <w:rPr>
          <w:rFonts w:ascii="Arial" w:hAnsi="Arial" w:cs="Arial"/>
        </w:rPr>
      </w:pPr>
    </w:p>
    <w:bookmarkEnd w:id="60"/>
    <w:p w:rsidR="00286DAF" w:rsidRPr="00CB683A" w:rsidRDefault="00286DAF" w:rsidP="00D66C3F">
      <w:pPr>
        <w:pStyle w:val="Heading1"/>
        <w:rPr>
          <w:rFonts w:ascii="Arial" w:hAnsi="Arial" w:cs="Arial"/>
        </w:rPr>
      </w:pPr>
      <w:r w:rsidRPr="00CB683A">
        <w:rPr>
          <w:rFonts w:ascii="Arial" w:hAnsi="Arial" w:cs="Arial"/>
        </w:rPr>
        <w:t xml:space="preserve">How much funding is available in the ILC Jurisdictional Based Grant Round (NSW SA ACT)? </w:t>
      </w:r>
    </w:p>
    <w:p w:rsidR="0054315A" w:rsidRPr="00CB683A" w:rsidRDefault="0054315A" w:rsidP="0054315A">
      <w:pPr>
        <w:ind w:left="0"/>
        <w:rPr>
          <w:rFonts w:ascii="Arial" w:hAnsi="Arial" w:cs="Arial"/>
        </w:rPr>
      </w:pPr>
      <w:r w:rsidRPr="00CB683A">
        <w:rPr>
          <w:rFonts w:ascii="Arial" w:hAnsi="Arial" w:cs="Arial"/>
        </w:rPr>
        <w:t xml:space="preserve">The proposed allocations by financial year for each jurisdiction in this round </w:t>
      </w:r>
      <w:proofErr w:type="gramStart"/>
      <w:r w:rsidRPr="00CB683A">
        <w:rPr>
          <w:rFonts w:ascii="Arial" w:hAnsi="Arial" w:cs="Arial"/>
        </w:rPr>
        <w:t>are detailed</w:t>
      </w:r>
      <w:proofErr w:type="gramEnd"/>
      <w:r w:rsidRPr="00CB683A">
        <w:rPr>
          <w:rFonts w:ascii="Arial" w:hAnsi="Arial" w:cs="Arial"/>
        </w:rPr>
        <w:t xml:space="preserve"> below. The final allocation of funding will depend on the number, coverage and quality of applications for each jurisdiction.</w:t>
      </w:r>
    </w:p>
    <w:tbl>
      <w:tblPr>
        <w:tblW w:w="6981" w:type="dxa"/>
        <w:tblInd w:w="-118" w:type="dxa"/>
        <w:tblLook w:val="04A0" w:firstRow="1" w:lastRow="0" w:firstColumn="1" w:lastColumn="0" w:noHBand="0" w:noVBand="1"/>
      </w:tblPr>
      <w:tblGrid>
        <w:gridCol w:w="1792"/>
        <w:gridCol w:w="1926"/>
        <w:gridCol w:w="1926"/>
        <w:gridCol w:w="1815"/>
      </w:tblGrid>
      <w:tr w:rsidR="003F33F2" w:rsidRPr="00CB683A" w:rsidTr="00C97901">
        <w:trPr>
          <w:trHeight w:val="315"/>
          <w:tblHeader/>
        </w:trPr>
        <w:tc>
          <w:tcPr>
            <w:tcW w:w="1678" w:type="dxa"/>
            <w:tcBorders>
              <w:top w:val="single" w:sz="8" w:space="0" w:color="4F81BD"/>
              <w:left w:val="single" w:sz="8" w:space="0" w:color="4F81BD"/>
              <w:bottom w:val="single" w:sz="8" w:space="0" w:color="4F81BD"/>
              <w:right w:val="nil"/>
            </w:tcBorders>
            <w:shd w:val="clear" w:color="000000" w:fill="4F81BD"/>
            <w:vAlign w:val="center"/>
            <w:hideMark/>
          </w:tcPr>
          <w:p w:rsidR="003F33F2" w:rsidRPr="00CB683A" w:rsidRDefault="003F33F2" w:rsidP="00C97901">
            <w:pPr>
              <w:spacing w:after="0"/>
              <w:rPr>
                <w:rFonts w:ascii="Arial" w:hAnsi="Arial" w:cs="Arial"/>
                <w:b/>
                <w:bCs/>
                <w:color w:val="FFFFFF"/>
                <w:sz w:val="20"/>
                <w:szCs w:val="20"/>
              </w:rPr>
            </w:pPr>
            <w:r w:rsidRPr="00CB683A">
              <w:rPr>
                <w:rFonts w:ascii="Arial" w:hAnsi="Arial" w:cs="Arial"/>
                <w:b/>
                <w:bCs/>
                <w:color w:val="FFFFFF"/>
                <w:sz w:val="20"/>
                <w:szCs w:val="20"/>
              </w:rPr>
              <w:t>Financial year</w:t>
            </w:r>
          </w:p>
        </w:tc>
        <w:tc>
          <w:tcPr>
            <w:tcW w:w="1802" w:type="dxa"/>
            <w:tcBorders>
              <w:top w:val="single" w:sz="8" w:space="0" w:color="4F81BD"/>
              <w:left w:val="nil"/>
              <w:bottom w:val="single" w:sz="8" w:space="0" w:color="4F81BD"/>
              <w:right w:val="nil"/>
            </w:tcBorders>
            <w:shd w:val="clear" w:color="000000" w:fill="4F81BD"/>
            <w:vAlign w:val="center"/>
            <w:hideMark/>
          </w:tcPr>
          <w:p w:rsidR="003F33F2" w:rsidRPr="00CB683A" w:rsidRDefault="003F33F2" w:rsidP="00C97901">
            <w:pPr>
              <w:spacing w:after="0"/>
              <w:jc w:val="center"/>
              <w:rPr>
                <w:rFonts w:ascii="Arial" w:hAnsi="Arial" w:cs="Arial"/>
                <w:b/>
                <w:bCs/>
                <w:color w:val="FFFFFF"/>
                <w:sz w:val="20"/>
                <w:szCs w:val="20"/>
              </w:rPr>
            </w:pPr>
            <w:r w:rsidRPr="00CB683A">
              <w:rPr>
                <w:rFonts w:ascii="Arial" w:hAnsi="Arial" w:cs="Arial"/>
                <w:b/>
                <w:bCs/>
                <w:color w:val="FFFFFF" w:themeColor="background1"/>
                <w:sz w:val="20"/>
                <w:szCs w:val="20"/>
              </w:rPr>
              <w:t>NSW</w:t>
            </w:r>
          </w:p>
        </w:tc>
        <w:tc>
          <w:tcPr>
            <w:tcW w:w="1802" w:type="dxa"/>
            <w:tcBorders>
              <w:top w:val="single" w:sz="8" w:space="0" w:color="4F81BD"/>
              <w:left w:val="nil"/>
              <w:bottom w:val="single" w:sz="8" w:space="0" w:color="4F81BD"/>
              <w:right w:val="nil"/>
            </w:tcBorders>
            <w:shd w:val="clear" w:color="000000" w:fill="4F81BD"/>
            <w:vAlign w:val="center"/>
            <w:hideMark/>
          </w:tcPr>
          <w:p w:rsidR="003F33F2" w:rsidRPr="00CB683A" w:rsidRDefault="003F33F2" w:rsidP="00C97901">
            <w:pPr>
              <w:spacing w:after="0"/>
              <w:jc w:val="center"/>
              <w:rPr>
                <w:rFonts w:ascii="Arial" w:hAnsi="Arial" w:cs="Arial"/>
                <w:b/>
                <w:bCs/>
                <w:color w:val="FFFFFF"/>
                <w:sz w:val="20"/>
                <w:szCs w:val="20"/>
              </w:rPr>
            </w:pPr>
            <w:r w:rsidRPr="00CB683A">
              <w:rPr>
                <w:rFonts w:ascii="Arial" w:hAnsi="Arial" w:cs="Arial"/>
                <w:b/>
                <w:bCs/>
                <w:color w:val="FFFFFF" w:themeColor="background1"/>
                <w:sz w:val="20"/>
                <w:szCs w:val="20"/>
              </w:rPr>
              <w:t>SA</w:t>
            </w:r>
          </w:p>
        </w:tc>
        <w:tc>
          <w:tcPr>
            <w:tcW w:w="1699" w:type="dxa"/>
            <w:tcBorders>
              <w:top w:val="single" w:sz="8" w:space="0" w:color="4F81BD"/>
              <w:left w:val="nil"/>
              <w:bottom w:val="single" w:sz="8" w:space="0" w:color="4F81BD"/>
              <w:right w:val="single" w:sz="8" w:space="0" w:color="4F81BD"/>
            </w:tcBorders>
            <w:shd w:val="clear" w:color="000000" w:fill="4F81BD"/>
            <w:vAlign w:val="center"/>
            <w:hideMark/>
          </w:tcPr>
          <w:p w:rsidR="003F33F2" w:rsidRPr="00CB683A" w:rsidRDefault="003F33F2" w:rsidP="00C97901">
            <w:pPr>
              <w:spacing w:after="0"/>
              <w:jc w:val="center"/>
              <w:rPr>
                <w:rFonts w:ascii="Arial" w:hAnsi="Arial" w:cs="Arial"/>
                <w:b/>
                <w:bCs/>
                <w:color w:val="FFFFFF"/>
                <w:sz w:val="20"/>
                <w:szCs w:val="20"/>
              </w:rPr>
            </w:pPr>
            <w:r w:rsidRPr="00CB683A">
              <w:rPr>
                <w:rFonts w:ascii="Arial" w:hAnsi="Arial" w:cs="Arial"/>
                <w:b/>
                <w:bCs/>
                <w:color w:val="FFFFFF" w:themeColor="background1"/>
                <w:sz w:val="20"/>
                <w:szCs w:val="20"/>
              </w:rPr>
              <w:t>ACT</w:t>
            </w:r>
          </w:p>
        </w:tc>
      </w:tr>
      <w:tr w:rsidR="003F33F2" w:rsidRPr="00CB683A" w:rsidTr="00C97901">
        <w:trPr>
          <w:trHeight w:val="315"/>
          <w:tblHeader/>
        </w:trPr>
        <w:tc>
          <w:tcPr>
            <w:tcW w:w="1678" w:type="dxa"/>
            <w:tcBorders>
              <w:top w:val="nil"/>
              <w:left w:val="single" w:sz="8" w:space="0" w:color="95B3D7"/>
              <w:bottom w:val="single" w:sz="8" w:space="0" w:color="95B3D7"/>
              <w:right w:val="single" w:sz="8" w:space="0" w:color="95B3D7"/>
            </w:tcBorders>
            <w:shd w:val="clear" w:color="000000" w:fill="DBE5F1"/>
            <w:vAlign w:val="center"/>
            <w:hideMark/>
          </w:tcPr>
          <w:p w:rsidR="003F33F2" w:rsidRPr="00CB683A" w:rsidRDefault="003F33F2" w:rsidP="00C97901">
            <w:pPr>
              <w:spacing w:after="0"/>
              <w:rPr>
                <w:rFonts w:ascii="Arial" w:hAnsi="Arial" w:cs="Arial"/>
                <w:b/>
                <w:bCs/>
                <w:color w:val="000000"/>
                <w:sz w:val="20"/>
                <w:szCs w:val="20"/>
              </w:rPr>
            </w:pPr>
            <w:r w:rsidRPr="00CB683A">
              <w:rPr>
                <w:rFonts w:ascii="Arial" w:hAnsi="Arial" w:cs="Arial"/>
                <w:b/>
                <w:bCs/>
                <w:color w:val="000000"/>
                <w:sz w:val="20"/>
                <w:szCs w:val="20"/>
              </w:rPr>
              <w:t>2018-19</w:t>
            </w:r>
          </w:p>
        </w:tc>
        <w:tc>
          <w:tcPr>
            <w:tcW w:w="1802" w:type="dxa"/>
            <w:tcBorders>
              <w:top w:val="nil"/>
              <w:left w:val="nil"/>
              <w:bottom w:val="single" w:sz="8" w:space="0" w:color="95B3D7"/>
              <w:right w:val="single" w:sz="8" w:space="0" w:color="95B3D7"/>
            </w:tcBorders>
            <w:shd w:val="clear" w:color="000000" w:fill="DBE5F1"/>
            <w:vAlign w:val="center"/>
            <w:hideMark/>
          </w:tcPr>
          <w:p w:rsidR="003F33F2" w:rsidRPr="00CB683A" w:rsidRDefault="003F33F2" w:rsidP="00C97901">
            <w:pPr>
              <w:spacing w:after="0"/>
              <w:jc w:val="right"/>
              <w:rPr>
                <w:rFonts w:ascii="Arial" w:hAnsi="Arial" w:cs="Arial"/>
                <w:color w:val="000000"/>
                <w:sz w:val="20"/>
                <w:szCs w:val="20"/>
              </w:rPr>
            </w:pPr>
            <w:r w:rsidRPr="00CB683A">
              <w:rPr>
                <w:rFonts w:ascii="Arial" w:hAnsi="Arial" w:cs="Arial"/>
                <w:color w:val="000000"/>
                <w:sz w:val="20"/>
                <w:szCs w:val="20"/>
              </w:rPr>
              <w:t>46,552,000</w:t>
            </w:r>
          </w:p>
        </w:tc>
        <w:tc>
          <w:tcPr>
            <w:tcW w:w="1802" w:type="dxa"/>
            <w:tcBorders>
              <w:top w:val="nil"/>
              <w:left w:val="nil"/>
              <w:bottom w:val="single" w:sz="8" w:space="0" w:color="95B3D7"/>
              <w:right w:val="single" w:sz="8" w:space="0" w:color="95B3D7"/>
            </w:tcBorders>
            <w:shd w:val="clear" w:color="000000" w:fill="DBE5F1"/>
            <w:vAlign w:val="center"/>
            <w:hideMark/>
          </w:tcPr>
          <w:p w:rsidR="003F33F2" w:rsidRPr="00CB683A" w:rsidRDefault="003F33F2" w:rsidP="00C97901">
            <w:pPr>
              <w:spacing w:after="0"/>
              <w:jc w:val="right"/>
              <w:rPr>
                <w:rFonts w:ascii="Arial" w:hAnsi="Arial" w:cs="Arial"/>
                <w:color w:val="000000"/>
                <w:sz w:val="20"/>
                <w:szCs w:val="20"/>
              </w:rPr>
            </w:pPr>
            <w:r w:rsidRPr="00CB683A">
              <w:rPr>
                <w:rFonts w:ascii="Arial" w:hAnsi="Arial" w:cs="Arial"/>
                <w:color w:val="000000"/>
                <w:sz w:val="20"/>
                <w:szCs w:val="20"/>
              </w:rPr>
              <w:t>10,543,500</w:t>
            </w:r>
          </w:p>
        </w:tc>
        <w:tc>
          <w:tcPr>
            <w:tcW w:w="1699" w:type="dxa"/>
            <w:tcBorders>
              <w:top w:val="nil"/>
              <w:left w:val="nil"/>
              <w:bottom w:val="single" w:sz="8" w:space="0" w:color="95B3D7"/>
              <w:right w:val="single" w:sz="8" w:space="0" w:color="95B3D7"/>
            </w:tcBorders>
            <w:shd w:val="clear" w:color="000000" w:fill="DBE5F1"/>
            <w:vAlign w:val="center"/>
            <w:hideMark/>
          </w:tcPr>
          <w:p w:rsidR="003F33F2" w:rsidRPr="00CB683A" w:rsidRDefault="003F33F2" w:rsidP="00C97901">
            <w:pPr>
              <w:spacing w:after="0"/>
              <w:jc w:val="right"/>
              <w:rPr>
                <w:rFonts w:ascii="Arial" w:hAnsi="Arial" w:cs="Arial"/>
                <w:color w:val="000000"/>
                <w:sz w:val="20"/>
                <w:szCs w:val="20"/>
              </w:rPr>
            </w:pPr>
            <w:r w:rsidRPr="00CB683A">
              <w:rPr>
                <w:rFonts w:ascii="Arial" w:hAnsi="Arial" w:cs="Arial"/>
                <w:color w:val="000000"/>
                <w:sz w:val="20"/>
                <w:szCs w:val="20"/>
              </w:rPr>
              <w:t>3,300,000</w:t>
            </w:r>
          </w:p>
        </w:tc>
      </w:tr>
      <w:tr w:rsidR="003F33F2" w:rsidRPr="00CB683A" w:rsidTr="00C97901">
        <w:trPr>
          <w:trHeight w:val="315"/>
          <w:tblHeader/>
        </w:trPr>
        <w:tc>
          <w:tcPr>
            <w:tcW w:w="1678" w:type="dxa"/>
            <w:tcBorders>
              <w:top w:val="nil"/>
              <w:left w:val="single" w:sz="8" w:space="0" w:color="95B3D7"/>
              <w:bottom w:val="single" w:sz="8" w:space="0" w:color="95B3D7"/>
              <w:right w:val="single" w:sz="8" w:space="0" w:color="95B3D7"/>
            </w:tcBorders>
            <w:shd w:val="clear" w:color="auto" w:fill="auto"/>
            <w:vAlign w:val="center"/>
            <w:hideMark/>
          </w:tcPr>
          <w:p w:rsidR="003F33F2" w:rsidRPr="00CB683A" w:rsidRDefault="003F33F2" w:rsidP="00C97901">
            <w:pPr>
              <w:spacing w:after="0"/>
              <w:rPr>
                <w:rFonts w:ascii="Arial" w:hAnsi="Arial" w:cs="Arial"/>
                <w:b/>
                <w:bCs/>
                <w:color w:val="000000"/>
                <w:sz w:val="20"/>
                <w:szCs w:val="20"/>
              </w:rPr>
            </w:pPr>
            <w:r w:rsidRPr="00CB683A">
              <w:rPr>
                <w:rFonts w:ascii="Arial" w:hAnsi="Arial" w:cs="Arial"/>
                <w:b/>
                <w:bCs/>
                <w:color w:val="000000"/>
                <w:sz w:val="20"/>
                <w:szCs w:val="20"/>
              </w:rPr>
              <w:t>2019-20</w:t>
            </w:r>
          </w:p>
        </w:tc>
        <w:tc>
          <w:tcPr>
            <w:tcW w:w="1802" w:type="dxa"/>
            <w:tcBorders>
              <w:top w:val="nil"/>
              <w:left w:val="nil"/>
              <w:bottom w:val="single" w:sz="8" w:space="0" w:color="95B3D7"/>
              <w:right w:val="single" w:sz="8" w:space="0" w:color="95B3D7"/>
            </w:tcBorders>
            <w:shd w:val="clear" w:color="auto" w:fill="auto"/>
            <w:vAlign w:val="center"/>
            <w:hideMark/>
          </w:tcPr>
          <w:p w:rsidR="003F33F2" w:rsidRPr="00CB683A" w:rsidRDefault="003F33F2" w:rsidP="00C97901">
            <w:pPr>
              <w:spacing w:after="0"/>
              <w:jc w:val="right"/>
              <w:rPr>
                <w:rFonts w:ascii="Arial" w:hAnsi="Arial" w:cs="Arial"/>
                <w:color w:val="000000"/>
                <w:sz w:val="20"/>
                <w:szCs w:val="20"/>
              </w:rPr>
            </w:pPr>
            <w:r w:rsidRPr="00CB683A">
              <w:rPr>
                <w:rFonts w:ascii="Arial" w:hAnsi="Arial" w:cs="Arial"/>
                <w:color w:val="000000"/>
                <w:sz w:val="20"/>
                <w:szCs w:val="20"/>
              </w:rPr>
              <w:t>15,680,674</w:t>
            </w:r>
          </w:p>
        </w:tc>
        <w:tc>
          <w:tcPr>
            <w:tcW w:w="1802" w:type="dxa"/>
            <w:tcBorders>
              <w:top w:val="nil"/>
              <w:left w:val="nil"/>
              <w:bottom w:val="single" w:sz="8" w:space="0" w:color="95B3D7"/>
              <w:right w:val="single" w:sz="8" w:space="0" w:color="95B3D7"/>
            </w:tcBorders>
            <w:shd w:val="clear" w:color="auto" w:fill="auto"/>
            <w:vAlign w:val="center"/>
            <w:hideMark/>
          </w:tcPr>
          <w:p w:rsidR="003F33F2" w:rsidRPr="00CB683A" w:rsidRDefault="003F33F2" w:rsidP="00C97901">
            <w:pPr>
              <w:spacing w:after="0"/>
              <w:jc w:val="right"/>
              <w:rPr>
                <w:rFonts w:ascii="Arial" w:hAnsi="Arial" w:cs="Arial"/>
                <w:color w:val="000000"/>
                <w:sz w:val="20"/>
                <w:szCs w:val="20"/>
              </w:rPr>
            </w:pPr>
            <w:r w:rsidRPr="00CB683A">
              <w:rPr>
                <w:rFonts w:ascii="Arial" w:hAnsi="Arial" w:cs="Arial"/>
                <w:color w:val="000000"/>
                <w:sz w:val="20"/>
                <w:szCs w:val="20"/>
              </w:rPr>
              <w:t>3,551,495</w:t>
            </w:r>
          </w:p>
        </w:tc>
        <w:tc>
          <w:tcPr>
            <w:tcW w:w="1699" w:type="dxa"/>
            <w:tcBorders>
              <w:top w:val="nil"/>
              <w:left w:val="nil"/>
              <w:bottom w:val="single" w:sz="8" w:space="0" w:color="95B3D7"/>
              <w:right w:val="single" w:sz="8" w:space="0" w:color="95B3D7"/>
            </w:tcBorders>
            <w:shd w:val="clear" w:color="auto" w:fill="auto"/>
            <w:vAlign w:val="center"/>
            <w:hideMark/>
          </w:tcPr>
          <w:p w:rsidR="003F33F2" w:rsidRPr="00CB683A" w:rsidRDefault="003F33F2" w:rsidP="00C97901">
            <w:pPr>
              <w:spacing w:after="0"/>
              <w:jc w:val="right"/>
              <w:rPr>
                <w:rFonts w:ascii="Arial" w:hAnsi="Arial" w:cs="Arial"/>
                <w:color w:val="000000"/>
                <w:sz w:val="20"/>
                <w:szCs w:val="20"/>
              </w:rPr>
            </w:pPr>
            <w:r w:rsidRPr="00CB683A">
              <w:rPr>
                <w:rFonts w:ascii="Arial" w:hAnsi="Arial" w:cs="Arial"/>
                <w:color w:val="000000"/>
                <w:sz w:val="20"/>
                <w:szCs w:val="20"/>
              </w:rPr>
              <w:t>642,632</w:t>
            </w:r>
          </w:p>
        </w:tc>
      </w:tr>
      <w:tr w:rsidR="003F33F2" w:rsidRPr="00CB683A" w:rsidTr="00C97901">
        <w:trPr>
          <w:trHeight w:val="315"/>
          <w:tblHeader/>
        </w:trPr>
        <w:tc>
          <w:tcPr>
            <w:tcW w:w="1678" w:type="dxa"/>
            <w:tcBorders>
              <w:top w:val="nil"/>
              <w:left w:val="single" w:sz="8" w:space="0" w:color="95B3D7"/>
              <w:bottom w:val="single" w:sz="8" w:space="0" w:color="95B3D7"/>
              <w:right w:val="single" w:sz="8" w:space="0" w:color="95B3D7"/>
            </w:tcBorders>
            <w:shd w:val="clear" w:color="auto" w:fill="auto"/>
            <w:vAlign w:val="center"/>
            <w:hideMark/>
          </w:tcPr>
          <w:p w:rsidR="003F33F2" w:rsidRPr="00CB683A" w:rsidRDefault="003F33F2" w:rsidP="00C97901">
            <w:pPr>
              <w:spacing w:after="0"/>
              <w:rPr>
                <w:rFonts w:ascii="Arial" w:hAnsi="Arial" w:cs="Arial"/>
                <w:b/>
                <w:bCs/>
                <w:color w:val="000000"/>
                <w:sz w:val="20"/>
                <w:szCs w:val="20"/>
              </w:rPr>
            </w:pPr>
            <w:r w:rsidRPr="00CB683A">
              <w:rPr>
                <w:rFonts w:ascii="Arial" w:hAnsi="Arial" w:cs="Arial"/>
                <w:b/>
                <w:bCs/>
                <w:color w:val="000000"/>
                <w:sz w:val="20"/>
                <w:szCs w:val="20"/>
              </w:rPr>
              <w:t>Total</w:t>
            </w:r>
          </w:p>
        </w:tc>
        <w:tc>
          <w:tcPr>
            <w:tcW w:w="1802" w:type="dxa"/>
            <w:tcBorders>
              <w:top w:val="nil"/>
              <w:left w:val="nil"/>
              <w:bottom w:val="single" w:sz="8" w:space="0" w:color="95B3D7"/>
              <w:right w:val="single" w:sz="8" w:space="0" w:color="95B3D7"/>
            </w:tcBorders>
            <w:shd w:val="clear" w:color="auto" w:fill="auto"/>
            <w:vAlign w:val="center"/>
            <w:hideMark/>
          </w:tcPr>
          <w:p w:rsidR="003F33F2" w:rsidRPr="00CB683A" w:rsidRDefault="003F33F2" w:rsidP="00C97901">
            <w:pPr>
              <w:spacing w:after="0"/>
              <w:jc w:val="right"/>
              <w:rPr>
                <w:rFonts w:ascii="Arial" w:hAnsi="Arial" w:cs="Arial"/>
                <w:color w:val="000000"/>
                <w:sz w:val="20"/>
                <w:szCs w:val="20"/>
              </w:rPr>
            </w:pPr>
            <w:r w:rsidRPr="00CB683A">
              <w:rPr>
                <w:rFonts w:ascii="Arial" w:hAnsi="Arial" w:cs="Arial"/>
                <w:color w:val="000000"/>
                <w:sz w:val="20"/>
                <w:szCs w:val="20"/>
              </w:rPr>
              <w:t>62,232,674</w:t>
            </w:r>
          </w:p>
        </w:tc>
        <w:tc>
          <w:tcPr>
            <w:tcW w:w="1802" w:type="dxa"/>
            <w:tcBorders>
              <w:top w:val="nil"/>
              <w:left w:val="nil"/>
              <w:bottom w:val="single" w:sz="8" w:space="0" w:color="95B3D7"/>
              <w:right w:val="single" w:sz="8" w:space="0" w:color="95B3D7"/>
            </w:tcBorders>
            <w:shd w:val="clear" w:color="auto" w:fill="auto"/>
            <w:vAlign w:val="center"/>
            <w:hideMark/>
          </w:tcPr>
          <w:p w:rsidR="003F33F2" w:rsidRPr="00CB683A" w:rsidRDefault="003F33F2" w:rsidP="00C97901">
            <w:pPr>
              <w:spacing w:after="0"/>
              <w:jc w:val="right"/>
              <w:rPr>
                <w:rFonts w:ascii="Arial" w:hAnsi="Arial" w:cs="Arial"/>
                <w:color w:val="000000"/>
                <w:sz w:val="20"/>
                <w:szCs w:val="20"/>
              </w:rPr>
            </w:pPr>
            <w:r w:rsidRPr="00CB683A">
              <w:rPr>
                <w:rFonts w:ascii="Arial" w:hAnsi="Arial" w:cs="Arial"/>
                <w:color w:val="000000"/>
                <w:sz w:val="20"/>
                <w:szCs w:val="20"/>
              </w:rPr>
              <w:t>14,094,995</w:t>
            </w:r>
          </w:p>
        </w:tc>
        <w:tc>
          <w:tcPr>
            <w:tcW w:w="1699" w:type="dxa"/>
            <w:tcBorders>
              <w:top w:val="nil"/>
              <w:left w:val="nil"/>
              <w:bottom w:val="single" w:sz="8" w:space="0" w:color="95B3D7"/>
              <w:right w:val="single" w:sz="8" w:space="0" w:color="95B3D7"/>
            </w:tcBorders>
            <w:shd w:val="clear" w:color="auto" w:fill="auto"/>
            <w:vAlign w:val="center"/>
            <w:hideMark/>
          </w:tcPr>
          <w:p w:rsidR="003F33F2" w:rsidRPr="00CB683A" w:rsidRDefault="003F33F2" w:rsidP="00C97901">
            <w:pPr>
              <w:spacing w:after="0"/>
              <w:jc w:val="right"/>
              <w:rPr>
                <w:rFonts w:ascii="Arial" w:hAnsi="Arial" w:cs="Arial"/>
                <w:color w:val="000000"/>
                <w:sz w:val="20"/>
                <w:szCs w:val="20"/>
              </w:rPr>
            </w:pPr>
            <w:r w:rsidRPr="00CB683A">
              <w:rPr>
                <w:rFonts w:ascii="Arial" w:hAnsi="Arial" w:cs="Arial"/>
                <w:color w:val="000000"/>
                <w:sz w:val="20"/>
                <w:szCs w:val="20"/>
              </w:rPr>
              <w:t>3,942,632</w:t>
            </w:r>
          </w:p>
        </w:tc>
      </w:tr>
    </w:tbl>
    <w:p w:rsidR="00286DAF" w:rsidRPr="00CB683A" w:rsidRDefault="00286DAF" w:rsidP="00286DAF">
      <w:pPr>
        <w:pStyle w:val="Heading1"/>
        <w:rPr>
          <w:rFonts w:ascii="Arial" w:hAnsi="Arial" w:cs="Arial"/>
        </w:rPr>
      </w:pPr>
      <w:r w:rsidRPr="00CB683A">
        <w:rPr>
          <w:rFonts w:ascii="Arial" w:hAnsi="Arial" w:cs="Arial"/>
        </w:rPr>
        <w:t>Is the funding ongoing?</w:t>
      </w:r>
    </w:p>
    <w:p w:rsidR="00DA395D" w:rsidRPr="00CB683A" w:rsidRDefault="00693E07" w:rsidP="003410C0">
      <w:pPr>
        <w:ind w:left="0"/>
        <w:rPr>
          <w:rFonts w:ascii="Arial" w:hAnsi="Arial" w:cs="Arial"/>
        </w:rPr>
      </w:pPr>
      <w:r>
        <w:rPr>
          <w:rFonts w:ascii="Arial" w:hAnsi="Arial" w:cs="Arial"/>
        </w:rPr>
        <w:t xml:space="preserve">No. </w:t>
      </w:r>
      <w:r w:rsidR="00DA395D" w:rsidRPr="00CB683A">
        <w:rPr>
          <w:rFonts w:ascii="Arial" w:hAnsi="Arial" w:cs="Arial"/>
        </w:rPr>
        <w:t>For the ILC Jurisdictional Based Round 2, funding is only available for 2018-19 and 2019-20 financial years.</w:t>
      </w:r>
    </w:p>
    <w:p w:rsidR="00B67C80" w:rsidRPr="00CB683A" w:rsidRDefault="00B67C80" w:rsidP="00D66C3F">
      <w:pPr>
        <w:pStyle w:val="Heading1"/>
        <w:rPr>
          <w:rFonts w:ascii="Arial" w:hAnsi="Arial" w:cs="Arial"/>
        </w:rPr>
      </w:pPr>
      <w:r w:rsidRPr="00CB683A">
        <w:rPr>
          <w:rFonts w:ascii="Arial" w:hAnsi="Arial" w:cs="Arial"/>
        </w:rPr>
        <w:lastRenderedPageBreak/>
        <w:t>How much funding is available in ILC?</w:t>
      </w:r>
    </w:p>
    <w:p w:rsidR="00B06186" w:rsidRPr="00CB683A" w:rsidRDefault="00B06186" w:rsidP="00B06186">
      <w:pPr>
        <w:spacing w:after="240"/>
        <w:ind w:left="0"/>
        <w:rPr>
          <w:rFonts w:ascii="Arial" w:hAnsi="Arial" w:cs="Arial"/>
        </w:rPr>
      </w:pPr>
      <w:r w:rsidRPr="00CB683A">
        <w:rPr>
          <w:rFonts w:ascii="Arial" w:eastAsiaTheme="majorEastAsia" w:hAnsi="Arial" w:cs="Arial"/>
          <w:bCs/>
        </w:rPr>
        <w:t xml:space="preserve">The budget for 2017-18 to 2020-21 that </w:t>
      </w:r>
      <w:proofErr w:type="gramStart"/>
      <w:r w:rsidRPr="00CB683A">
        <w:rPr>
          <w:rFonts w:ascii="Arial" w:eastAsiaTheme="majorEastAsia" w:hAnsi="Arial" w:cs="Arial"/>
          <w:bCs/>
        </w:rPr>
        <w:t>is being used</w:t>
      </w:r>
      <w:proofErr w:type="gramEnd"/>
      <w:r w:rsidRPr="00CB683A">
        <w:rPr>
          <w:rFonts w:ascii="Arial" w:eastAsiaTheme="majorEastAsia" w:hAnsi="Arial" w:cs="Arial"/>
          <w:bCs/>
        </w:rPr>
        <w:t xml:space="preserve"> to deliver ILC is detailed below. </w:t>
      </w:r>
    </w:p>
    <w:tbl>
      <w:tblPr>
        <w:tblStyle w:val="TableGrid"/>
        <w:tblW w:w="0" w:type="auto"/>
        <w:tblInd w:w="720" w:type="dxa"/>
        <w:tblLook w:val="04A0" w:firstRow="1" w:lastRow="0" w:firstColumn="1" w:lastColumn="0" w:noHBand="0" w:noVBand="1"/>
        <w:tblCaption w:val="Funding by Financial Years"/>
        <w:tblDescription w:val="Funding by Financial Years"/>
      </w:tblPr>
      <w:tblGrid>
        <w:gridCol w:w="2536"/>
        <w:gridCol w:w="2551"/>
      </w:tblGrid>
      <w:tr w:rsidR="00B06186" w:rsidRPr="00CB683A" w:rsidTr="00660959">
        <w:trPr>
          <w:trHeight w:val="303"/>
          <w:tblHeader/>
        </w:trPr>
        <w:tc>
          <w:tcPr>
            <w:tcW w:w="2536" w:type="dxa"/>
            <w:vAlign w:val="center"/>
          </w:tcPr>
          <w:p w:rsidR="00B06186" w:rsidRPr="0044567A" w:rsidRDefault="00B06186" w:rsidP="0044567A">
            <w:pPr>
              <w:pStyle w:val="ListParagraph"/>
              <w:numPr>
                <w:ilvl w:val="0"/>
                <w:numId w:val="0"/>
              </w:numPr>
              <w:jc w:val="center"/>
              <w:rPr>
                <w:rFonts w:ascii="Arial" w:hAnsi="Arial"/>
                <w:b/>
              </w:rPr>
            </w:pPr>
            <w:r w:rsidRPr="0044567A">
              <w:rPr>
                <w:rFonts w:ascii="Arial" w:hAnsi="Arial"/>
                <w:b/>
              </w:rPr>
              <w:t>Financial Year</w:t>
            </w:r>
          </w:p>
        </w:tc>
        <w:tc>
          <w:tcPr>
            <w:tcW w:w="2551" w:type="dxa"/>
            <w:vAlign w:val="center"/>
          </w:tcPr>
          <w:p w:rsidR="00B06186" w:rsidRPr="0044567A" w:rsidRDefault="00B06186" w:rsidP="0044567A">
            <w:pPr>
              <w:pStyle w:val="ListParagraph"/>
              <w:numPr>
                <w:ilvl w:val="0"/>
                <w:numId w:val="0"/>
              </w:numPr>
              <w:jc w:val="center"/>
              <w:rPr>
                <w:rFonts w:ascii="Arial" w:hAnsi="Arial"/>
                <w:b/>
              </w:rPr>
            </w:pPr>
            <w:r w:rsidRPr="0044567A">
              <w:rPr>
                <w:rFonts w:ascii="Arial" w:hAnsi="Arial"/>
                <w:b/>
              </w:rPr>
              <w:t>Amount</w:t>
            </w:r>
          </w:p>
        </w:tc>
      </w:tr>
      <w:tr w:rsidR="00B06186" w:rsidRPr="00CB683A" w:rsidTr="00660959">
        <w:trPr>
          <w:trHeight w:val="279"/>
          <w:tblHeader/>
        </w:trPr>
        <w:tc>
          <w:tcPr>
            <w:tcW w:w="2536" w:type="dxa"/>
          </w:tcPr>
          <w:p w:rsidR="00B06186" w:rsidRPr="00CB683A" w:rsidRDefault="00B06186" w:rsidP="00660959">
            <w:pPr>
              <w:spacing w:after="0"/>
              <w:rPr>
                <w:rFonts w:ascii="Arial" w:hAnsi="Arial" w:cs="Arial"/>
              </w:rPr>
            </w:pPr>
            <w:r w:rsidRPr="00CB683A">
              <w:rPr>
                <w:rFonts w:ascii="Arial" w:hAnsi="Arial" w:cs="Arial"/>
              </w:rPr>
              <w:t>2017-18</w:t>
            </w:r>
          </w:p>
        </w:tc>
        <w:tc>
          <w:tcPr>
            <w:tcW w:w="2551" w:type="dxa"/>
          </w:tcPr>
          <w:p w:rsidR="00B06186" w:rsidRPr="00CB683A" w:rsidRDefault="00B06186" w:rsidP="00660959">
            <w:pPr>
              <w:spacing w:after="0"/>
              <w:rPr>
                <w:rFonts w:ascii="Arial" w:hAnsi="Arial" w:cs="Arial"/>
              </w:rPr>
            </w:pPr>
            <w:r w:rsidRPr="00CB683A">
              <w:rPr>
                <w:rFonts w:ascii="Arial" w:hAnsi="Arial" w:cs="Arial"/>
              </w:rPr>
              <w:t>$68,871,000</w:t>
            </w:r>
          </w:p>
        </w:tc>
      </w:tr>
      <w:tr w:rsidR="00B06186" w:rsidRPr="00CB683A" w:rsidTr="00660959">
        <w:trPr>
          <w:tblHeader/>
        </w:trPr>
        <w:tc>
          <w:tcPr>
            <w:tcW w:w="2536" w:type="dxa"/>
          </w:tcPr>
          <w:p w:rsidR="00B06186" w:rsidRPr="00CB683A" w:rsidRDefault="00B06186" w:rsidP="00660959">
            <w:pPr>
              <w:spacing w:after="0"/>
              <w:rPr>
                <w:rFonts w:ascii="Arial" w:hAnsi="Arial" w:cs="Arial"/>
              </w:rPr>
            </w:pPr>
            <w:r w:rsidRPr="00CB683A">
              <w:rPr>
                <w:rFonts w:ascii="Arial" w:hAnsi="Arial" w:cs="Arial"/>
              </w:rPr>
              <w:t>2018-19</w:t>
            </w:r>
          </w:p>
        </w:tc>
        <w:tc>
          <w:tcPr>
            <w:tcW w:w="2551" w:type="dxa"/>
          </w:tcPr>
          <w:p w:rsidR="00B06186" w:rsidRPr="00CB683A" w:rsidRDefault="00B06186" w:rsidP="00660959">
            <w:pPr>
              <w:spacing w:after="0"/>
              <w:rPr>
                <w:rFonts w:ascii="Arial" w:hAnsi="Arial" w:cs="Arial"/>
              </w:rPr>
            </w:pPr>
            <w:r w:rsidRPr="00CB683A">
              <w:rPr>
                <w:rFonts w:ascii="Arial" w:hAnsi="Arial" w:cs="Arial"/>
              </w:rPr>
              <w:t>$105,264,000</w:t>
            </w:r>
          </w:p>
        </w:tc>
      </w:tr>
      <w:tr w:rsidR="00B06186" w:rsidRPr="00CB683A" w:rsidTr="00660959">
        <w:trPr>
          <w:tblHeader/>
        </w:trPr>
        <w:tc>
          <w:tcPr>
            <w:tcW w:w="2536" w:type="dxa"/>
          </w:tcPr>
          <w:p w:rsidR="00B06186" w:rsidRPr="00CB683A" w:rsidRDefault="00B06186" w:rsidP="00660959">
            <w:pPr>
              <w:spacing w:after="0"/>
              <w:rPr>
                <w:rFonts w:ascii="Arial" w:hAnsi="Arial" w:cs="Arial"/>
              </w:rPr>
            </w:pPr>
            <w:r w:rsidRPr="00CB683A">
              <w:rPr>
                <w:rFonts w:ascii="Arial" w:hAnsi="Arial" w:cs="Arial"/>
              </w:rPr>
              <w:t>2019-20</w:t>
            </w:r>
          </w:p>
        </w:tc>
        <w:tc>
          <w:tcPr>
            <w:tcW w:w="2551" w:type="dxa"/>
          </w:tcPr>
          <w:p w:rsidR="00B06186" w:rsidRPr="00CB683A" w:rsidRDefault="00B06186" w:rsidP="00660959">
            <w:pPr>
              <w:spacing w:after="0"/>
              <w:rPr>
                <w:rFonts w:ascii="Arial" w:hAnsi="Arial" w:cs="Arial"/>
              </w:rPr>
            </w:pPr>
            <w:r w:rsidRPr="00CB683A">
              <w:rPr>
                <w:rFonts w:ascii="Arial" w:hAnsi="Arial" w:cs="Arial"/>
              </w:rPr>
              <w:t>$119,348,000</w:t>
            </w:r>
          </w:p>
        </w:tc>
      </w:tr>
      <w:tr w:rsidR="00B06186" w:rsidRPr="00CB683A" w:rsidTr="00660959">
        <w:trPr>
          <w:tblHeader/>
        </w:trPr>
        <w:tc>
          <w:tcPr>
            <w:tcW w:w="2536" w:type="dxa"/>
          </w:tcPr>
          <w:p w:rsidR="00B06186" w:rsidRPr="00CB683A" w:rsidRDefault="00B06186" w:rsidP="00660959">
            <w:pPr>
              <w:spacing w:after="0"/>
              <w:rPr>
                <w:rFonts w:ascii="Arial" w:hAnsi="Arial" w:cs="Arial"/>
              </w:rPr>
            </w:pPr>
            <w:r w:rsidRPr="00CB683A">
              <w:rPr>
                <w:rFonts w:ascii="Arial" w:hAnsi="Arial" w:cs="Arial"/>
              </w:rPr>
              <w:t>2020-21</w:t>
            </w:r>
          </w:p>
        </w:tc>
        <w:tc>
          <w:tcPr>
            <w:tcW w:w="2551" w:type="dxa"/>
          </w:tcPr>
          <w:p w:rsidR="00B06186" w:rsidRPr="00CB683A" w:rsidRDefault="00B06186" w:rsidP="00660959">
            <w:pPr>
              <w:spacing w:after="0"/>
              <w:rPr>
                <w:rFonts w:ascii="Arial" w:hAnsi="Arial" w:cs="Arial"/>
              </w:rPr>
            </w:pPr>
            <w:r w:rsidRPr="00CB683A">
              <w:rPr>
                <w:rFonts w:ascii="Arial" w:hAnsi="Arial" w:cs="Arial"/>
              </w:rPr>
              <w:t>$118,603,000</w:t>
            </w:r>
          </w:p>
        </w:tc>
      </w:tr>
    </w:tbl>
    <w:p w:rsidR="00B67C80" w:rsidRPr="00CB683A" w:rsidRDefault="00B67C80" w:rsidP="00B67C80">
      <w:pPr>
        <w:ind w:left="0"/>
        <w:rPr>
          <w:rFonts w:ascii="Arial" w:hAnsi="Arial" w:cs="Arial"/>
        </w:rPr>
      </w:pPr>
      <w:r w:rsidRPr="00CB683A">
        <w:rPr>
          <w:rFonts w:ascii="Arial" w:hAnsi="Arial" w:cs="Arial"/>
        </w:rPr>
        <w:t>This</w:t>
      </w:r>
      <w:r w:rsidR="00B06186" w:rsidRPr="00CB683A">
        <w:rPr>
          <w:rFonts w:ascii="Arial" w:hAnsi="Arial" w:cs="Arial"/>
        </w:rPr>
        <w:t xml:space="preserve"> budget </w:t>
      </w:r>
      <w:proofErr w:type="gramStart"/>
      <w:r w:rsidRPr="00CB683A">
        <w:rPr>
          <w:rFonts w:ascii="Arial" w:hAnsi="Arial" w:cs="Arial"/>
        </w:rPr>
        <w:t>will be used</w:t>
      </w:r>
      <w:proofErr w:type="gramEnd"/>
      <w:r w:rsidRPr="00CB683A">
        <w:rPr>
          <w:rFonts w:ascii="Arial" w:hAnsi="Arial" w:cs="Arial"/>
        </w:rPr>
        <w:t xml:space="preserve"> to fund activities in the first four areas described in the ILC Policy. This amount does not include the budget for Local Area Coordination (LAC) - that </w:t>
      </w:r>
      <w:proofErr w:type="gramStart"/>
      <w:r w:rsidRPr="00CB683A">
        <w:rPr>
          <w:rFonts w:ascii="Arial" w:hAnsi="Arial" w:cs="Arial"/>
        </w:rPr>
        <w:t>is being implemented</w:t>
      </w:r>
      <w:proofErr w:type="gramEnd"/>
      <w:r w:rsidRPr="00CB683A">
        <w:rPr>
          <w:rFonts w:ascii="Arial" w:hAnsi="Arial" w:cs="Arial"/>
        </w:rPr>
        <w:t xml:space="preserve"> separately by the NDIA.</w:t>
      </w:r>
    </w:p>
    <w:p w:rsidR="005B1455" w:rsidRPr="00CB683A" w:rsidRDefault="005B1455" w:rsidP="005B1455">
      <w:pPr>
        <w:pStyle w:val="Heading1"/>
        <w:rPr>
          <w:rFonts w:ascii="Arial" w:hAnsi="Arial" w:cs="Arial"/>
        </w:rPr>
      </w:pPr>
      <w:r w:rsidRPr="00CB683A">
        <w:rPr>
          <w:rFonts w:ascii="Arial" w:hAnsi="Arial" w:cs="Arial"/>
        </w:rPr>
        <w:t xml:space="preserve">Does the application form allow participants to identify other funding sourced for the activity and the status of that additional funding source? </w:t>
      </w:r>
    </w:p>
    <w:p w:rsidR="005B1455" w:rsidRPr="0044567A" w:rsidRDefault="005B1455" w:rsidP="0044567A">
      <w:pPr>
        <w:ind w:left="0"/>
        <w:rPr>
          <w:rFonts w:ascii="Arial" w:hAnsi="Arial" w:cs="Arial"/>
        </w:rPr>
      </w:pPr>
      <w:r w:rsidRPr="0044567A">
        <w:rPr>
          <w:rFonts w:ascii="Arial" w:hAnsi="Arial" w:cs="Arial"/>
        </w:rPr>
        <w:t>Yes</w:t>
      </w:r>
      <w:r w:rsidR="00693E07">
        <w:rPr>
          <w:rFonts w:ascii="Arial" w:hAnsi="Arial" w:cs="Arial"/>
        </w:rPr>
        <w:t>.</w:t>
      </w:r>
      <w:r w:rsidRPr="0044567A">
        <w:rPr>
          <w:rFonts w:ascii="Arial" w:hAnsi="Arial" w:cs="Arial"/>
        </w:rPr>
        <w:t xml:space="preserve"> </w:t>
      </w:r>
      <w:r w:rsidR="00693E07">
        <w:rPr>
          <w:rFonts w:ascii="Arial" w:hAnsi="Arial" w:cs="Arial"/>
        </w:rPr>
        <w:t>T</w:t>
      </w:r>
      <w:r w:rsidRPr="0044567A">
        <w:rPr>
          <w:rFonts w:ascii="Arial" w:hAnsi="Arial" w:cs="Arial"/>
        </w:rPr>
        <w:t xml:space="preserve">he online </w:t>
      </w:r>
      <w:r w:rsidR="005D23F6" w:rsidRPr="0044567A">
        <w:rPr>
          <w:rFonts w:ascii="Arial" w:hAnsi="Arial" w:cs="Arial"/>
        </w:rPr>
        <w:t xml:space="preserve">application form </w:t>
      </w:r>
      <w:r w:rsidRPr="0044567A">
        <w:rPr>
          <w:rFonts w:ascii="Arial" w:hAnsi="Arial" w:cs="Arial"/>
        </w:rPr>
        <w:t xml:space="preserve">asks whether the activity relies on any contributions other than the ILC funds </w:t>
      </w:r>
      <w:proofErr w:type="gramStart"/>
      <w:r w:rsidRPr="0044567A">
        <w:rPr>
          <w:rFonts w:ascii="Arial" w:hAnsi="Arial" w:cs="Arial"/>
        </w:rPr>
        <w:t>being applied</w:t>
      </w:r>
      <w:proofErr w:type="gramEnd"/>
      <w:r w:rsidRPr="0044567A">
        <w:rPr>
          <w:rFonts w:ascii="Arial" w:hAnsi="Arial" w:cs="Arial"/>
        </w:rPr>
        <w:t xml:space="preserve"> for, the source of the funding, the amount and the status of the application.</w:t>
      </w:r>
    </w:p>
    <w:p w:rsidR="00B67C80" w:rsidRPr="00CB683A" w:rsidRDefault="00B67C80" w:rsidP="00BE3678">
      <w:pPr>
        <w:pStyle w:val="Heading1"/>
        <w:rPr>
          <w:rFonts w:ascii="Arial" w:hAnsi="Arial" w:cs="Arial"/>
        </w:rPr>
      </w:pPr>
      <w:r w:rsidRPr="00CB683A">
        <w:rPr>
          <w:rFonts w:ascii="Arial" w:hAnsi="Arial" w:cs="Arial"/>
        </w:rPr>
        <w:t>Is Local Area Coordination (LAC) part of ILC?</w:t>
      </w:r>
    </w:p>
    <w:p w:rsidR="00B67C80" w:rsidRPr="00CB683A" w:rsidRDefault="00693E07" w:rsidP="00B67C80">
      <w:pPr>
        <w:ind w:left="0"/>
        <w:rPr>
          <w:rFonts w:ascii="Arial" w:hAnsi="Arial" w:cs="Arial"/>
        </w:rPr>
      </w:pPr>
      <w:r>
        <w:rPr>
          <w:rFonts w:ascii="Arial" w:hAnsi="Arial" w:cs="Arial"/>
        </w:rPr>
        <w:t xml:space="preserve">Yes. </w:t>
      </w:r>
      <w:r w:rsidR="00B67C80" w:rsidRPr="00CB683A">
        <w:rPr>
          <w:rFonts w:ascii="Arial" w:hAnsi="Arial" w:cs="Arial"/>
        </w:rPr>
        <w:t xml:space="preserve">Just as ILC is essential to the overall success of the NDIS, Local Area Coordination (LAC) is central to the success of ILC. </w:t>
      </w:r>
      <w:r w:rsidR="000E74D5" w:rsidRPr="00CB683A">
        <w:rPr>
          <w:rFonts w:ascii="Arial" w:hAnsi="Arial" w:cs="Arial"/>
        </w:rPr>
        <w:t>Partners in the Community delivering Local Area Coordination</w:t>
      </w:r>
      <w:r w:rsidR="00B67C80" w:rsidRPr="00CB683A">
        <w:rPr>
          <w:rFonts w:ascii="Arial" w:hAnsi="Arial" w:cs="Arial"/>
        </w:rPr>
        <w:t xml:space="preserve"> will be the single largest investment by the NDIA in delivering outcomes for ILC.</w:t>
      </w:r>
    </w:p>
    <w:p w:rsidR="00B67C80" w:rsidRPr="00CB683A" w:rsidRDefault="00B67C80" w:rsidP="00B67C80">
      <w:pPr>
        <w:ind w:left="0"/>
        <w:rPr>
          <w:rFonts w:ascii="Arial" w:hAnsi="Arial" w:cs="Arial"/>
        </w:rPr>
      </w:pPr>
      <w:r w:rsidRPr="00CB683A">
        <w:rPr>
          <w:rFonts w:ascii="Arial" w:hAnsi="Arial" w:cs="Arial"/>
        </w:rPr>
        <w:t>LACs will have three important</w:t>
      </w:r>
      <w:r w:rsidR="0074781F" w:rsidRPr="00CB683A">
        <w:rPr>
          <w:rFonts w:ascii="Arial" w:hAnsi="Arial" w:cs="Arial"/>
        </w:rPr>
        <w:t xml:space="preserve"> roles</w:t>
      </w:r>
      <w:r w:rsidRPr="00CB683A">
        <w:rPr>
          <w:rFonts w:ascii="Arial" w:hAnsi="Arial" w:cs="Arial"/>
        </w:rPr>
        <w:t>:</w:t>
      </w:r>
    </w:p>
    <w:p w:rsidR="00B67C80" w:rsidRPr="00CB683A" w:rsidRDefault="00B67C80" w:rsidP="00BB0F58">
      <w:pPr>
        <w:pStyle w:val="ListParagraph"/>
        <w:numPr>
          <w:ilvl w:val="0"/>
          <w:numId w:val="9"/>
        </w:numPr>
        <w:rPr>
          <w:rFonts w:ascii="Arial" w:hAnsi="Arial"/>
        </w:rPr>
      </w:pPr>
      <w:r w:rsidRPr="00CB683A">
        <w:rPr>
          <w:rFonts w:ascii="Arial" w:hAnsi="Arial"/>
        </w:rPr>
        <w:t>Work directly with people with disability over the age of 7 years old who have an NDIS plan to connect into mainstream services and community activities and get their plan into action</w:t>
      </w:r>
    </w:p>
    <w:p w:rsidR="00B67C80" w:rsidRPr="00CB683A" w:rsidRDefault="00B67C80" w:rsidP="00BB0F58">
      <w:pPr>
        <w:pStyle w:val="ListParagraph"/>
        <w:numPr>
          <w:ilvl w:val="0"/>
          <w:numId w:val="9"/>
        </w:numPr>
        <w:rPr>
          <w:rFonts w:ascii="Arial" w:hAnsi="Arial"/>
        </w:rPr>
      </w:pPr>
      <w:r w:rsidRPr="00CB683A">
        <w:rPr>
          <w:rFonts w:ascii="Arial" w:hAnsi="Arial"/>
        </w:rPr>
        <w:t>Provide short term assistance to people who do not have an NDIS plan to connect into mainstream services and community activities</w:t>
      </w:r>
    </w:p>
    <w:p w:rsidR="00B67C80" w:rsidRPr="00CB683A" w:rsidRDefault="00B67C80" w:rsidP="00BB0F58">
      <w:pPr>
        <w:pStyle w:val="ListParagraph"/>
        <w:numPr>
          <w:ilvl w:val="0"/>
          <w:numId w:val="9"/>
        </w:numPr>
        <w:rPr>
          <w:rFonts w:ascii="Arial" w:hAnsi="Arial"/>
        </w:rPr>
      </w:pPr>
      <w:r w:rsidRPr="00CB683A">
        <w:rPr>
          <w:rFonts w:ascii="Arial" w:hAnsi="Arial"/>
        </w:rPr>
        <w:t>Work with their local community to make it more accessible and inclusive.</w:t>
      </w:r>
    </w:p>
    <w:p w:rsidR="00B67C80" w:rsidRPr="00CB683A" w:rsidRDefault="00B67C80" w:rsidP="00B67C80">
      <w:pPr>
        <w:ind w:left="0"/>
        <w:rPr>
          <w:rFonts w:ascii="Arial" w:hAnsi="Arial" w:cs="Arial"/>
        </w:rPr>
      </w:pPr>
      <w:r w:rsidRPr="00CB683A">
        <w:rPr>
          <w:rFonts w:ascii="Arial" w:hAnsi="Arial" w:cs="Arial"/>
        </w:rPr>
        <w:t xml:space="preserve">LACs will be skilled at helping people with disability who come from all </w:t>
      </w:r>
      <w:proofErr w:type="gramStart"/>
      <w:r w:rsidRPr="00CB683A">
        <w:rPr>
          <w:rFonts w:ascii="Arial" w:hAnsi="Arial" w:cs="Arial"/>
        </w:rPr>
        <w:t>walks of life</w:t>
      </w:r>
      <w:proofErr w:type="gramEnd"/>
      <w:r w:rsidRPr="00CB683A">
        <w:rPr>
          <w:rFonts w:ascii="Arial" w:hAnsi="Arial" w:cs="Arial"/>
        </w:rPr>
        <w:t xml:space="preserve">. </w:t>
      </w:r>
      <w:proofErr w:type="gramStart"/>
      <w:r w:rsidRPr="00CB683A">
        <w:rPr>
          <w:rFonts w:ascii="Arial" w:hAnsi="Arial" w:cs="Arial"/>
        </w:rPr>
        <w:t>But</w:t>
      </w:r>
      <w:proofErr w:type="gramEnd"/>
      <w:r w:rsidRPr="00CB683A">
        <w:rPr>
          <w:rFonts w:ascii="Arial" w:hAnsi="Arial" w:cs="Arial"/>
        </w:rPr>
        <w:t xml:space="preserve"> it is unreasonable to expect they will be able to help everyone with everything all of the time. </w:t>
      </w:r>
      <w:proofErr w:type="gramStart"/>
      <w:r w:rsidRPr="00CB683A">
        <w:rPr>
          <w:rFonts w:ascii="Arial" w:hAnsi="Arial" w:cs="Arial"/>
        </w:rPr>
        <w:t>So</w:t>
      </w:r>
      <w:proofErr w:type="gramEnd"/>
      <w:r w:rsidRPr="00CB683A">
        <w:rPr>
          <w:rFonts w:ascii="Arial" w:hAnsi="Arial" w:cs="Arial"/>
        </w:rPr>
        <w:t xml:space="preserve"> we will fund activities in ILC that will complement and strengthen their role.</w:t>
      </w:r>
    </w:p>
    <w:p w:rsidR="00B67C80" w:rsidRPr="00CB683A" w:rsidRDefault="00B67C80" w:rsidP="00B209C7">
      <w:pPr>
        <w:pStyle w:val="Heading1"/>
        <w:rPr>
          <w:rFonts w:ascii="Arial" w:hAnsi="Arial" w:cs="Arial"/>
        </w:rPr>
      </w:pPr>
      <w:r w:rsidRPr="00CB683A">
        <w:rPr>
          <w:rFonts w:ascii="Arial" w:hAnsi="Arial" w:cs="Arial"/>
        </w:rPr>
        <w:t>How will ILC, LAC and ECEI work together?</w:t>
      </w:r>
    </w:p>
    <w:p w:rsidR="00B67C80" w:rsidRPr="00CB683A" w:rsidRDefault="00B67C80" w:rsidP="00B67C80">
      <w:pPr>
        <w:ind w:left="0"/>
        <w:rPr>
          <w:rFonts w:ascii="Arial" w:hAnsi="Arial" w:cs="Arial"/>
        </w:rPr>
      </w:pPr>
      <w:r w:rsidRPr="00CB683A">
        <w:rPr>
          <w:rFonts w:ascii="Arial" w:hAnsi="Arial" w:cs="Arial"/>
        </w:rPr>
        <w:t xml:space="preserve">The work of ILC, LAC and Early Childhood Early Intervention (ECEI) </w:t>
      </w:r>
      <w:proofErr w:type="gramStart"/>
      <w:r w:rsidRPr="00CB683A">
        <w:rPr>
          <w:rFonts w:ascii="Arial" w:hAnsi="Arial" w:cs="Arial"/>
        </w:rPr>
        <w:t>are all linked</w:t>
      </w:r>
      <w:proofErr w:type="gramEnd"/>
      <w:r w:rsidRPr="00CB683A">
        <w:rPr>
          <w:rFonts w:ascii="Arial" w:hAnsi="Arial" w:cs="Arial"/>
        </w:rPr>
        <w:t>. All make an important contribution to the overall goal of the NDIS to help people with disability to achieve their goals and live an ordinary life. The focus of all three is to look at ways to improve community inclusion for people with disability.</w:t>
      </w:r>
    </w:p>
    <w:p w:rsidR="00B67C80" w:rsidRPr="00CB683A" w:rsidRDefault="00B67C80" w:rsidP="00B67C80">
      <w:pPr>
        <w:ind w:left="0"/>
        <w:rPr>
          <w:rFonts w:ascii="Arial" w:hAnsi="Arial" w:cs="Arial"/>
        </w:rPr>
      </w:pPr>
      <w:r w:rsidRPr="00CB683A">
        <w:rPr>
          <w:rFonts w:ascii="Arial" w:hAnsi="Arial" w:cs="Arial"/>
        </w:rPr>
        <w:t xml:space="preserve">The NDIA's approach to ECEI </w:t>
      </w:r>
      <w:proofErr w:type="gramStart"/>
      <w:r w:rsidRPr="00CB683A">
        <w:rPr>
          <w:rFonts w:ascii="Arial" w:hAnsi="Arial" w:cs="Arial"/>
        </w:rPr>
        <w:t>is focused</w:t>
      </w:r>
      <w:proofErr w:type="gramEnd"/>
      <w:r w:rsidRPr="00CB683A">
        <w:rPr>
          <w:rFonts w:ascii="Arial" w:hAnsi="Arial" w:cs="Arial"/>
        </w:rPr>
        <w:t xml:space="preserve"> on children with disability or developmental delay aged 0 to 6 years and their families. The family-centred approach is about focusing on the individual needs of each child and working with families to identify appropriate supports and to link them with mainstream services. The ECEI approach will lead to greater inclusion for children with disability by building on family strengths and growing </w:t>
      </w:r>
      <w:r w:rsidRPr="00CB683A">
        <w:rPr>
          <w:rFonts w:ascii="Arial" w:hAnsi="Arial" w:cs="Arial"/>
        </w:rPr>
        <w:lastRenderedPageBreak/>
        <w:t>the capacity of mainstream and community services to support children with developmental delay or disability.</w:t>
      </w:r>
    </w:p>
    <w:p w:rsidR="00B67C80" w:rsidRPr="00CB683A" w:rsidRDefault="00B67C80" w:rsidP="00B67C80">
      <w:pPr>
        <w:ind w:left="0"/>
        <w:rPr>
          <w:rFonts w:ascii="Arial" w:hAnsi="Arial" w:cs="Arial"/>
        </w:rPr>
      </w:pPr>
      <w:r w:rsidRPr="00CB683A">
        <w:rPr>
          <w:rFonts w:ascii="Arial" w:hAnsi="Arial" w:cs="Arial"/>
        </w:rPr>
        <w:t>In a similar way, the role of the LAC is to link people with disability into mainstream services and activities in their community. They will also work within their local communities to make sure they become more accessible and inclusive. LACs also have a particular role in helping people with disability who do not have an NDIS plan.</w:t>
      </w:r>
    </w:p>
    <w:p w:rsidR="00B67C80" w:rsidRPr="00CB683A" w:rsidRDefault="00B67C80" w:rsidP="00B67C80">
      <w:pPr>
        <w:ind w:left="0"/>
        <w:rPr>
          <w:rFonts w:ascii="Arial" w:hAnsi="Arial" w:cs="Arial"/>
        </w:rPr>
      </w:pPr>
      <w:r w:rsidRPr="00CB683A">
        <w:rPr>
          <w:rFonts w:ascii="Arial" w:hAnsi="Arial" w:cs="Arial"/>
        </w:rPr>
        <w:t xml:space="preserve">We will use the funding we have in ILC to make sure there is information and support available to people with disability and their families that our LAC and ECEI partners can refer people and families to so they can get the help they need. For </w:t>
      </w:r>
      <w:proofErr w:type="gramStart"/>
      <w:r w:rsidRPr="00CB683A">
        <w:rPr>
          <w:rFonts w:ascii="Arial" w:hAnsi="Arial" w:cs="Arial"/>
        </w:rPr>
        <w:t>example</w:t>
      </w:r>
      <w:proofErr w:type="gramEnd"/>
      <w:r w:rsidRPr="00CB683A">
        <w:rPr>
          <w:rFonts w:ascii="Arial" w:hAnsi="Arial" w:cs="Arial"/>
        </w:rPr>
        <w:t xml:space="preserve"> we will fund information about particular </w:t>
      </w:r>
      <w:r w:rsidR="00693E07">
        <w:rPr>
          <w:rFonts w:ascii="Arial" w:hAnsi="Arial" w:cs="Arial"/>
        </w:rPr>
        <w:t>types</w:t>
      </w:r>
      <w:r w:rsidR="00693E07" w:rsidRPr="00CB683A">
        <w:rPr>
          <w:rFonts w:ascii="Arial" w:hAnsi="Arial" w:cs="Arial"/>
        </w:rPr>
        <w:t xml:space="preserve"> </w:t>
      </w:r>
      <w:r w:rsidRPr="00CB683A">
        <w:rPr>
          <w:rFonts w:ascii="Arial" w:hAnsi="Arial" w:cs="Arial"/>
        </w:rPr>
        <w:t xml:space="preserve">of disabilities that our ECEI and LAC partners can use and refer people to. </w:t>
      </w:r>
    </w:p>
    <w:p w:rsidR="00B67C80" w:rsidRPr="00CB683A" w:rsidRDefault="00B67C80" w:rsidP="00B209C7">
      <w:pPr>
        <w:pStyle w:val="Heading1"/>
        <w:rPr>
          <w:rFonts w:ascii="Arial" w:hAnsi="Arial" w:cs="Arial"/>
        </w:rPr>
      </w:pPr>
      <w:r w:rsidRPr="00CB683A">
        <w:rPr>
          <w:rFonts w:ascii="Arial" w:hAnsi="Arial" w:cs="Arial"/>
        </w:rPr>
        <w:t>Where can I find more information to help me get ready?</w:t>
      </w:r>
    </w:p>
    <w:p w:rsidR="00B67C80" w:rsidRPr="00CB683A" w:rsidRDefault="00B67C80" w:rsidP="00B67C80">
      <w:pPr>
        <w:ind w:left="0"/>
        <w:rPr>
          <w:rFonts w:ascii="Arial" w:hAnsi="Arial" w:cs="Arial"/>
        </w:rPr>
      </w:pPr>
      <w:r w:rsidRPr="00CB683A">
        <w:rPr>
          <w:rFonts w:ascii="Arial" w:hAnsi="Arial" w:cs="Arial"/>
        </w:rPr>
        <w:t xml:space="preserve">The NDIA has </w:t>
      </w:r>
      <w:r w:rsidR="004E2DAA" w:rsidRPr="00CB683A">
        <w:rPr>
          <w:rFonts w:ascii="Arial" w:hAnsi="Arial" w:cs="Arial"/>
        </w:rPr>
        <w:t xml:space="preserve">developed </w:t>
      </w:r>
      <w:r w:rsidRPr="00CB683A">
        <w:rPr>
          <w:rFonts w:ascii="Arial" w:hAnsi="Arial" w:cs="Arial"/>
        </w:rPr>
        <w:t xml:space="preserve">an </w:t>
      </w:r>
      <w:hyperlink r:id="rId13" w:history="1">
        <w:r w:rsidRPr="00CB683A">
          <w:rPr>
            <w:rStyle w:val="Hyperlink"/>
            <w:rFonts w:ascii="Arial" w:hAnsi="Arial" w:cs="Arial"/>
          </w:rPr>
          <w:t>ILC Toolkit</w:t>
        </w:r>
      </w:hyperlink>
      <w:r w:rsidRPr="00CB683A">
        <w:rPr>
          <w:rFonts w:ascii="Arial" w:hAnsi="Arial" w:cs="Arial"/>
        </w:rPr>
        <w:t xml:space="preserve"> to help organisations to prepare for the ILC grants process.</w:t>
      </w:r>
    </w:p>
    <w:p w:rsidR="00B67C80" w:rsidRPr="00CB683A" w:rsidRDefault="00B67C80" w:rsidP="00B209C7">
      <w:pPr>
        <w:pStyle w:val="Heading1"/>
        <w:rPr>
          <w:rFonts w:ascii="Arial" w:hAnsi="Arial" w:cs="Arial"/>
        </w:rPr>
      </w:pPr>
      <w:r w:rsidRPr="00CB683A">
        <w:rPr>
          <w:rFonts w:ascii="Arial" w:hAnsi="Arial" w:cs="Arial"/>
        </w:rPr>
        <w:t>How can my organisation get updates about ILC?</w:t>
      </w:r>
    </w:p>
    <w:p w:rsidR="00B67C80" w:rsidRPr="00CB683A" w:rsidRDefault="00B67C80" w:rsidP="00B67C80">
      <w:pPr>
        <w:ind w:left="0"/>
        <w:rPr>
          <w:rFonts w:ascii="Arial" w:hAnsi="Arial" w:cs="Arial"/>
        </w:rPr>
      </w:pPr>
      <w:r w:rsidRPr="00CB683A">
        <w:rPr>
          <w:rFonts w:ascii="Arial" w:hAnsi="Arial" w:cs="Arial"/>
        </w:rPr>
        <w:t xml:space="preserve">Organisations and individuals can register to receive updates on ILC by signing up to the </w:t>
      </w:r>
      <w:hyperlink r:id="rId14" w:history="1">
        <w:r w:rsidRPr="009C5614">
          <w:rPr>
            <w:rStyle w:val="Hyperlink"/>
            <w:rFonts w:ascii="Arial" w:hAnsi="Arial" w:cs="Arial"/>
          </w:rPr>
          <w:t>ILC mailing list</w:t>
        </w:r>
      </w:hyperlink>
      <w:r w:rsidRPr="00CB683A">
        <w:rPr>
          <w:rFonts w:ascii="Arial" w:hAnsi="Arial" w:cs="Arial"/>
        </w:rPr>
        <w:t>.</w:t>
      </w:r>
    </w:p>
    <w:p w:rsidR="004A03E3" w:rsidRPr="00CB683A" w:rsidRDefault="004A03E3" w:rsidP="00B67C80">
      <w:pPr>
        <w:ind w:left="0"/>
        <w:rPr>
          <w:rFonts w:ascii="Arial" w:hAnsi="Arial" w:cs="Arial"/>
        </w:rPr>
      </w:pPr>
    </w:p>
    <w:p w:rsidR="004A03E3" w:rsidRPr="00CB683A" w:rsidRDefault="004A03E3" w:rsidP="00B67C80">
      <w:pPr>
        <w:ind w:left="0"/>
        <w:rPr>
          <w:rFonts w:ascii="Arial" w:hAnsi="Arial" w:cs="Arial"/>
        </w:rPr>
      </w:pPr>
    </w:p>
    <w:sectPr w:rsidR="004A03E3" w:rsidRPr="00CB683A" w:rsidSect="001E1975">
      <w:headerReference w:type="default" r:id="rId15"/>
      <w:footerReference w:type="default" r:id="rId16"/>
      <w:pgSz w:w="11900" w:h="16840"/>
      <w:pgMar w:top="1440" w:right="1797"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983" w:rsidRDefault="00E45983" w:rsidP="00D52AE7">
      <w:r>
        <w:separator/>
      </w:r>
    </w:p>
  </w:endnote>
  <w:endnote w:type="continuationSeparator" w:id="0">
    <w:p w:rsidR="00E45983" w:rsidRDefault="00E45983" w:rsidP="00D52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EYInterstate Light">
    <w:altName w:val="Times New Roman"/>
    <w:charset w:val="00"/>
    <w:family w:val="auto"/>
    <w:pitch w:val="variable"/>
    <w:sig w:usb0="A00002AF" w:usb1="5000206A"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7233136"/>
      <w:docPartObj>
        <w:docPartGallery w:val="Page Numbers (Bottom of Page)"/>
        <w:docPartUnique/>
      </w:docPartObj>
    </w:sdtPr>
    <w:sdtEndPr>
      <w:rPr>
        <w:noProof/>
      </w:rPr>
    </w:sdtEndPr>
    <w:sdtContent>
      <w:p w:rsidR="0097380F" w:rsidRDefault="0097380F" w:rsidP="00D52AE7">
        <w:pPr>
          <w:pStyle w:val="Footer"/>
        </w:pPr>
        <w:r>
          <w:fldChar w:fldCharType="begin"/>
        </w:r>
        <w:r>
          <w:instrText xml:space="preserve"> PAGE   \* MERGEFORMAT </w:instrText>
        </w:r>
        <w:r>
          <w:fldChar w:fldCharType="separate"/>
        </w:r>
        <w:r w:rsidR="00317C4A">
          <w:rPr>
            <w:noProof/>
          </w:rPr>
          <w:t>8</w:t>
        </w:r>
        <w:r>
          <w:rPr>
            <w:noProof/>
          </w:rPr>
          <w:fldChar w:fldCharType="end"/>
        </w:r>
      </w:p>
    </w:sdtContent>
  </w:sdt>
  <w:p w:rsidR="0097380F" w:rsidRDefault="0097380F" w:rsidP="00D52A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983" w:rsidRDefault="00E45983" w:rsidP="00D52AE7">
      <w:r>
        <w:separator/>
      </w:r>
    </w:p>
  </w:footnote>
  <w:footnote w:type="continuationSeparator" w:id="0">
    <w:p w:rsidR="00E45983" w:rsidRDefault="00E45983" w:rsidP="00D52A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80F" w:rsidRDefault="0097380F" w:rsidP="0026374C">
    <w:pPr>
      <w:pStyle w:val="Header"/>
      <w:tabs>
        <w:tab w:val="left" w:pos="0"/>
      </w:tabs>
      <w:ind w:left="0"/>
    </w:pPr>
  </w:p>
  <w:p w:rsidR="0097380F" w:rsidRDefault="0097380F" w:rsidP="00D52A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C5D62134"/>
    <w:lvl w:ilvl="0">
      <w:start w:val="1"/>
      <w:numFmt w:val="bullet"/>
      <w:pStyle w:val="ListBullet3"/>
      <w:lvlText w:val=""/>
      <w:lvlJc w:val="left"/>
      <w:pPr>
        <w:tabs>
          <w:tab w:val="num" w:pos="782"/>
        </w:tabs>
        <w:ind w:left="782" w:hanging="782"/>
      </w:pPr>
      <w:rPr>
        <w:rFonts w:ascii="Wingdings" w:hAnsi="Wingdings" w:hint="default"/>
      </w:rPr>
    </w:lvl>
  </w:abstractNum>
  <w:abstractNum w:abstractNumId="1" w15:restartNumberingAfterBreak="0">
    <w:nsid w:val="FFFFFF88"/>
    <w:multiLevelType w:val="singleLevel"/>
    <w:tmpl w:val="F8C2C1AE"/>
    <w:lvl w:ilvl="0">
      <w:start w:val="1"/>
      <w:numFmt w:val="decimal"/>
      <w:pStyle w:val="ListNumber"/>
      <w:lvlText w:val="%1."/>
      <w:lvlJc w:val="left"/>
      <w:pPr>
        <w:tabs>
          <w:tab w:val="num" w:pos="782"/>
        </w:tabs>
        <w:ind w:left="782" w:hanging="782"/>
      </w:pPr>
      <w:rPr>
        <w:rFonts w:hint="default"/>
      </w:rPr>
    </w:lvl>
  </w:abstractNum>
  <w:abstractNum w:abstractNumId="2" w15:restartNumberingAfterBreak="0">
    <w:nsid w:val="FFFFFF89"/>
    <w:multiLevelType w:val="singleLevel"/>
    <w:tmpl w:val="0EAAD660"/>
    <w:lvl w:ilvl="0">
      <w:start w:val="1"/>
      <w:numFmt w:val="bullet"/>
      <w:pStyle w:val="ListBullet"/>
      <w:lvlText w:val=""/>
      <w:lvlJc w:val="left"/>
      <w:pPr>
        <w:tabs>
          <w:tab w:val="num" w:pos="782"/>
        </w:tabs>
        <w:ind w:left="782" w:hanging="782"/>
      </w:pPr>
      <w:rPr>
        <w:rFonts w:ascii="Symbol" w:hAnsi="Symbol" w:hint="default"/>
      </w:rPr>
    </w:lvl>
  </w:abstractNum>
  <w:abstractNum w:abstractNumId="3" w15:restartNumberingAfterBreak="0">
    <w:nsid w:val="09512C56"/>
    <w:multiLevelType w:val="hybridMultilevel"/>
    <w:tmpl w:val="45E01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BE4DBC"/>
    <w:multiLevelType w:val="hybridMultilevel"/>
    <w:tmpl w:val="F28C8E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AD7C82"/>
    <w:multiLevelType w:val="multilevel"/>
    <w:tmpl w:val="C2888D7C"/>
    <w:lvl w:ilvl="0">
      <w:start w:val="1"/>
      <w:numFmt w:val="bullet"/>
      <w:pStyle w:val="EYBulletedList1"/>
      <w:lvlText w:val="►"/>
      <w:lvlJc w:val="left"/>
      <w:pPr>
        <w:tabs>
          <w:tab w:val="num" w:pos="850"/>
        </w:tabs>
        <w:ind w:left="850" w:hanging="425"/>
      </w:pPr>
      <w:rPr>
        <w:rFonts w:ascii="Arial" w:hAnsi="Arial" w:cs="Times New Roman" w:hint="default"/>
        <w:color w:val="auto"/>
        <w:sz w:val="14"/>
        <w:szCs w:val="14"/>
      </w:rPr>
    </w:lvl>
    <w:lvl w:ilvl="1">
      <w:start w:val="1"/>
      <w:numFmt w:val="bullet"/>
      <w:pStyle w:val="EYBulletedList2"/>
      <w:lvlText w:val="►"/>
      <w:lvlJc w:val="left"/>
      <w:pPr>
        <w:tabs>
          <w:tab w:val="num" w:pos="1276"/>
        </w:tabs>
        <w:ind w:left="1276" w:hanging="426"/>
      </w:pPr>
      <w:rPr>
        <w:rFonts w:ascii="Arial" w:hAnsi="Arial" w:cs="Times New Roman" w:hint="default"/>
        <w:color w:val="auto"/>
        <w:sz w:val="14"/>
        <w:szCs w:val="14"/>
      </w:rPr>
    </w:lvl>
    <w:lvl w:ilvl="2">
      <w:start w:val="1"/>
      <w:numFmt w:val="bullet"/>
      <w:pStyle w:val="EYBulletedList3"/>
      <w:lvlText w:val="►"/>
      <w:lvlJc w:val="left"/>
      <w:pPr>
        <w:tabs>
          <w:tab w:val="num" w:pos="1701"/>
        </w:tabs>
        <w:ind w:left="1701" w:hanging="425"/>
      </w:pPr>
      <w:rPr>
        <w:rFonts w:ascii="Arial" w:hAnsi="Arial" w:cs="Times New Roman" w:hint="default"/>
        <w:color w:val="auto"/>
        <w:sz w:val="14"/>
        <w:szCs w:val="14"/>
      </w:rPr>
    </w:lvl>
    <w:lvl w:ilvl="3">
      <w:start w:val="1"/>
      <w:numFmt w:val="bullet"/>
      <w:lvlText w:val="►"/>
      <w:lvlJc w:val="left"/>
      <w:pPr>
        <w:tabs>
          <w:tab w:val="num" w:pos="425"/>
        </w:tabs>
        <w:ind w:left="425" w:firstLine="0"/>
      </w:pPr>
      <w:rPr>
        <w:rFonts w:ascii="Arial" w:hAnsi="Arial" w:cs="Times New Roman" w:hint="default"/>
        <w:color w:val="auto"/>
        <w:sz w:val="16"/>
        <w:szCs w:val="24"/>
      </w:rPr>
    </w:lvl>
    <w:lvl w:ilvl="4">
      <w:start w:val="1"/>
      <w:numFmt w:val="bullet"/>
      <w:lvlText w:val="►"/>
      <w:lvlJc w:val="left"/>
      <w:pPr>
        <w:tabs>
          <w:tab w:val="num" w:pos="425"/>
        </w:tabs>
        <w:ind w:left="425" w:firstLine="0"/>
      </w:pPr>
      <w:rPr>
        <w:rFonts w:ascii="Arial" w:hAnsi="Arial" w:cs="Times New Roman" w:hint="default"/>
        <w:color w:val="auto"/>
        <w:sz w:val="16"/>
        <w:szCs w:val="24"/>
      </w:rPr>
    </w:lvl>
    <w:lvl w:ilvl="5">
      <w:start w:val="1"/>
      <w:numFmt w:val="bullet"/>
      <w:lvlText w:val="►"/>
      <w:lvlJc w:val="left"/>
      <w:pPr>
        <w:tabs>
          <w:tab w:val="num" w:pos="425"/>
        </w:tabs>
        <w:ind w:left="425" w:firstLine="0"/>
      </w:pPr>
      <w:rPr>
        <w:rFonts w:ascii="Arial" w:hAnsi="Arial" w:cs="Times New Roman" w:hint="default"/>
        <w:color w:val="auto"/>
        <w:sz w:val="16"/>
        <w:szCs w:val="24"/>
      </w:rPr>
    </w:lvl>
    <w:lvl w:ilvl="6">
      <w:start w:val="1"/>
      <w:numFmt w:val="none"/>
      <w:suff w:val="nothing"/>
      <w:lvlText w:val=""/>
      <w:lvlJc w:val="left"/>
      <w:pPr>
        <w:ind w:left="3305" w:firstLine="0"/>
      </w:pPr>
      <w:rPr>
        <w:rFonts w:hint="default"/>
      </w:rPr>
    </w:lvl>
    <w:lvl w:ilvl="7">
      <w:start w:val="1"/>
      <w:numFmt w:val="none"/>
      <w:suff w:val="nothing"/>
      <w:lvlText w:val=""/>
      <w:lvlJc w:val="left"/>
      <w:pPr>
        <w:ind w:left="3305" w:firstLine="0"/>
      </w:pPr>
      <w:rPr>
        <w:rFonts w:hint="default"/>
      </w:rPr>
    </w:lvl>
    <w:lvl w:ilvl="8">
      <w:start w:val="1"/>
      <w:numFmt w:val="none"/>
      <w:suff w:val="nothing"/>
      <w:lvlText w:val=""/>
      <w:lvlJc w:val="left"/>
      <w:pPr>
        <w:ind w:left="3305" w:firstLine="0"/>
      </w:pPr>
      <w:rPr>
        <w:rFonts w:hint="default"/>
      </w:rPr>
    </w:lvl>
  </w:abstractNum>
  <w:abstractNum w:abstractNumId="6" w15:restartNumberingAfterBreak="0">
    <w:nsid w:val="50047176"/>
    <w:multiLevelType w:val="hybridMultilevel"/>
    <w:tmpl w:val="368E500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50C264ED"/>
    <w:multiLevelType w:val="hybridMultilevel"/>
    <w:tmpl w:val="6826FE94"/>
    <w:lvl w:ilvl="0" w:tplc="3EDE3960">
      <w:start w:val="1"/>
      <w:numFmt w:val="lowerLetter"/>
      <w:pStyle w:val="ListParagraph"/>
      <w:lvlText w:val="%1."/>
      <w:lvlJc w:val="left"/>
      <w:pPr>
        <w:ind w:left="144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2160" w:hanging="360"/>
      </w:pPr>
    </w:lvl>
    <w:lvl w:ilvl="2" w:tplc="4612982C">
      <w:start w:val="1"/>
      <w:numFmt w:val="lowerRoman"/>
      <w:lvlText w:val="%3)"/>
      <w:lvlJc w:val="left"/>
      <w:pPr>
        <w:ind w:left="3420" w:hanging="720"/>
      </w:pPr>
      <w:rPr>
        <w:rFonts w:hint="default"/>
      </w:r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564B4570"/>
    <w:multiLevelType w:val="hybridMultilevel"/>
    <w:tmpl w:val="326238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C6F4822"/>
    <w:multiLevelType w:val="multilevel"/>
    <w:tmpl w:val="11368AFA"/>
    <w:lvl w:ilvl="0">
      <w:start w:val="1"/>
      <w:numFmt w:val="decimal"/>
      <w:pStyle w:val="Heading1"/>
      <w:lvlText w:val="%1."/>
      <w:lvlJc w:val="left"/>
      <w:pPr>
        <w:ind w:left="360" w:hanging="36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2."/>
      <w:lvlJc w:val="left"/>
      <w:pPr>
        <w:ind w:left="360" w:hanging="720"/>
      </w:pPr>
      <w:rPr>
        <w:rFonts w:hint="default"/>
        <w:bCs w:val="0"/>
        <w:i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67545DF5"/>
    <w:multiLevelType w:val="multilevel"/>
    <w:tmpl w:val="552A970E"/>
    <w:styleLink w:val="OutlineList1"/>
    <w:lvl w:ilvl="0">
      <w:start w:val="1"/>
      <w:numFmt w:val="decimal"/>
      <w:lvlText w:val="%1."/>
      <w:lvlJc w:val="left"/>
      <w:pPr>
        <w:tabs>
          <w:tab w:val="num" w:pos="782"/>
        </w:tabs>
        <w:ind w:left="782" w:hanging="782"/>
      </w:pPr>
      <w:rPr>
        <w:rFonts w:hint="default"/>
        <w:b w:val="0"/>
        <w:i w:val="0"/>
      </w:rPr>
    </w:lvl>
    <w:lvl w:ilvl="1">
      <w:start w:val="1"/>
      <w:numFmt w:val="decimal"/>
      <w:lvlText w:val="%1.%2"/>
      <w:lvlJc w:val="left"/>
      <w:pPr>
        <w:tabs>
          <w:tab w:val="num" w:pos="782"/>
        </w:tabs>
        <w:ind w:left="782" w:hanging="782"/>
      </w:pPr>
      <w:rPr>
        <w:rFonts w:hint="default"/>
        <w:b w:val="0"/>
        <w:i w:val="0"/>
      </w:rPr>
    </w:lvl>
    <w:lvl w:ilvl="2">
      <w:start w:val="1"/>
      <w:numFmt w:val="lowerLetter"/>
      <w:lvlText w:val="(%3)"/>
      <w:lvlJc w:val="left"/>
      <w:pPr>
        <w:tabs>
          <w:tab w:val="num" w:pos="1406"/>
        </w:tabs>
        <w:ind w:left="1406" w:hanging="624"/>
      </w:pPr>
      <w:rPr>
        <w:rFonts w:hint="default"/>
      </w:rPr>
    </w:lvl>
    <w:lvl w:ilvl="3">
      <w:start w:val="1"/>
      <w:numFmt w:val="lowerRoman"/>
      <w:lvlText w:val="(%4)"/>
      <w:lvlJc w:val="left"/>
      <w:pPr>
        <w:tabs>
          <w:tab w:val="num" w:pos="2030"/>
        </w:tabs>
        <w:ind w:left="2030" w:hanging="624"/>
      </w:pPr>
      <w:rPr>
        <w:rFonts w:hint="default"/>
      </w:rPr>
    </w:lvl>
    <w:lvl w:ilvl="4">
      <w:start w:val="1"/>
      <w:numFmt w:val="upperLetter"/>
      <w:lvlText w:val="(%5)"/>
      <w:lvlJc w:val="left"/>
      <w:pPr>
        <w:tabs>
          <w:tab w:val="num" w:pos="2654"/>
        </w:tabs>
        <w:ind w:left="2654" w:hanging="624"/>
      </w:pPr>
      <w:rPr>
        <w:rFonts w:hint="default"/>
      </w:rPr>
    </w:lvl>
    <w:lvl w:ilvl="5">
      <w:start w:val="27"/>
      <w:numFmt w:val="lowerLetter"/>
      <w:lvlText w:val="(%6)"/>
      <w:lvlJc w:val="left"/>
      <w:pPr>
        <w:tabs>
          <w:tab w:val="num" w:pos="3277"/>
        </w:tabs>
        <w:ind w:left="3277" w:hanging="623"/>
      </w:pPr>
      <w:rPr>
        <w:rFonts w:hint="default"/>
      </w:rPr>
    </w:lvl>
    <w:lvl w:ilvl="6">
      <w:start w:val="1"/>
      <w:numFmt w:val="lowerLetter"/>
      <w:lvlText w:val="(%7)"/>
      <w:lvlJc w:val="left"/>
      <w:pPr>
        <w:tabs>
          <w:tab w:val="num" w:pos="3901"/>
        </w:tabs>
        <w:ind w:left="3901" w:hanging="624"/>
      </w:pPr>
      <w:rPr>
        <w:rFonts w:hint="default"/>
      </w:rPr>
    </w:lvl>
    <w:lvl w:ilvl="7">
      <w:start w:val="1"/>
      <w:numFmt w:val="lowerRoman"/>
      <w:lvlText w:val="(%8)"/>
      <w:lvlJc w:val="left"/>
      <w:pPr>
        <w:tabs>
          <w:tab w:val="num" w:pos="4525"/>
        </w:tabs>
        <w:ind w:left="4525" w:hanging="624"/>
      </w:pPr>
      <w:rPr>
        <w:rFonts w:hint="default"/>
      </w:rPr>
    </w:lvl>
    <w:lvl w:ilvl="8">
      <w:start w:val="1"/>
      <w:numFmt w:val="none"/>
      <w:lvlText w:val=""/>
      <w:lvlJc w:val="left"/>
      <w:pPr>
        <w:ind w:left="0" w:firstLine="0"/>
      </w:pPr>
      <w:rPr>
        <w:rFonts w:hint="default"/>
      </w:rPr>
    </w:lvl>
  </w:abstractNum>
  <w:abstractNum w:abstractNumId="11" w15:restartNumberingAfterBreak="0">
    <w:nsid w:val="6ADD7337"/>
    <w:multiLevelType w:val="hybridMultilevel"/>
    <w:tmpl w:val="DD409F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7"/>
  </w:num>
  <w:num w:numId="4">
    <w:abstractNumId w:val="1"/>
  </w:num>
  <w:num w:numId="5">
    <w:abstractNumId w:val="0"/>
  </w:num>
  <w:num w:numId="6">
    <w:abstractNumId w:val="10"/>
  </w:num>
  <w:num w:numId="7">
    <w:abstractNumId w:val="2"/>
  </w:num>
  <w:num w:numId="8">
    <w:abstractNumId w:val="3"/>
  </w:num>
  <w:num w:numId="9">
    <w:abstractNumId w:val="6"/>
  </w:num>
  <w:num w:numId="10">
    <w:abstractNumId w:val="8"/>
  </w:num>
  <w:num w:numId="11">
    <w:abstractNumId w:val="11"/>
  </w:num>
  <w:num w:numId="12">
    <w:abstractNumId w:val="9"/>
  </w:num>
  <w:num w:numId="13">
    <w:abstractNumId w:val="9"/>
  </w:num>
  <w:num w:numId="14">
    <w:abstractNumId w:val="9"/>
  </w:num>
  <w:num w:numId="15">
    <w:abstractNumId w:val="9"/>
  </w:num>
  <w:num w:numId="16">
    <w:abstractNumId w:val="9"/>
  </w:num>
  <w:num w:numId="17">
    <w:abstractNumId w:val="9"/>
  </w:num>
  <w:num w:numId="18">
    <w:abstractNumId w:val="4"/>
  </w:num>
  <w:num w:numId="19">
    <w:abstractNumId w:val="9"/>
  </w:num>
  <w:num w:numId="20">
    <w:abstractNumId w:val="9"/>
  </w:num>
  <w:num w:numId="21">
    <w:abstractNumId w:val="9"/>
  </w:num>
  <w:num w:numId="22">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83B"/>
    <w:rsid w:val="00000071"/>
    <w:rsid w:val="00004B96"/>
    <w:rsid w:val="00017966"/>
    <w:rsid w:val="00021CB3"/>
    <w:rsid w:val="000229CD"/>
    <w:rsid w:val="00025376"/>
    <w:rsid w:val="00026553"/>
    <w:rsid w:val="0002749D"/>
    <w:rsid w:val="00040C7F"/>
    <w:rsid w:val="000502DF"/>
    <w:rsid w:val="00060AA4"/>
    <w:rsid w:val="000624D0"/>
    <w:rsid w:val="00063A34"/>
    <w:rsid w:val="00066942"/>
    <w:rsid w:val="0008644F"/>
    <w:rsid w:val="00087D2B"/>
    <w:rsid w:val="00095191"/>
    <w:rsid w:val="000954B6"/>
    <w:rsid w:val="00097993"/>
    <w:rsid w:val="000A1567"/>
    <w:rsid w:val="000B38A1"/>
    <w:rsid w:val="000B65C9"/>
    <w:rsid w:val="000B7EEA"/>
    <w:rsid w:val="000C0D2B"/>
    <w:rsid w:val="000C0F76"/>
    <w:rsid w:val="000C301E"/>
    <w:rsid w:val="000C4A23"/>
    <w:rsid w:val="000C5C59"/>
    <w:rsid w:val="000C5E4A"/>
    <w:rsid w:val="000D0D49"/>
    <w:rsid w:val="000D41CF"/>
    <w:rsid w:val="000D6A46"/>
    <w:rsid w:val="000D6A58"/>
    <w:rsid w:val="000E0164"/>
    <w:rsid w:val="000E0468"/>
    <w:rsid w:val="000E5CA1"/>
    <w:rsid w:val="000E74D5"/>
    <w:rsid w:val="000F7548"/>
    <w:rsid w:val="00102C95"/>
    <w:rsid w:val="00114103"/>
    <w:rsid w:val="00116F1D"/>
    <w:rsid w:val="00121240"/>
    <w:rsid w:val="00121F8F"/>
    <w:rsid w:val="00127EC3"/>
    <w:rsid w:val="00136967"/>
    <w:rsid w:val="0013720F"/>
    <w:rsid w:val="00142D83"/>
    <w:rsid w:val="00150BC6"/>
    <w:rsid w:val="00154A0E"/>
    <w:rsid w:val="001628C1"/>
    <w:rsid w:val="00163069"/>
    <w:rsid w:val="00163B76"/>
    <w:rsid w:val="00163CDB"/>
    <w:rsid w:val="00172BFE"/>
    <w:rsid w:val="00174269"/>
    <w:rsid w:val="00177B6F"/>
    <w:rsid w:val="00186F5D"/>
    <w:rsid w:val="00194FA3"/>
    <w:rsid w:val="001C0F71"/>
    <w:rsid w:val="001C216C"/>
    <w:rsid w:val="001C5C5D"/>
    <w:rsid w:val="001D2965"/>
    <w:rsid w:val="001D4AA6"/>
    <w:rsid w:val="001E1871"/>
    <w:rsid w:val="001E1975"/>
    <w:rsid w:val="001E3617"/>
    <w:rsid w:val="001E5296"/>
    <w:rsid w:val="001E77AE"/>
    <w:rsid w:val="001F0DCE"/>
    <w:rsid w:val="001F2625"/>
    <w:rsid w:val="001F6F29"/>
    <w:rsid w:val="00202207"/>
    <w:rsid w:val="00215529"/>
    <w:rsid w:val="00215C0E"/>
    <w:rsid w:val="0022193C"/>
    <w:rsid w:val="002315DB"/>
    <w:rsid w:val="00233DA0"/>
    <w:rsid w:val="002367CF"/>
    <w:rsid w:val="0024410C"/>
    <w:rsid w:val="00250942"/>
    <w:rsid w:val="00250CFF"/>
    <w:rsid w:val="00254B4B"/>
    <w:rsid w:val="00255A01"/>
    <w:rsid w:val="00260563"/>
    <w:rsid w:val="00260D19"/>
    <w:rsid w:val="0026374C"/>
    <w:rsid w:val="00264735"/>
    <w:rsid w:val="002704C9"/>
    <w:rsid w:val="00271321"/>
    <w:rsid w:val="0027704B"/>
    <w:rsid w:val="002824D5"/>
    <w:rsid w:val="002841F2"/>
    <w:rsid w:val="00286DAF"/>
    <w:rsid w:val="00287F04"/>
    <w:rsid w:val="00290A77"/>
    <w:rsid w:val="00290BF0"/>
    <w:rsid w:val="00290C91"/>
    <w:rsid w:val="00293DF4"/>
    <w:rsid w:val="0029451A"/>
    <w:rsid w:val="00297C16"/>
    <w:rsid w:val="002A7524"/>
    <w:rsid w:val="002B1790"/>
    <w:rsid w:val="002B7FAB"/>
    <w:rsid w:val="002C01C5"/>
    <w:rsid w:val="002D5A4F"/>
    <w:rsid w:val="002D5AFF"/>
    <w:rsid w:val="002E03D7"/>
    <w:rsid w:val="002E0754"/>
    <w:rsid w:val="002E3217"/>
    <w:rsid w:val="002F0AE0"/>
    <w:rsid w:val="002F59C9"/>
    <w:rsid w:val="002F7111"/>
    <w:rsid w:val="003023EF"/>
    <w:rsid w:val="003068CB"/>
    <w:rsid w:val="003102F3"/>
    <w:rsid w:val="0031125F"/>
    <w:rsid w:val="00312275"/>
    <w:rsid w:val="00312544"/>
    <w:rsid w:val="00317C4A"/>
    <w:rsid w:val="0032082A"/>
    <w:rsid w:val="0032100F"/>
    <w:rsid w:val="00323207"/>
    <w:rsid w:val="003278C7"/>
    <w:rsid w:val="00331C3C"/>
    <w:rsid w:val="00333A32"/>
    <w:rsid w:val="00333DF2"/>
    <w:rsid w:val="00335645"/>
    <w:rsid w:val="003367D8"/>
    <w:rsid w:val="00336DE9"/>
    <w:rsid w:val="003410C0"/>
    <w:rsid w:val="0034563C"/>
    <w:rsid w:val="00346056"/>
    <w:rsid w:val="003513D7"/>
    <w:rsid w:val="00352D27"/>
    <w:rsid w:val="003618AE"/>
    <w:rsid w:val="00361A24"/>
    <w:rsid w:val="003641FB"/>
    <w:rsid w:val="00364BF4"/>
    <w:rsid w:val="003657F1"/>
    <w:rsid w:val="0037048F"/>
    <w:rsid w:val="00371F86"/>
    <w:rsid w:val="00377096"/>
    <w:rsid w:val="00380503"/>
    <w:rsid w:val="003821F1"/>
    <w:rsid w:val="003A1F13"/>
    <w:rsid w:val="003A2C1D"/>
    <w:rsid w:val="003A672A"/>
    <w:rsid w:val="003B11D9"/>
    <w:rsid w:val="003B2736"/>
    <w:rsid w:val="003B33D5"/>
    <w:rsid w:val="003B45E9"/>
    <w:rsid w:val="003B467F"/>
    <w:rsid w:val="003C0B0C"/>
    <w:rsid w:val="003C2591"/>
    <w:rsid w:val="003C7F1B"/>
    <w:rsid w:val="003D2295"/>
    <w:rsid w:val="003D6A48"/>
    <w:rsid w:val="003F1A73"/>
    <w:rsid w:val="003F33F2"/>
    <w:rsid w:val="003F488D"/>
    <w:rsid w:val="00402CD3"/>
    <w:rsid w:val="004043A0"/>
    <w:rsid w:val="0040510A"/>
    <w:rsid w:val="0040729D"/>
    <w:rsid w:val="004202CD"/>
    <w:rsid w:val="004209F3"/>
    <w:rsid w:val="00422BFE"/>
    <w:rsid w:val="00425BBA"/>
    <w:rsid w:val="00425EA9"/>
    <w:rsid w:val="00426ACA"/>
    <w:rsid w:val="00427EA8"/>
    <w:rsid w:val="00430142"/>
    <w:rsid w:val="00435B63"/>
    <w:rsid w:val="0044567A"/>
    <w:rsid w:val="00450756"/>
    <w:rsid w:val="00451B6D"/>
    <w:rsid w:val="004537BB"/>
    <w:rsid w:val="004618FD"/>
    <w:rsid w:val="00467BD0"/>
    <w:rsid w:val="00474728"/>
    <w:rsid w:val="004753A0"/>
    <w:rsid w:val="00480E88"/>
    <w:rsid w:val="0048227C"/>
    <w:rsid w:val="004907A2"/>
    <w:rsid w:val="00491717"/>
    <w:rsid w:val="00492DBF"/>
    <w:rsid w:val="0049555D"/>
    <w:rsid w:val="0049691C"/>
    <w:rsid w:val="004969AB"/>
    <w:rsid w:val="00497012"/>
    <w:rsid w:val="004A03E3"/>
    <w:rsid w:val="004A2897"/>
    <w:rsid w:val="004A77E3"/>
    <w:rsid w:val="004B4D02"/>
    <w:rsid w:val="004C6966"/>
    <w:rsid w:val="004E18B6"/>
    <w:rsid w:val="004E2DAA"/>
    <w:rsid w:val="004E36A2"/>
    <w:rsid w:val="004E5ADA"/>
    <w:rsid w:val="004F005F"/>
    <w:rsid w:val="004F0DE6"/>
    <w:rsid w:val="004F2F5E"/>
    <w:rsid w:val="00501FD6"/>
    <w:rsid w:val="00505B9A"/>
    <w:rsid w:val="00505CF2"/>
    <w:rsid w:val="00507305"/>
    <w:rsid w:val="005152C9"/>
    <w:rsid w:val="005261C6"/>
    <w:rsid w:val="00526E7C"/>
    <w:rsid w:val="0053600D"/>
    <w:rsid w:val="00536A36"/>
    <w:rsid w:val="00537497"/>
    <w:rsid w:val="005404B8"/>
    <w:rsid w:val="0054315A"/>
    <w:rsid w:val="00544A29"/>
    <w:rsid w:val="005508D0"/>
    <w:rsid w:val="00552BA3"/>
    <w:rsid w:val="005608CB"/>
    <w:rsid w:val="005713A7"/>
    <w:rsid w:val="005728F0"/>
    <w:rsid w:val="00572E9E"/>
    <w:rsid w:val="005735A1"/>
    <w:rsid w:val="005757B4"/>
    <w:rsid w:val="00575A9C"/>
    <w:rsid w:val="00577594"/>
    <w:rsid w:val="00580987"/>
    <w:rsid w:val="00586CC9"/>
    <w:rsid w:val="0059010C"/>
    <w:rsid w:val="00594E7C"/>
    <w:rsid w:val="005B1455"/>
    <w:rsid w:val="005B1711"/>
    <w:rsid w:val="005B795E"/>
    <w:rsid w:val="005C11B0"/>
    <w:rsid w:val="005C582C"/>
    <w:rsid w:val="005D0268"/>
    <w:rsid w:val="005D0FBF"/>
    <w:rsid w:val="005D23F6"/>
    <w:rsid w:val="005D3F19"/>
    <w:rsid w:val="005D4E08"/>
    <w:rsid w:val="005E7EF2"/>
    <w:rsid w:val="005F2CBC"/>
    <w:rsid w:val="005F4B4A"/>
    <w:rsid w:val="006000FC"/>
    <w:rsid w:val="00604515"/>
    <w:rsid w:val="00604D77"/>
    <w:rsid w:val="00605FFC"/>
    <w:rsid w:val="00606882"/>
    <w:rsid w:val="006165F8"/>
    <w:rsid w:val="00616E20"/>
    <w:rsid w:val="0062381A"/>
    <w:rsid w:val="0062492D"/>
    <w:rsid w:val="00624ECE"/>
    <w:rsid w:val="006337CE"/>
    <w:rsid w:val="00634B9E"/>
    <w:rsid w:val="006360B0"/>
    <w:rsid w:val="00636E9E"/>
    <w:rsid w:val="00637E6F"/>
    <w:rsid w:val="00643327"/>
    <w:rsid w:val="00651DCE"/>
    <w:rsid w:val="00660959"/>
    <w:rsid w:val="00666A63"/>
    <w:rsid w:val="0068042B"/>
    <w:rsid w:val="00681CBE"/>
    <w:rsid w:val="00690B3F"/>
    <w:rsid w:val="00690BDE"/>
    <w:rsid w:val="00692237"/>
    <w:rsid w:val="00693A3E"/>
    <w:rsid w:val="00693E07"/>
    <w:rsid w:val="00697052"/>
    <w:rsid w:val="006A204F"/>
    <w:rsid w:val="006A7052"/>
    <w:rsid w:val="006B066F"/>
    <w:rsid w:val="006C46BB"/>
    <w:rsid w:val="006C4FCA"/>
    <w:rsid w:val="006D0F66"/>
    <w:rsid w:val="006D33B4"/>
    <w:rsid w:val="006D362D"/>
    <w:rsid w:val="006D539E"/>
    <w:rsid w:val="006D7EDD"/>
    <w:rsid w:val="006E2EB8"/>
    <w:rsid w:val="006E3966"/>
    <w:rsid w:val="006E6DFF"/>
    <w:rsid w:val="006E6E05"/>
    <w:rsid w:val="006E7E6C"/>
    <w:rsid w:val="006F05BF"/>
    <w:rsid w:val="006F2C5D"/>
    <w:rsid w:val="006F2C8A"/>
    <w:rsid w:val="006F3261"/>
    <w:rsid w:val="006F567F"/>
    <w:rsid w:val="0070233C"/>
    <w:rsid w:val="00710B81"/>
    <w:rsid w:val="00711364"/>
    <w:rsid w:val="00723E6A"/>
    <w:rsid w:val="00732DB0"/>
    <w:rsid w:val="00741681"/>
    <w:rsid w:val="00744D12"/>
    <w:rsid w:val="0074781F"/>
    <w:rsid w:val="0075775B"/>
    <w:rsid w:val="00765EF5"/>
    <w:rsid w:val="00772A66"/>
    <w:rsid w:val="00772A77"/>
    <w:rsid w:val="00775869"/>
    <w:rsid w:val="00783B3E"/>
    <w:rsid w:val="00783DFC"/>
    <w:rsid w:val="007849AF"/>
    <w:rsid w:val="00792522"/>
    <w:rsid w:val="00796D0A"/>
    <w:rsid w:val="00797007"/>
    <w:rsid w:val="007C1EAA"/>
    <w:rsid w:val="007D1624"/>
    <w:rsid w:val="007D2EB0"/>
    <w:rsid w:val="007D56F5"/>
    <w:rsid w:val="007D6668"/>
    <w:rsid w:val="007E05FF"/>
    <w:rsid w:val="007E3203"/>
    <w:rsid w:val="007E51B5"/>
    <w:rsid w:val="00805DA5"/>
    <w:rsid w:val="00805F38"/>
    <w:rsid w:val="00820651"/>
    <w:rsid w:val="00823B27"/>
    <w:rsid w:val="008243D2"/>
    <w:rsid w:val="00827ED0"/>
    <w:rsid w:val="008326F4"/>
    <w:rsid w:val="008347A0"/>
    <w:rsid w:val="00836781"/>
    <w:rsid w:val="0083759B"/>
    <w:rsid w:val="00840364"/>
    <w:rsid w:val="008412D0"/>
    <w:rsid w:val="00843A05"/>
    <w:rsid w:val="00847A53"/>
    <w:rsid w:val="00852AAD"/>
    <w:rsid w:val="0085362E"/>
    <w:rsid w:val="00860C1D"/>
    <w:rsid w:val="0088030A"/>
    <w:rsid w:val="00887979"/>
    <w:rsid w:val="00887ECE"/>
    <w:rsid w:val="00891D08"/>
    <w:rsid w:val="008A008D"/>
    <w:rsid w:val="008B114C"/>
    <w:rsid w:val="008B1D6E"/>
    <w:rsid w:val="008B29D4"/>
    <w:rsid w:val="008C093E"/>
    <w:rsid w:val="008C1544"/>
    <w:rsid w:val="008D1140"/>
    <w:rsid w:val="008D2182"/>
    <w:rsid w:val="008D44E1"/>
    <w:rsid w:val="008E1058"/>
    <w:rsid w:val="008E45C7"/>
    <w:rsid w:val="008E6A89"/>
    <w:rsid w:val="008E72C1"/>
    <w:rsid w:val="008F3A93"/>
    <w:rsid w:val="008F4A84"/>
    <w:rsid w:val="008F5EDB"/>
    <w:rsid w:val="00900FAD"/>
    <w:rsid w:val="009035E5"/>
    <w:rsid w:val="0091140E"/>
    <w:rsid w:val="00912EF1"/>
    <w:rsid w:val="0091462D"/>
    <w:rsid w:val="009204DD"/>
    <w:rsid w:val="009225E9"/>
    <w:rsid w:val="0092443B"/>
    <w:rsid w:val="00924A90"/>
    <w:rsid w:val="00925C6D"/>
    <w:rsid w:val="00931EB5"/>
    <w:rsid w:val="00932DDC"/>
    <w:rsid w:val="00933613"/>
    <w:rsid w:val="0093549B"/>
    <w:rsid w:val="00943BA8"/>
    <w:rsid w:val="00944A5D"/>
    <w:rsid w:val="0096066F"/>
    <w:rsid w:val="009630D8"/>
    <w:rsid w:val="009719DA"/>
    <w:rsid w:val="00973705"/>
    <w:rsid w:val="0097380F"/>
    <w:rsid w:val="0098183B"/>
    <w:rsid w:val="00983E56"/>
    <w:rsid w:val="009874FE"/>
    <w:rsid w:val="009913CC"/>
    <w:rsid w:val="009B226C"/>
    <w:rsid w:val="009B27F5"/>
    <w:rsid w:val="009B5588"/>
    <w:rsid w:val="009C5614"/>
    <w:rsid w:val="009D308D"/>
    <w:rsid w:val="009D655F"/>
    <w:rsid w:val="009E0D54"/>
    <w:rsid w:val="009E244C"/>
    <w:rsid w:val="009E3334"/>
    <w:rsid w:val="009E3498"/>
    <w:rsid w:val="009E4B98"/>
    <w:rsid w:val="009E5A15"/>
    <w:rsid w:val="009F05D4"/>
    <w:rsid w:val="009F0AE1"/>
    <w:rsid w:val="009F456D"/>
    <w:rsid w:val="00A01B23"/>
    <w:rsid w:val="00A02785"/>
    <w:rsid w:val="00A05DA4"/>
    <w:rsid w:val="00A10775"/>
    <w:rsid w:val="00A1249F"/>
    <w:rsid w:val="00A14522"/>
    <w:rsid w:val="00A158EE"/>
    <w:rsid w:val="00A2452C"/>
    <w:rsid w:val="00A27279"/>
    <w:rsid w:val="00A30305"/>
    <w:rsid w:val="00A3322D"/>
    <w:rsid w:val="00A3664E"/>
    <w:rsid w:val="00A40E06"/>
    <w:rsid w:val="00A50091"/>
    <w:rsid w:val="00A51D17"/>
    <w:rsid w:val="00A54B19"/>
    <w:rsid w:val="00A56E98"/>
    <w:rsid w:val="00A57533"/>
    <w:rsid w:val="00A60343"/>
    <w:rsid w:val="00A668AE"/>
    <w:rsid w:val="00A66D2B"/>
    <w:rsid w:val="00A71F1D"/>
    <w:rsid w:val="00A73D22"/>
    <w:rsid w:val="00A775B1"/>
    <w:rsid w:val="00A83D7C"/>
    <w:rsid w:val="00A843B7"/>
    <w:rsid w:val="00A86529"/>
    <w:rsid w:val="00A93F6B"/>
    <w:rsid w:val="00A95A5C"/>
    <w:rsid w:val="00AA1045"/>
    <w:rsid w:val="00AA32B4"/>
    <w:rsid w:val="00AA3879"/>
    <w:rsid w:val="00AA3BFE"/>
    <w:rsid w:val="00AB5739"/>
    <w:rsid w:val="00AB5F84"/>
    <w:rsid w:val="00AB7C1B"/>
    <w:rsid w:val="00AC126F"/>
    <w:rsid w:val="00AC28A4"/>
    <w:rsid w:val="00AD62A0"/>
    <w:rsid w:val="00AF1D05"/>
    <w:rsid w:val="00B02AB2"/>
    <w:rsid w:val="00B0478B"/>
    <w:rsid w:val="00B06186"/>
    <w:rsid w:val="00B072A0"/>
    <w:rsid w:val="00B07D69"/>
    <w:rsid w:val="00B152FD"/>
    <w:rsid w:val="00B209C7"/>
    <w:rsid w:val="00B21AD2"/>
    <w:rsid w:val="00B21BF8"/>
    <w:rsid w:val="00B24358"/>
    <w:rsid w:val="00B24D12"/>
    <w:rsid w:val="00B35BC7"/>
    <w:rsid w:val="00B35DD0"/>
    <w:rsid w:val="00B40296"/>
    <w:rsid w:val="00B41DBA"/>
    <w:rsid w:val="00B47F3C"/>
    <w:rsid w:val="00B5720D"/>
    <w:rsid w:val="00B57389"/>
    <w:rsid w:val="00B6039A"/>
    <w:rsid w:val="00B6474C"/>
    <w:rsid w:val="00B64A45"/>
    <w:rsid w:val="00B65071"/>
    <w:rsid w:val="00B67C80"/>
    <w:rsid w:val="00B725C7"/>
    <w:rsid w:val="00B75EA1"/>
    <w:rsid w:val="00B927A8"/>
    <w:rsid w:val="00B94ABE"/>
    <w:rsid w:val="00BA01E4"/>
    <w:rsid w:val="00BA09CA"/>
    <w:rsid w:val="00BA7794"/>
    <w:rsid w:val="00BB0F58"/>
    <w:rsid w:val="00BB147D"/>
    <w:rsid w:val="00BB1930"/>
    <w:rsid w:val="00BB213F"/>
    <w:rsid w:val="00BB35A3"/>
    <w:rsid w:val="00BB392E"/>
    <w:rsid w:val="00BB4801"/>
    <w:rsid w:val="00BB541D"/>
    <w:rsid w:val="00BB6610"/>
    <w:rsid w:val="00BC1549"/>
    <w:rsid w:val="00BC7884"/>
    <w:rsid w:val="00BD6970"/>
    <w:rsid w:val="00BD738D"/>
    <w:rsid w:val="00BE3678"/>
    <w:rsid w:val="00BF0783"/>
    <w:rsid w:val="00BF190B"/>
    <w:rsid w:val="00BF39C8"/>
    <w:rsid w:val="00C13A3C"/>
    <w:rsid w:val="00C13C79"/>
    <w:rsid w:val="00C16A22"/>
    <w:rsid w:val="00C21FC3"/>
    <w:rsid w:val="00C2627B"/>
    <w:rsid w:val="00C36793"/>
    <w:rsid w:val="00C4387E"/>
    <w:rsid w:val="00C512EB"/>
    <w:rsid w:val="00C63528"/>
    <w:rsid w:val="00C6540D"/>
    <w:rsid w:val="00C705B9"/>
    <w:rsid w:val="00C722E4"/>
    <w:rsid w:val="00C74C13"/>
    <w:rsid w:val="00C7504E"/>
    <w:rsid w:val="00C76F81"/>
    <w:rsid w:val="00C81AB4"/>
    <w:rsid w:val="00C86493"/>
    <w:rsid w:val="00C90E76"/>
    <w:rsid w:val="00C97901"/>
    <w:rsid w:val="00CA08B7"/>
    <w:rsid w:val="00CB1CB1"/>
    <w:rsid w:val="00CB29B8"/>
    <w:rsid w:val="00CB3D4B"/>
    <w:rsid w:val="00CB4467"/>
    <w:rsid w:val="00CB51C6"/>
    <w:rsid w:val="00CB683A"/>
    <w:rsid w:val="00CC049D"/>
    <w:rsid w:val="00CC0897"/>
    <w:rsid w:val="00CC12A6"/>
    <w:rsid w:val="00CC12B8"/>
    <w:rsid w:val="00CC239F"/>
    <w:rsid w:val="00CC25CB"/>
    <w:rsid w:val="00CC3CCF"/>
    <w:rsid w:val="00CC7011"/>
    <w:rsid w:val="00CD22FE"/>
    <w:rsid w:val="00CF0458"/>
    <w:rsid w:val="00CF0869"/>
    <w:rsid w:val="00CF22C7"/>
    <w:rsid w:val="00CF4EC4"/>
    <w:rsid w:val="00D00031"/>
    <w:rsid w:val="00D111FE"/>
    <w:rsid w:val="00D13C42"/>
    <w:rsid w:val="00D157C3"/>
    <w:rsid w:val="00D163BC"/>
    <w:rsid w:val="00D17B2F"/>
    <w:rsid w:val="00D240C7"/>
    <w:rsid w:val="00D27E4C"/>
    <w:rsid w:val="00D31EE9"/>
    <w:rsid w:val="00D357E3"/>
    <w:rsid w:val="00D42CD9"/>
    <w:rsid w:val="00D51B39"/>
    <w:rsid w:val="00D52AE7"/>
    <w:rsid w:val="00D66C3F"/>
    <w:rsid w:val="00D707C5"/>
    <w:rsid w:val="00D730A3"/>
    <w:rsid w:val="00D7425B"/>
    <w:rsid w:val="00D77B25"/>
    <w:rsid w:val="00D815F8"/>
    <w:rsid w:val="00D83D98"/>
    <w:rsid w:val="00D97AC2"/>
    <w:rsid w:val="00D97B6F"/>
    <w:rsid w:val="00DA1630"/>
    <w:rsid w:val="00DA2963"/>
    <w:rsid w:val="00DA2A51"/>
    <w:rsid w:val="00DA2E48"/>
    <w:rsid w:val="00DA395D"/>
    <w:rsid w:val="00DA7E80"/>
    <w:rsid w:val="00DB2613"/>
    <w:rsid w:val="00DB7213"/>
    <w:rsid w:val="00DC0504"/>
    <w:rsid w:val="00DC0C71"/>
    <w:rsid w:val="00DC105E"/>
    <w:rsid w:val="00DC6D1D"/>
    <w:rsid w:val="00DD183F"/>
    <w:rsid w:val="00DD6D16"/>
    <w:rsid w:val="00DE345D"/>
    <w:rsid w:val="00DF13B9"/>
    <w:rsid w:val="00E12850"/>
    <w:rsid w:val="00E12B52"/>
    <w:rsid w:val="00E210F5"/>
    <w:rsid w:val="00E25B6A"/>
    <w:rsid w:val="00E33756"/>
    <w:rsid w:val="00E45983"/>
    <w:rsid w:val="00E50362"/>
    <w:rsid w:val="00E51701"/>
    <w:rsid w:val="00E51B5A"/>
    <w:rsid w:val="00E5270D"/>
    <w:rsid w:val="00E53EF6"/>
    <w:rsid w:val="00E563AE"/>
    <w:rsid w:val="00E75915"/>
    <w:rsid w:val="00E910A8"/>
    <w:rsid w:val="00E91788"/>
    <w:rsid w:val="00E96ECF"/>
    <w:rsid w:val="00EA18B9"/>
    <w:rsid w:val="00EA2159"/>
    <w:rsid w:val="00EA578C"/>
    <w:rsid w:val="00EB2DD1"/>
    <w:rsid w:val="00EB301D"/>
    <w:rsid w:val="00EB78C8"/>
    <w:rsid w:val="00EC1FD1"/>
    <w:rsid w:val="00EC56D6"/>
    <w:rsid w:val="00ED326D"/>
    <w:rsid w:val="00ED3ACC"/>
    <w:rsid w:val="00EE0A3A"/>
    <w:rsid w:val="00EE0B0B"/>
    <w:rsid w:val="00EF0FCF"/>
    <w:rsid w:val="00EF797E"/>
    <w:rsid w:val="00F0378A"/>
    <w:rsid w:val="00F04EF7"/>
    <w:rsid w:val="00F0533C"/>
    <w:rsid w:val="00F0651D"/>
    <w:rsid w:val="00F1195A"/>
    <w:rsid w:val="00F20D38"/>
    <w:rsid w:val="00F30CE4"/>
    <w:rsid w:val="00F31D15"/>
    <w:rsid w:val="00F329BB"/>
    <w:rsid w:val="00F37366"/>
    <w:rsid w:val="00F44771"/>
    <w:rsid w:val="00F44F9E"/>
    <w:rsid w:val="00F5154A"/>
    <w:rsid w:val="00F6126C"/>
    <w:rsid w:val="00F62117"/>
    <w:rsid w:val="00F63685"/>
    <w:rsid w:val="00F66FBF"/>
    <w:rsid w:val="00F72BBD"/>
    <w:rsid w:val="00F8127D"/>
    <w:rsid w:val="00F93655"/>
    <w:rsid w:val="00F93B90"/>
    <w:rsid w:val="00F94102"/>
    <w:rsid w:val="00F97E55"/>
    <w:rsid w:val="00FA408A"/>
    <w:rsid w:val="00FB0029"/>
    <w:rsid w:val="00FB1222"/>
    <w:rsid w:val="00FB18AC"/>
    <w:rsid w:val="00FB2A91"/>
    <w:rsid w:val="00FB33B9"/>
    <w:rsid w:val="00FB33F5"/>
    <w:rsid w:val="00FB5E15"/>
    <w:rsid w:val="00FB72A7"/>
    <w:rsid w:val="00FC4249"/>
    <w:rsid w:val="00FD23A4"/>
    <w:rsid w:val="00FD2CBC"/>
    <w:rsid w:val="00FD57B5"/>
    <w:rsid w:val="00FF63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30"/>
  <w15:docId w15:val="{5E2825DE-E5FE-4C87-A0A8-14FAD5EEB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4" w:unhideWhenUsed="1"/>
    <w:lsdException w:name="List Number" w:semiHidden="1" w:uiPriority="94"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4"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33"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A45"/>
    <w:pPr>
      <w:spacing w:before="160" w:after="160"/>
      <w:ind w:left="709"/>
    </w:pPr>
    <w:rPr>
      <w:rFonts w:ascii="Calibri" w:hAnsi="Calibri"/>
      <w:sz w:val="22"/>
      <w:szCs w:val="22"/>
      <w:lang w:val="en-GB"/>
    </w:rPr>
  </w:style>
  <w:style w:type="paragraph" w:styleId="Heading1">
    <w:name w:val="heading 1"/>
    <w:next w:val="Normal"/>
    <w:link w:val="Heading1Char"/>
    <w:uiPriority w:val="9"/>
    <w:qFormat/>
    <w:rsid w:val="00B64A45"/>
    <w:pPr>
      <w:keepNext/>
      <w:numPr>
        <w:numId w:val="2"/>
      </w:numPr>
      <w:spacing w:before="240" w:after="60"/>
      <w:outlineLvl w:val="0"/>
    </w:pPr>
    <w:rPr>
      <w:rFonts w:asciiTheme="minorHAnsi" w:eastAsia="Times New Roman" w:hAnsiTheme="minorHAnsi"/>
      <w:b/>
      <w:bCs/>
      <w:kern w:val="32"/>
      <w:sz w:val="24"/>
      <w:szCs w:val="24"/>
      <w:lang w:val="en-GB"/>
    </w:rPr>
  </w:style>
  <w:style w:type="paragraph" w:styleId="Heading2">
    <w:name w:val="heading 2"/>
    <w:basedOn w:val="Heading1"/>
    <w:next w:val="Normal"/>
    <w:link w:val="Heading2Char"/>
    <w:uiPriority w:val="9"/>
    <w:qFormat/>
    <w:rsid w:val="00B64A45"/>
    <w:pPr>
      <w:numPr>
        <w:ilvl w:val="1"/>
      </w:numPr>
      <w:spacing w:before="360" w:after="120"/>
      <w:outlineLvl w:val="1"/>
    </w:pPr>
    <w:rPr>
      <w:rFonts w:eastAsia="MS Gothic"/>
      <w:bCs w:val="0"/>
      <w:iCs/>
      <w:sz w:val="22"/>
      <w:szCs w:val="22"/>
    </w:rPr>
  </w:style>
  <w:style w:type="paragraph" w:styleId="Heading3">
    <w:name w:val="heading 3"/>
    <w:basedOn w:val="Normal"/>
    <w:next w:val="Normal"/>
    <w:link w:val="Heading3Char"/>
    <w:uiPriority w:val="9"/>
    <w:semiHidden/>
    <w:unhideWhenUsed/>
    <w:qFormat/>
    <w:rsid w:val="00E53EF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Arial 12"/>
    <w:basedOn w:val="Normal"/>
    <w:next w:val="Normal"/>
    <w:autoRedefine/>
    <w:uiPriority w:val="39"/>
    <w:unhideWhenUsed/>
    <w:rsid w:val="009E5A15"/>
    <w:pPr>
      <w:spacing w:after="100"/>
    </w:pPr>
    <w:rPr>
      <w:rFonts w:ascii="Arial" w:hAnsi="Arial"/>
    </w:rPr>
  </w:style>
  <w:style w:type="table" w:styleId="TableGrid">
    <w:name w:val="Table Grid"/>
    <w:basedOn w:val="TableNormal"/>
    <w:uiPriority w:val="59"/>
    <w:rsid w:val="00981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9035E5"/>
    <w:pPr>
      <w:ind w:left="720"/>
    </w:pPr>
  </w:style>
  <w:style w:type="paragraph" w:customStyle="1" w:styleId="EYBulletedList1">
    <w:name w:val="EY Bulleted List 1"/>
    <w:basedOn w:val="Normal"/>
    <w:qFormat/>
    <w:rsid w:val="00017966"/>
    <w:pPr>
      <w:keepLines/>
      <w:numPr>
        <w:numId w:val="1"/>
      </w:numPr>
      <w:spacing w:before="80" w:after="80"/>
      <w:outlineLvl w:val="0"/>
    </w:pPr>
    <w:rPr>
      <w:rFonts w:ascii="EYInterstate Light" w:eastAsia="Times New Roman" w:hAnsi="EYInterstate Light"/>
      <w:sz w:val="18"/>
      <w:lang w:val="en-AU"/>
    </w:rPr>
  </w:style>
  <w:style w:type="paragraph" w:customStyle="1" w:styleId="EYBulletedList2">
    <w:name w:val="EY Bulleted List 2"/>
    <w:basedOn w:val="Normal"/>
    <w:qFormat/>
    <w:rsid w:val="00017966"/>
    <w:pPr>
      <w:keepLines/>
      <w:numPr>
        <w:ilvl w:val="1"/>
        <w:numId w:val="1"/>
      </w:numPr>
      <w:spacing w:before="80" w:after="80"/>
      <w:ind w:left="850" w:hanging="425"/>
      <w:outlineLvl w:val="0"/>
    </w:pPr>
    <w:rPr>
      <w:rFonts w:ascii="EYInterstate Light" w:eastAsia="Times New Roman" w:hAnsi="EYInterstate Light"/>
      <w:sz w:val="18"/>
      <w:lang w:val="en-AU"/>
    </w:rPr>
  </w:style>
  <w:style w:type="paragraph" w:customStyle="1" w:styleId="EYBulletedList3">
    <w:name w:val="EY Bulleted List 3"/>
    <w:basedOn w:val="Normal"/>
    <w:rsid w:val="00017966"/>
    <w:pPr>
      <w:keepLines/>
      <w:numPr>
        <w:ilvl w:val="2"/>
        <w:numId w:val="1"/>
      </w:numPr>
      <w:tabs>
        <w:tab w:val="left" w:pos="357"/>
      </w:tabs>
      <w:spacing w:before="80" w:after="80"/>
      <w:outlineLvl w:val="0"/>
    </w:pPr>
    <w:rPr>
      <w:rFonts w:ascii="EYInterstate Light" w:eastAsia="Times New Roman" w:hAnsi="EYInterstate Light"/>
      <w:sz w:val="18"/>
      <w:lang w:val="en-AU"/>
    </w:rPr>
  </w:style>
  <w:style w:type="character" w:styleId="Hyperlink">
    <w:name w:val="Hyperlink"/>
    <w:uiPriority w:val="99"/>
    <w:rsid w:val="00017966"/>
    <w:rPr>
      <w:color w:val="0000FF"/>
      <w:u w:val="single"/>
    </w:rPr>
  </w:style>
  <w:style w:type="paragraph" w:customStyle="1" w:styleId="CorrespondenceType">
    <w:name w:val="Correspondence Type"/>
    <w:basedOn w:val="Heading2"/>
    <w:uiPriority w:val="99"/>
    <w:rsid w:val="002E03D7"/>
    <w:pPr>
      <w:spacing w:before="120" w:after="240"/>
    </w:pPr>
    <w:rPr>
      <w:rFonts w:ascii="Times New Roman" w:eastAsia="Times New Roman" w:hAnsi="Times New Roman"/>
      <w:bCs/>
      <w:i/>
      <w:iCs w:val="0"/>
      <w:sz w:val="24"/>
      <w:szCs w:val="24"/>
      <w:lang w:val="en-AU"/>
    </w:rPr>
  </w:style>
  <w:style w:type="character" w:styleId="CommentReference">
    <w:name w:val="annotation reference"/>
    <w:uiPriority w:val="99"/>
    <w:rsid w:val="002E03D7"/>
    <w:rPr>
      <w:sz w:val="16"/>
      <w:szCs w:val="16"/>
    </w:rPr>
  </w:style>
  <w:style w:type="character" w:customStyle="1" w:styleId="Heading2Char">
    <w:name w:val="Heading 2 Char"/>
    <w:link w:val="Heading2"/>
    <w:uiPriority w:val="9"/>
    <w:rsid w:val="00B64A45"/>
    <w:rPr>
      <w:rFonts w:asciiTheme="minorHAnsi" w:eastAsia="MS Gothic" w:hAnsiTheme="minorHAnsi"/>
      <w:b/>
      <w:iCs/>
      <w:kern w:val="32"/>
      <w:sz w:val="22"/>
      <w:szCs w:val="22"/>
      <w:lang w:val="en-GB"/>
    </w:rPr>
  </w:style>
  <w:style w:type="paragraph" w:styleId="Header">
    <w:name w:val="header"/>
    <w:basedOn w:val="Normal"/>
    <w:link w:val="HeaderChar"/>
    <w:uiPriority w:val="99"/>
    <w:unhideWhenUsed/>
    <w:rsid w:val="00BF39C8"/>
    <w:pPr>
      <w:tabs>
        <w:tab w:val="center" w:pos="4513"/>
        <w:tab w:val="right" w:pos="9026"/>
      </w:tabs>
    </w:pPr>
  </w:style>
  <w:style w:type="character" w:customStyle="1" w:styleId="HeaderChar">
    <w:name w:val="Header Char"/>
    <w:link w:val="Header"/>
    <w:uiPriority w:val="99"/>
    <w:rsid w:val="00BF39C8"/>
    <w:rPr>
      <w:sz w:val="24"/>
      <w:szCs w:val="24"/>
      <w:lang w:val="en-GB" w:eastAsia="en-US"/>
    </w:rPr>
  </w:style>
  <w:style w:type="paragraph" w:styleId="Footer">
    <w:name w:val="footer"/>
    <w:basedOn w:val="Normal"/>
    <w:link w:val="FooterChar"/>
    <w:uiPriority w:val="99"/>
    <w:unhideWhenUsed/>
    <w:rsid w:val="00BF39C8"/>
    <w:pPr>
      <w:tabs>
        <w:tab w:val="center" w:pos="4513"/>
        <w:tab w:val="right" w:pos="9026"/>
      </w:tabs>
    </w:pPr>
  </w:style>
  <w:style w:type="character" w:customStyle="1" w:styleId="FooterChar">
    <w:name w:val="Footer Char"/>
    <w:link w:val="Footer"/>
    <w:uiPriority w:val="99"/>
    <w:rsid w:val="00BF39C8"/>
    <w:rPr>
      <w:sz w:val="24"/>
      <w:szCs w:val="24"/>
      <w:lang w:val="en-GB" w:eastAsia="en-US"/>
    </w:rPr>
  </w:style>
  <w:style w:type="character" w:customStyle="1" w:styleId="Heading1Char">
    <w:name w:val="Heading 1 Char"/>
    <w:link w:val="Heading1"/>
    <w:uiPriority w:val="9"/>
    <w:rsid w:val="00B64A45"/>
    <w:rPr>
      <w:rFonts w:asciiTheme="minorHAnsi" w:eastAsia="Times New Roman" w:hAnsiTheme="minorHAnsi"/>
      <w:b/>
      <w:bCs/>
      <w:kern w:val="32"/>
      <w:sz w:val="24"/>
      <w:szCs w:val="24"/>
      <w:lang w:val="en-GB"/>
    </w:rPr>
  </w:style>
  <w:style w:type="paragraph" w:customStyle="1" w:styleId="Default">
    <w:name w:val="Default"/>
    <w:rsid w:val="00840364"/>
    <w:pPr>
      <w:autoSpaceDE w:val="0"/>
      <w:autoSpaceDN w:val="0"/>
      <w:adjustRightInd w:val="0"/>
    </w:pPr>
    <w:rPr>
      <w:rFonts w:ascii="Arial" w:eastAsia="Calibri" w:hAnsi="Arial" w:cs="Arial"/>
      <w:color w:val="000000"/>
      <w:sz w:val="24"/>
      <w:szCs w:val="24"/>
      <w:lang w:eastAsia="en-US"/>
    </w:rPr>
  </w:style>
  <w:style w:type="character" w:styleId="BookTitle">
    <w:name w:val="Book Title"/>
    <w:uiPriority w:val="33"/>
    <w:qFormat/>
    <w:rsid w:val="00840364"/>
    <w:rPr>
      <w:i/>
      <w:iCs/>
      <w:smallCaps/>
      <w:spacing w:val="5"/>
    </w:rPr>
  </w:style>
  <w:style w:type="paragraph" w:styleId="CommentText">
    <w:name w:val="annotation text"/>
    <w:basedOn w:val="Normal"/>
    <w:link w:val="CommentTextChar"/>
    <w:uiPriority w:val="99"/>
    <w:semiHidden/>
    <w:unhideWhenUsed/>
    <w:rsid w:val="001F0DCE"/>
    <w:rPr>
      <w:sz w:val="20"/>
      <w:szCs w:val="20"/>
    </w:rPr>
  </w:style>
  <w:style w:type="character" w:customStyle="1" w:styleId="CommentTextChar">
    <w:name w:val="Comment Text Char"/>
    <w:link w:val="CommentText"/>
    <w:uiPriority w:val="99"/>
    <w:semiHidden/>
    <w:rsid w:val="001F0DCE"/>
    <w:rPr>
      <w:lang w:val="en-GB" w:eastAsia="en-US"/>
    </w:rPr>
  </w:style>
  <w:style w:type="paragraph" w:styleId="CommentSubject">
    <w:name w:val="annotation subject"/>
    <w:basedOn w:val="CommentText"/>
    <w:next w:val="CommentText"/>
    <w:link w:val="CommentSubjectChar"/>
    <w:uiPriority w:val="99"/>
    <w:semiHidden/>
    <w:unhideWhenUsed/>
    <w:rsid w:val="001F0DCE"/>
    <w:rPr>
      <w:b/>
      <w:bCs/>
    </w:rPr>
  </w:style>
  <w:style w:type="character" w:customStyle="1" w:styleId="CommentSubjectChar">
    <w:name w:val="Comment Subject Char"/>
    <w:link w:val="CommentSubject"/>
    <w:uiPriority w:val="99"/>
    <w:semiHidden/>
    <w:rsid w:val="001F0DCE"/>
    <w:rPr>
      <w:b/>
      <w:bCs/>
      <w:lang w:val="en-GB" w:eastAsia="en-US"/>
    </w:rPr>
  </w:style>
  <w:style w:type="paragraph" w:styleId="BalloonText">
    <w:name w:val="Balloon Text"/>
    <w:basedOn w:val="Normal"/>
    <w:link w:val="BalloonTextChar"/>
    <w:uiPriority w:val="99"/>
    <w:semiHidden/>
    <w:unhideWhenUsed/>
    <w:rsid w:val="001F0DCE"/>
    <w:rPr>
      <w:rFonts w:ascii="Segoe UI" w:hAnsi="Segoe UI" w:cs="Segoe UI"/>
      <w:sz w:val="18"/>
      <w:szCs w:val="18"/>
    </w:rPr>
  </w:style>
  <w:style w:type="character" w:customStyle="1" w:styleId="BalloonTextChar">
    <w:name w:val="Balloon Text Char"/>
    <w:link w:val="BalloonText"/>
    <w:uiPriority w:val="99"/>
    <w:semiHidden/>
    <w:rsid w:val="001F0DCE"/>
    <w:rPr>
      <w:rFonts w:ascii="Segoe UI" w:hAnsi="Segoe UI" w:cs="Segoe UI"/>
      <w:sz w:val="18"/>
      <w:szCs w:val="18"/>
      <w:lang w:val="en-GB" w:eastAsia="en-US"/>
    </w:rPr>
  </w:style>
  <w:style w:type="paragraph" w:styleId="ListParagraph">
    <w:name w:val="List Paragraph"/>
    <w:aliases w:val="List Paragraph1,List Paragraph11,Recommendation,#List Paragraph,L,Bullet point,List Paragraph*,Dot Point,Bullet Points,NFP GP Bulleted List"/>
    <w:basedOn w:val="Normal"/>
    <w:link w:val="ListParagraphChar"/>
    <w:uiPriority w:val="34"/>
    <w:qFormat/>
    <w:rsid w:val="00D52AE7"/>
    <w:pPr>
      <w:numPr>
        <w:numId w:val="3"/>
      </w:numPr>
      <w:spacing w:before="0" w:after="0"/>
    </w:pPr>
    <w:rPr>
      <w:rFonts w:asciiTheme="minorHAnsi" w:eastAsia="Calibri" w:hAnsiTheme="minorHAnsi" w:cs="Arial"/>
      <w:lang w:val="en-AU"/>
    </w:rPr>
  </w:style>
  <w:style w:type="character" w:customStyle="1" w:styleId="ListParagraphChar">
    <w:name w:val="List Paragraph Char"/>
    <w:aliases w:val="List Paragraph1 Char,List Paragraph11 Char,Recommendation Char,#List Paragraph Char,L Char,Bullet point Char,List Paragraph* Char,Dot Point Char,Bullet Points Char,NFP GP Bulleted List Char"/>
    <w:link w:val="ListParagraph"/>
    <w:uiPriority w:val="34"/>
    <w:locked/>
    <w:rsid w:val="00D52AE7"/>
    <w:rPr>
      <w:rFonts w:asciiTheme="minorHAnsi" w:eastAsia="Calibri" w:hAnsiTheme="minorHAnsi" w:cs="Arial"/>
      <w:sz w:val="22"/>
      <w:szCs w:val="22"/>
    </w:rPr>
  </w:style>
  <w:style w:type="paragraph" w:customStyle="1" w:styleId="acthead5">
    <w:name w:val="acthead5"/>
    <w:basedOn w:val="Normal"/>
    <w:rsid w:val="002D5AFF"/>
    <w:pPr>
      <w:spacing w:before="100" w:beforeAutospacing="1" w:after="100" w:afterAutospacing="1"/>
    </w:pPr>
    <w:rPr>
      <w:rFonts w:ascii="Times New Roman" w:eastAsia="Times New Roman" w:hAnsi="Times New Roman"/>
      <w:lang w:val="en-AU"/>
    </w:rPr>
  </w:style>
  <w:style w:type="character" w:customStyle="1" w:styleId="charsectno">
    <w:name w:val="charsectno"/>
    <w:rsid w:val="002D5AFF"/>
  </w:style>
  <w:style w:type="paragraph" w:customStyle="1" w:styleId="subsection">
    <w:name w:val="subsection"/>
    <w:basedOn w:val="Normal"/>
    <w:rsid w:val="002D5AFF"/>
    <w:pPr>
      <w:spacing w:before="100" w:beforeAutospacing="1" w:after="100" w:afterAutospacing="1"/>
    </w:pPr>
    <w:rPr>
      <w:rFonts w:ascii="Times New Roman" w:eastAsia="Times New Roman" w:hAnsi="Times New Roman"/>
      <w:lang w:val="en-AU"/>
    </w:rPr>
  </w:style>
  <w:style w:type="paragraph" w:customStyle="1" w:styleId="paragraph">
    <w:name w:val="paragraph"/>
    <w:basedOn w:val="Normal"/>
    <w:rsid w:val="002D5AFF"/>
    <w:pPr>
      <w:spacing w:before="100" w:beforeAutospacing="1" w:after="100" w:afterAutospacing="1"/>
    </w:pPr>
    <w:rPr>
      <w:rFonts w:ascii="Times New Roman" w:eastAsia="Times New Roman" w:hAnsi="Times New Roman"/>
      <w:lang w:val="en-AU"/>
    </w:rPr>
  </w:style>
  <w:style w:type="paragraph" w:customStyle="1" w:styleId="subsection2">
    <w:name w:val="subsection2"/>
    <w:basedOn w:val="Normal"/>
    <w:rsid w:val="002D5AFF"/>
    <w:pPr>
      <w:spacing w:before="100" w:beforeAutospacing="1" w:after="100" w:afterAutospacing="1"/>
    </w:pPr>
    <w:rPr>
      <w:rFonts w:ascii="Times New Roman" w:eastAsia="Times New Roman" w:hAnsi="Times New Roman"/>
      <w:lang w:val="en-AU"/>
    </w:rPr>
  </w:style>
  <w:style w:type="paragraph" w:styleId="Revision">
    <w:name w:val="Revision"/>
    <w:hidden/>
    <w:uiPriority w:val="71"/>
    <w:rsid w:val="00BC1549"/>
    <w:rPr>
      <w:sz w:val="24"/>
      <w:szCs w:val="24"/>
      <w:lang w:val="en-GB" w:eastAsia="en-US"/>
    </w:rPr>
  </w:style>
  <w:style w:type="character" w:customStyle="1" w:styleId="Heading3Char">
    <w:name w:val="Heading 3 Char"/>
    <w:basedOn w:val="DefaultParagraphFont"/>
    <w:link w:val="Heading3"/>
    <w:uiPriority w:val="9"/>
    <w:semiHidden/>
    <w:rsid w:val="00E53EF6"/>
    <w:rPr>
      <w:rFonts w:asciiTheme="majorHAnsi" w:eastAsiaTheme="majorEastAsia" w:hAnsiTheme="majorHAnsi" w:cstheme="majorBidi"/>
      <w:b/>
      <w:bCs/>
      <w:color w:val="4F81BD" w:themeColor="accent1"/>
      <w:sz w:val="24"/>
      <w:szCs w:val="24"/>
      <w:lang w:val="en-GB" w:eastAsia="en-US"/>
    </w:rPr>
  </w:style>
  <w:style w:type="character" w:customStyle="1" w:styleId="LevelaChar">
    <w:name w:val="Level (a) Char"/>
    <w:basedOn w:val="DefaultParagraphFont"/>
    <w:link w:val="Levela"/>
    <w:uiPriority w:val="6"/>
    <w:locked/>
    <w:rsid w:val="004B4D02"/>
    <w:rPr>
      <w:rFonts w:ascii="Arial" w:hAnsi="Arial" w:cs="Arial"/>
    </w:rPr>
  </w:style>
  <w:style w:type="paragraph" w:customStyle="1" w:styleId="Levela">
    <w:name w:val="Level (a)"/>
    <w:basedOn w:val="Normal"/>
    <w:link w:val="LevelaChar"/>
    <w:uiPriority w:val="6"/>
    <w:qFormat/>
    <w:rsid w:val="004B4D02"/>
    <w:pPr>
      <w:spacing w:before="100" w:beforeAutospacing="1" w:after="100" w:afterAutospacing="1"/>
      <w:ind w:left="1080" w:hanging="360"/>
    </w:pPr>
    <w:rPr>
      <w:rFonts w:ascii="Arial" w:hAnsi="Arial" w:cs="Arial"/>
      <w:sz w:val="20"/>
      <w:szCs w:val="20"/>
      <w:lang w:val="en-AU"/>
    </w:rPr>
  </w:style>
  <w:style w:type="paragraph" w:styleId="Title">
    <w:name w:val="Title"/>
    <w:basedOn w:val="Normal"/>
    <w:next w:val="Normal"/>
    <w:link w:val="TitleChar"/>
    <w:uiPriority w:val="10"/>
    <w:qFormat/>
    <w:rsid w:val="009B226C"/>
    <w:rPr>
      <w:b/>
      <w:sz w:val="36"/>
      <w:szCs w:val="36"/>
    </w:rPr>
  </w:style>
  <w:style w:type="character" w:customStyle="1" w:styleId="TitleChar">
    <w:name w:val="Title Char"/>
    <w:basedOn w:val="DefaultParagraphFont"/>
    <w:link w:val="Title"/>
    <w:uiPriority w:val="10"/>
    <w:rsid w:val="009B226C"/>
    <w:rPr>
      <w:rFonts w:ascii="Calibri" w:hAnsi="Calibri"/>
      <w:b/>
      <w:sz w:val="36"/>
      <w:szCs w:val="36"/>
      <w:lang w:val="en-GB" w:eastAsia="en-US"/>
    </w:rPr>
  </w:style>
  <w:style w:type="paragraph" w:styleId="Subtitle">
    <w:name w:val="Subtitle"/>
    <w:basedOn w:val="Normal"/>
    <w:next w:val="Normal"/>
    <w:link w:val="SubtitleChar"/>
    <w:uiPriority w:val="11"/>
    <w:qFormat/>
    <w:rsid w:val="009B226C"/>
    <w:pPr>
      <w:ind w:left="0"/>
    </w:pPr>
    <w:rPr>
      <w:b/>
      <w:sz w:val="28"/>
      <w:szCs w:val="28"/>
    </w:rPr>
  </w:style>
  <w:style w:type="character" w:customStyle="1" w:styleId="SubtitleChar">
    <w:name w:val="Subtitle Char"/>
    <w:basedOn w:val="DefaultParagraphFont"/>
    <w:link w:val="Subtitle"/>
    <w:uiPriority w:val="11"/>
    <w:rsid w:val="009B226C"/>
    <w:rPr>
      <w:rFonts w:ascii="Calibri" w:hAnsi="Calibri"/>
      <w:b/>
      <w:sz w:val="28"/>
      <w:szCs w:val="28"/>
      <w:lang w:val="en-GB" w:eastAsia="en-US"/>
    </w:rPr>
  </w:style>
  <w:style w:type="character" w:styleId="FollowedHyperlink">
    <w:name w:val="FollowedHyperlink"/>
    <w:basedOn w:val="DefaultParagraphFont"/>
    <w:uiPriority w:val="99"/>
    <w:semiHidden/>
    <w:unhideWhenUsed/>
    <w:rsid w:val="003D2295"/>
    <w:rPr>
      <w:color w:val="800080" w:themeColor="followedHyperlink"/>
      <w:u w:val="single"/>
    </w:rPr>
  </w:style>
  <w:style w:type="paragraph" w:customStyle="1" w:styleId="Level1fo">
    <w:name w:val="Level 1.fo"/>
    <w:basedOn w:val="Normal"/>
    <w:uiPriority w:val="4"/>
    <w:rsid w:val="00CF0458"/>
    <w:pPr>
      <w:tabs>
        <w:tab w:val="left" w:pos="1406"/>
      </w:tabs>
      <w:spacing w:before="0" w:after="220" w:line="264" w:lineRule="auto"/>
      <w:ind w:left="782"/>
      <w:jc w:val="both"/>
    </w:pPr>
    <w:rPr>
      <w:rFonts w:ascii="Verdana" w:eastAsiaTheme="minorHAnsi" w:hAnsi="Verdana" w:cstheme="minorBidi"/>
      <w:sz w:val="18"/>
      <w:szCs w:val="18"/>
      <w:lang w:val="en-AU" w:eastAsia="en-US"/>
    </w:rPr>
  </w:style>
  <w:style w:type="paragraph" w:customStyle="1" w:styleId="Level11fo">
    <w:name w:val="Level 1.1fo"/>
    <w:basedOn w:val="Normal"/>
    <w:uiPriority w:val="5"/>
    <w:rsid w:val="00CF0458"/>
    <w:pPr>
      <w:tabs>
        <w:tab w:val="left" w:pos="1406"/>
      </w:tabs>
      <w:spacing w:before="0" w:after="220" w:line="264" w:lineRule="auto"/>
      <w:ind w:left="782"/>
      <w:jc w:val="both"/>
    </w:pPr>
    <w:rPr>
      <w:rFonts w:ascii="Verdana" w:eastAsiaTheme="minorHAnsi" w:hAnsi="Verdana" w:cstheme="minorBidi"/>
      <w:sz w:val="18"/>
      <w:szCs w:val="18"/>
      <w:lang w:val="en-AU" w:eastAsia="en-US"/>
    </w:rPr>
  </w:style>
  <w:style w:type="paragraph" w:customStyle="1" w:styleId="Levelafo">
    <w:name w:val="Level (a)fo"/>
    <w:basedOn w:val="Normal"/>
    <w:uiPriority w:val="6"/>
    <w:rsid w:val="00CF0458"/>
    <w:pPr>
      <w:tabs>
        <w:tab w:val="left" w:pos="2030"/>
      </w:tabs>
      <w:spacing w:before="0" w:after="220" w:line="264" w:lineRule="auto"/>
      <w:ind w:left="1406"/>
      <w:jc w:val="both"/>
    </w:pPr>
    <w:rPr>
      <w:rFonts w:ascii="Verdana" w:eastAsiaTheme="minorHAnsi" w:hAnsi="Verdana" w:cstheme="minorBidi"/>
      <w:sz w:val="18"/>
      <w:szCs w:val="18"/>
      <w:lang w:val="en-AU" w:eastAsia="en-US"/>
    </w:rPr>
  </w:style>
  <w:style w:type="paragraph" w:customStyle="1" w:styleId="Levelifo">
    <w:name w:val="Level (i)fo"/>
    <w:basedOn w:val="Normal"/>
    <w:uiPriority w:val="6"/>
    <w:rsid w:val="00CF0458"/>
    <w:pPr>
      <w:tabs>
        <w:tab w:val="left" w:pos="2654"/>
      </w:tabs>
      <w:spacing w:before="0" w:after="220" w:line="264" w:lineRule="auto"/>
      <w:ind w:left="2030"/>
      <w:jc w:val="both"/>
    </w:pPr>
    <w:rPr>
      <w:rFonts w:ascii="Verdana" w:eastAsiaTheme="minorHAnsi" w:hAnsi="Verdana" w:cstheme="minorBidi"/>
      <w:sz w:val="18"/>
      <w:szCs w:val="18"/>
      <w:lang w:val="en-AU" w:eastAsia="en-US"/>
    </w:rPr>
  </w:style>
  <w:style w:type="paragraph" w:customStyle="1" w:styleId="Level1">
    <w:name w:val="Level 1."/>
    <w:basedOn w:val="Normal"/>
    <w:next w:val="Level1fo"/>
    <w:uiPriority w:val="4"/>
    <w:qFormat/>
    <w:rsid w:val="00CF0458"/>
    <w:pPr>
      <w:keepNext/>
      <w:tabs>
        <w:tab w:val="num" w:pos="782"/>
      </w:tabs>
      <w:spacing w:before="0" w:after="220" w:line="264" w:lineRule="auto"/>
      <w:ind w:left="782" w:hanging="782"/>
      <w:jc w:val="both"/>
      <w:outlineLvl w:val="0"/>
    </w:pPr>
    <w:rPr>
      <w:rFonts w:ascii="Verdana" w:eastAsiaTheme="minorHAnsi" w:hAnsi="Verdana" w:cstheme="minorBidi"/>
      <w:b/>
      <w:caps/>
      <w:sz w:val="18"/>
      <w:szCs w:val="18"/>
      <w:lang w:val="en-AU" w:eastAsia="en-US"/>
    </w:rPr>
  </w:style>
  <w:style w:type="paragraph" w:customStyle="1" w:styleId="Level11">
    <w:name w:val="Level 1.1"/>
    <w:basedOn w:val="Normal"/>
    <w:next w:val="Level11fo"/>
    <w:uiPriority w:val="5"/>
    <w:qFormat/>
    <w:rsid w:val="00CF0458"/>
    <w:pPr>
      <w:keepNext/>
      <w:tabs>
        <w:tab w:val="num" w:pos="782"/>
      </w:tabs>
      <w:spacing w:before="0" w:after="220" w:line="264" w:lineRule="auto"/>
      <w:ind w:left="782" w:hanging="782"/>
      <w:jc w:val="both"/>
      <w:outlineLvl w:val="1"/>
    </w:pPr>
    <w:rPr>
      <w:rFonts w:ascii="Verdana" w:eastAsiaTheme="minorHAnsi" w:hAnsi="Verdana" w:cstheme="minorBidi"/>
      <w:b/>
      <w:sz w:val="18"/>
      <w:szCs w:val="18"/>
      <w:lang w:val="en-AU" w:eastAsia="en-US"/>
    </w:rPr>
  </w:style>
  <w:style w:type="paragraph" w:customStyle="1" w:styleId="Leveli">
    <w:name w:val="Level (i)"/>
    <w:basedOn w:val="Normal"/>
    <w:next w:val="Levelifo"/>
    <w:uiPriority w:val="6"/>
    <w:qFormat/>
    <w:rsid w:val="00CF0458"/>
    <w:pPr>
      <w:tabs>
        <w:tab w:val="num" w:pos="2030"/>
      </w:tabs>
      <w:spacing w:before="0" w:after="220" w:line="264" w:lineRule="auto"/>
      <w:ind w:left="2030" w:hanging="624"/>
      <w:jc w:val="both"/>
      <w:outlineLvl w:val="3"/>
    </w:pPr>
    <w:rPr>
      <w:rFonts w:ascii="Verdana" w:eastAsiaTheme="minorHAnsi" w:hAnsi="Verdana" w:cstheme="minorBidi"/>
      <w:sz w:val="18"/>
      <w:szCs w:val="18"/>
      <w:lang w:val="en-AU" w:eastAsia="en-US"/>
    </w:rPr>
  </w:style>
  <w:style w:type="paragraph" w:customStyle="1" w:styleId="LevelA0">
    <w:name w:val="Level(A)"/>
    <w:basedOn w:val="Normal"/>
    <w:next w:val="Normal"/>
    <w:uiPriority w:val="6"/>
    <w:qFormat/>
    <w:rsid w:val="00CF0458"/>
    <w:pPr>
      <w:tabs>
        <w:tab w:val="num" w:pos="2654"/>
      </w:tabs>
      <w:spacing w:before="0" w:after="220" w:line="264" w:lineRule="auto"/>
      <w:ind w:left="2654" w:hanging="624"/>
      <w:jc w:val="both"/>
      <w:outlineLvl w:val="4"/>
    </w:pPr>
    <w:rPr>
      <w:rFonts w:ascii="Verdana" w:eastAsiaTheme="minorHAnsi" w:hAnsi="Verdana" w:cstheme="minorBidi"/>
      <w:sz w:val="18"/>
      <w:szCs w:val="18"/>
      <w:lang w:val="en-AU" w:eastAsia="en-US"/>
    </w:rPr>
  </w:style>
  <w:style w:type="paragraph" w:customStyle="1" w:styleId="Levelaa">
    <w:name w:val="Level(aa)"/>
    <w:basedOn w:val="Normal"/>
    <w:next w:val="Normal"/>
    <w:uiPriority w:val="6"/>
    <w:qFormat/>
    <w:rsid w:val="00CF0458"/>
    <w:pPr>
      <w:tabs>
        <w:tab w:val="num" w:pos="3277"/>
      </w:tabs>
      <w:spacing w:before="0" w:after="220" w:line="264" w:lineRule="auto"/>
      <w:ind w:left="3277" w:hanging="623"/>
      <w:jc w:val="both"/>
      <w:outlineLvl w:val="5"/>
    </w:pPr>
    <w:rPr>
      <w:rFonts w:ascii="Verdana" w:eastAsiaTheme="minorHAnsi" w:hAnsi="Verdana" w:cstheme="minorBidi"/>
      <w:sz w:val="18"/>
      <w:szCs w:val="18"/>
      <w:lang w:val="en-AU" w:eastAsia="en-US"/>
    </w:rPr>
  </w:style>
  <w:style w:type="numbering" w:customStyle="1" w:styleId="OutlineList1">
    <w:name w:val="OutlineList1"/>
    <w:uiPriority w:val="99"/>
    <w:rsid w:val="00CF0458"/>
    <w:pPr>
      <w:numPr>
        <w:numId w:val="6"/>
      </w:numPr>
    </w:pPr>
  </w:style>
  <w:style w:type="paragraph" w:styleId="ListNumber">
    <w:name w:val="List Number"/>
    <w:basedOn w:val="Normal"/>
    <w:uiPriority w:val="94"/>
    <w:rsid w:val="00CF0458"/>
    <w:pPr>
      <w:numPr>
        <w:numId w:val="4"/>
      </w:numPr>
      <w:spacing w:before="0" w:after="220" w:line="264" w:lineRule="auto"/>
      <w:jc w:val="both"/>
    </w:pPr>
    <w:rPr>
      <w:rFonts w:ascii="Verdana" w:eastAsiaTheme="minorHAnsi" w:hAnsi="Verdana" w:cstheme="minorBidi"/>
      <w:sz w:val="18"/>
      <w:szCs w:val="18"/>
      <w:lang w:val="en-AU" w:eastAsia="en-US"/>
    </w:rPr>
  </w:style>
  <w:style w:type="paragraph" w:styleId="ListBullet3">
    <w:name w:val="List Bullet 3"/>
    <w:basedOn w:val="Normal"/>
    <w:uiPriority w:val="94"/>
    <w:rsid w:val="00CF0458"/>
    <w:pPr>
      <w:numPr>
        <w:numId w:val="5"/>
      </w:numPr>
      <w:spacing w:before="0" w:after="220" w:line="264" w:lineRule="auto"/>
      <w:jc w:val="both"/>
    </w:pPr>
    <w:rPr>
      <w:rFonts w:ascii="Verdana" w:eastAsiaTheme="minorHAnsi" w:hAnsi="Verdana" w:cstheme="minorBidi"/>
      <w:sz w:val="18"/>
      <w:szCs w:val="18"/>
      <w:lang w:val="en-AU" w:eastAsia="en-US"/>
    </w:rPr>
  </w:style>
  <w:style w:type="paragraph" w:customStyle="1" w:styleId="Levelalower">
    <w:name w:val="Level (a) lower"/>
    <w:basedOn w:val="Normal"/>
    <w:next w:val="Normal"/>
    <w:uiPriority w:val="7"/>
    <w:qFormat/>
    <w:rsid w:val="00CF0458"/>
    <w:pPr>
      <w:tabs>
        <w:tab w:val="num" w:pos="3901"/>
      </w:tabs>
      <w:spacing w:before="0" w:after="220" w:line="264" w:lineRule="auto"/>
      <w:ind w:left="3901" w:hanging="624"/>
      <w:jc w:val="both"/>
    </w:pPr>
    <w:rPr>
      <w:rFonts w:ascii="Verdana" w:eastAsiaTheme="minorHAnsi" w:hAnsi="Verdana" w:cstheme="minorBidi"/>
      <w:sz w:val="18"/>
      <w:szCs w:val="18"/>
      <w:lang w:val="en-AU" w:eastAsia="en-US"/>
    </w:rPr>
  </w:style>
  <w:style w:type="paragraph" w:customStyle="1" w:styleId="Levelilower">
    <w:name w:val="Level (i) lower"/>
    <w:basedOn w:val="Normal"/>
    <w:next w:val="Normal"/>
    <w:uiPriority w:val="8"/>
    <w:qFormat/>
    <w:rsid w:val="00CF0458"/>
    <w:pPr>
      <w:tabs>
        <w:tab w:val="num" w:pos="4525"/>
      </w:tabs>
      <w:spacing w:before="0" w:after="220" w:line="264" w:lineRule="auto"/>
      <w:ind w:left="4525" w:hanging="624"/>
      <w:jc w:val="both"/>
    </w:pPr>
    <w:rPr>
      <w:rFonts w:ascii="Verdana" w:eastAsiaTheme="minorHAnsi" w:hAnsi="Verdana" w:cstheme="minorBidi"/>
      <w:sz w:val="18"/>
      <w:szCs w:val="18"/>
      <w:lang w:val="en-AU" w:eastAsia="en-US"/>
    </w:rPr>
  </w:style>
  <w:style w:type="paragraph" w:styleId="ListBullet">
    <w:name w:val="List Bullet"/>
    <w:basedOn w:val="Normal"/>
    <w:uiPriority w:val="94"/>
    <w:rsid w:val="00154A0E"/>
    <w:pPr>
      <w:numPr>
        <w:numId w:val="7"/>
      </w:numPr>
      <w:spacing w:before="0" w:after="220" w:line="264" w:lineRule="auto"/>
      <w:jc w:val="both"/>
    </w:pPr>
    <w:rPr>
      <w:rFonts w:ascii="Verdana" w:eastAsiaTheme="minorHAnsi" w:hAnsi="Verdana" w:cstheme="minorBidi"/>
      <w:sz w:val="18"/>
      <w:szCs w:val="18"/>
      <w:lang w:val="en-AU" w:eastAsia="en-US"/>
    </w:rPr>
  </w:style>
  <w:style w:type="paragraph" w:styleId="TOCHeading">
    <w:name w:val="TOC Heading"/>
    <w:basedOn w:val="Heading1"/>
    <w:next w:val="Normal"/>
    <w:uiPriority w:val="39"/>
    <w:unhideWhenUsed/>
    <w:qFormat/>
    <w:rsid w:val="00BD6970"/>
    <w:pPr>
      <w:keepLines/>
      <w:numPr>
        <w:numId w:val="0"/>
      </w:numPr>
      <w:spacing w:after="0" w:line="259" w:lineRule="auto"/>
      <w:outlineLvl w:val="9"/>
    </w:pPr>
    <w:rPr>
      <w:rFonts w:asciiTheme="majorHAnsi" w:eastAsiaTheme="majorEastAsia" w:hAnsiTheme="majorHAnsi" w:cstheme="majorBidi"/>
      <w:b w:val="0"/>
      <w:bCs w:val="0"/>
      <w:color w:val="365F91" w:themeColor="accent1" w:themeShade="BF"/>
      <w:kern w:val="0"/>
      <w:sz w:val="32"/>
      <w:szCs w:val="32"/>
      <w:lang w:val="en-US" w:eastAsia="en-US"/>
    </w:rPr>
  </w:style>
  <w:style w:type="paragraph" w:styleId="PlainText">
    <w:name w:val="Plain Text"/>
    <w:basedOn w:val="Normal"/>
    <w:link w:val="PlainTextChar"/>
    <w:uiPriority w:val="99"/>
    <w:unhideWhenUsed/>
    <w:rsid w:val="005F2CBC"/>
    <w:pPr>
      <w:spacing w:before="0" w:after="280"/>
      <w:ind w:left="0"/>
    </w:pPr>
    <w:rPr>
      <w:rFonts w:eastAsiaTheme="minorHAnsi"/>
      <w:sz w:val="21"/>
      <w:szCs w:val="21"/>
      <w:lang w:val="en-AU" w:eastAsia="ja-JP"/>
    </w:rPr>
  </w:style>
  <w:style w:type="character" w:customStyle="1" w:styleId="PlainTextChar">
    <w:name w:val="Plain Text Char"/>
    <w:basedOn w:val="DefaultParagraphFont"/>
    <w:link w:val="PlainText"/>
    <w:uiPriority w:val="99"/>
    <w:rsid w:val="005F2CBC"/>
    <w:rPr>
      <w:rFonts w:ascii="Calibri" w:eastAsiaTheme="minorHAnsi" w:hAnsi="Calibri"/>
      <w:sz w:val="21"/>
      <w:szCs w:val="21"/>
      <w:lang w:eastAsia="ja-JP"/>
    </w:rPr>
  </w:style>
  <w:style w:type="character" w:styleId="Strong">
    <w:name w:val="Strong"/>
    <w:basedOn w:val="DefaultParagraphFont"/>
    <w:uiPriority w:val="22"/>
    <w:qFormat/>
    <w:rsid w:val="00323207"/>
    <w:rPr>
      <w:b/>
      <w:bCs/>
    </w:rPr>
  </w:style>
  <w:style w:type="paragraph" w:customStyle="1" w:styleId="highlightedtext">
    <w:name w:val="highlighted text"/>
    <w:basedOn w:val="Normal"/>
    <w:link w:val="highlightedtextChar"/>
    <w:qFormat/>
    <w:rsid w:val="00323207"/>
    <w:pPr>
      <w:pBdr>
        <w:top w:val="single" w:sz="4" w:space="1" w:color="auto"/>
        <w:left w:val="single" w:sz="4" w:space="4" w:color="auto"/>
        <w:bottom w:val="single" w:sz="4" w:space="1" w:color="auto"/>
        <w:right w:val="single" w:sz="4" w:space="4" w:color="auto"/>
      </w:pBdr>
      <w:suppressAutoHyphens/>
      <w:spacing w:before="180" w:after="0" w:line="280" w:lineRule="atLeast"/>
      <w:ind w:left="0"/>
      <w:jc w:val="center"/>
    </w:pPr>
    <w:rPr>
      <w:rFonts w:asciiTheme="minorHAnsi" w:eastAsiaTheme="minorHAnsi" w:hAnsiTheme="minorHAnsi" w:cstheme="minorBidi"/>
      <w:b/>
      <w:color w:val="4F6228" w:themeColor="accent3" w:themeShade="80"/>
      <w:lang w:val="en-AU" w:eastAsia="en-US"/>
    </w:rPr>
  </w:style>
  <w:style w:type="character" w:customStyle="1" w:styleId="highlightedtextChar">
    <w:name w:val="highlighted text Char"/>
    <w:basedOn w:val="DefaultParagraphFont"/>
    <w:link w:val="highlightedtext"/>
    <w:rsid w:val="00323207"/>
    <w:rPr>
      <w:rFonts w:asciiTheme="minorHAnsi" w:eastAsiaTheme="minorHAnsi" w:hAnsiTheme="minorHAnsi" w:cstheme="minorBidi"/>
      <w:b/>
      <w:color w:val="4F6228" w:themeColor="accent3" w:themeShade="80"/>
      <w:sz w:val="22"/>
      <w:szCs w:val="22"/>
      <w:lang w:eastAsia="en-US"/>
    </w:rPr>
  </w:style>
  <w:style w:type="paragraph" w:styleId="NormalWeb">
    <w:name w:val="Normal (Web)"/>
    <w:basedOn w:val="Normal"/>
    <w:uiPriority w:val="99"/>
    <w:semiHidden/>
    <w:unhideWhenUsed/>
    <w:rsid w:val="002E3217"/>
    <w:pPr>
      <w:spacing w:before="100" w:beforeAutospacing="1" w:after="100" w:afterAutospacing="1"/>
      <w:ind w:left="0"/>
    </w:pPr>
    <w:rPr>
      <w:rFonts w:ascii="Times New Roman" w:eastAsia="Times New Roman" w:hAnsi="Times New Roman"/>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5783">
      <w:bodyDiv w:val="1"/>
      <w:marLeft w:val="0"/>
      <w:marRight w:val="0"/>
      <w:marTop w:val="0"/>
      <w:marBottom w:val="0"/>
      <w:divBdr>
        <w:top w:val="none" w:sz="0" w:space="0" w:color="auto"/>
        <w:left w:val="none" w:sz="0" w:space="0" w:color="auto"/>
        <w:bottom w:val="none" w:sz="0" w:space="0" w:color="auto"/>
        <w:right w:val="none" w:sz="0" w:space="0" w:color="auto"/>
      </w:divBdr>
    </w:div>
    <w:div w:id="30614623">
      <w:bodyDiv w:val="1"/>
      <w:marLeft w:val="0"/>
      <w:marRight w:val="0"/>
      <w:marTop w:val="0"/>
      <w:marBottom w:val="0"/>
      <w:divBdr>
        <w:top w:val="none" w:sz="0" w:space="0" w:color="auto"/>
        <w:left w:val="none" w:sz="0" w:space="0" w:color="auto"/>
        <w:bottom w:val="none" w:sz="0" w:space="0" w:color="auto"/>
        <w:right w:val="none" w:sz="0" w:space="0" w:color="auto"/>
      </w:divBdr>
    </w:div>
    <w:div w:id="33818812">
      <w:bodyDiv w:val="1"/>
      <w:marLeft w:val="0"/>
      <w:marRight w:val="0"/>
      <w:marTop w:val="0"/>
      <w:marBottom w:val="0"/>
      <w:divBdr>
        <w:top w:val="none" w:sz="0" w:space="0" w:color="auto"/>
        <w:left w:val="none" w:sz="0" w:space="0" w:color="auto"/>
        <w:bottom w:val="none" w:sz="0" w:space="0" w:color="auto"/>
        <w:right w:val="none" w:sz="0" w:space="0" w:color="auto"/>
      </w:divBdr>
      <w:divsChild>
        <w:div w:id="1744597195">
          <w:marLeft w:val="274"/>
          <w:marRight w:val="0"/>
          <w:marTop w:val="0"/>
          <w:marBottom w:val="0"/>
          <w:divBdr>
            <w:top w:val="none" w:sz="0" w:space="0" w:color="auto"/>
            <w:left w:val="none" w:sz="0" w:space="0" w:color="auto"/>
            <w:bottom w:val="none" w:sz="0" w:space="0" w:color="auto"/>
            <w:right w:val="none" w:sz="0" w:space="0" w:color="auto"/>
          </w:divBdr>
        </w:div>
        <w:div w:id="1111434754">
          <w:marLeft w:val="274"/>
          <w:marRight w:val="0"/>
          <w:marTop w:val="0"/>
          <w:marBottom w:val="0"/>
          <w:divBdr>
            <w:top w:val="none" w:sz="0" w:space="0" w:color="auto"/>
            <w:left w:val="none" w:sz="0" w:space="0" w:color="auto"/>
            <w:bottom w:val="none" w:sz="0" w:space="0" w:color="auto"/>
            <w:right w:val="none" w:sz="0" w:space="0" w:color="auto"/>
          </w:divBdr>
        </w:div>
        <w:div w:id="1664358037">
          <w:marLeft w:val="274"/>
          <w:marRight w:val="0"/>
          <w:marTop w:val="0"/>
          <w:marBottom w:val="0"/>
          <w:divBdr>
            <w:top w:val="none" w:sz="0" w:space="0" w:color="auto"/>
            <w:left w:val="none" w:sz="0" w:space="0" w:color="auto"/>
            <w:bottom w:val="none" w:sz="0" w:space="0" w:color="auto"/>
            <w:right w:val="none" w:sz="0" w:space="0" w:color="auto"/>
          </w:divBdr>
        </w:div>
        <w:div w:id="1224830637">
          <w:marLeft w:val="274"/>
          <w:marRight w:val="0"/>
          <w:marTop w:val="0"/>
          <w:marBottom w:val="0"/>
          <w:divBdr>
            <w:top w:val="none" w:sz="0" w:space="0" w:color="auto"/>
            <w:left w:val="none" w:sz="0" w:space="0" w:color="auto"/>
            <w:bottom w:val="none" w:sz="0" w:space="0" w:color="auto"/>
            <w:right w:val="none" w:sz="0" w:space="0" w:color="auto"/>
          </w:divBdr>
        </w:div>
      </w:divsChild>
    </w:div>
    <w:div w:id="68501078">
      <w:bodyDiv w:val="1"/>
      <w:marLeft w:val="0"/>
      <w:marRight w:val="0"/>
      <w:marTop w:val="0"/>
      <w:marBottom w:val="0"/>
      <w:divBdr>
        <w:top w:val="none" w:sz="0" w:space="0" w:color="auto"/>
        <w:left w:val="none" w:sz="0" w:space="0" w:color="auto"/>
        <w:bottom w:val="none" w:sz="0" w:space="0" w:color="auto"/>
        <w:right w:val="none" w:sz="0" w:space="0" w:color="auto"/>
      </w:divBdr>
    </w:div>
    <w:div w:id="76026416">
      <w:bodyDiv w:val="1"/>
      <w:marLeft w:val="0"/>
      <w:marRight w:val="0"/>
      <w:marTop w:val="0"/>
      <w:marBottom w:val="0"/>
      <w:divBdr>
        <w:top w:val="none" w:sz="0" w:space="0" w:color="auto"/>
        <w:left w:val="none" w:sz="0" w:space="0" w:color="auto"/>
        <w:bottom w:val="none" w:sz="0" w:space="0" w:color="auto"/>
        <w:right w:val="none" w:sz="0" w:space="0" w:color="auto"/>
      </w:divBdr>
    </w:div>
    <w:div w:id="86971055">
      <w:bodyDiv w:val="1"/>
      <w:marLeft w:val="0"/>
      <w:marRight w:val="0"/>
      <w:marTop w:val="0"/>
      <w:marBottom w:val="0"/>
      <w:divBdr>
        <w:top w:val="none" w:sz="0" w:space="0" w:color="auto"/>
        <w:left w:val="none" w:sz="0" w:space="0" w:color="auto"/>
        <w:bottom w:val="none" w:sz="0" w:space="0" w:color="auto"/>
        <w:right w:val="none" w:sz="0" w:space="0" w:color="auto"/>
      </w:divBdr>
    </w:div>
    <w:div w:id="121387033">
      <w:bodyDiv w:val="1"/>
      <w:marLeft w:val="0"/>
      <w:marRight w:val="0"/>
      <w:marTop w:val="0"/>
      <w:marBottom w:val="0"/>
      <w:divBdr>
        <w:top w:val="none" w:sz="0" w:space="0" w:color="auto"/>
        <w:left w:val="none" w:sz="0" w:space="0" w:color="auto"/>
        <w:bottom w:val="none" w:sz="0" w:space="0" w:color="auto"/>
        <w:right w:val="none" w:sz="0" w:space="0" w:color="auto"/>
      </w:divBdr>
    </w:div>
    <w:div w:id="161093896">
      <w:bodyDiv w:val="1"/>
      <w:marLeft w:val="0"/>
      <w:marRight w:val="0"/>
      <w:marTop w:val="0"/>
      <w:marBottom w:val="0"/>
      <w:divBdr>
        <w:top w:val="none" w:sz="0" w:space="0" w:color="auto"/>
        <w:left w:val="none" w:sz="0" w:space="0" w:color="auto"/>
        <w:bottom w:val="none" w:sz="0" w:space="0" w:color="auto"/>
        <w:right w:val="none" w:sz="0" w:space="0" w:color="auto"/>
      </w:divBdr>
    </w:div>
    <w:div w:id="195125365">
      <w:bodyDiv w:val="1"/>
      <w:marLeft w:val="0"/>
      <w:marRight w:val="0"/>
      <w:marTop w:val="0"/>
      <w:marBottom w:val="0"/>
      <w:divBdr>
        <w:top w:val="none" w:sz="0" w:space="0" w:color="auto"/>
        <w:left w:val="none" w:sz="0" w:space="0" w:color="auto"/>
        <w:bottom w:val="none" w:sz="0" w:space="0" w:color="auto"/>
        <w:right w:val="none" w:sz="0" w:space="0" w:color="auto"/>
      </w:divBdr>
    </w:div>
    <w:div w:id="199974511">
      <w:bodyDiv w:val="1"/>
      <w:marLeft w:val="0"/>
      <w:marRight w:val="0"/>
      <w:marTop w:val="0"/>
      <w:marBottom w:val="0"/>
      <w:divBdr>
        <w:top w:val="none" w:sz="0" w:space="0" w:color="auto"/>
        <w:left w:val="none" w:sz="0" w:space="0" w:color="auto"/>
        <w:bottom w:val="none" w:sz="0" w:space="0" w:color="auto"/>
        <w:right w:val="none" w:sz="0" w:space="0" w:color="auto"/>
      </w:divBdr>
    </w:div>
    <w:div w:id="208149457">
      <w:bodyDiv w:val="1"/>
      <w:marLeft w:val="0"/>
      <w:marRight w:val="0"/>
      <w:marTop w:val="0"/>
      <w:marBottom w:val="0"/>
      <w:divBdr>
        <w:top w:val="none" w:sz="0" w:space="0" w:color="auto"/>
        <w:left w:val="none" w:sz="0" w:space="0" w:color="auto"/>
        <w:bottom w:val="none" w:sz="0" w:space="0" w:color="auto"/>
        <w:right w:val="none" w:sz="0" w:space="0" w:color="auto"/>
      </w:divBdr>
    </w:div>
    <w:div w:id="234433802">
      <w:bodyDiv w:val="1"/>
      <w:marLeft w:val="0"/>
      <w:marRight w:val="0"/>
      <w:marTop w:val="0"/>
      <w:marBottom w:val="0"/>
      <w:divBdr>
        <w:top w:val="none" w:sz="0" w:space="0" w:color="auto"/>
        <w:left w:val="none" w:sz="0" w:space="0" w:color="auto"/>
        <w:bottom w:val="none" w:sz="0" w:space="0" w:color="auto"/>
        <w:right w:val="none" w:sz="0" w:space="0" w:color="auto"/>
      </w:divBdr>
    </w:div>
    <w:div w:id="285933585">
      <w:bodyDiv w:val="1"/>
      <w:marLeft w:val="0"/>
      <w:marRight w:val="0"/>
      <w:marTop w:val="0"/>
      <w:marBottom w:val="0"/>
      <w:divBdr>
        <w:top w:val="none" w:sz="0" w:space="0" w:color="auto"/>
        <w:left w:val="none" w:sz="0" w:space="0" w:color="auto"/>
        <w:bottom w:val="none" w:sz="0" w:space="0" w:color="auto"/>
        <w:right w:val="none" w:sz="0" w:space="0" w:color="auto"/>
      </w:divBdr>
    </w:div>
    <w:div w:id="294220442">
      <w:bodyDiv w:val="1"/>
      <w:marLeft w:val="0"/>
      <w:marRight w:val="0"/>
      <w:marTop w:val="0"/>
      <w:marBottom w:val="0"/>
      <w:divBdr>
        <w:top w:val="none" w:sz="0" w:space="0" w:color="auto"/>
        <w:left w:val="none" w:sz="0" w:space="0" w:color="auto"/>
        <w:bottom w:val="none" w:sz="0" w:space="0" w:color="auto"/>
        <w:right w:val="none" w:sz="0" w:space="0" w:color="auto"/>
      </w:divBdr>
    </w:div>
    <w:div w:id="409083349">
      <w:bodyDiv w:val="1"/>
      <w:marLeft w:val="0"/>
      <w:marRight w:val="0"/>
      <w:marTop w:val="0"/>
      <w:marBottom w:val="0"/>
      <w:divBdr>
        <w:top w:val="none" w:sz="0" w:space="0" w:color="auto"/>
        <w:left w:val="none" w:sz="0" w:space="0" w:color="auto"/>
        <w:bottom w:val="none" w:sz="0" w:space="0" w:color="auto"/>
        <w:right w:val="none" w:sz="0" w:space="0" w:color="auto"/>
      </w:divBdr>
    </w:div>
    <w:div w:id="421681100">
      <w:bodyDiv w:val="1"/>
      <w:marLeft w:val="0"/>
      <w:marRight w:val="0"/>
      <w:marTop w:val="0"/>
      <w:marBottom w:val="0"/>
      <w:divBdr>
        <w:top w:val="none" w:sz="0" w:space="0" w:color="auto"/>
        <w:left w:val="none" w:sz="0" w:space="0" w:color="auto"/>
        <w:bottom w:val="none" w:sz="0" w:space="0" w:color="auto"/>
        <w:right w:val="none" w:sz="0" w:space="0" w:color="auto"/>
      </w:divBdr>
    </w:div>
    <w:div w:id="508835510">
      <w:bodyDiv w:val="1"/>
      <w:marLeft w:val="0"/>
      <w:marRight w:val="0"/>
      <w:marTop w:val="0"/>
      <w:marBottom w:val="0"/>
      <w:divBdr>
        <w:top w:val="none" w:sz="0" w:space="0" w:color="auto"/>
        <w:left w:val="none" w:sz="0" w:space="0" w:color="auto"/>
        <w:bottom w:val="none" w:sz="0" w:space="0" w:color="auto"/>
        <w:right w:val="none" w:sz="0" w:space="0" w:color="auto"/>
      </w:divBdr>
    </w:div>
    <w:div w:id="582030239">
      <w:bodyDiv w:val="1"/>
      <w:marLeft w:val="0"/>
      <w:marRight w:val="0"/>
      <w:marTop w:val="0"/>
      <w:marBottom w:val="0"/>
      <w:divBdr>
        <w:top w:val="none" w:sz="0" w:space="0" w:color="auto"/>
        <w:left w:val="none" w:sz="0" w:space="0" w:color="auto"/>
        <w:bottom w:val="none" w:sz="0" w:space="0" w:color="auto"/>
        <w:right w:val="none" w:sz="0" w:space="0" w:color="auto"/>
      </w:divBdr>
    </w:div>
    <w:div w:id="588202412">
      <w:bodyDiv w:val="1"/>
      <w:marLeft w:val="0"/>
      <w:marRight w:val="0"/>
      <w:marTop w:val="0"/>
      <w:marBottom w:val="0"/>
      <w:divBdr>
        <w:top w:val="none" w:sz="0" w:space="0" w:color="auto"/>
        <w:left w:val="none" w:sz="0" w:space="0" w:color="auto"/>
        <w:bottom w:val="none" w:sz="0" w:space="0" w:color="auto"/>
        <w:right w:val="none" w:sz="0" w:space="0" w:color="auto"/>
      </w:divBdr>
    </w:div>
    <w:div w:id="593826712">
      <w:bodyDiv w:val="1"/>
      <w:marLeft w:val="0"/>
      <w:marRight w:val="0"/>
      <w:marTop w:val="0"/>
      <w:marBottom w:val="0"/>
      <w:divBdr>
        <w:top w:val="none" w:sz="0" w:space="0" w:color="auto"/>
        <w:left w:val="none" w:sz="0" w:space="0" w:color="auto"/>
        <w:bottom w:val="none" w:sz="0" w:space="0" w:color="auto"/>
        <w:right w:val="none" w:sz="0" w:space="0" w:color="auto"/>
      </w:divBdr>
      <w:divsChild>
        <w:div w:id="1906647200">
          <w:marLeft w:val="0"/>
          <w:marRight w:val="0"/>
          <w:marTop w:val="0"/>
          <w:marBottom w:val="0"/>
          <w:divBdr>
            <w:top w:val="none" w:sz="0" w:space="0" w:color="auto"/>
            <w:left w:val="none" w:sz="0" w:space="0" w:color="auto"/>
            <w:bottom w:val="none" w:sz="0" w:space="0" w:color="auto"/>
            <w:right w:val="none" w:sz="0" w:space="0" w:color="auto"/>
          </w:divBdr>
          <w:divsChild>
            <w:div w:id="496656000">
              <w:marLeft w:val="0"/>
              <w:marRight w:val="0"/>
              <w:marTop w:val="0"/>
              <w:marBottom w:val="0"/>
              <w:divBdr>
                <w:top w:val="none" w:sz="0" w:space="0" w:color="auto"/>
                <w:left w:val="none" w:sz="0" w:space="0" w:color="auto"/>
                <w:bottom w:val="none" w:sz="0" w:space="0" w:color="auto"/>
                <w:right w:val="none" w:sz="0" w:space="0" w:color="auto"/>
              </w:divBdr>
              <w:divsChild>
                <w:div w:id="1782409724">
                  <w:marLeft w:val="0"/>
                  <w:marRight w:val="0"/>
                  <w:marTop w:val="0"/>
                  <w:marBottom w:val="0"/>
                  <w:divBdr>
                    <w:top w:val="none" w:sz="0" w:space="0" w:color="auto"/>
                    <w:left w:val="none" w:sz="0" w:space="0" w:color="auto"/>
                    <w:bottom w:val="none" w:sz="0" w:space="0" w:color="auto"/>
                    <w:right w:val="none" w:sz="0" w:space="0" w:color="auto"/>
                  </w:divBdr>
                  <w:divsChild>
                    <w:div w:id="371074784">
                      <w:marLeft w:val="0"/>
                      <w:marRight w:val="0"/>
                      <w:marTop w:val="0"/>
                      <w:marBottom w:val="0"/>
                      <w:divBdr>
                        <w:top w:val="none" w:sz="0" w:space="0" w:color="auto"/>
                        <w:left w:val="none" w:sz="0" w:space="0" w:color="auto"/>
                        <w:bottom w:val="none" w:sz="0" w:space="0" w:color="auto"/>
                        <w:right w:val="none" w:sz="0" w:space="0" w:color="auto"/>
                      </w:divBdr>
                      <w:divsChild>
                        <w:div w:id="1382710318">
                          <w:marLeft w:val="0"/>
                          <w:marRight w:val="0"/>
                          <w:marTop w:val="0"/>
                          <w:marBottom w:val="0"/>
                          <w:divBdr>
                            <w:top w:val="none" w:sz="0" w:space="0" w:color="auto"/>
                            <w:left w:val="none" w:sz="0" w:space="0" w:color="auto"/>
                            <w:bottom w:val="none" w:sz="0" w:space="0" w:color="auto"/>
                            <w:right w:val="none" w:sz="0" w:space="0" w:color="auto"/>
                          </w:divBdr>
                          <w:divsChild>
                            <w:div w:id="1927688945">
                              <w:marLeft w:val="0"/>
                              <w:marRight w:val="0"/>
                              <w:marTop w:val="0"/>
                              <w:marBottom w:val="0"/>
                              <w:divBdr>
                                <w:top w:val="none" w:sz="0" w:space="0" w:color="auto"/>
                                <w:left w:val="none" w:sz="0" w:space="0" w:color="auto"/>
                                <w:bottom w:val="none" w:sz="0" w:space="0" w:color="auto"/>
                                <w:right w:val="none" w:sz="0" w:space="0" w:color="auto"/>
                              </w:divBdr>
                              <w:divsChild>
                                <w:div w:id="350834910">
                                  <w:marLeft w:val="0"/>
                                  <w:marRight w:val="0"/>
                                  <w:marTop w:val="0"/>
                                  <w:marBottom w:val="0"/>
                                  <w:divBdr>
                                    <w:top w:val="none" w:sz="0" w:space="0" w:color="auto"/>
                                    <w:left w:val="none" w:sz="0" w:space="0" w:color="auto"/>
                                    <w:bottom w:val="none" w:sz="0" w:space="0" w:color="auto"/>
                                    <w:right w:val="none" w:sz="0" w:space="0" w:color="auto"/>
                                  </w:divBdr>
                                  <w:divsChild>
                                    <w:div w:id="1631595957">
                                      <w:marLeft w:val="0"/>
                                      <w:marRight w:val="0"/>
                                      <w:marTop w:val="0"/>
                                      <w:marBottom w:val="0"/>
                                      <w:divBdr>
                                        <w:top w:val="none" w:sz="0" w:space="0" w:color="auto"/>
                                        <w:left w:val="none" w:sz="0" w:space="0" w:color="auto"/>
                                        <w:bottom w:val="none" w:sz="0" w:space="0" w:color="auto"/>
                                        <w:right w:val="none" w:sz="0" w:space="0" w:color="auto"/>
                                      </w:divBdr>
                                      <w:divsChild>
                                        <w:div w:id="1820924889">
                                          <w:marLeft w:val="0"/>
                                          <w:marRight w:val="0"/>
                                          <w:marTop w:val="0"/>
                                          <w:marBottom w:val="0"/>
                                          <w:divBdr>
                                            <w:top w:val="none" w:sz="0" w:space="0" w:color="auto"/>
                                            <w:left w:val="none" w:sz="0" w:space="0" w:color="auto"/>
                                            <w:bottom w:val="none" w:sz="0" w:space="0" w:color="auto"/>
                                            <w:right w:val="none" w:sz="0" w:space="0" w:color="auto"/>
                                          </w:divBdr>
                                          <w:divsChild>
                                            <w:div w:id="617831119">
                                              <w:marLeft w:val="0"/>
                                              <w:marRight w:val="0"/>
                                              <w:marTop w:val="0"/>
                                              <w:marBottom w:val="0"/>
                                              <w:divBdr>
                                                <w:top w:val="none" w:sz="0" w:space="0" w:color="auto"/>
                                                <w:left w:val="none" w:sz="0" w:space="0" w:color="auto"/>
                                                <w:bottom w:val="none" w:sz="0" w:space="0" w:color="auto"/>
                                                <w:right w:val="none" w:sz="0" w:space="0" w:color="auto"/>
                                              </w:divBdr>
                                              <w:divsChild>
                                                <w:div w:id="1475563663">
                                                  <w:marLeft w:val="0"/>
                                                  <w:marRight w:val="0"/>
                                                  <w:marTop w:val="0"/>
                                                  <w:marBottom w:val="0"/>
                                                  <w:divBdr>
                                                    <w:top w:val="none" w:sz="0" w:space="0" w:color="auto"/>
                                                    <w:left w:val="none" w:sz="0" w:space="0" w:color="auto"/>
                                                    <w:bottom w:val="none" w:sz="0" w:space="0" w:color="auto"/>
                                                    <w:right w:val="none" w:sz="0" w:space="0" w:color="auto"/>
                                                  </w:divBdr>
                                                  <w:divsChild>
                                                    <w:div w:id="12151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3630072">
      <w:bodyDiv w:val="1"/>
      <w:marLeft w:val="0"/>
      <w:marRight w:val="0"/>
      <w:marTop w:val="0"/>
      <w:marBottom w:val="0"/>
      <w:divBdr>
        <w:top w:val="none" w:sz="0" w:space="0" w:color="auto"/>
        <w:left w:val="none" w:sz="0" w:space="0" w:color="auto"/>
        <w:bottom w:val="none" w:sz="0" w:space="0" w:color="auto"/>
        <w:right w:val="none" w:sz="0" w:space="0" w:color="auto"/>
      </w:divBdr>
    </w:div>
    <w:div w:id="689649450">
      <w:bodyDiv w:val="1"/>
      <w:marLeft w:val="0"/>
      <w:marRight w:val="0"/>
      <w:marTop w:val="0"/>
      <w:marBottom w:val="0"/>
      <w:divBdr>
        <w:top w:val="none" w:sz="0" w:space="0" w:color="auto"/>
        <w:left w:val="none" w:sz="0" w:space="0" w:color="auto"/>
        <w:bottom w:val="none" w:sz="0" w:space="0" w:color="auto"/>
        <w:right w:val="none" w:sz="0" w:space="0" w:color="auto"/>
      </w:divBdr>
    </w:div>
    <w:div w:id="691809015">
      <w:bodyDiv w:val="1"/>
      <w:marLeft w:val="0"/>
      <w:marRight w:val="0"/>
      <w:marTop w:val="0"/>
      <w:marBottom w:val="0"/>
      <w:divBdr>
        <w:top w:val="none" w:sz="0" w:space="0" w:color="auto"/>
        <w:left w:val="none" w:sz="0" w:space="0" w:color="auto"/>
        <w:bottom w:val="none" w:sz="0" w:space="0" w:color="auto"/>
        <w:right w:val="none" w:sz="0" w:space="0" w:color="auto"/>
      </w:divBdr>
    </w:div>
    <w:div w:id="701636918">
      <w:bodyDiv w:val="1"/>
      <w:marLeft w:val="0"/>
      <w:marRight w:val="0"/>
      <w:marTop w:val="0"/>
      <w:marBottom w:val="0"/>
      <w:divBdr>
        <w:top w:val="none" w:sz="0" w:space="0" w:color="auto"/>
        <w:left w:val="none" w:sz="0" w:space="0" w:color="auto"/>
        <w:bottom w:val="none" w:sz="0" w:space="0" w:color="auto"/>
        <w:right w:val="none" w:sz="0" w:space="0" w:color="auto"/>
      </w:divBdr>
    </w:div>
    <w:div w:id="730227618">
      <w:bodyDiv w:val="1"/>
      <w:marLeft w:val="0"/>
      <w:marRight w:val="0"/>
      <w:marTop w:val="0"/>
      <w:marBottom w:val="0"/>
      <w:divBdr>
        <w:top w:val="none" w:sz="0" w:space="0" w:color="auto"/>
        <w:left w:val="none" w:sz="0" w:space="0" w:color="auto"/>
        <w:bottom w:val="none" w:sz="0" w:space="0" w:color="auto"/>
        <w:right w:val="none" w:sz="0" w:space="0" w:color="auto"/>
      </w:divBdr>
    </w:div>
    <w:div w:id="750615362">
      <w:bodyDiv w:val="1"/>
      <w:marLeft w:val="0"/>
      <w:marRight w:val="0"/>
      <w:marTop w:val="0"/>
      <w:marBottom w:val="0"/>
      <w:divBdr>
        <w:top w:val="none" w:sz="0" w:space="0" w:color="auto"/>
        <w:left w:val="none" w:sz="0" w:space="0" w:color="auto"/>
        <w:bottom w:val="none" w:sz="0" w:space="0" w:color="auto"/>
        <w:right w:val="none" w:sz="0" w:space="0" w:color="auto"/>
      </w:divBdr>
    </w:div>
    <w:div w:id="765807766">
      <w:bodyDiv w:val="1"/>
      <w:marLeft w:val="0"/>
      <w:marRight w:val="0"/>
      <w:marTop w:val="0"/>
      <w:marBottom w:val="0"/>
      <w:divBdr>
        <w:top w:val="none" w:sz="0" w:space="0" w:color="auto"/>
        <w:left w:val="none" w:sz="0" w:space="0" w:color="auto"/>
        <w:bottom w:val="none" w:sz="0" w:space="0" w:color="auto"/>
        <w:right w:val="none" w:sz="0" w:space="0" w:color="auto"/>
      </w:divBdr>
    </w:div>
    <w:div w:id="801192967">
      <w:bodyDiv w:val="1"/>
      <w:marLeft w:val="0"/>
      <w:marRight w:val="0"/>
      <w:marTop w:val="0"/>
      <w:marBottom w:val="0"/>
      <w:divBdr>
        <w:top w:val="none" w:sz="0" w:space="0" w:color="auto"/>
        <w:left w:val="none" w:sz="0" w:space="0" w:color="auto"/>
        <w:bottom w:val="none" w:sz="0" w:space="0" w:color="auto"/>
        <w:right w:val="none" w:sz="0" w:space="0" w:color="auto"/>
      </w:divBdr>
    </w:div>
    <w:div w:id="808011129">
      <w:bodyDiv w:val="1"/>
      <w:marLeft w:val="0"/>
      <w:marRight w:val="0"/>
      <w:marTop w:val="0"/>
      <w:marBottom w:val="0"/>
      <w:divBdr>
        <w:top w:val="none" w:sz="0" w:space="0" w:color="auto"/>
        <w:left w:val="none" w:sz="0" w:space="0" w:color="auto"/>
        <w:bottom w:val="none" w:sz="0" w:space="0" w:color="auto"/>
        <w:right w:val="none" w:sz="0" w:space="0" w:color="auto"/>
      </w:divBdr>
      <w:divsChild>
        <w:div w:id="1146554827">
          <w:marLeft w:val="0"/>
          <w:marRight w:val="0"/>
          <w:marTop w:val="0"/>
          <w:marBottom w:val="0"/>
          <w:divBdr>
            <w:top w:val="none" w:sz="0" w:space="0" w:color="auto"/>
            <w:left w:val="none" w:sz="0" w:space="0" w:color="auto"/>
            <w:bottom w:val="none" w:sz="0" w:space="0" w:color="auto"/>
            <w:right w:val="none" w:sz="0" w:space="0" w:color="auto"/>
          </w:divBdr>
          <w:divsChild>
            <w:div w:id="1891727307">
              <w:marLeft w:val="0"/>
              <w:marRight w:val="0"/>
              <w:marTop w:val="0"/>
              <w:marBottom w:val="0"/>
              <w:divBdr>
                <w:top w:val="none" w:sz="0" w:space="0" w:color="auto"/>
                <w:left w:val="none" w:sz="0" w:space="0" w:color="auto"/>
                <w:bottom w:val="none" w:sz="0" w:space="0" w:color="auto"/>
                <w:right w:val="none" w:sz="0" w:space="0" w:color="auto"/>
              </w:divBdr>
              <w:divsChild>
                <w:div w:id="267587685">
                  <w:marLeft w:val="0"/>
                  <w:marRight w:val="0"/>
                  <w:marTop w:val="0"/>
                  <w:marBottom w:val="0"/>
                  <w:divBdr>
                    <w:top w:val="none" w:sz="0" w:space="0" w:color="auto"/>
                    <w:left w:val="none" w:sz="0" w:space="0" w:color="auto"/>
                    <w:bottom w:val="none" w:sz="0" w:space="0" w:color="auto"/>
                    <w:right w:val="none" w:sz="0" w:space="0" w:color="auto"/>
                  </w:divBdr>
                  <w:divsChild>
                    <w:div w:id="180566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499050">
      <w:bodyDiv w:val="1"/>
      <w:marLeft w:val="0"/>
      <w:marRight w:val="0"/>
      <w:marTop w:val="0"/>
      <w:marBottom w:val="0"/>
      <w:divBdr>
        <w:top w:val="none" w:sz="0" w:space="0" w:color="auto"/>
        <w:left w:val="none" w:sz="0" w:space="0" w:color="auto"/>
        <w:bottom w:val="none" w:sz="0" w:space="0" w:color="auto"/>
        <w:right w:val="none" w:sz="0" w:space="0" w:color="auto"/>
      </w:divBdr>
    </w:div>
    <w:div w:id="855273510">
      <w:bodyDiv w:val="1"/>
      <w:marLeft w:val="0"/>
      <w:marRight w:val="0"/>
      <w:marTop w:val="0"/>
      <w:marBottom w:val="0"/>
      <w:divBdr>
        <w:top w:val="none" w:sz="0" w:space="0" w:color="auto"/>
        <w:left w:val="none" w:sz="0" w:space="0" w:color="auto"/>
        <w:bottom w:val="none" w:sz="0" w:space="0" w:color="auto"/>
        <w:right w:val="none" w:sz="0" w:space="0" w:color="auto"/>
      </w:divBdr>
    </w:div>
    <w:div w:id="869755801">
      <w:bodyDiv w:val="1"/>
      <w:marLeft w:val="0"/>
      <w:marRight w:val="0"/>
      <w:marTop w:val="0"/>
      <w:marBottom w:val="0"/>
      <w:divBdr>
        <w:top w:val="none" w:sz="0" w:space="0" w:color="auto"/>
        <w:left w:val="none" w:sz="0" w:space="0" w:color="auto"/>
        <w:bottom w:val="none" w:sz="0" w:space="0" w:color="auto"/>
        <w:right w:val="none" w:sz="0" w:space="0" w:color="auto"/>
      </w:divBdr>
    </w:div>
    <w:div w:id="926187305">
      <w:bodyDiv w:val="1"/>
      <w:marLeft w:val="0"/>
      <w:marRight w:val="0"/>
      <w:marTop w:val="0"/>
      <w:marBottom w:val="0"/>
      <w:divBdr>
        <w:top w:val="none" w:sz="0" w:space="0" w:color="auto"/>
        <w:left w:val="none" w:sz="0" w:space="0" w:color="auto"/>
        <w:bottom w:val="none" w:sz="0" w:space="0" w:color="auto"/>
        <w:right w:val="none" w:sz="0" w:space="0" w:color="auto"/>
      </w:divBdr>
    </w:div>
    <w:div w:id="1010255038">
      <w:bodyDiv w:val="1"/>
      <w:marLeft w:val="0"/>
      <w:marRight w:val="0"/>
      <w:marTop w:val="0"/>
      <w:marBottom w:val="0"/>
      <w:divBdr>
        <w:top w:val="none" w:sz="0" w:space="0" w:color="auto"/>
        <w:left w:val="none" w:sz="0" w:space="0" w:color="auto"/>
        <w:bottom w:val="none" w:sz="0" w:space="0" w:color="auto"/>
        <w:right w:val="none" w:sz="0" w:space="0" w:color="auto"/>
      </w:divBdr>
      <w:divsChild>
        <w:div w:id="1290016588">
          <w:marLeft w:val="0"/>
          <w:marRight w:val="0"/>
          <w:marTop w:val="0"/>
          <w:marBottom w:val="0"/>
          <w:divBdr>
            <w:top w:val="none" w:sz="0" w:space="0" w:color="auto"/>
            <w:left w:val="none" w:sz="0" w:space="0" w:color="auto"/>
            <w:bottom w:val="none" w:sz="0" w:space="0" w:color="auto"/>
            <w:right w:val="none" w:sz="0" w:space="0" w:color="auto"/>
          </w:divBdr>
          <w:divsChild>
            <w:div w:id="616303132">
              <w:marLeft w:val="0"/>
              <w:marRight w:val="0"/>
              <w:marTop w:val="0"/>
              <w:marBottom w:val="0"/>
              <w:divBdr>
                <w:top w:val="none" w:sz="0" w:space="0" w:color="auto"/>
                <w:left w:val="none" w:sz="0" w:space="0" w:color="auto"/>
                <w:bottom w:val="none" w:sz="0" w:space="0" w:color="auto"/>
                <w:right w:val="none" w:sz="0" w:space="0" w:color="auto"/>
              </w:divBdr>
              <w:divsChild>
                <w:div w:id="822894503">
                  <w:marLeft w:val="0"/>
                  <w:marRight w:val="0"/>
                  <w:marTop w:val="0"/>
                  <w:marBottom w:val="0"/>
                  <w:divBdr>
                    <w:top w:val="none" w:sz="0" w:space="0" w:color="auto"/>
                    <w:left w:val="none" w:sz="0" w:space="0" w:color="auto"/>
                    <w:bottom w:val="none" w:sz="0" w:space="0" w:color="auto"/>
                    <w:right w:val="none" w:sz="0" w:space="0" w:color="auto"/>
                  </w:divBdr>
                  <w:divsChild>
                    <w:div w:id="156383267">
                      <w:marLeft w:val="0"/>
                      <w:marRight w:val="0"/>
                      <w:marTop w:val="0"/>
                      <w:marBottom w:val="0"/>
                      <w:divBdr>
                        <w:top w:val="none" w:sz="0" w:space="0" w:color="auto"/>
                        <w:left w:val="none" w:sz="0" w:space="0" w:color="auto"/>
                        <w:bottom w:val="none" w:sz="0" w:space="0" w:color="auto"/>
                        <w:right w:val="none" w:sz="0" w:space="0" w:color="auto"/>
                      </w:divBdr>
                      <w:divsChild>
                        <w:div w:id="660355323">
                          <w:marLeft w:val="0"/>
                          <w:marRight w:val="0"/>
                          <w:marTop w:val="0"/>
                          <w:marBottom w:val="0"/>
                          <w:divBdr>
                            <w:top w:val="none" w:sz="0" w:space="0" w:color="auto"/>
                            <w:left w:val="none" w:sz="0" w:space="0" w:color="auto"/>
                            <w:bottom w:val="none" w:sz="0" w:space="0" w:color="auto"/>
                            <w:right w:val="none" w:sz="0" w:space="0" w:color="auto"/>
                          </w:divBdr>
                          <w:divsChild>
                            <w:div w:id="161550415">
                              <w:marLeft w:val="0"/>
                              <w:marRight w:val="0"/>
                              <w:marTop w:val="0"/>
                              <w:marBottom w:val="0"/>
                              <w:divBdr>
                                <w:top w:val="none" w:sz="0" w:space="0" w:color="auto"/>
                                <w:left w:val="none" w:sz="0" w:space="0" w:color="auto"/>
                                <w:bottom w:val="none" w:sz="0" w:space="0" w:color="auto"/>
                                <w:right w:val="none" w:sz="0" w:space="0" w:color="auto"/>
                              </w:divBdr>
                              <w:divsChild>
                                <w:div w:id="1748645622">
                                  <w:marLeft w:val="0"/>
                                  <w:marRight w:val="0"/>
                                  <w:marTop w:val="0"/>
                                  <w:marBottom w:val="0"/>
                                  <w:divBdr>
                                    <w:top w:val="none" w:sz="0" w:space="0" w:color="auto"/>
                                    <w:left w:val="none" w:sz="0" w:space="0" w:color="auto"/>
                                    <w:bottom w:val="none" w:sz="0" w:space="0" w:color="auto"/>
                                    <w:right w:val="none" w:sz="0" w:space="0" w:color="auto"/>
                                  </w:divBdr>
                                  <w:divsChild>
                                    <w:div w:id="1569657573">
                                      <w:marLeft w:val="0"/>
                                      <w:marRight w:val="0"/>
                                      <w:marTop w:val="0"/>
                                      <w:marBottom w:val="0"/>
                                      <w:divBdr>
                                        <w:top w:val="none" w:sz="0" w:space="0" w:color="auto"/>
                                        <w:left w:val="none" w:sz="0" w:space="0" w:color="auto"/>
                                        <w:bottom w:val="none" w:sz="0" w:space="0" w:color="auto"/>
                                        <w:right w:val="none" w:sz="0" w:space="0" w:color="auto"/>
                                      </w:divBdr>
                                      <w:divsChild>
                                        <w:div w:id="590436084">
                                          <w:marLeft w:val="0"/>
                                          <w:marRight w:val="0"/>
                                          <w:marTop w:val="0"/>
                                          <w:marBottom w:val="0"/>
                                          <w:divBdr>
                                            <w:top w:val="none" w:sz="0" w:space="0" w:color="auto"/>
                                            <w:left w:val="none" w:sz="0" w:space="0" w:color="auto"/>
                                            <w:bottom w:val="none" w:sz="0" w:space="0" w:color="auto"/>
                                            <w:right w:val="none" w:sz="0" w:space="0" w:color="auto"/>
                                          </w:divBdr>
                                          <w:divsChild>
                                            <w:div w:id="1140001427">
                                              <w:marLeft w:val="0"/>
                                              <w:marRight w:val="0"/>
                                              <w:marTop w:val="0"/>
                                              <w:marBottom w:val="0"/>
                                              <w:divBdr>
                                                <w:top w:val="none" w:sz="0" w:space="0" w:color="auto"/>
                                                <w:left w:val="none" w:sz="0" w:space="0" w:color="auto"/>
                                                <w:bottom w:val="none" w:sz="0" w:space="0" w:color="auto"/>
                                                <w:right w:val="none" w:sz="0" w:space="0" w:color="auto"/>
                                              </w:divBdr>
                                              <w:divsChild>
                                                <w:div w:id="919943891">
                                                  <w:marLeft w:val="0"/>
                                                  <w:marRight w:val="0"/>
                                                  <w:marTop w:val="0"/>
                                                  <w:marBottom w:val="0"/>
                                                  <w:divBdr>
                                                    <w:top w:val="none" w:sz="0" w:space="0" w:color="auto"/>
                                                    <w:left w:val="none" w:sz="0" w:space="0" w:color="auto"/>
                                                    <w:bottom w:val="none" w:sz="0" w:space="0" w:color="auto"/>
                                                    <w:right w:val="none" w:sz="0" w:space="0" w:color="auto"/>
                                                  </w:divBdr>
                                                  <w:divsChild>
                                                    <w:div w:id="97020046">
                                                      <w:marLeft w:val="0"/>
                                                      <w:marRight w:val="0"/>
                                                      <w:marTop w:val="0"/>
                                                      <w:marBottom w:val="0"/>
                                                      <w:divBdr>
                                                        <w:top w:val="none" w:sz="0" w:space="0" w:color="auto"/>
                                                        <w:left w:val="none" w:sz="0" w:space="0" w:color="auto"/>
                                                        <w:bottom w:val="none" w:sz="0" w:space="0" w:color="auto"/>
                                                        <w:right w:val="none" w:sz="0" w:space="0" w:color="auto"/>
                                                      </w:divBdr>
                                                      <w:divsChild>
                                                        <w:div w:id="119007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49707606">
      <w:bodyDiv w:val="1"/>
      <w:marLeft w:val="0"/>
      <w:marRight w:val="0"/>
      <w:marTop w:val="0"/>
      <w:marBottom w:val="0"/>
      <w:divBdr>
        <w:top w:val="none" w:sz="0" w:space="0" w:color="auto"/>
        <w:left w:val="none" w:sz="0" w:space="0" w:color="auto"/>
        <w:bottom w:val="none" w:sz="0" w:space="0" w:color="auto"/>
        <w:right w:val="none" w:sz="0" w:space="0" w:color="auto"/>
      </w:divBdr>
    </w:div>
    <w:div w:id="1158040565">
      <w:bodyDiv w:val="1"/>
      <w:marLeft w:val="0"/>
      <w:marRight w:val="0"/>
      <w:marTop w:val="0"/>
      <w:marBottom w:val="0"/>
      <w:divBdr>
        <w:top w:val="none" w:sz="0" w:space="0" w:color="auto"/>
        <w:left w:val="none" w:sz="0" w:space="0" w:color="auto"/>
        <w:bottom w:val="none" w:sz="0" w:space="0" w:color="auto"/>
        <w:right w:val="none" w:sz="0" w:space="0" w:color="auto"/>
      </w:divBdr>
    </w:div>
    <w:div w:id="1210190607">
      <w:bodyDiv w:val="1"/>
      <w:marLeft w:val="0"/>
      <w:marRight w:val="0"/>
      <w:marTop w:val="0"/>
      <w:marBottom w:val="0"/>
      <w:divBdr>
        <w:top w:val="none" w:sz="0" w:space="0" w:color="auto"/>
        <w:left w:val="none" w:sz="0" w:space="0" w:color="auto"/>
        <w:bottom w:val="none" w:sz="0" w:space="0" w:color="auto"/>
        <w:right w:val="none" w:sz="0" w:space="0" w:color="auto"/>
      </w:divBdr>
    </w:div>
    <w:div w:id="1233925075">
      <w:bodyDiv w:val="1"/>
      <w:marLeft w:val="0"/>
      <w:marRight w:val="0"/>
      <w:marTop w:val="0"/>
      <w:marBottom w:val="0"/>
      <w:divBdr>
        <w:top w:val="none" w:sz="0" w:space="0" w:color="auto"/>
        <w:left w:val="none" w:sz="0" w:space="0" w:color="auto"/>
        <w:bottom w:val="none" w:sz="0" w:space="0" w:color="auto"/>
        <w:right w:val="none" w:sz="0" w:space="0" w:color="auto"/>
      </w:divBdr>
    </w:div>
    <w:div w:id="1274289095">
      <w:bodyDiv w:val="1"/>
      <w:marLeft w:val="0"/>
      <w:marRight w:val="0"/>
      <w:marTop w:val="0"/>
      <w:marBottom w:val="0"/>
      <w:divBdr>
        <w:top w:val="none" w:sz="0" w:space="0" w:color="auto"/>
        <w:left w:val="none" w:sz="0" w:space="0" w:color="auto"/>
        <w:bottom w:val="none" w:sz="0" w:space="0" w:color="auto"/>
        <w:right w:val="none" w:sz="0" w:space="0" w:color="auto"/>
      </w:divBdr>
    </w:div>
    <w:div w:id="1394423651">
      <w:bodyDiv w:val="1"/>
      <w:marLeft w:val="0"/>
      <w:marRight w:val="0"/>
      <w:marTop w:val="0"/>
      <w:marBottom w:val="0"/>
      <w:divBdr>
        <w:top w:val="none" w:sz="0" w:space="0" w:color="auto"/>
        <w:left w:val="none" w:sz="0" w:space="0" w:color="auto"/>
        <w:bottom w:val="none" w:sz="0" w:space="0" w:color="auto"/>
        <w:right w:val="none" w:sz="0" w:space="0" w:color="auto"/>
      </w:divBdr>
    </w:div>
    <w:div w:id="1445227697">
      <w:bodyDiv w:val="1"/>
      <w:marLeft w:val="0"/>
      <w:marRight w:val="0"/>
      <w:marTop w:val="0"/>
      <w:marBottom w:val="0"/>
      <w:divBdr>
        <w:top w:val="none" w:sz="0" w:space="0" w:color="auto"/>
        <w:left w:val="none" w:sz="0" w:space="0" w:color="auto"/>
        <w:bottom w:val="none" w:sz="0" w:space="0" w:color="auto"/>
        <w:right w:val="none" w:sz="0" w:space="0" w:color="auto"/>
      </w:divBdr>
    </w:div>
    <w:div w:id="1466772467">
      <w:bodyDiv w:val="1"/>
      <w:marLeft w:val="0"/>
      <w:marRight w:val="0"/>
      <w:marTop w:val="0"/>
      <w:marBottom w:val="0"/>
      <w:divBdr>
        <w:top w:val="none" w:sz="0" w:space="0" w:color="auto"/>
        <w:left w:val="none" w:sz="0" w:space="0" w:color="auto"/>
        <w:bottom w:val="none" w:sz="0" w:space="0" w:color="auto"/>
        <w:right w:val="none" w:sz="0" w:space="0" w:color="auto"/>
      </w:divBdr>
    </w:div>
    <w:div w:id="1477992361">
      <w:bodyDiv w:val="1"/>
      <w:marLeft w:val="0"/>
      <w:marRight w:val="0"/>
      <w:marTop w:val="0"/>
      <w:marBottom w:val="0"/>
      <w:divBdr>
        <w:top w:val="none" w:sz="0" w:space="0" w:color="auto"/>
        <w:left w:val="none" w:sz="0" w:space="0" w:color="auto"/>
        <w:bottom w:val="none" w:sz="0" w:space="0" w:color="auto"/>
        <w:right w:val="none" w:sz="0" w:space="0" w:color="auto"/>
      </w:divBdr>
    </w:div>
    <w:div w:id="1525023232">
      <w:bodyDiv w:val="1"/>
      <w:marLeft w:val="0"/>
      <w:marRight w:val="0"/>
      <w:marTop w:val="0"/>
      <w:marBottom w:val="0"/>
      <w:divBdr>
        <w:top w:val="none" w:sz="0" w:space="0" w:color="auto"/>
        <w:left w:val="none" w:sz="0" w:space="0" w:color="auto"/>
        <w:bottom w:val="none" w:sz="0" w:space="0" w:color="auto"/>
        <w:right w:val="none" w:sz="0" w:space="0" w:color="auto"/>
      </w:divBdr>
    </w:div>
    <w:div w:id="1545754416">
      <w:bodyDiv w:val="1"/>
      <w:marLeft w:val="0"/>
      <w:marRight w:val="0"/>
      <w:marTop w:val="0"/>
      <w:marBottom w:val="0"/>
      <w:divBdr>
        <w:top w:val="none" w:sz="0" w:space="0" w:color="auto"/>
        <w:left w:val="none" w:sz="0" w:space="0" w:color="auto"/>
        <w:bottom w:val="none" w:sz="0" w:space="0" w:color="auto"/>
        <w:right w:val="none" w:sz="0" w:space="0" w:color="auto"/>
      </w:divBdr>
    </w:div>
    <w:div w:id="1687246020">
      <w:bodyDiv w:val="1"/>
      <w:marLeft w:val="0"/>
      <w:marRight w:val="0"/>
      <w:marTop w:val="0"/>
      <w:marBottom w:val="0"/>
      <w:divBdr>
        <w:top w:val="none" w:sz="0" w:space="0" w:color="auto"/>
        <w:left w:val="none" w:sz="0" w:space="0" w:color="auto"/>
        <w:bottom w:val="none" w:sz="0" w:space="0" w:color="auto"/>
        <w:right w:val="none" w:sz="0" w:space="0" w:color="auto"/>
      </w:divBdr>
    </w:div>
    <w:div w:id="1688754376">
      <w:bodyDiv w:val="1"/>
      <w:marLeft w:val="0"/>
      <w:marRight w:val="0"/>
      <w:marTop w:val="0"/>
      <w:marBottom w:val="0"/>
      <w:divBdr>
        <w:top w:val="none" w:sz="0" w:space="0" w:color="auto"/>
        <w:left w:val="none" w:sz="0" w:space="0" w:color="auto"/>
        <w:bottom w:val="none" w:sz="0" w:space="0" w:color="auto"/>
        <w:right w:val="none" w:sz="0" w:space="0" w:color="auto"/>
      </w:divBdr>
    </w:div>
    <w:div w:id="1797143610">
      <w:bodyDiv w:val="1"/>
      <w:marLeft w:val="0"/>
      <w:marRight w:val="0"/>
      <w:marTop w:val="0"/>
      <w:marBottom w:val="0"/>
      <w:divBdr>
        <w:top w:val="none" w:sz="0" w:space="0" w:color="auto"/>
        <w:left w:val="none" w:sz="0" w:space="0" w:color="auto"/>
        <w:bottom w:val="none" w:sz="0" w:space="0" w:color="auto"/>
        <w:right w:val="none" w:sz="0" w:space="0" w:color="auto"/>
      </w:divBdr>
    </w:div>
    <w:div w:id="1820026600">
      <w:bodyDiv w:val="1"/>
      <w:marLeft w:val="0"/>
      <w:marRight w:val="0"/>
      <w:marTop w:val="0"/>
      <w:marBottom w:val="0"/>
      <w:divBdr>
        <w:top w:val="none" w:sz="0" w:space="0" w:color="auto"/>
        <w:left w:val="none" w:sz="0" w:space="0" w:color="auto"/>
        <w:bottom w:val="none" w:sz="0" w:space="0" w:color="auto"/>
        <w:right w:val="none" w:sz="0" w:space="0" w:color="auto"/>
      </w:divBdr>
    </w:div>
    <w:div w:id="1870676421">
      <w:bodyDiv w:val="1"/>
      <w:marLeft w:val="0"/>
      <w:marRight w:val="0"/>
      <w:marTop w:val="0"/>
      <w:marBottom w:val="0"/>
      <w:divBdr>
        <w:top w:val="none" w:sz="0" w:space="0" w:color="auto"/>
        <w:left w:val="none" w:sz="0" w:space="0" w:color="auto"/>
        <w:bottom w:val="none" w:sz="0" w:space="0" w:color="auto"/>
        <w:right w:val="none" w:sz="0" w:space="0" w:color="auto"/>
      </w:divBdr>
    </w:div>
    <w:div w:id="1873567643">
      <w:bodyDiv w:val="1"/>
      <w:marLeft w:val="0"/>
      <w:marRight w:val="0"/>
      <w:marTop w:val="0"/>
      <w:marBottom w:val="0"/>
      <w:divBdr>
        <w:top w:val="none" w:sz="0" w:space="0" w:color="auto"/>
        <w:left w:val="none" w:sz="0" w:space="0" w:color="auto"/>
        <w:bottom w:val="none" w:sz="0" w:space="0" w:color="auto"/>
        <w:right w:val="none" w:sz="0" w:space="0" w:color="auto"/>
      </w:divBdr>
    </w:div>
    <w:div w:id="1970742349">
      <w:bodyDiv w:val="1"/>
      <w:marLeft w:val="0"/>
      <w:marRight w:val="0"/>
      <w:marTop w:val="0"/>
      <w:marBottom w:val="0"/>
      <w:divBdr>
        <w:top w:val="none" w:sz="0" w:space="0" w:color="auto"/>
        <w:left w:val="none" w:sz="0" w:space="0" w:color="auto"/>
        <w:bottom w:val="none" w:sz="0" w:space="0" w:color="auto"/>
        <w:right w:val="none" w:sz="0" w:space="0" w:color="auto"/>
      </w:divBdr>
    </w:div>
    <w:div w:id="1999728612">
      <w:bodyDiv w:val="1"/>
      <w:marLeft w:val="0"/>
      <w:marRight w:val="0"/>
      <w:marTop w:val="0"/>
      <w:marBottom w:val="0"/>
      <w:divBdr>
        <w:top w:val="none" w:sz="0" w:space="0" w:color="auto"/>
        <w:left w:val="none" w:sz="0" w:space="0" w:color="auto"/>
        <w:bottom w:val="none" w:sz="0" w:space="0" w:color="auto"/>
        <w:right w:val="none" w:sz="0" w:space="0" w:color="auto"/>
      </w:divBdr>
    </w:div>
    <w:div w:id="2035420518">
      <w:bodyDiv w:val="1"/>
      <w:marLeft w:val="0"/>
      <w:marRight w:val="0"/>
      <w:marTop w:val="0"/>
      <w:marBottom w:val="0"/>
      <w:divBdr>
        <w:top w:val="none" w:sz="0" w:space="0" w:color="auto"/>
        <w:left w:val="none" w:sz="0" w:space="0" w:color="auto"/>
        <w:bottom w:val="none" w:sz="0" w:space="0" w:color="auto"/>
        <w:right w:val="none" w:sz="0" w:space="0" w:color="auto"/>
      </w:divBdr>
    </w:div>
    <w:div w:id="2045475719">
      <w:bodyDiv w:val="1"/>
      <w:marLeft w:val="0"/>
      <w:marRight w:val="0"/>
      <w:marTop w:val="0"/>
      <w:marBottom w:val="0"/>
      <w:divBdr>
        <w:top w:val="none" w:sz="0" w:space="0" w:color="auto"/>
        <w:left w:val="none" w:sz="0" w:space="0" w:color="auto"/>
        <w:bottom w:val="none" w:sz="0" w:space="0" w:color="auto"/>
        <w:right w:val="none" w:sz="0" w:space="0" w:color="auto"/>
      </w:divBdr>
    </w:div>
    <w:div w:id="2055687691">
      <w:bodyDiv w:val="1"/>
      <w:marLeft w:val="0"/>
      <w:marRight w:val="0"/>
      <w:marTop w:val="0"/>
      <w:marBottom w:val="0"/>
      <w:divBdr>
        <w:top w:val="none" w:sz="0" w:space="0" w:color="auto"/>
        <w:left w:val="none" w:sz="0" w:space="0" w:color="auto"/>
        <w:bottom w:val="none" w:sz="0" w:space="0" w:color="auto"/>
        <w:right w:val="none" w:sz="0" w:space="0" w:color="auto"/>
      </w:divBdr>
    </w:div>
    <w:div w:id="2085450233">
      <w:bodyDiv w:val="1"/>
      <w:marLeft w:val="0"/>
      <w:marRight w:val="0"/>
      <w:marTop w:val="0"/>
      <w:marBottom w:val="0"/>
      <w:divBdr>
        <w:top w:val="none" w:sz="0" w:space="0" w:color="auto"/>
        <w:left w:val="none" w:sz="0" w:space="0" w:color="auto"/>
        <w:bottom w:val="none" w:sz="0" w:space="0" w:color="auto"/>
        <w:right w:val="none" w:sz="0" w:space="0" w:color="auto"/>
      </w:divBdr>
    </w:div>
    <w:div w:id="208702601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ndis.gov.au/ILC-FAQ-Organisations.html" TargetMode="External"/><Relationship Id="rId13" Type="http://schemas.openxmlformats.org/officeDocument/2006/relationships/hyperlink" Target="https://ilctoolkit.ndis.gov.a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pport@communitygrants.gov.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mmunitygrants.gov.au/information-applicants/late-applications-policy"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ndis.gov.au/communities/ilc-grants.html" TargetMode="External"/><Relationship Id="rId4" Type="http://schemas.openxmlformats.org/officeDocument/2006/relationships/settings" Target="settings.xml"/><Relationship Id="rId9" Type="http://schemas.openxmlformats.org/officeDocument/2006/relationships/hyperlink" Target="https://www.ndis.gov.au/communities/ilc-grants.html" TargetMode="External"/><Relationship Id="rId14" Type="http://schemas.openxmlformats.org/officeDocument/2006/relationships/hyperlink" Target="http://ndis.us6.list-manage.com/subscribe?u=055092cc7e42efbfc41d80045&amp;id=09639bbcc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0CDDC-F78D-4BCD-972F-CE6BA45D8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2847</Words>
  <Characters>16234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NDIS - Q &amp; As</vt:lpstr>
    </vt:vector>
  </TitlesOfParts>
  <Company>FaHCSIA</Company>
  <LinksUpToDate>false</LinksUpToDate>
  <CharactersWithSpaces>19043</CharactersWithSpaces>
  <SharedDoc>false</SharedDoc>
  <HLinks>
    <vt:vector size="24" baseType="variant">
      <vt:variant>
        <vt:i4>3735618</vt:i4>
      </vt:variant>
      <vt:variant>
        <vt:i4>9</vt:i4>
      </vt:variant>
      <vt:variant>
        <vt:i4>0</vt:i4>
      </vt:variant>
      <vt:variant>
        <vt:i4>5</vt:i4>
      </vt:variant>
      <vt:variant>
        <vt:lpwstr>mailto:grants@dss.gov.au</vt:lpwstr>
      </vt:variant>
      <vt:variant>
        <vt:lpwstr/>
      </vt:variant>
      <vt:variant>
        <vt:i4>3735618</vt:i4>
      </vt:variant>
      <vt:variant>
        <vt:i4>6</vt:i4>
      </vt:variant>
      <vt:variant>
        <vt:i4>0</vt:i4>
      </vt:variant>
      <vt:variant>
        <vt:i4>5</vt:i4>
      </vt:variant>
      <vt:variant>
        <vt:lpwstr>mailto:grants@dss.gov.au</vt:lpwstr>
      </vt:variant>
      <vt:variant>
        <vt:lpwstr/>
      </vt:variant>
      <vt:variant>
        <vt:i4>4849664</vt:i4>
      </vt:variant>
      <vt:variant>
        <vt:i4>3</vt:i4>
      </vt:variant>
      <vt:variant>
        <vt:i4>0</vt:i4>
      </vt:variant>
      <vt:variant>
        <vt:i4>5</vt:i4>
      </vt:variant>
      <vt:variant>
        <vt:lpwstr>http://www.dss.gov.au/grants/applying-for-grants/grants-policies/late-application-policy</vt:lpwstr>
      </vt:variant>
      <vt:variant>
        <vt:lpwstr/>
      </vt:variant>
      <vt:variant>
        <vt:i4>983080</vt:i4>
      </vt:variant>
      <vt:variant>
        <vt:i4>0</vt:i4>
      </vt:variant>
      <vt:variant>
        <vt:i4>0</vt:i4>
      </vt:variant>
      <vt:variant>
        <vt:i4>5</vt:i4>
      </vt:variant>
      <vt:variant>
        <vt:lpwstr>mailto:provider.support@ndis.gov.au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NDIS - Q &amp; As</dc:title>
  <dc:creator>Hooper</dc:creator>
  <dc:description>NDIA questions and answers as at 25 August 2016</dc:description>
  <cp:lastModifiedBy>KIVSHAR, Amie</cp:lastModifiedBy>
  <cp:revision>8</cp:revision>
  <cp:lastPrinted>2017-10-23T02:56:00Z</cp:lastPrinted>
  <dcterms:created xsi:type="dcterms:W3CDTF">2017-10-23T02:57:00Z</dcterms:created>
  <dcterms:modified xsi:type="dcterms:W3CDTF">2017-10-23T23:49:00Z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