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A4A7A" w14:textId="579F7279" w:rsidR="00F85F98" w:rsidRPr="006419B1" w:rsidRDefault="00735E3A" w:rsidP="006419B1">
      <w:pPr>
        <w:spacing w:before="120" w:after="280" w:line="600" w:lineRule="atLeast"/>
        <w:rPr>
          <w:rFonts w:ascii="Georgia" w:eastAsiaTheme="majorEastAsia" w:hAnsi="Georgia" w:cstheme="majorBidi"/>
          <w:color w:val="CF0A2C" w:themeColor="accent1"/>
          <w:kern w:val="28"/>
          <w:sz w:val="44"/>
          <w:szCs w:val="44"/>
        </w:rPr>
      </w:pPr>
      <w:r w:rsidRPr="006419B1">
        <w:rPr>
          <w:rFonts w:ascii="Georgia" w:eastAsiaTheme="majorEastAsia" w:hAnsi="Georgia" w:cstheme="majorBidi"/>
          <w:color w:val="CF0A2C" w:themeColor="accent1"/>
          <w:kern w:val="28"/>
          <w:sz w:val="44"/>
          <w:szCs w:val="44"/>
        </w:rPr>
        <w:t>Australia’s</w:t>
      </w:r>
      <w:r w:rsidR="005850CD" w:rsidRPr="006419B1">
        <w:rPr>
          <w:rFonts w:ascii="Georgia" w:eastAsiaTheme="majorEastAsia" w:hAnsi="Georgia" w:cstheme="majorBidi"/>
          <w:color w:val="CF0A2C" w:themeColor="accent1"/>
          <w:kern w:val="28"/>
          <w:sz w:val="44"/>
          <w:szCs w:val="44"/>
        </w:rPr>
        <w:t xml:space="preserve"> Disability Strategy – </w:t>
      </w:r>
      <w:r w:rsidRPr="006419B1">
        <w:rPr>
          <w:rFonts w:ascii="Georgia" w:eastAsiaTheme="majorEastAsia" w:hAnsi="Georgia" w:cstheme="majorBidi"/>
          <w:color w:val="CF0A2C" w:themeColor="accent1"/>
          <w:kern w:val="28"/>
          <w:sz w:val="44"/>
          <w:szCs w:val="44"/>
        </w:rPr>
        <w:t>N</w:t>
      </w:r>
      <w:bookmarkStart w:id="0" w:name="_GoBack"/>
      <w:bookmarkEnd w:id="0"/>
      <w:r w:rsidRPr="006419B1">
        <w:rPr>
          <w:rFonts w:ascii="Georgia" w:eastAsiaTheme="majorEastAsia" w:hAnsi="Georgia" w:cstheme="majorBidi"/>
          <w:color w:val="CF0A2C" w:themeColor="accent1"/>
          <w:kern w:val="28"/>
          <w:sz w:val="44"/>
          <w:szCs w:val="44"/>
        </w:rPr>
        <w:t>ational Disability Conference I</w:t>
      </w:r>
      <w:r w:rsidR="005850CD" w:rsidRPr="006419B1">
        <w:rPr>
          <w:rFonts w:ascii="Georgia" w:eastAsiaTheme="majorEastAsia" w:hAnsi="Georgia" w:cstheme="majorBidi"/>
          <w:color w:val="CF0A2C" w:themeColor="accent1"/>
          <w:kern w:val="28"/>
          <w:sz w:val="44"/>
          <w:szCs w:val="44"/>
        </w:rPr>
        <w:t>nitiative</w:t>
      </w:r>
    </w:p>
    <w:sdt>
      <w:sdtPr>
        <w:rPr>
          <w:rFonts w:asciiTheme="majorHAnsi" w:eastAsiaTheme="majorEastAsia" w:hAnsiTheme="majorHAnsi" w:cstheme="majorBidi"/>
          <w:iCs/>
          <w:sz w:val="30"/>
          <w:szCs w:val="24"/>
        </w:rPr>
        <w:alias w:val="Subtitle"/>
        <w:tag w:val=""/>
        <w:id w:val="-179897277"/>
        <w:placeholder>
          <w:docPart w:val="1AF4CA6354A642418EAAC32AF9DD8158"/>
        </w:placeholder>
        <w:dataBinding w:prefixMappings="xmlns:ns0='http://purl.org/dc/elements/1.1/' xmlns:ns1='http://schemas.openxmlformats.org/package/2006/metadata/core-properties' " w:xpath="/ns1:coreProperties[1]/ns0:subject[1]" w:storeItemID="{6C3C8BC8-F283-45AE-878A-BAB7291924A1}"/>
        <w:text w:multiLine="1"/>
      </w:sdtPr>
      <w:sdtEndPr/>
      <w:sdtContent>
        <w:p w14:paraId="20D80210" w14:textId="77777777" w:rsidR="00F85F98" w:rsidRPr="00F85F98" w:rsidRDefault="00F85F98" w:rsidP="00F85F98">
          <w:pPr>
            <w:numPr>
              <w:ilvl w:val="1"/>
              <w:numId w:val="0"/>
            </w:numPr>
            <w:pBdr>
              <w:bottom w:val="single" w:sz="4" w:space="22" w:color="000000" w:themeColor="text1"/>
            </w:pBdr>
            <w:spacing w:before="120" w:after="280" w:line="400" w:lineRule="atLeast"/>
            <w:rPr>
              <w:rFonts w:asciiTheme="majorHAnsi" w:eastAsiaTheme="majorEastAsia" w:hAnsiTheme="majorHAnsi" w:cstheme="majorBidi"/>
              <w:iCs/>
              <w:sz w:val="30"/>
              <w:szCs w:val="24"/>
            </w:rPr>
          </w:pPr>
          <w:r>
            <w:rPr>
              <w:rFonts w:asciiTheme="majorHAnsi" w:eastAsiaTheme="majorEastAsia" w:hAnsiTheme="majorHAnsi" w:cstheme="majorBidi"/>
              <w:iCs/>
              <w:sz w:val="30"/>
              <w:szCs w:val="24"/>
            </w:rPr>
            <w:t>Feedback for applicants</w:t>
          </w:r>
        </w:p>
      </w:sdtContent>
    </w:sdt>
    <w:p w14:paraId="19D3EE31" w14:textId="77777777" w:rsidR="00F85F98" w:rsidRPr="00F85F98" w:rsidRDefault="00F85F98" w:rsidP="006419B1">
      <w:pPr>
        <w:pStyle w:val="Heading1"/>
      </w:pPr>
      <w:r w:rsidRPr="00F85F98">
        <w:t>Overview</w:t>
      </w:r>
    </w:p>
    <w:p w14:paraId="3B2720A3" w14:textId="14D0D3C1" w:rsidR="00735E3A" w:rsidRPr="00F173B3" w:rsidRDefault="00735E3A" w:rsidP="00735E3A">
      <w:pPr>
        <w:pStyle w:val="BodyText"/>
        <w:rPr>
          <w:rFonts w:ascii="Arial" w:hAnsi="Arial" w:cs="Arial"/>
        </w:rPr>
      </w:pPr>
      <w:r w:rsidRPr="00F173B3">
        <w:rPr>
          <w:rFonts w:ascii="Arial" w:hAnsi="Arial" w:cs="Arial"/>
        </w:rPr>
        <w:t xml:space="preserve">The National Disability Conference Initiative (NDCI) is a program delivered by the </w:t>
      </w:r>
      <w:r w:rsidR="00C4214C">
        <w:rPr>
          <w:rFonts w:ascii="Arial" w:hAnsi="Arial" w:cs="Arial"/>
        </w:rPr>
        <w:t>Australian</w:t>
      </w:r>
      <w:r w:rsidR="00C4214C" w:rsidRPr="00F173B3">
        <w:rPr>
          <w:rFonts w:ascii="Arial" w:hAnsi="Arial" w:cs="Arial"/>
        </w:rPr>
        <w:t xml:space="preserve"> </w:t>
      </w:r>
      <w:r w:rsidRPr="00F173B3">
        <w:rPr>
          <w:rFonts w:ascii="Arial" w:hAnsi="Arial" w:cs="Arial"/>
        </w:rPr>
        <w:t xml:space="preserve">Government as a commitment under Australia’s Disability Strategy, supporting the vision of the </w:t>
      </w:r>
      <w:r w:rsidR="00C4214C">
        <w:rPr>
          <w:rFonts w:ascii="Arial" w:hAnsi="Arial" w:cs="Arial"/>
        </w:rPr>
        <w:t>s</w:t>
      </w:r>
      <w:r w:rsidR="00C4214C" w:rsidRPr="00F173B3">
        <w:rPr>
          <w:rFonts w:ascii="Arial" w:hAnsi="Arial" w:cs="Arial"/>
        </w:rPr>
        <w:t xml:space="preserve">trategy </w:t>
      </w:r>
      <w:r w:rsidRPr="00F173B3">
        <w:rPr>
          <w:rFonts w:ascii="Arial" w:hAnsi="Arial" w:cs="Arial"/>
        </w:rPr>
        <w:t>for an inclusive Australian society that ensures people with disability can fulfil their potential, as equal members of the community.</w:t>
      </w:r>
    </w:p>
    <w:p w14:paraId="671BF045" w14:textId="2A584518" w:rsidR="00735E3A" w:rsidRPr="00F173B3" w:rsidRDefault="00735E3A" w:rsidP="00735E3A">
      <w:pPr>
        <w:pStyle w:val="BodyText"/>
        <w:rPr>
          <w:rFonts w:ascii="Arial" w:hAnsi="Arial" w:cs="Arial"/>
        </w:rPr>
      </w:pPr>
      <w:r w:rsidRPr="00F173B3">
        <w:rPr>
          <w:rFonts w:ascii="Arial" w:hAnsi="Arial" w:cs="Arial"/>
        </w:rPr>
        <w:t xml:space="preserve">The NDCI is part of the department’s Disability and Carer Support component, under the Disability </w:t>
      </w:r>
      <w:r w:rsidR="00416BDA" w:rsidRPr="00F173B3">
        <w:rPr>
          <w:rFonts w:ascii="Arial" w:hAnsi="Arial" w:cs="Arial"/>
        </w:rPr>
        <w:t xml:space="preserve">and </w:t>
      </w:r>
      <w:r w:rsidRPr="00F173B3">
        <w:rPr>
          <w:rFonts w:ascii="Arial" w:hAnsi="Arial" w:cs="Arial"/>
        </w:rPr>
        <w:t xml:space="preserve">Carers </w:t>
      </w:r>
      <w:r w:rsidR="00C4214C">
        <w:rPr>
          <w:rFonts w:ascii="Arial" w:hAnsi="Arial" w:cs="Arial"/>
        </w:rPr>
        <w:t>p</w:t>
      </w:r>
      <w:r w:rsidR="00C4214C" w:rsidRPr="00F173B3">
        <w:rPr>
          <w:rFonts w:ascii="Arial" w:hAnsi="Arial" w:cs="Arial"/>
        </w:rPr>
        <w:t xml:space="preserve">rogram </w:t>
      </w:r>
      <w:r w:rsidRPr="00F173B3">
        <w:rPr>
          <w:rFonts w:ascii="Arial" w:hAnsi="Arial" w:cs="Arial"/>
        </w:rPr>
        <w:t>(the program). The program provides community-based initiatives and support for people with disability and for carers so they can develop their capabilities and actively participate in community and economic life.</w:t>
      </w:r>
    </w:p>
    <w:p w14:paraId="35DD65DA" w14:textId="77777777" w:rsidR="00735E3A" w:rsidRPr="00F173B3" w:rsidRDefault="00735E3A" w:rsidP="00735E3A">
      <w:pPr>
        <w:pStyle w:val="BodyText"/>
        <w:rPr>
          <w:rFonts w:ascii="Arial" w:hAnsi="Arial" w:cs="Arial"/>
        </w:rPr>
      </w:pPr>
      <w:r w:rsidRPr="00F173B3">
        <w:rPr>
          <w:rFonts w:ascii="Arial" w:hAnsi="Arial" w:cs="Arial"/>
        </w:rPr>
        <w:t>The objectives of the program are to provide a foundation for integrated, community led program delivery that understands and meets local needs and promotes innovation and collaboration.</w:t>
      </w:r>
    </w:p>
    <w:p w14:paraId="519013D7" w14:textId="77777777" w:rsidR="00735E3A" w:rsidRPr="006419B1" w:rsidRDefault="00735E3A" w:rsidP="00735E3A">
      <w:pPr>
        <w:pStyle w:val="BodyText"/>
        <w:rPr>
          <w:rFonts w:ascii="Arial" w:hAnsi="Arial" w:cs="Arial"/>
        </w:rPr>
      </w:pPr>
      <w:r w:rsidRPr="00F173B3">
        <w:rPr>
          <w:rFonts w:ascii="Arial" w:hAnsi="Arial" w:cs="Arial"/>
        </w:rPr>
        <w:t>This grant opportunity provides grants to conference organisers to assist people with disability participate in nationally-focused, disability-related, conferences held in Australia. Grants will support eligible conference organisers to provide accessibility measures that will maximise the inclusion and participation of people with disability at their conference. This in turn supports the achievements of Australia’s Disability Strategy.</w:t>
      </w:r>
    </w:p>
    <w:p w14:paraId="396BA9D5" w14:textId="77777777" w:rsidR="00735E3A" w:rsidRPr="00F173B3" w:rsidRDefault="00735E3A" w:rsidP="00735E3A">
      <w:pPr>
        <w:pStyle w:val="BodyText"/>
        <w:rPr>
          <w:rFonts w:ascii="Arial" w:hAnsi="Arial" w:cs="Arial"/>
        </w:rPr>
      </w:pPr>
      <w:r w:rsidRPr="00F173B3">
        <w:rPr>
          <w:rFonts w:ascii="Arial" w:hAnsi="Arial" w:cs="Arial"/>
        </w:rPr>
        <w:t xml:space="preserve">The outcomes of the NDCI that are expected to be achieved by this grant funding round are: </w:t>
      </w:r>
    </w:p>
    <w:p w14:paraId="725F1B01" w14:textId="4A30A632" w:rsidR="00735E3A" w:rsidRPr="00F173B3" w:rsidRDefault="00147809" w:rsidP="00CA5AC5">
      <w:pPr>
        <w:pStyle w:val="BodyText"/>
        <w:numPr>
          <w:ilvl w:val="0"/>
          <w:numId w:val="31"/>
        </w:numPr>
      </w:pPr>
      <w:r>
        <w:t>g</w:t>
      </w:r>
      <w:r w:rsidR="00735E3A" w:rsidRPr="00F173B3">
        <w:t xml:space="preserve">reater awareness of </w:t>
      </w:r>
      <w:r w:rsidR="00735E3A" w:rsidRPr="00F173B3">
        <w:rPr>
          <w:i/>
        </w:rPr>
        <w:t>Australia’s Disability Strategy 2021</w:t>
      </w:r>
      <w:r>
        <w:rPr>
          <w:i/>
        </w:rPr>
        <w:t>–</w:t>
      </w:r>
      <w:r w:rsidR="00735E3A" w:rsidRPr="00F173B3">
        <w:rPr>
          <w:i/>
        </w:rPr>
        <w:t>2031</w:t>
      </w:r>
      <w:r w:rsidR="00735E3A" w:rsidRPr="00F173B3">
        <w:t xml:space="preserve"> launched on 3 December 2021</w:t>
      </w:r>
    </w:p>
    <w:p w14:paraId="459BF245" w14:textId="0D63FD34" w:rsidR="00735E3A" w:rsidRPr="00F173B3" w:rsidRDefault="00147809" w:rsidP="00CA5AC5">
      <w:pPr>
        <w:pStyle w:val="BodyText"/>
        <w:numPr>
          <w:ilvl w:val="0"/>
          <w:numId w:val="31"/>
        </w:numPr>
      </w:pPr>
      <w:r>
        <w:t>p</w:t>
      </w:r>
      <w:r w:rsidR="00735E3A" w:rsidRPr="00F173B3">
        <w:t>eople with disability are provided with greater opportunities to participate in all areas of Australian life by assisting them and their carers with the costs of participating in disability related conferences that might ot</w:t>
      </w:r>
      <w:r>
        <w:t>herwise be inaccessible to them</w:t>
      </w:r>
    </w:p>
    <w:p w14:paraId="0AAA131E" w14:textId="175F631E" w:rsidR="00735E3A" w:rsidRPr="00F173B3" w:rsidRDefault="00147809" w:rsidP="00CA5AC5">
      <w:pPr>
        <w:pStyle w:val="BodyText"/>
        <w:numPr>
          <w:ilvl w:val="0"/>
          <w:numId w:val="31"/>
        </w:numPr>
      </w:pPr>
      <w:r>
        <w:t>g</w:t>
      </w:r>
      <w:r w:rsidR="00735E3A" w:rsidRPr="00F173B3">
        <w:t xml:space="preserve">reater participation and inclusion of people with disability at nationally-focused, </w:t>
      </w:r>
      <w:r w:rsidR="00C4214C">
        <w:br/>
      </w:r>
      <w:r w:rsidR="00735E3A" w:rsidRPr="00F173B3">
        <w:t>disability-related conferences held in Australia.</w:t>
      </w:r>
    </w:p>
    <w:p w14:paraId="0499C480" w14:textId="416A2E9F" w:rsidR="007F1687" w:rsidRPr="00F173B3" w:rsidRDefault="007F1687" w:rsidP="007F1687">
      <w:pPr>
        <w:pStyle w:val="BodyText"/>
        <w:rPr>
          <w:rFonts w:ascii="Arial" w:hAnsi="Arial" w:cs="Arial"/>
          <w:color w:val="auto"/>
        </w:rPr>
      </w:pPr>
      <w:r w:rsidRPr="00F173B3">
        <w:rPr>
          <w:rFonts w:ascii="Arial" w:hAnsi="Arial" w:cs="Arial"/>
          <w:color w:val="auto"/>
        </w:rPr>
        <w:t xml:space="preserve">Up to </w:t>
      </w:r>
      <w:r w:rsidR="00735E3A" w:rsidRPr="00F173B3">
        <w:rPr>
          <w:rFonts w:ascii="Arial" w:hAnsi="Arial" w:cs="Arial"/>
          <w:color w:val="auto"/>
        </w:rPr>
        <w:t>$315</w:t>
      </w:r>
      <w:r w:rsidR="005850CD" w:rsidRPr="00F173B3">
        <w:rPr>
          <w:rFonts w:ascii="Arial" w:hAnsi="Arial" w:cs="Arial"/>
          <w:color w:val="auto"/>
        </w:rPr>
        <w:t xml:space="preserve">,000 </w:t>
      </w:r>
      <w:r w:rsidR="00507BD8" w:rsidRPr="00F173B3">
        <w:rPr>
          <w:rFonts w:ascii="Arial" w:hAnsi="Arial" w:cs="Arial"/>
          <w:color w:val="auto"/>
        </w:rPr>
        <w:t xml:space="preserve">(GST exclusive) </w:t>
      </w:r>
      <w:r w:rsidRPr="00F173B3">
        <w:rPr>
          <w:rFonts w:ascii="Arial" w:hAnsi="Arial" w:cs="Arial"/>
          <w:color w:val="auto"/>
        </w:rPr>
        <w:t xml:space="preserve">over </w:t>
      </w:r>
      <w:r w:rsidR="005850CD" w:rsidRPr="00F173B3">
        <w:rPr>
          <w:rFonts w:ascii="Arial" w:hAnsi="Arial" w:cs="Arial"/>
          <w:color w:val="auto"/>
        </w:rPr>
        <w:t>one year</w:t>
      </w:r>
      <w:r w:rsidRPr="00F173B3">
        <w:rPr>
          <w:rFonts w:ascii="Arial" w:hAnsi="Arial" w:cs="Arial"/>
          <w:color w:val="auto"/>
        </w:rPr>
        <w:t xml:space="preserve"> is available for this grant opportunity, starting from </w:t>
      </w:r>
      <w:r w:rsidR="00735E3A" w:rsidRPr="00F173B3">
        <w:rPr>
          <w:rFonts w:ascii="Arial" w:hAnsi="Arial" w:cs="Arial"/>
          <w:color w:val="auto"/>
        </w:rPr>
        <w:t>1 July 2022</w:t>
      </w:r>
      <w:r w:rsidRPr="00F173B3">
        <w:rPr>
          <w:rFonts w:ascii="Arial" w:hAnsi="Arial" w:cs="Arial"/>
          <w:color w:val="auto"/>
        </w:rPr>
        <w:t xml:space="preserve"> and ceasing </w:t>
      </w:r>
      <w:r w:rsidR="00735E3A" w:rsidRPr="00F173B3">
        <w:rPr>
          <w:rFonts w:ascii="Arial" w:hAnsi="Arial" w:cs="Arial"/>
          <w:color w:val="auto"/>
        </w:rPr>
        <w:t>30 June 2023</w:t>
      </w:r>
      <w:r w:rsidRPr="00F173B3">
        <w:rPr>
          <w:rFonts w:ascii="Arial" w:hAnsi="Arial" w:cs="Arial"/>
          <w:color w:val="auto"/>
        </w:rPr>
        <w:t>.</w:t>
      </w:r>
    </w:p>
    <w:p w14:paraId="207D7535" w14:textId="218B507F" w:rsidR="007F1687" w:rsidRPr="00F173B3" w:rsidRDefault="007F1687" w:rsidP="007F1687">
      <w:pPr>
        <w:pStyle w:val="BodyText"/>
        <w:rPr>
          <w:rFonts w:ascii="Arial" w:hAnsi="Arial" w:cs="Arial"/>
          <w:color w:val="auto"/>
        </w:rPr>
      </w:pPr>
      <w:r w:rsidRPr="00F173B3">
        <w:rPr>
          <w:rFonts w:ascii="Arial" w:hAnsi="Arial" w:cs="Arial"/>
          <w:color w:val="auto"/>
        </w:rPr>
        <w:t xml:space="preserve">The application period opened on </w:t>
      </w:r>
      <w:r w:rsidR="00735E3A" w:rsidRPr="00F173B3">
        <w:rPr>
          <w:rFonts w:ascii="Arial" w:hAnsi="Arial" w:cs="Arial"/>
          <w:color w:val="auto"/>
        </w:rPr>
        <w:t>4 January 2022</w:t>
      </w:r>
      <w:r w:rsidRPr="00F173B3">
        <w:rPr>
          <w:rFonts w:ascii="Arial" w:hAnsi="Arial" w:cs="Arial"/>
          <w:color w:val="auto"/>
        </w:rPr>
        <w:t xml:space="preserve"> and closed on </w:t>
      </w:r>
      <w:r w:rsidR="00735E3A" w:rsidRPr="00F173B3">
        <w:rPr>
          <w:rFonts w:ascii="Arial" w:hAnsi="Arial" w:cs="Arial"/>
          <w:color w:val="auto"/>
        </w:rPr>
        <w:t>1 February 2022</w:t>
      </w:r>
      <w:r w:rsidRPr="00F173B3">
        <w:rPr>
          <w:rFonts w:ascii="Arial" w:hAnsi="Arial" w:cs="Arial"/>
          <w:color w:val="auto"/>
        </w:rPr>
        <w:t xml:space="preserve">. Applicants could apply for up to a maximum of </w:t>
      </w:r>
      <w:r w:rsidR="005850CD" w:rsidRPr="00F173B3">
        <w:rPr>
          <w:rFonts w:ascii="Arial" w:hAnsi="Arial" w:cs="Arial"/>
          <w:color w:val="auto"/>
        </w:rPr>
        <w:t>$10,000 (GST exclusive)</w:t>
      </w:r>
      <w:r w:rsidRPr="00F173B3">
        <w:rPr>
          <w:rFonts w:ascii="Arial" w:hAnsi="Arial" w:cs="Arial"/>
          <w:color w:val="auto"/>
        </w:rPr>
        <w:t xml:space="preserve"> in f</w:t>
      </w:r>
      <w:r w:rsidR="00480D54" w:rsidRPr="00F173B3">
        <w:rPr>
          <w:rFonts w:ascii="Arial" w:hAnsi="Arial" w:cs="Arial"/>
          <w:color w:val="auto"/>
        </w:rPr>
        <w:t xml:space="preserve">unding over the funding period. </w:t>
      </w:r>
      <w:r w:rsidRPr="00F173B3">
        <w:rPr>
          <w:rFonts w:ascii="Arial" w:hAnsi="Arial" w:cs="Arial"/>
          <w:color w:val="auto"/>
        </w:rPr>
        <w:t xml:space="preserve">Successful </w:t>
      </w:r>
      <w:r w:rsidR="00480D54" w:rsidRPr="00F173B3">
        <w:rPr>
          <w:rFonts w:ascii="Arial" w:hAnsi="Arial" w:cs="Arial"/>
          <w:color w:val="auto"/>
        </w:rPr>
        <w:t>organisations may have received less funding than requested.</w:t>
      </w:r>
    </w:p>
    <w:p w14:paraId="6FB341C3" w14:textId="789BDD98" w:rsidR="00480D54" w:rsidRPr="00F173B3" w:rsidRDefault="00480D54" w:rsidP="00480D54">
      <w:pPr>
        <w:spacing w:before="120"/>
        <w:rPr>
          <w:rFonts w:ascii="Arial" w:hAnsi="Arial" w:cs="Arial"/>
        </w:rPr>
      </w:pPr>
      <w:r w:rsidRPr="00F173B3">
        <w:rPr>
          <w:rFonts w:ascii="Arial" w:hAnsi="Arial" w:cs="Arial"/>
        </w:rPr>
        <w:lastRenderedPageBreak/>
        <w:t>This feedback is provided to help grant applicants understand what made a strong application for this grant round, and how to strengthen future applications.</w:t>
      </w:r>
    </w:p>
    <w:p w14:paraId="72658120" w14:textId="3107B6C3" w:rsidR="00F85F98" w:rsidRPr="005118E4" w:rsidRDefault="00F85F98" w:rsidP="006419B1">
      <w:pPr>
        <w:pStyle w:val="Heading1"/>
      </w:pPr>
      <w:r w:rsidRPr="005118E4">
        <w:t xml:space="preserve">Selection </w:t>
      </w:r>
      <w:r>
        <w:t>P</w:t>
      </w:r>
      <w:r w:rsidRPr="005118E4">
        <w:t>rocess</w:t>
      </w:r>
    </w:p>
    <w:p w14:paraId="292C872D" w14:textId="3527399F" w:rsidR="00480D54" w:rsidRPr="00F173B3" w:rsidRDefault="00480D54" w:rsidP="00F173B3">
      <w:pPr>
        <w:spacing w:before="120"/>
        <w:rPr>
          <w:rFonts w:ascii="Arial" w:hAnsi="Arial" w:cs="Arial"/>
        </w:rPr>
      </w:pPr>
      <w:r w:rsidRPr="00F173B3">
        <w:rPr>
          <w:rFonts w:ascii="Arial" w:hAnsi="Arial" w:cs="Arial"/>
        </w:rPr>
        <w:t>An</w:t>
      </w:r>
      <w:r w:rsidR="00F85F98" w:rsidRPr="00F173B3">
        <w:rPr>
          <w:rFonts w:ascii="Arial" w:hAnsi="Arial" w:cs="Arial"/>
        </w:rPr>
        <w:t xml:space="preserve"> open</w:t>
      </w:r>
      <w:r w:rsidR="00507BD8" w:rsidRPr="00F173B3">
        <w:rPr>
          <w:rFonts w:ascii="Arial" w:hAnsi="Arial" w:cs="Arial"/>
        </w:rPr>
        <w:t xml:space="preserve"> compe</w:t>
      </w:r>
      <w:r w:rsidR="005850CD" w:rsidRPr="00F173B3">
        <w:rPr>
          <w:rFonts w:ascii="Arial" w:hAnsi="Arial" w:cs="Arial"/>
        </w:rPr>
        <w:t>titive</w:t>
      </w:r>
      <w:r w:rsidR="00F85F98" w:rsidRPr="00F173B3">
        <w:rPr>
          <w:rFonts w:ascii="Arial" w:hAnsi="Arial" w:cs="Arial"/>
        </w:rPr>
        <w:t xml:space="preserve"> selection process </w:t>
      </w:r>
      <w:r w:rsidRPr="00F173B3">
        <w:rPr>
          <w:rFonts w:ascii="Arial" w:hAnsi="Arial" w:cs="Arial"/>
        </w:rPr>
        <w:t xml:space="preserve">was used, </w:t>
      </w:r>
      <w:r w:rsidR="00507BD8" w:rsidRPr="00F173B3">
        <w:rPr>
          <w:rFonts w:ascii="Arial" w:hAnsi="Arial" w:cs="Arial"/>
        </w:rPr>
        <w:t>allowing a range of organisations that meet the eligibility criteria to apply.</w:t>
      </w:r>
    </w:p>
    <w:p w14:paraId="373D7522" w14:textId="0E90F8AC" w:rsidR="00480D54" w:rsidRPr="00F173B3" w:rsidRDefault="00480D54" w:rsidP="00F173B3">
      <w:pPr>
        <w:spacing w:before="120"/>
        <w:rPr>
          <w:rFonts w:ascii="Arial" w:hAnsi="Arial" w:cs="Arial"/>
        </w:rPr>
      </w:pPr>
      <w:r w:rsidRPr="00F173B3">
        <w:rPr>
          <w:rFonts w:ascii="Arial" w:hAnsi="Arial" w:cs="Arial"/>
        </w:rPr>
        <w:t>Applications were first screened for eligibility and compliance against the requirements outlined in the Grant Opportunity Guidelines.</w:t>
      </w:r>
    </w:p>
    <w:p w14:paraId="07F81EB6" w14:textId="2E42CE13" w:rsidR="00845491" w:rsidRPr="00F173B3" w:rsidRDefault="00845491" w:rsidP="00F173B3">
      <w:pPr>
        <w:spacing w:before="120"/>
        <w:rPr>
          <w:rFonts w:ascii="Arial" w:hAnsi="Arial" w:cs="Arial"/>
        </w:rPr>
      </w:pPr>
      <w:r w:rsidRPr="00F173B3">
        <w:rPr>
          <w:rFonts w:ascii="Arial" w:hAnsi="Arial" w:cs="Arial"/>
        </w:rPr>
        <w:t xml:space="preserve">All eligible and compliant applications were then assessed against the </w:t>
      </w:r>
      <w:r w:rsidR="00C4214C">
        <w:rPr>
          <w:rFonts w:ascii="Arial" w:hAnsi="Arial" w:cs="Arial"/>
        </w:rPr>
        <w:t>3</w:t>
      </w:r>
      <w:r w:rsidRPr="00F173B3">
        <w:rPr>
          <w:rFonts w:ascii="Arial" w:hAnsi="Arial" w:cs="Arial"/>
        </w:rPr>
        <w:t xml:space="preserve"> equally weighted </w:t>
      </w:r>
      <w:r w:rsidR="00507BD8" w:rsidRPr="00F173B3">
        <w:rPr>
          <w:rFonts w:ascii="Arial" w:hAnsi="Arial" w:cs="Arial"/>
        </w:rPr>
        <w:t>assessment</w:t>
      </w:r>
      <w:r w:rsidRPr="00F173B3">
        <w:rPr>
          <w:rFonts w:ascii="Arial" w:hAnsi="Arial" w:cs="Arial"/>
        </w:rPr>
        <w:t xml:space="preserve"> criteria. Information on what made a strong response to each criteria is provided below.</w:t>
      </w:r>
    </w:p>
    <w:p w14:paraId="57F92A42" w14:textId="53E87137" w:rsidR="00845491" w:rsidRPr="00F173B3" w:rsidRDefault="00845491" w:rsidP="00F173B3">
      <w:pPr>
        <w:spacing w:before="120"/>
        <w:rPr>
          <w:rFonts w:ascii="Arial" w:hAnsi="Arial" w:cs="Arial"/>
        </w:rPr>
      </w:pPr>
      <w:r w:rsidRPr="00F173B3">
        <w:rPr>
          <w:rFonts w:ascii="Arial" w:hAnsi="Arial" w:cs="Arial"/>
        </w:rPr>
        <w:t xml:space="preserve">Following assessment, a Selection Advisory Panel (the </w:t>
      </w:r>
      <w:r w:rsidR="00CA5AC5">
        <w:rPr>
          <w:rFonts w:ascii="Arial" w:hAnsi="Arial" w:cs="Arial"/>
        </w:rPr>
        <w:t>p</w:t>
      </w:r>
      <w:r w:rsidRPr="00F173B3">
        <w:rPr>
          <w:rFonts w:ascii="Arial" w:hAnsi="Arial" w:cs="Arial"/>
        </w:rPr>
        <w:t xml:space="preserve">anel) </w:t>
      </w:r>
      <w:r w:rsidR="00507BD8" w:rsidRPr="00F173B3">
        <w:rPr>
          <w:rFonts w:ascii="Arial" w:hAnsi="Arial" w:cs="Arial"/>
        </w:rPr>
        <w:t xml:space="preserve">with a mix of relevant policy, program and delivery expertise from the Department of </w:t>
      </w:r>
      <w:r w:rsidR="005850CD" w:rsidRPr="00F173B3">
        <w:rPr>
          <w:rFonts w:ascii="Arial" w:hAnsi="Arial" w:cs="Arial"/>
        </w:rPr>
        <w:t>Social Services</w:t>
      </w:r>
      <w:r w:rsidR="00507BD8" w:rsidRPr="00F173B3">
        <w:rPr>
          <w:rFonts w:ascii="Arial" w:hAnsi="Arial" w:cs="Arial"/>
        </w:rPr>
        <w:t xml:space="preserve"> made final funding recommendations. </w:t>
      </w:r>
    </w:p>
    <w:p w14:paraId="7B0CDF52" w14:textId="174C1B4E" w:rsidR="00845491" w:rsidRPr="00F173B3" w:rsidRDefault="0040073F" w:rsidP="00F173B3">
      <w:pPr>
        <w:spacing w:before="120"/>
        <w:rPr>
          <w:rFonts w:ascii="Arial" w:hAnsi="Arial" w:cs="Arial"/>
        </w:rPr>
      </w:pPr>
      <w:r w:rsidRPr="00F173B3">
        <w:rPr>
          <w:rFonts w:ascii="Arial" w:hAnsi="Arial" w:cs="Arial"/>
        </w:rPr>
        <w:t>A total of 65</w:t>
      </w:r>
      <w:r w:rsidR="005850CD" w:rsidRPr="00F173B3">
        <w:rPr>
          <w:rFonts w:ascii="Arial" w:hAnsi="Arial" w:cs="Arial"/>
        </w:rPr>
        <w:t xml:space="preserve"> </w:t>
      </w:r>
      <w:r w:rsidR="009E60A9" w:rsidRPr="00F173B3">
        <w:rPr>
          <w:rFonts w:ascii="Arial" w:hAnsi="Arial" w:cs="Arial"/>
        </w:rPr>
        <w:t>applications were assessed</w:t>
      </w:r>
      <w:r w:rsidR="00845491" w:rsidRPr="00F173B3">
        <w:rPr>
          <w:rFonts w:ascii="Arial" w:hAnsi="Arial" w:cs="Arial"/>
        </w:rPr>
        <w:t>, making the selection of successful grant recipients competitive.</w:t>
      </w:r>
    </w:p>
    <w:p w14:paraId="786159CE" w14:textId="358BF7A5" w:rsidR="00845491" w:rsidRPr="00F173B3" w:rsidRDefault="00845491" w:rsidP="00F173B3">
      <w:pPr>
        <w:spacing w:before="120"/>
        <w:rPr>
          <w:rFonts w:ascii="Arial" w:hAnsi="Arial" w:cs="Arial"/>
        </w:rPr>
      </w:pPr>
      <w:r w:rsidRPr="00F173B3">
        <w:rPr>
          <w:rFonts w:ascii="Arial" w:hAnsi="Arial" w:cs="Arial"/>
        </w:rPr>
        <w:t xml:space="preserve">The </w:t>
      </w:r>
      <w:r w:rsidR="00CA5AC5">
        <w:rPr>
          <w:rFonts w:ascii="Arial" w:hAnsi="Arial" w:cs="Arial"/>
        </w:rPr>
        <w:t>p</w:t>
      </w:r>
      <w:r w:rsidRPr="00F173B3">
        <w:rPr>
          <w:rFonts w:ascii="Arial" w:hAnsi="Arial" w:cs="Arial"/>
        </w:rPr>
        <w:t xml:space="preserve">anel recommended applicants based on the strength of their responses to the selection criteria and their ability to meet the grant requirements outlined in the Grant Opportunity Guidelines. Specifically, the </w:t>
      </w:r>
      <w:r w:rsidR="00CA5AC5">
        <w:rPr>
          <w:rFonts w:ascii="Arial" w:hAnsi="Arial" w:cs="Arial"/>
        </w:rPr>
        <w:t>p</w:t>
      </w:r>
      <w:r w:rsidRPr="00F173B3">
        <w:rPr>
          <w:rFonts w:ascii="Arial" w:hAnsi="Arial" w:cs="Arial"/>
        </w:rPr>
        <w:t>anel recommended applicants that</w:t>
      </w:r>
      <w:r w:rsidR="007A5326" w:rsidRPr="00F173B3">
        <w:rPr>
          <w:rFonts w:ascii="Arial" w:hAnsi="Arial" w:cs="Arial"/>
        </w:rPr>
        <w:t xml:space="preserve"> best</w:t>
      </w:r>
      <w:r w:rsidRPr="00F173B3">
        <w:rPr>
          <w:rFonts w:ascii="Arial" w:hAnsi="Arial" w:cs="Arial"/>
        </w:rPr>
        <w:t>:</w:t>
      </w:r>
    </w:p>
    <w:p w14:paraId="7288FF35" w14:textId="5A85B1B4" w:rsidR="00142623" w:rsidRPr="00F173B3" w:rsidRDefault="00142623" w:rsidP="00CA5AC5">
      <w:pPr>
        <w:pStyle w:val="BodyText"/>
        <w:numPr>
          <w:ilvl w:val="0"/>
          <w:numId w:val="31"/>
        </w:numPr>
      </w:pPr>
      <w:r w:rsidRPr="00F173B3">
        <w:t>aligned their activities with the objectives of the grant</w:t>
      </w:r>
    </w:p>
    <w:p w14:paraId="59629238" w14:textId="6ED85B44" w:rsidR="00142623" w:rsidRPr="00F173B3" w:rsidRDefault="00142623" w:rsidP="00CA5AC5">
      <w:pPr>
        <w:pStyle w:val="BodyText"/>
        <w:numPr>
          <w:ilvl w:val="0"/>
          <w:numId w:val="31"/>
        </w:numPr>
      </w:pPr>
      <w:r w:rsidRPr="00F173B3">
        <w:t>represented value for money</w:t>
      </w:r>
    </w:p>
    <w:p w14:paraId="78339E32" w14:textId="1DEF8DF8" w:rsidR="00142623" w:rsidRPr="00F173B3" w:rsidRDefault="00142623" w:rsidP="00CA5AC5">
      <w:pPr>
        <w:pStyle w:val="BodyText"/>
        <w:numPr>
          <w:ilvl w:val="0"/>
          <w:numId w:val="31"/>
        </w:numPr>
      </w:pPr>
      <w:r w:rsidRPr="00F173B3">
        <w:t>demonstrated experience and expertise to administer the grant funding</w:t>
      </w:r>
      <w:r w:rsidR="00665807">
        <w:t>.</w:t>
      </w:r>
    </w:p>
    <w:p w14:paraId="7FB42725" w14:textId="55A839F3" w:rsidR="00845491" w:rsidRPr="00455CA7" w:rsidRDefault="00845491" w:rsidP="00142623">
      <w:pPr>
        <w:pStyle w:val="BodyText"/>
        <w:spacing w:line="240" w:lineRule="auto"/>
        <w:rPr>
          <w:rFonts w:asciiTheme="majorHAnsi" w:hAnsiTheme="majorHAnsi" w:cstheme="majorHAnsi"/>
        </w:rPr>
      </w:pPr>
      <w:r w:rsidRPr="00455CA7">
        <w:rPr>
          <w:rFonts w:asciiTheme="majorHAnsi" w:hAnsiTheme="majorHAnsi" w:cstheme="majorHAnsi"/>
        </w:rPr>
        <w:t xml:space="preserve">The </w:t>
      </w:r>
      <w:r w:rsidR="00C4214C">
        <w:rPr>
          <w:rFonts w:asciiTheme="majorHAnsi" w:hAnsiTheme="majorHAnsi" w:cstheme="majorHAnsi"/>
        </w:rPr>
        <w:t>p</w:t>
      </w:r>
      <w:r w:rsidRPr="00455CA7">
        <w:rPr>
          <w:rFonts w:asciiTheme="majorHAnsi" w:hAnsiTheme="majorHAnsi" w:cstheme="majorHAnsi"/>
        </w:rPr>
        <w:t>anel</w:t>
      </w:r>
      <w:r w:rsidRPr="00455CA7">
        <w:rPr>
          <w:rFonts w:asciiTheme="majorHAnsi" w:hAnsiTheme="majorHAnsi" w:cstheme="majorHAnsi"/>
          <w:color w:val="917700" w:themeColor="accent3" w:themeShade="80"/>
        </w:rPr>
        <w:t xml:space="preserve"> </w:t>
      </w:r>
      <w:r>
        <w:rPr>
          <w:rFonts w:asciiTheme="majorHAnsi" w:hAnsiTheme="majorHAnsi" w:cstheme="majorHAnsi"/>
        </w:rPr>
        <w:t xml:space="preserve">recommended </w:t>
      </w:r>
      <w:r w:rsidR="005850CD" w:rsidRPr="006419B1">
        <w:rPr>
          <w:rFonts w:asciiTheme="majorHAnsi" w:hAnsiTheme="majorHAnsi" w:cstheme="majorHAnsi"/>
        </w:rPr>
        <w:t>33</w:t>
      </w:r>
      <w:r w:rsidRPr="006419B1">
        <w:rPr>
          <w:rFonts w:asciiTheme="majorHAnsi" w:hAnsiTheme="majorHAnsi" w:cstheme="majorHAnsi"/>
        </w:rPr>
        <w:t xml:space="preserve"> </w:t>
      </w:r>
      <w:r>
        <w:rPr>
          <w:rFonts w:asciiTheme="majorHAnsi" w:hAnsiTheme="majorHAnsi" w:cstheme="majorHAnsi"/>
        </w:rPr>
        <w:t>organisations</w:t>
      </w:r>
      <w:r w:rsidRPr="00617E84">
        <w:rPr>
          <w:rFonts w:asciiTheme="majorHAnsi" w:hAnsiTheme="majorHAnsi" w:cstheme="majorHAnsi"/>
        </w:rPr>
        <w:t xml:space="preserve"> to the </w:t>
      </w:r>
      <w:r>
        <w:rPr>
          <w:rFonts w:asciiTheme="majorHAnsi" w:hAnsiTheme="majorHAnsi" w:cstheme="majorHAnsi"/>
        </w:rPr>
        <w:t xml:space="preserve">delegate for funding. The delegate made </w:t>
      </w:r>
      <w:r w:rsidRPr="00455CA7">
        <w:rPr>
          <w:rFonts w:asciiTheme="majorHAnsi" w:hAnsiTheme="majorHAnsi" w:cstheme="majorHAnsi"/>
        </w:rPr>
        <w:t>the fi</w:t>
      </w:r>
      <w:r>
        <w:rPr>
          <w:rFonts w:asciiTheme="majorHAnsi" w:hAnsiTheme="majorHAnsi" w:cstheme="majorHAnsi"/>
        </w:rPr>
        <w:t>nal decision to approve the grant, including the</w:t>
      </w:r>
      <w:r w:rsidR="007A5326">
        <w:rPr>
          <w:rFonts w:asciiTheme="majorHAnsi" w:hAnsiTheme="majorHAnsi" w:cstheme="majorHAnsi"/>
        </w:rPr>
        <w:t xml:space="preserve"> </w:t>
      </w:r>
      <w:r w:rsidRPr="00455CA7">
        <w:rPr>
          <w:rFonts w:asciiTheme="majorHAnsi" w:hAnsiTheme="majorHAnsi" w:cstheme="majorHAnsi"/>
        </w:rPr>
        <w:t>grant funding amount to be awarded</w:t>
      </w:r>
      <w:r w:rsidR="007A5326">
        <w:rPr>
          <w:rFonts w:asciiTheme="majorHAnsi" w:hAnsiTheme="majorHAnsi" w:cstheme="majorHAnsi"/>
        </w:rPr>
        <w:t>.</w:t>
      </w:r>
    </w:p>
    <w:p w14:paraId="1AF94C63" w14:textId="31C40448" w:rsidR="00CA5AC5" w:rsidRPr="00CA5AC5" w:rsidRDefault="0040073F" w:rsidP="00CA5AC5">
      <w:pPr>
        <w:pStyle w:val="BodyText"/>
      </w:pPr>
      <w:r w:rsidRPr="00CA5AC5">
        <w:t>The following feedback outlines how individual responses to specific assessment criteria could have been strengthened.</w:t>
      </w:r>
    </w:p>
    <w:p w14:paraId="67117AD0" w14:textId="47E5124D" w:rsidR="0040073F" w:rsidRPr="00CA5AC5" w:rsidRDefault="0040073F" w:rsidP="006419B1">
      <w:pPr>
        <w:pStyle w:val="Heading2"/>
      </w:pPr>
      <w:r w:rsidRPr="00CA5AC5">
        <w:lastRenderedPageBreak/>
        <w:t>Criterion 1</w:t>
      </w:r>
      <w:r w:rsidR="00122555" w:rsidRPr="00CA5AC5">
        <w:t xml:space="preserve"> </w:t>
      </w:r>
      <w:r w:rsidR="00CA5AC5">
        <w:t>–</w:t>
      </w:r>
      <w:r w:rsidR="00122555" w:rsidRPr="00CA5AC5">
        <w:t xml:space="preserve"> National disability focus</w:t>
      </w:r>
    </w:p>
    <w:p w14:paraId="24169755" w14:textId="77777777" w:rsidR="006C076C" w:rsidRPr="006C076C" w:rsidRDefault="006C076C" w:rsidP="00CA5AC5">
      <w:pPr>
        <w:pStyle w:val="BodyText"/>
        <w:keepNext/>
        <w:keepLines/>
        <w:rPr>
          <w:iCs/>
        </w:rPr>
      </w:pPr>
      <w:r w:rsidRPr="006C076C">
        <w:rPr>
          <w:iCs/>
        </w:rPr>
        <w:t>When addressing this criterion strong applicants will:</w:t>
      </w:r>
    </w:p>
    <w:p w14:paraId="11B859AB" w14:textId="5A096AC5" w:rsidR="006C076C" w:rsidRPr="00F173B3" w:rsidRDefault="006C076C" w:rsidP="00CA5AC5">
      <w:pPr>
        <w:pStyle w:val="BodyText"/>
        <w:keepNext/>
        <w:keepLines/>
        <w:numPr>
          <w:ilvl w:val="0"/>
          <w:numId w:val="31"/>
        </w:numPr>
        <w:rPr>
          <w:rFonts w:ascii="Arial" w:hAnsi="Arial" w:cs="Arial"/>
          <w:iCs/>
        </w:rPr>
      </w:pPr>
      <w:r w:rsidRPr="00F173B3">
        <w:rPr>
          <w:rFonts w:ascii="Arial" w:hAnsi="Arial" w:cs="Arial"/>
          <w:iCs/>
        </w:rPr>
        <w:t xml:space="preserve">demonstrate how your conference aligns with one or more of the outcome areas of </w:t>
      </w:r>
      <w:hyperlink r:id="rId9" w:history="1">
        <w:r w:rsidRPr="006419B1">
          <w:rPr>
            <w:i/>
          </w:rPr>
          <w:t>Australia’s Disability Strategy 2021</w:t>
        </w:r>
        <w:r w:rsidR="00147809" w:rsidRPr="006419B1">
          <w:rPr>
            <w:i/>
          </w:rPr>
          <w:t>–</w:t>
        </w:r>
        <w:r w:rsidRPr="006419B1">
          <w:rPr>
            <w:i/>
          </w:rPr>
          <w:t>2031</w:t>
        </w:r>
      </w:hyperlink>
      <w:r w:rsidRPr="00F173B3">
        <w:rPr>
          <w:rFonts w:ascii="Arial" w:hAnsi="Arial" w:cs="Arial"/>
          <w:iCs/>
        </w:rPr>
        <w:t>.</w:t>
      </w:r>
    </w:p>
    <w:p w14:paraId="6854BB07" w14:textId="39FBED23" w:rsidR="006C076C" w:rsidRPr="00F173B3" w:rsidRDefault="006C076C" w:rsidP="006419B1">
      <w:pPr>
        <w:pStyle w:val="BodyText"/>
        <w:keepNext/>
        <w:keepLines/>
        <w:numPr>
          <w:ilvl w:val="0"/>
          <w:numId w:val="31"/>
        </w:numPr>
        <w:rPr>
          <w:rFonts w:ascii="Arial" w:hAnsi="Arial" w:cs="Arial"/>
          <w:iCs/>
        </w:rPr>
      </w:pPr>
      <w:r w:rsidRPr="00F173B3">
        <w:rPr>
          <w:rFonts w:ascii="Arial" w:hAnsi="Arial" w:cs="Arial"/>
          <w:iCs/>
        </w:rPr>
        <w:t>describe the overall benefit of the conference to the relevant target group</w:t>
      </w:r>
    </w:p>
    <w:p w14:paraId="59060377" w14:textId="10C53767" w:rsidR="00F85F98" w:rsidRPr="00142623" w:rsidRDefault="006C076C" w:rsidP="006419B1">
      <w:pPr>
        <w:pStyle w:val="BodyText"/>
        <w:keepNext/>
        <w:keepLines/>
        <w:numPr>
          <w:ilvl w:val="0"/>
          <w:numId w:val="31"/>
        </w:numPr>
      </w:pPr>
      <w:r w:rsidRPr="00F173B3">
        <w:rPr>
          <w:rFonts w:ascii="Arial" w:hAnsi="Arial" w:cs="Arial"/>
          <w:iCs/>
        </w:rPr>
        <w:t>demonstrate how the conference has a national focus.</w:t>
      </w:r>
    </w:p>
    <w:tbl>
      <w:tblPr>
        <w:tblStyle w:val="CGHTableBanded"/>
        <w:tblW w:w="0" w:type="auto"/>
        <w:tblLook w:val="04A0" w:firstRow="1" w:lastRow="0" w:firstColumn="1" w:lastColumn="0" w:noHBand="0" w:noVBand="1"/>
        <w:tblCaption w:val="Table"/>
        <w:tblDescription w:val="Table"/>
      </w:tblPr>
      <w:tblGrid>
        <w:gridCol w:w="4817"/>
        <w:gridCol w:w="4821"/>
      </w:tblGrid>
      <w:tr w:rsidR="00F85F98" w14:paraId="2C42919A" w14:textId="77777777" w:rsidTr="006419B1">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14:paraId="56BFE3D1" w14:textId="77777777" w:rsidR="00F85F98" w:rsidRPr="00454EB4" w:rsidRDefault="00F85F98" w:rsidP="006419B1">
            <w:pPr>
              <w:spacing w:before="120" w:after="120" w:line="240" w:lineRule="auto"/>
              <w:ind w:left="57" w:right="57"/>
              <w:rPr>
                <w:b/>
              </w:rPr>
            </w:pPr>
            <w:r w:rsidRPr="00454EB4">
              <w:rPr>
                <w:b/>
              </w:rPr>
              <w:t>Strength</w:t>
            </w:r>
          </w:p>
        </w:tc>
        <w:tc>
          <w:tcPr>
            <w:tcW w:w="4821" w:type="dxa"/>
            <w:vAlign w:val="center"/>
          </w:tcPr>
          <w:p w14:paraId="1A939EDF" w14:textId="77777777" w:rsidR="00F85F98" w:rsidRPr="00454EB4" w:rsidRDefault="00F85F98" w:rsidP="006419B1">
            <w:pPr>
              <w:spacing w:before="120" w:after="120" w:line="240" w:lineRule="auto"/>
              <w:ind w:left="57" w:right="57"/>
              <w:rPr>
                <w:b/>
              </w:rPr>
            </w:pPr>
            <w:r w:rsidRPr="00454EB4">
              <w:rPr>
                <w:b/>
              </w:rPr>
              <w:t>Example</w:t>
            </w:r>
          </w:p>
        </w:tc>
      </w:tr>
      <w:tr w:rsidR="00F85F98" w14:paraId="1403FD53" w14:textId="77777777" w:rsidTr="00F173B3">
        <w:trPr>
          <w:cnfStyle w:val="000000100000" w:firstRow="0" w:lastRow="0" w:firstColumn="0" w:lastColumn="0" w:oddVBand="0" w:evenVBand="0" w:oddHBand="1" w:evenHBand="0" w:firstRowFirstColumn="0" w:firstRowLastColumn="0" w:lastRowFirstColumn="0" w:lastRowLastColumn="0"/>
        </w:trPr>
        <w:tc>
          <w:tcPr>
            <w:tcW w:w="4817" w:type="dxa"/>
          </w:tcPr>
          <w:p w14:paraId="3E9DA432" w14:textId="3A089344" w:rsidR="00274C7B" w:rsidRPr="00F173B3" w:rsidRDefault="00F85F98" w:rsidP="006419B1">
            <w:pPr>
              <w:spacing w:before="120" w:after="120" w:line="240" w:lineRule="auto"/>
              <w:ind w:left="57" w:right="57"/>
              <w:rPr>
                <w:rFonts w:ascii="Arial" w:eastAsia="Arial" w:hAnsi="Arial" w:cs="Arial"/>
                <w:color w:val="auto"/>
                <w:szCs w:val="22"/>
              </w:rPr>
            </w:pPr>
            <w:r w:rsidRPr="00F173B3">
              <w:rPr>
                <w:rFonts w:ascii="Arial" w:eastAsia="Arial" w:hAnsi="Arial" w:cs="Arial"/>
                <w:color w:val="auto"/>
                <w:szCs w:val="22"/>
              </w:rPr>
              <w:t>Strong applications clearly</w:t>
            </w:r>
            <w:r w:rsidR="00274C7B" w:rsidRPr="00F173B3">
              <w:rPr>
                <w:rFonts w:ascii="Arial" w:eastAsia="Arial" w:hAnsi="Arial" w:cs="Arial"/>
                <w:color w:val="auto"/>
                <w:szCs w:val="22"/>
              </w:rPr>
              <w:t>:</w:t>
            </w:r>
          </w:p>
          <w:p w14:paraId="55AA0F8E" w14:textId="2B4495A7" w:rsidR="00122555" w:rsidRPr="00F173B3" w:rsidRDefault="00F85F98" w:rsidP="006419B1">
            <w:pPr>
              <w:pStyle w:val="BodyText"/>
              <w:numPr>
                <w:ilvl w:val="0"/>
                <w:numId w:val="31"/>
              </w:numPr>
              <w:ind w:left="414" w:right="57" w:hanging="357"/>
              <w:rPr>
                <w:rFonts w:ascii="Arial" w:hAnsi="Arial" w:cs="Arial"/>
                <w:iCs/>
              </w:rPr>
            </w:pPr>
            <w:r w:rsidRPr="00F173B3">
              <w:rPr>
                <w:rFonts w:ascii="Arial" w:hAnsi="Arial" w:cs="Arial"/>
                <w:iCs/>
              </w:rPr>
              <w:t xml:space="preserve">demonstrated </w:t>
            </w:r>
            <w:r w:rsidR="00122555" w:rsidRPr="00F173B3">
              <w:rPr>
                <w:rFonts w:ascii="Arial" w:hAnsi="Arial" w:cs="Arial"/>
                <w:iCs/>
              </w:rPr>
              <w:t xml:space="preserve">how the conference aligned with one or more of the outcome areas of </w:t>
            </w:r>
            <w:hyperlink r:id="rId10" w:history="1">
              <w:r w:rsidR="00122555" w:rsidRPr="006419B1">
                <w:rPr>
                  <w:i/>
                </w:rPr>
                <w:t>Australia’s Disability Strategy 2021</w:t>
              </w:r>
              <w:r w:rsidR="00147809" w:rsidRPr="006419B1">
                <w:rPr>
                  <w:i/>
                </w:rPr>
                <w:t>–</w:t>
              </w:r>
              <w:r w:rsidR="00122555" w:rsidRPr="006419B1">
                <w:rPr>
                  <w:i/>
                </w:rPr>
                <w:t>2031</w:t>
              </w:r>
            </w:hyperlink>
          </w:p>
          <w:p w14:paraId="7823995E" w14:textId="7606645A" w:rsidR="00122555" w:rsidRPr="00F173B3" w:rsidRDefault="00122555" w:rsidP="006419B1">
            <w:pPr>
              <w:pStyle w:val="BodyText"/>
              <w:numPr>
                <w:ilvl w:val="0"/>
                <w:numId w:val="31"/>
              </w:numPr>
              <w:ind w:left="414" w:right="57" w:hanging="357"/>
              <w:rPr>
                <w:rFonts w:ascii="Arial" w:hAnsi="Arial" w:cs="Arial"/>
                <w:iCs/>
              </w:rPr>
            </w:pPr>
            <w:r w:rsidRPr="00F173B3">
              <w:rPr>
                <w:rFonts w:ascii="Arial" w:hAnsi="Arial" w:cs="Arial"/>
                <w:iCs/>
              </w:rPr>
              <w:t>described the overall benefit of the conference to the relevant target group</w:t>
            </w:r>
          </w:p>
          <w:p w14:paraId="10D88A74" w14:textId="6E44C9ED" w:rsidR="00F85F98" w:rsidRPr="006419B1" w:rsidRDefault="00122555" w:rsidP="006419B1">
            <w:pPr>
              <w:pStyle w:val="BodyText"/>
              <w:numPr>
                <w:ilvl w:val="0"/>
                <w:numId w:val="31"/>
              </w:numPr>
              <w:ind w:left="414" w:right="57" w:hanging="357"/>
              <w:rPr>
                <w:rFonts w:ascii="Arial" w:eastAsia="Arial" w:hAnsi="Arial" w:cs="Arial"/>
                <w:b/>
                <w:color w:val="auto"/>
                <w:szCs w:val="22"/>
              </w:rPr>
            </w:pPr>
            <w:r w:rsidRPr="00F173B3">
              <w:rPr>
                <w:rFonts w:ascii="Arial" w:hAnsi="Arial" w:cs="Arial"/>
                <w:iCs/>
              </w:rPr>
              <w:t>how the conference has a national focus.</w:t>
            </w:r>
          </w:p>
        </w:tc>
        <w:tc>
          <w:tcPr>
            <w:tcW w:w="4821" w:type="dxa"/>
          </w:tcPr>
          <w:p w14:paraId="5E443EE2" w14:textId="51879E7D" w:rsidR="00F85F98" w:rsidRDefault="00F85F98" w:rsidP="006419B1">
            <w:pPr>
              <w:spacing w:before="120" w:after="120" w:line="240" w:lineRule="auto"/>
              <w:ind w:left="57" w:right="57"/>
              <w:rPr>
                <w:rFonts w:ascii="Arial" w:eastAsia="Arial" w:hAnsi="Arial" w:cs="Arial"/>
                <w:color w:val="auto"/>
              </w:rPr>
            </w:pPr>
            <w:r w:rsidRPr="00CA5AC5">
              <w:rPr>
                <w:rFonts w:ascii="Arial" w:eastAsia="Arial" w:hAnsi="Arial" w:cs="Arial"/>
                <w:color w:val="auto"/>
                <w:szCs w:val="22"/>
              </w:rPr>
              <w:t>Strong</w:t>
            </w:r>
            <w:r>
              <w:rPr>
                <w:rFonts w:ascii="Arial" w:eastAsia="Arial" w:hAnsi="Arial" w:cs="Arial"/>
                <w:color w:val="auto"/>
              </w:rPr>
              <w:t xml:space="preserve"> responses clearly described:</w:t>
            </w:r>
          </w:p>
          <w:p w14:paraId="5AD7F6D4" w14:textId="1DF80CE0" w:rsidR="006C076C" w:rsidRPr="00F173B3" w:rsidRDefault="006C076C" w:rsidP="006419B1">
            <w:pPr>
              <w:pStyle w:val="BodyText"/>
              <w:numPr>
                <w:ilvl w:val="0"/>
                <w:numId w:val="31"/>
              </w:numPr>
              <w:ind w:left="414" w:right="57" w:hanging="357"/>
              <w:rPr>
                <w:rFonts w:ascii="Arial" w:hAnsi="Arial" w:cs="Arial"/>
                <w:iCs/>
              </w:rPr>
            </w:pPr>
            <w:r w:rsidRPr="00F173B3">
              <w:rPr>
                <w:rFonts w:ascii="Arial" w:hAnsi="Arial" w:cs="Arial"/>
                <w:iCs/>
              </w:rPr>
              <w:t>how the conference supports the aims of Australia’s Disability Strategy by referencing specific outcome areas of the Strategy and explaining how the conference wo</w:t>
            </w:r>
            <w:r w:rsidR="00147809">
              <w:rPr>
                <w:rFonts w:ascii="Arial" w:hAnsi="Arial" w:cs="Arial"/>
                <w:iCs/>
              </w:rPr>
              <w:t>uld promote those outcome areas</w:t>
            </w:r>
          </w:p>
          <w:p w14:paraId="459FE187" w14:textId="1FBB9D62" w:rsidR="00142623" w:rsidRPr="00F173B3" w:rsidRDefault="00142623" w:rsidP="006419B1">
            <w:pPr>
              <w:pStyle w:val="BodyText"/>
              <w:numPr>
                <w:ilvl w:val="0"/>
                <w:numId w:val="31"/>
              </w:numPr>
              <w:ind w:left="414" w:right="57" w:hanging="357"/>
              <w:rPr>
                <w:rFonts w:ascii="Arial" w:hAnsi="Arial" w:cs="Arial"/>
                <w:iCs/>
              </w:rPr>
            </w:pPr>
            <w:r w:rsidRPr="00F173B3">
              <w:rPr>
                <w:rFonts w:ascii="Arial" w:hAnsi="Arial" w:cs="Arial"/>
                <w:iCs/>
              </w:rPr>
              <w:t>the benefits the conference w</w:t>
            </w:r>
            <w:r w:rsidR="00147809">
              <w:rPr>
                <w:rFonts w:ascii="Arial" w:hAnsi="Arial" w:cs="Arial"/>
                <w:iCs/>
              </w:rPr>
              <w:t>ill provide to the target group,</w:t>
            </w:r>
            <w:r w:rsidRPr="00F173B3">
              <w:rPr>
                <w:rFonts w:ascii="Arial" w:hAnsi="Arial" w:cs="Arial"/>
                <w:iCs/>
              </w:rPr>
              <w:t xml:space="preserve"> for example: </w:t>
            </w:r>
          </w:p>
          <w:p w14:paraId="3C7D3AFC" w14:textId="7272230D" w:rsidR="00142623" w:rsidRDefault="00142623" w:rsidP="006419B1">
            <w:pPr>
              <w:pStyle w:val="Bullets2"/>
              <w:ind w:left="828" w:hanging="357"/>
              <w:contextualSpacing w:val="0"/>
            </w:pPr>
            <w:r w:rsidRPr="00142623">
              <w:t>provide an opportunity for people with d</w:t>
            </w:r>
            <w:r>
              <w:t xml:space="preserve">isability </w:t>
            </w:r>
            <w:r w:rsidRPr="00CA5AC5">
              <w:t>to</w:t>
            </w:r>
            <w:r>
              <w:t xml:space="preserve"> obtain</w:t>
            </w:r>
            <w:r w:rsidRPr="00142623">
              <w:t xml:space="preserve"> knowledge of, and to be able to share, the latest information/research relevant to the target group </w:t>
            </w:r>
          </w:p>
          <w:p w14:paraId="1FB7A67B" w14:textId="39663589" w:rsidR="007C4806" w:rsidRPr="00142623" w:rsidRDefault="007C4806" w:rsidP="006419B1">
            <w:pPr>
              <w:pStyle w:val="Bullets2"/>
              <w:ind w:left="828" w:hanging="357"/>
              <w:contextualSpacing w:val="0"/>
            </w:pPr>
            <w:r>
              <w:t>provide an opportunity for people with disability to contribute to policy development</w:t>
            </w:r>
          </w:p>
          <w:p w14:paraId="601A7E0B" w14:textId="51544A54" w:rsidR="00142623" w:rsidRPr="00142623" w:rsidRDefault="00142623" w:rsidP="006419B1">
            <w:pPr>
              <w:pStyle w:val="ListParagraph"/>
              <w:numPr>
                <w:ilvl w:val="0"/>
                <w:numId w:val="32"/>
              </w:numPr>
              <w:spacing w:before="60" w:after="120" w:line="240" w:lineRule="auto"/>
              <w:ind w:left="828" w:right="57" w:hanging="357"/>
              <w:contextualSpacing w:val="0"/>
              <w:rPr>
                <w:rFonts w:ascii="Arial" w:eastAsia="Arial" w:hAnsi="Arial" w:cs="Arial"/>
                <w:color w:val="auto"/>
              </w:rPr>
            </w:pPr>
            <w:r w:rsidRPr="00142623">
              <w:rPr>
                <w:rFonts w:ascii="Arial" w:eastAsia="Arial" w:hAnsi="Arial" w:cs="Arial"/>
                <w:color w:val="auto"/>
              </w:rPr>
              <w:t>connect</w:t>
            </w:r>
            <w:r w:rsidR="001B0F59">
              <w:rPr>
                <w:rFonts w:ascii="Arial" w:eastAsia="Arial" w:hAnsi="Arial" w:cs="Arial"/>
                <w:color w:val="auto"/>
              </w:rPr>
              <w:t xml:space="preserve"> people with disability</w:t>
            </w:r>
            <w:r w:rsidRPr="00142623">
              <w:rPr>
                <w:rFonts w:ascii="Arial" w:eastAsia="Arial" w:hAnsi="Arial" w:cs="Arial"/>
                <w:color w:val="auto"/>
              </w:rPr>
              <w:t xml:space="preserve"> sharing a similar experienc</w:t>
            </w:r>
            <w:r>
              <w:rPr>
                <w:rFonts w:ascii="Arial" w:eastAsia="Arial" w:hAnsi="Arial" w:cs="Arial"/>
                <w:color w:val="auto"/>
              </w:rPr>
              <w:t>e, build relationships</w:t>
            </w:r>
            <w:r w:rsidR="00147809">
              <w:rPr>
                <w:rFonts w:ascii="Arial" w:eastAsia="Arial" w:hAnsi="Arial" w:cs="Arial"/>
                <w:color w:val="auto"/>
              </w:rPr>
              <w:t xml:space="preserve"> and so on</w:t>
            </w:r>
            <w:r>
              <w:rPr>
                <w:rFonts w:ascii="Arial" w:eastAsia="Arial" w:hAnsi="Arial" w:cs="Arial"/>
                <w:color w:val="auto"/>
              </w:rPr>
              <w:t xml:space="preserve"> </w:t>
            </w:r>
          </w:p>
          <w:p w14:paraId="207A57EE" w14:textId="50214F77" w:rsidR="00F85F98" w:rsidRDefault="00142623" w:rsidP="006419B1">
            <w:pPr>
              <w:pStyle w:val="ListParagraph"/>
              <w:numPr>
                <w:ilvl w:val="0"/>
                <w:numId w:val="32"/>
              </w:numPr>
              <w:spacing w:before="60" w:after="120" w:line="240" w:lineRule="auto"/>
              <w:ind w:left="828" w:right="57" w:hanging="357"/>
              <w:contextualSpacing w:val="0"/>
              <w:rPr>
                <w:rFonts w:ascii="Arial" w:eastAsia="Arial" w:hAnsi="Arial" w:cs="Arial"/>
                <w:color w:val="auto"/>
              </w:rPr>
            </w:pPr>
            <w:r w:rsidRPr="00142623">
              <w:rPr>
                <w:rFonts w:ascii="Arial" w:eastAsia="Arial" w:hAnsi="Arial" w:cs="Arial"/>
                <w:color w:val="auto"/>
              </w:rPr>
              <w:t>live streaming conference content to be available to people with disability</w:t>
            </w:r>
            <w:r>
              <w:rPr>
                <w:rFonts w:ascii="Arial" w:eastAsia="Arial" w:hAnsi="Arial" w:cs="Arial"/>
                <w:color w:val="auto"/>
              </w:rPr>
              <w:t xml:space="preserve"> </w:t>
            </w:r>
            <w:r w:rsidRPr="00142623">
              <w:rPr>
                <w:rFonts w:ascii="Arial" w:eastAsia="Arial" w:hAnsi="Arial" w:cs="Arial"/>
                <w:color w:val="auto"/>
              </w:rPr>
              <w:t>unable to attend in person</w:t>
            </w:r>
            <w:r w:rsidR="001B0F59">
              <w:rPr>
                <w:rFonts w:ascii="Arial" w:eastAsia="Arial" w:hAnsi="Arial" w:cs="Arial"/>
                <w:color w:val="auto"/>
              </w:rPr>
              <w:t>.</w:t>
            </w:r>
          </w:p>
          <w:p w14:paraId="1301DA51" w14:textId="77777777" w:rsidR="003D52E7" w:rsidRPr="00F173B3" w:rsidRDefault="003D52E7" w:rsidP="006419B1">
            <w:pPr>
              <w:pStyle w:val="BodyText"/>
              <w:numPr>
                <w:ilvl w:val="0"/>
                <w:numId w:val="31"/>
              </w:numPr>
              <w:ind w:left="414" w:right="57" w:hanging="357"/>
              <w:rPr>
                <w:rFonts w:ascii="Arial" w:hAnsi="Arial" w:cs="Arial"/>
                <w:iCs/>
              </w:rPr>
            </w:pPr>
            <w:r w:rsidRPr="00F173B3">
              <w:rPr>
                <w:rFonts w:ascii="Arial" w:hAnsi="Arial" w:cs="Arial"/>
                <w:iCs/>
              </w:rPr>
              <w:t>h</w:t>
            </w:r>
            <w:r w:rsidR="00081B3C" w:rsidRPr="00F173B3">
              <w:rPr>
                <w:rFonts w:ascii="Arial" w:hAnsi="Arial" w:cs="Arial"/>
                <w:iCs/>
              </w:rPr>
              <w:t>ow the conference has a national focus</w:t>
            </w:r>
            <w:r w:rsidRPr="00F173B3">
              <w:rPr>
                <w:rFonts w:ascii="Arial" w:hAnsi="Arial" w:cs="Arial"/>
                <w:iCs/>
              </w:rPr>
              <w:t xml:space="preserve"> – for example: </w:t>
            </w:r>
          </w:p>
          <w:p w14:paraId="35CF21BE" w14:textId="77777777" w:rsidR="001B0F59" w:rsidRDefault="003D52E7" w:rsidP="006419B1">
            <w:pPr>
              <w:pStyle w:val="ListParagraph"/>
              <w:numPr>
                <w:ilvl w:val="0"/>
                <w:numId w:val="32"/>
              </w:numPr>
              <w:spacing w:before="60" w:after="120" w:line="240" w:lineRule="auto"/>
              <w:ind w:left="828" w:right="57" w:hanging="357"/>
              <w:contextualSpacing w:val="0"/>
              <w:rPr>
                <w:rFonts w:ascii="Arial" w:eastAsia="Arial" w:hAnsi="Arial" w:cs="Arial"/>
                <w:color w:val="auto"/>
              </w:rPr>
            </w:pPr>
            <w:r>
              <w:rPr>
                <w:rFonts w:ascii="Arial" w:eastAsia="Arial" w:hAnsi="Arial" w:cs="Arial"/>
                <w:color w:val="auto"/>
              </w:rPr>
              <w:t xml:space="preserve">demonstrating how the content of the conference focuses on national issues </w:t>
            </w:r>
          </w:p>
          <w:p w14:paraId="0D833BF1" w14:textId="00D64571" w:rsidR="003D52E7" w:rsidRDefault="001B0F59" w:rsidP="006419B1">
            <w:pPr>
              <w:pStyle w:val="ListParagraph"/>
              <w:numPr>
                <w:ilvl w:val="0"/>
                <w:numId w:val="32"/>
              </w:numPr>
              <w:spacing w:before="60" w:after="120" w:line="240" w:lineRule="auto"/>
              <w:ind w:left="828" w:right="57" w:hanging="357"/>
              <w:contextualSpacing w:val="0"/>
              <w:rPr>
                <w:rFonts w:ascii="Arial" w:eastAsia="Arial" w:hAnsi="Arial" w:cs="Arial"/>
                <w:color w:val="auto"/>
              </w:rPr>
            </w:pPr>
            <w:r>
              <w:rPr>
                <w:rFonts w:ascii="Arial" w:eastAsia="Arial" w:hAnsi="Arial" w:cs="Arial"/>
                <w:color w:val="auto"/>
              </w:rPr>
              <w:t>strategy to ensure people with disability</w:t>
            </w:r>
            <w:r w:rsidR="003D52E7">
              <w:rPr>
                <w:rFonts w:ascii="Arial" w:eastAsia="Arial" w:hAnsi="Arial" w:cs="Arial"/>
                <w:color w:val="auto"/>
              </w:rPr>
              <w:t xml:space="preserve"> from around Australia</w:t>
            </w:r>
            <w:r w:rsidR="00906DC3">
              <w:rPr>
                <w:rFonts w:ascii="Arial" w:eastAsia="Arial" w:hAnsi="Arial" w:cs="Arial"/>
                <w:color w:val="auto"/>
              </w:rPr>
              <w:t xml:space="preserve"> </w:t>
            </w:r>
            <w:r>
              <w:rPr>
                <w:rFonts w:ascii="Arial" w:eastAsia="Arial" w:hAnsi="Arial" w:cs="Arial"/>
                <w:color w:val="auto"/>
              </w:rPr>
              <w:t>have the opportunity to participate</w:t>
            </w:r>
          </w:p>
          <w:p w14:paraId="7B2D4D86" w14:textId="1D845B49" w:rsidR="00142623" w:rsidRPr="00142623" w:rsidRDefault="003D52E7" w:rsidP="006419B1">
            <w:pPr>
              <w:pStyle w:val="ListParagraph"/>
              <w:numPr>
                <w:ilvl w:val="0"/>
                <w:numId w:val="32"/>
              </w:numPr>
              <w:spacing w:before="60" w:after="120" w:line="240" w:lineRule="auto"/>
              <w:ind w:left="828" w:right="57" w:hanging="357"/>
              <w:contextualSpacing w:val="0"/>
              <w:rPr>
                <w:rFonts w:ascii="Arial" w:eastAsia="Arial" w:hAnsi="Arial" w:cs="Arial"/>
                <w:color w:val="auto"/>
              </w:rPr>
            </w:pPr>
            <w:r>
              <w:rPr>
                <w:rFonts w:ascii="Arial" w:eastAsia="Arial" w:hAnsi="Arial" w:cs="Arial"/>
                <w:color w:val="auto"/>
              </w:rPr>
              <w:t xml:space="preserve">how a </w:t>
            </w:r>
            <w:r w:rsidR="00906DC3">
              <w:rPr>
                <w:rFonts w:ascii="Arial" w:eastAsia="Arial" w:hAnsi="Arial" w:cs="Arial"/>
                <w:color w:val="auto"/>
              </w:rPr>
              <w:t>vir</w:t>
            </w:r>
            <w:r>
              <w:rPr>
                <w:rFonts w:ascii="Arial" w:eastAsia="Arial" w:hAnsi="Arial" w:cs="Arial"/>
                <w:color w:val="auto"/>
              </w:rPr>
              <w:t xml:space="preserve">tual conference will be made available to people with </w:t>
            </w:r>
            <w:r w:rsidR="001B0F59">
              <w:rPr>
                <w:rFonts w:ascii="Arial" w:eastAsia="Arial" w:hAnsi="Arial" w:cs="Arial"/>
                <w:color w:val="auto"/>
              </w:rPr>
              <w:t xml:space="preserve">disability </w:t>
            </w:r>
            <w:r>
              <w:rPr>
                <w:rFonts w:ascii="Arial" w:eastAsia="Arial" w:hAnsi="Arial" w:cs="Arial"/>
                <w:color w:val="auto"/>
              </w:rPr>
              <w:t>around</w:t>
            </w:r>
            <w:r w:rsidR="00906DC3">
              <w:rPr>
                <w:rFonts w:ascii="Arial" w:eastAsia="Arial" w:hAnsi="Arial" w:cs="Arial"/>
                <w:color w:val="auto"/>
              </w:rPr>
              <w:t xml:space="preserve"> Australia</w:t>
            </w:r>
            <w:r w:rsidR="001B0F59">
              <w:rPr>
                <w:rFonts w:ascii="Arial" w:eastAsia="Arial" w:hAnsi="Arial" w:cs="Arial"/>
                <w:color w:val="auto"/>
              </w:rPr>
              <w:t>.</w:t>
            </w:r>
          </w:p>
        </w:tc>
      </w:tr>
    </w:tbl>
    <w:p w14:paraId="7C0A3C96" w14:textId="602190E3" w:rsidR="00081B3C" w:rsidRPr="00F173B3" w:rsidRDefault="00142623" w:rsidP="00F173B3">
      <w:pPr>
        <w:pStyle w:val="Heading2"/>
        <w:spacing w:before="120" w:after="140"/>
      </w:pPr>
      <w:r w:rsidRPr="00081B3C">
        <w:t>Criterion 2</w:t>
      </w:r>
      <w:r w:rsidR="00081B3C" w:rsidRPr="00081B3C">
        <w:t xml:space="preserve"> </w:t>
      </w:r>
      <w:r w:rsidR="00CA5AC5">
        <w:t>–</w:t>
      </w:r>
      <w:r w:rsidR="00081B3C">
        <w:t xml:space="preserve"> </w:t>
      </w:r>
      <w:r w:rsidR="00081B3C" w:rsidRPr="00F173B3">
        <w:t>Maximising the inclusion and participation of people with disability</w:t>
      </w:r>
    </w:p>
    <w:p w14:paraId="2FC34798" w14:textId="73E84F73" w:rsidR="00081B3C" w:rsidRDefault="00081B3C" w:rsidP="00081B3C">
      <w:pPr>
        <w:rPr>
          <w:rFonts w:cs="Arial"/>
          <w:iCs/>
        </w:rPr>
      </w:pPr>
      <w:r w:rsidRPr="00093C40">
        <w:rPr>
          <w:rFonts w:cs="Arial"/>
          <w:iCs/>
        </w:rPr>
        <w:t>When addressing this criterion strong applicants will:</w:t>
      </w:r>
    </w:p>
    <w:p w14:paraId="719E6ADB" w14:textId="77777777" w:rsidR="00081B3C" w:rsidRPr="00F173B3" w:rsidRDefault="00081B3C" w:rsidP="00F173B3">
      <w:pPr>
        <w:pStyle w:val="BodyText"/>
        <w:numPr>
          <w:ilvl w:val="0"/>
          <w:numId w:val="31"/>
        </w:numPr>
        <w:rPr>
          <w:rFonts w:ascii="Arial" w:hAnsi="Arial" w:cs="Arial"/>
          <w:iCs/>
        </w:rPr>
      </w:pPr>
      <w:r w:rsidRPr="00F173B3">
        <w:rPr>
          <w:rFonts w:ascii="Arial" w:hAnsi="Arial" w:cs="Arial"/>
          <w:iCs/>
        </w:rPr>
        <w:t>demonstrate how assistance will maximise the inclusion and participation of people with disability at the conference</w:t>
      </w:r>
    </w:p>
    <w:p w14:paraId="3839F2D1" w14:textId="02C03175" w:rsidR="00142623" w:rsidRPr="00142623" w:rsidRDefault="00081B3C" w:rsidP="006419B1">
      <w:pPr>
        <w:pStyle w:val="BodyText"/>
        <w:numPr>
          <w:ilvl w:val="0"/>
          <w:numId w:val="31"/>
        </w:numPr>
      </w:pPr>
      <w:r w:rsidRPr="00F173B3">
        <w:rPr>
          <w:rFonts w:ascii="Arial" w:hAnsi="Arial" w:cs="Arial"/>
          <w:iCs/>
        </w:rPr>
        <w:t>provide an expected budget of expenditure items the grant money will be used for.</w:t>
      </w:r>
    </w:p>
    <w:tbl>
      <w:tblPr>
        <w:tblStyle w:val="CGHTableBanded"/>
        <w:tblW w:w="0" w:type="auto"/>
        <w:tblLook w:val="04A0" w:firstRow="1" w:lastRow="0" w:firstColumn="1" w:lastColumn="0" w:noHBand="0" w:noVBand="1"/>
        <w:tblCaption w:val="Table"/>
        <w:tblDescription w:val="Table"/>
      </w:tblPr>
      <w:tblGrid>
        <w:gridCol w:w="4817"/>
        <w:gridCol w:w="4821"/>
      </w:tblGrid>
      <w:tr w:rsidR="00142623" w:rsidRPr="00454EB4" w14:paraId="0A89A84D" w14:textId="77777777" w:rsidTr="006419B1">
        <w:trPr>
          <w:cnfStyle w:val="100000000000" w:firstRow="1" w:lastRow="0" w:firstColumn="0" w:lastColumn="0" w:oddVBand="0" w:evenVBand="0" w:oddHBand="0" w:evenHBand="0" w:firstRowFirstColumn="0" w:firstRowLastColumn="0" w:lastRowFirstColumn="0" w:lastRowLastColumn="0"/>
          <w:trHeight w:val="472"/>
          <w:tblHeader/>
        </w:trPr>
        <w:tc>
          <w:tcPr>
            <w:tcW w:w="4817" w:type="dxa"/>
          </w:tcPr>
          <w:p w14:paraId="71F5AD4E" w14:textId="77777777" w:rsidR="00142623" w:rsidRPr="00454EB4" w:rsidRDefault="00142623" w:rsidP="006419B1">
            <w:pPr>
              <w:spacing w:before="120" w:after="120" w:line="240" w:lineRule="auto"/>
              <w:ind w:left="57" w:right="57"/>
              <w:rPr>
                <w:b/>
              </w:rPr>
            </w:pPr>
            <w:r w:rsidRPr="00454EB4">
              <w:rPr>
                <w:b/>
              </w:rPr>
              <w:t>Strength</w:t>
            </w:r>
          </w:p>
        </w:tc>
        <w:tc>
          <w:tcPr>
            <w:tcW w:w="4821" w:type="dxa"/>
          </w:tcPr>
          <w:p w14:paraId="79068783" w14:textId="77777777" w:rsidR="00142623" w:rsidRPr="00454EB4" w:rsidRDefault="00142623" w:rsidP="006419B1">
            <w:pPr>
              <w:spacing w:before="120" w:after="120" w:line="240" w:lineRule="auto"/>
              <w:ind w:left="57" w:right="57"/>
              <w:rPr>
                <w:b/>
              </w:rPr>
            </w:pPr>
            <w:r w:rsidRPr="00454EB4">
              <w:rPr>
                <w:b/>
              </w:rPr>
              <w:t>Example</w:t>
            </w:r>
          </w:p>
        </w:tc>
      </w:tr>
      <w:tr w:rsidR="00142623" w:rsidRPr="001C2A82" w14:paraId="1BB9E37E" w14:textId="77777777" w:rsidTr="00F173B3">
        <w:trPr>
          <w:cnfStyle w:val="000000100000" w:firstRow="0" w:lastRow="0" w:firstColumn="0" w:lastColumn="0" w:oddVBand="0" w:evenVBand="0" w:oddHBand="1" w:evenHBand="0" w:firstRowFirstColumn="0" w:firstRowLastColumn="0" w:lastRowFirstColumn="0" w:lastRowLastColumn="0"/>
        </w:trPr>
        <w:tc>
          <w:tcPr>
            <w:tcW w:w="4817" w:type="dxa"/>
          </w:tcPr>
          <w:p w14:paraId="5E0A4140" w14:textId="4B73C268" w:rsidR="00142623" w:rsidRPr="00F173B3" w:rsidRDefault="00142623" w:rsidP="006419B1">
            <w:pPr>
              <w:spacing w:before="120" w:after="120" w:line="240" w:lineRule="auto"/>
              <w:ind w:left="57" w:right="57"/>
              <w:rPr>
                <w:rFonts w:ascii="Arial" w:eastAsia="Arial" w:hAnsi="Arial" w:cs="Arial"/>
                <w:color w:val="auto"/>
                <w:szCs w:val="22"/>
              </w:rPr>
            </w:pPr>
            <w:r w:rsidRPr="00F173B3">
              <w:rPr>
                <w:rFonts w:ascii="Arial" w:eastAsia="Arial" w:hAnsi="Arial" w:cs="Arial"/>
                <w:color w:val="auto"/>
                <w:szCs w:val="22"/>
              </w:rPr>
              <w:t xml:space="preserve">Strong applications clearly demonstrated the specific ways grant funds will be used (and the expected </w:t>
            </w:r>
            <w:r w:rsidR="003E452B" w:rsidRPr="00F173B3">
              <w:rPr>
                <w:rFonts w:ascii="Arial" w:eastAsia="Arial" w:hAnsi="Arial" w:cs="Arial"/>
                <w:color w:val="auto"/>
                <w:szCs w:val="22"/>
              </w:rPr>
              <w:t xml:space="preserve">itemised </w:t>
            </w:r>
            <w:r w:rsidRPr="00F173B3">
              <w:rPr>
                <w:rFonts w:ascii="Arial" w:eastAsia="Arial" w:hAnsi="Arial" w:cs="Arial"/>
                <w:color w:val="auto"/>
                <w:szCs w:val="22"/>
              </w:rPr>
              <w:t>budget) to maximise the inclusion and participation of people with disability at the conference</w:t>
            </w:r>
            <w:r w:rsidR="00A40D7E" w:rsidRPr="00F173B3">
              <w:rPr>
                <w:rFonts w:ascii="Arial" w:eastAsia="Arial" w:hAnsi="Arial" w:cs="Arial"/>
                <w:color w:val="auto"/>
                <w:szCs w:val="22"/>
              </w:rPr>
              <w:t>.</w:t>
            </w:r>
            <w:r w:rsidRPr="00F173B3">
              <w:rPr>
                <w:rFonts w:ascii="Arial" w:eastAsia="Arial" w:hAnsi="Arial" w:cs="Arial"/>
                <w:color w:val="auto"/>
                <w:szCs w:val="22"/>
              </w:rPr>
              <w:t xml:space="preserve"> </w:t>
            </w:r>
          </w:p>
        </w:tc>
        <w:tc>
          <w:tcPr>
            <w:tcW w:w="4821" w:type="dxa"/>
          </w:tcPr>
          <w:p w14:paraId="4A7625B1" w14:textId="77777777" w:rsidR="00142623" w:rsidRDefault="00142623" w:rsidP="006419B1">
            <w:pPr>
              <w:spacing w:before="120" w:after="120" w:line="240" w:lineRule="auto"/>
              <w:ind w:left="57" w:right="57"/>
              <w:rPr>
                <w:rFonts w:ascii="Arial" w:eastAsia="Arial" w:hAnsi="Arial" w:cs="Arial"/>
                <w:color w:val="auto"/>
              </w:rPr>
            </w:pPr>
            <w:r w:rsidRPr="00CA5AC5">
              <w:rPr>
                <w:rFonts w:ascii="Arial" w:eastAsia="Arial" w:hAnsi="Arial" w:cs="Arial"/>
                <w:color w:val="auto"/>
                <w:szCs w:val="22"/>
              </w:rPr>
              <w:t>Strong</w:t>
            </w:r>
            <w:r>
              <w:rPr>
                <w:rFonts w:ascii="Arial" w:eastAsia="Arial" w:hAnsi="Arial" w:cs="Arial"/>
                <w:color w:val="auto"/>
              </w:rPr>
              <w:t xml:space="preserve"> responses clearly described:</w:t>
            </w:r>
          </w:p>
          <w:p w14:paraId="6BBDA10F" w14:textId="77777777" w:rsidR="00147809" w:rsidRDefault="00142623" w:rsidP="006419B1">
            <w:pPr>
              <w:pStyle w:val="BodyText"/>
              <w:numPr>
                <w:ilvl w:val="0"/>
                <w:numId w:val="31"/>
              </w:numPr>
              <w:ind w:left="414" w:right="57" w:hanging="357"/>
              <w:rPr>
                <w:rFonts w:ascii="Arial" w:hAnsi="Arial" w:cs="Arial"/>
                <w:iCs/>
              </w:rPr>
            </w:pPr>
            <w:r w:rsidRPr="00F173B3">
              <w:rPr>
                <w:rFonts w:ascii="Arial" w:hAnsi="Arial" w:cs="Arial"/>
                <w:iCs/>
              </w:rPr>
              <w:t xml:space="preserve">specific ways grant funds will be used for </w:t>
            </w:r>
            <w:r w:rsidR="00081B3C" w:rsidRPr="00F173B3">
              <w:rPr>
                <w:rFonts w:ascii="Arial" w:hAnsi="Arial" w:cs="Arial"/>
                <w:iCs/>
              </w:rPr>
              <w:t xml:space="preserve">eligible </w:t>
            </w:r>
            <w:r w:rsidR="000411E3" w:rsidRPr="00F173B3">
              <w:rPr>
                <w:rFonts w:ascii="Arial" w:hAnsi="Arial" w:cs="Arial"/>
                <w:iCs/>
              </w:rPr>
              <w:t>items/</w:t>
            </w:r>
            <w:r w:rsidR="00081B3C" w:rsidRPr="00F173B3">
              <w:rPr>
                <w:rFonts w:ascii="Arial" w:hAnsi="Arial" w:cs="Arial"/>
                <w:iCs/>
              </w:rPr>
              <w:t>activities</w:t>
            </w:r>
            <w:r w:rsidR="00147809">
              <w:rPr>
                <w:rFonts w:ascii="Arial" w:hAnsi="Arial" w:cs="Arial"/>
                <w:iCs/>
              </w:rPr>
              <w:t>,</w:t>
            </w:r>
            <w:r w:rsidR="00081B3C" w:rsidRPr="00F173B3">
              <w:rPr>
                <w:rFonts w:ascii="Arial" w:hAnsi="Arial" w:cs="Arial"/>
                <w:iCs/>
              </w:rPr>
              <w:t xml:space="preserve"> for </w:t>
            </w:r>
            <w:r w:rsidRPr="00F173B3">
              <w:rPr>
                <w:rFonts w:ascii="Arial" w:hAnsi="Arial" w:cs="Arial"/>
                <w:iCs/>
              </w:rPr>
              <w:t xml:space="preserve">example: </w:t>
            </w:r>
          </w:p>
          <w:p w14:paraId="1771A400" w14:textId="7D51DA3C" w:rsidR="006774CC" w:rsidRPr="00147809" w:rsidRDefault="00142623" w:rsidP="006419B1">
            <w:pPr>
              <w:pStyle w:val="Bullets2"/>
            </w:pPr>
            <w:r w:rsidRPr="006419B1">
              <w:rPr>
                <w:rFonts w:eastAsiaTheme="minorHAnsi"/>
                <w:iCs/>
                <w:color w:val="000000" w:themeColor="text1"/>
              </w:rPr>
              <w:t xml:space="preserve">assist </w:t>
            </w:r>
            <w:r w:rsidR="00081B3C" w:rsidRPr="006419B1">
              <w:rPr>
                <w:rFonts w:eastAsiaTheme="minorHAnsi"/>
                <w:iCs/>
                <w:color w:val="000000" w:themeColor="text1"/>
              </w:rPr>
              <w:t xml:space="preserve">people with disability and their carers </w:t>
            </w:r>
            <w:r w:rsidRPr="006419B1">
              <w:rPr>
                <w:rFonts w:eastAsiaTheme="minorHAnsi"/>
                <w:iCs/>
                <w:color w:val="000000" w:themeColor="text1"/>
              </w:rPr>
              <w:t>with costs associated with travel, accommo</w:t>
            </w:r>
            <w:r w:rsidRPr="00147809">
              <w:t>dation, live captioning, accessible materials, technology enhancements so people with disability can participate remotely</w:t>
            </w:r>
            <w:r w:rsidR="00147809">
              <w:t>, and so on</w:t>
            </w:r>
          </w:p>
          <w:p w14:paraId="7FEB4725" w14:textId="77777777" w:rsidR="00147809" w:rsidRDefault="00142623" w:rsidP="006419B1">
            <w:pPr>
              <w:pStyle w:val="BodyText"/>
              <w:numPr>
                <w:ilvl w:val="0"/>
                <w:numId w:val="31"/>
              </w:numPr>
              <w:ind w:left="414" w:right="57" w:hanging="357"/>
              <w:rPr>
                <w:rFonts w:ascii="Arial" w:hAnsi="Arial" w:cs="Arial"/>
                <w:iCs/>
              </w:rPr>
            </w:pPr>
            <w:r w:rsidRPr="00147809">
              <w:rPr>
                <w:rFonts w:ascii="Arial" w:hAnsi="Arial" w:cs="Arial"/>
                <w:iCs/>
              </w:rPr>
              <w:t xml:space="preserve">the number of people with disability expected to attend the conference as opposed to the number of clinicians, researchers and providers, </w:t>
            </w:r>
            <w:r w:rsidR="00147809" w:rsidRPr="00147809">
              <w:rPr>
                <w:rFonts w:ascii="Arial" w:hAnsi="Arial" w:cs="Arial"/>
                <w:iCs/>
              </w:rPr>
              <w:t>and so on</w:t>
            </w:r>
          </w:p>
          <w:p w14:paraId="57CEE192" w14:textId="3B09BED8" w:rsidR="00142623" w:rsidRPr="00147809" w:rsidRDefault="00142623" w:rsidP="006419B1">
            <w:pPr>
              <w:pStyle w:val="BodyText"/>
              <w:numPr>
                <w:ilvl w:val="0"/>
                <w:numId w:val="31"/>
              </w:numPr>
              <w:ind w:left="414" w:right="57" w:hanging="357"/>
              <w:rPr>
                <w:rFonts w:ascii="Arial" w:hAnsi="Arial" w:cs="Arial"/>
                <w:iCs/>
              </w:rPr>
            </w:pPr>
            <w:r w:rsidRPr="00147809">
              <w:rPr>
                <w:rFonts w:ascii="Arial" w:hAnsi="Arial" w:cs="Arial"/>
                <w:iCs/>
              </w:rPr>
              <w:t>the anticipated number of people with disability to be assisted through the grant funding</w:t>
            </w:r>
          </w:p>
          <w:p w14:paraId="3190D14A" w14:textId="00F57A6D" w:rsidR="00142623" w:rsidRPr="006419B1" w:rsidRDefault="006774CC" w:rsidP="006419B1">
            <w:pPr>
              <w:pStyle w:val="BodyText"/>
              <w:numPr>
                <w:ilvl w:val="0"/>
                <w:numId w:val="31"/>
              </w:numPr>
              <w:ind w:left="414" w:right="57" w:hanging="357"/>
              <w:rPr>
                <w:rFonts w:ascii="Arial" w:eastAsia="Arial" w:hAnsi="Arial" w:cs="Arial"/>
                <w:color w:val="auto"/>
              </w:rPr>
            </w:pPr>
            <w:r w:rsidRPr="00F173B3">
              <w:rPr>
                <w:rFonts w:ascii="Arial" w:hAnsi="Arial" w:cs="Arial"/>
                <w:iCs/>
              </w:rPr>
              <w:t>d</w:t>
            </w:r>
            <w:r w:rsidR="00142623" w:rsidRPr="00F173B3">
              <w:rPr>
                <w:rFonts w:ascii="Arial" w:hAnsi="Arial" w:cs="Arial"/>
                <w:iCs/>
              </w:rPr>
              <w:t>etails of expected costs of each item/activity for which the grant funding will be used</w:t>
            </w:r>
            <w:r w:rsidRPr="00F173B3">
              <w:rPr>
                <w:rFonts w:ascii="Arial" w:hAnsi="Arial" w:cs="Arial"/>
                <w:iCs/>
              </w:rPr>
              <w:t xml:space="preserve"> (</w:t>
            </w:r>
            <w:r w:rsidR="00147809">
              <w:rPr>
                <w:rFonts w:ascii="Arial" w:hAnsi="Arial" w:cs="Arial"/>
                <w:iCs/>
              </w:rPr>
              <w:t>that is,</w:t>
            </w:r>
            <w:r w:rsidRPr="00F173B3">
              <w:rPr>
                <w:rFonts w:ascii="Arial" w:hAnsi="Arial" w:cs="Arial"/>
                <w:iCs/>
              </w:rPr>
              <w:t xml:space="preserve"> expected </w:t>
            </w:r>
            <w:r w:rsidR="000411E3" w:rsidRPr="00F173B3">
              <w:rPr>
                <w:rFonts w:ascii="Arial" w:hAnsi="Arial" w:cs="Arial"/>
                <w:iCs/>
              </w:rPr>
              <w:t xml:space="preserve">itemised </w:t>
            </w:r>
            <w:r w:rsidRPr="00F173B3">
              <w:rPr>
                <w:rFonts w:ascii="Arial" w:hAnsi="Arial" w:cs="Arial"/>
                <w:iCs/>
              </w:rPr>
              <w:t>budget)</w:t>
            </w:r>
            <w:r w:rsidR="00653624" w:rsidRPr="00F173B3">
              <w:rPr>
                <w:rFonts w:ascii="Arial" w:hAnsi="Arial" w:cs="Arial"/>
                <w:iCs/>
              </w:rPr>
              <w:t>.</w:t>
            </w:r>
          </w:p>
        </w:tc>
      </w:tr>
    </w:tbl>
    <w:p w14:paraId="6C97D864" w14:textId="37279CD3" w:rsidR="009D0384" w:rsidRDefault="009D0384">
      <w:pPr>
        <w:spacing w:line="240" w:lineRule="auto"/>
        <w:rPr>
          <w:b/>
        </w:rPr>
      </w:pPr>
      <w:r>
        <w:rPr>
          <w:b/>
        </w:rPr>
        <w:br w:type="page"/>
      </w:r>
    </w:p>
    <w:p w14:paraId="4FFF02F5" w14:textId="64552BBD" w:rsidR="000411E3" w:rsidRPr="00CA5AC5" w:rsidRDefault="00142623" w:rsidP="006419B1">
      <w:pPr>
        <w:pStyle w:val="Heading2"/>
      </w:pPr>
      <w:r w:rsidRPr="00CA5AC5">
        <w:t>Criterion 3</w:t>
      </w:r>
      <w:r w:rsidR="000411E3" w:rsidRPr="00CA5AC5">
        <w:t xml:space="preserve"> </w:t>
      </w:r>
      <w:r w:rsidR="00CA5AC5">
        <w:t>–</w:t>
      </w:r>
      <w:r w:rsidR="000411E3" w:rsidRPr="00CA5AC5">
        <w:t xml:space="preserve"> Organisation capacity and capability</w:t>
      </w:r>
    </w:p>
    <w:p w14:paraId="05214886" w14:textId="77777777" w:rsidR="000411E3" w:rsidRPr="00093C40" w:rsidRDefault="000411E3" w:rsidP="000411E3">
      <w:pPr>
        <w:rPr>
          <w:rFonts w:cs="Arial"/>
          <w:iCs/>
        </w:rPr>
      </w:pPr>
      <w:r w:rsidRPr="00093C40">
        <w:rPr>
          <w:rFonts w:cs="Arial"/>
          <w:iCs/>
        </w:rPr>
        <w:t>When addressing this criterion strong applicants will:</w:t>
      </w:r>
    </w:p>
    <w:p w14:paraId="68E7F626" w14:textId="77777777" w:rsidR="000411E3" w:rsidRPr="00F173B3" w:rsidRDefault="000411E3" w:rsidP="00F173B3">
      <w:pPr>
        <w:pStyle w:val="BodyText"/>
        <w:numPr>
          <w:ilvl w:val="0"/>
          <w:numId w:val="31"/>
        </w:numPr>
        <w:rPr>
          <w:rFonts w:ascii="Arial" w:hAnsi="Arial" w:cs="Arial"/>
          <w:iCs/>
        </w:rPr>
      </w:pPr>
      <w:r w:rsidRPr="00F173B3">
        <w:rPr>
          <w:rFonts w:ascii="Arial" w:hAnsi="Arial" w:cs="Arial"/>
          <w:iCs/>
        </w:rPr>
        <w:t>demonstrate your organisation’s capacity and capability to administer the grant</w:t>
      </w:r>
    </w:p>
    <w:p w14:paraId="65854607" w14:textId="327BCEDF" w:rsidR="00142623" w:rsidRPr="00142623" w:rsidRDefault="000411E3" w:rsidP="006419B1">
      <w:pPr>
        <w:pStyle w:val="BodyText"/>
        <w:numPr>
          <w:ilvl w:val="0"/>
          <w:numId w:val="31"/>
        </w:numPr>
      </w:pPr>
      <w:r w:rsidRPr="00F173B3">
        <w:rPr>
          <w:rFonts w:ascii="Arial" w:hAnsi="Arial" w:cs="Arial"/>
          <w:iCs/>
        </w:rPr>
        <w:t>demonstrate the relevant experience, skills and qualifications of members of your organisation in delivering the project.</w:t>
      </w:r>
    </w:p>
    <w:tbl>
      <w:tblPr>
        <w:tblStyle w:val="CGHTableBanded"/>
        <w:tblW w:w="0" w:type="auto"/>
        <w:tblLook w:val="04A0" w:firstRow="1" w:lastRow="0" w:firstColumn="1" w:lastColumn="0" w:noHBand="0" w:noVBand="1"/>
        <w:tblCaption w:val="Table"/>
        <w:tblDescription w:val="Table"/>
      </w:tblPr>
      <w:tblGrid>
        <w:gridCol w:w="4817"/>
        <w:gridCol w:w="4821"/>
      </w:tblGrid>
      <w:tr w:rsidR="00142623" w:rsidRPr="00454EB4" w14:paraId="5C5E736E" w14:textId="77777777" w:rsidTr="006419B1">
        <w:trPr>
          <w:cnfStyle w:val="100000000000" w:firstRow="1" w:lastRow="0" w:firstColumn="0" w:lastColumn="0" w:oddVBand="0" w:evenVBand="0" w:oddHBand="0" w:evenHBand="0" w:firstRowFirstColumn="0" w:firstRowLastColumn="0" w:lastRowFirstColumn="0" w:lastRowLastColumn="0"/>
          <w:trHeight w:val="472"/>
          <w:tblHeader/>
        </w:trPr>
        <w:tc>
          <w:tcPr>
            <w:tcW w:w="4817" w:type="dxa"/>
          </w:tcPr>
          <w:p w14:paraId="44DC5B80" w14:textId="77777777" w:rsidR="00142623" w:rsidRPr="00454EB4" w:rsidRDefault="00142623" w:rsidP="006419B1">
            <w:pPr>
              <w:spacing w:before="120" w:after="120" w:line="240" w:lineRule="auto"/>
              <w:ind w:left="57" w:right="57"/>
              <w:rPr>
                <w:b/>
              </w:rPr>
            </w:pPr>
            <w:r w:rsidRPr="00454EB4">
              <w:rPr>
                <w:b/>
              </w:rPr>
              <w:t>Strength</w:t>
            </w:r>
          </w:p>
        </w:tc>
        <w:tc>
          <w:tcPr>
            <w:tcW w:w="4821" w:type="dxa"/>
          </w:tcPr>
          <w:p w14:paraId="54AF18FD" w14:textId="77777777" w:rsidR="00142623" w:rsidRPr="00454EB4" w:rsidRDefault="00142623" w:rsidP="006419B1">
            <w:pPr>
              <w:spacing w:before="120" w:after="120" w:line="240" w:lineRule="auto"/>
              <w:ind w:left="57" w:right="57"/>
              <w:rPr>
                <w:b/>
              </w:rPr>
            </w:pPr>
            <w:r w:rsidRPr="00454EB4">
              <w:rPr>
                <w:b/>
              </w:rPr>
              <w:t>Example</w:t>
            </w:r>
          </w:p>
        </w:tc>
      </w:tr>
      <w:tr w:rsidR="00142623" w:rsidRPr="001C2A82" w14:paraId="0584347E" w14:textId="77777777" w:rsidTr="00F173B3">
        <w:trPr>
          <w:cnfStyle w:val="000000100000" w:firstRow="0" w:lastRow="0" w:firstColumn="0" w:lastColumn="0" w:oddVBand="0" w:evenVBand="0" w:oddHBand="1" w:evenHBand="0" w:firstRowFirstColumn="0" w:firstRowLastColumn="0" w:lastRowFirstColumn="0" w:lastRowLastColumn="0"/>
        </w:trPr>
        <w:tc>
          <w:tcPr>
            <w:tcW w:w="4817" w:type="dxa"/>
          </w:tcPr>
          <w:p w14:paraId="2E7F34C7" w14:textId="587E4E39" w:rsidR="00142623" w:rsidRPr="00F173B3" w:rsidRDefault="00142623" w:rsidP="006419B1">
            <w:pPr>
              <w:pStyle w:val="BodyText"/>
              <w:ind w:left="57" w:right="57"/>
            </w:pPr>
            <w:r w:rsidRPr="00F173B3">
              <w:t xml:space="preserve">Strong applications clearly demonstrated </w:t>
            </w:r>
            <w:r w:rsidR="006774CC" w:rsidRPr="00F173B3">
              <w:t xml:space="preserve">their organisation’s </w:t>
            </w:r>
            <w:r w:rsidRPr="00F173B3">
              <w:t xml:space="preserve">experience </w:t>
            </w:r>
            <w:r w:rsidR="006774CC" w:rsidRPr="00F173B3">
              <w:t xml:space="preserve">in administering grants </w:t>
            </w:r>
            <w:r w:rsidR="00C009D8" w:rsidRPr="00F173B3">
              <w:t xml:space="preserve">or programs </w:t>
            </w:r>
            <w:r w:rsidR="006774CC" w:rsidRPr="00F173B3">
              <w:t>and their</w:t>
            </w:r>
            <w:r w:rsidRPr="00F173B3">
              <w:t xml:space="preserve"> staff’s skills and exper</w:t>
            </w:r>
            <w:r w:rsidR="00653624" w:rsidRPr="00F173B3">
              <w:t>ience to deliver the conference</w:t>
            </w:r>
            <w:r w:rsidR="00C009D8" w:rsidRPr="00F173B3">
              <w:t>.</w:t>
            </w:r>
          </w:p>
        </w:tc>
        <w:tc>
          <w:tcPr>
            <w:tcW w:w="4821" w:type="dxa"/>
          </w:tcPr>
          <w:p w14:paraId="61188CC2" w14:textId="15632D62" w:rsidR="00142623" w:rsidRDefault="00142623" w:rsidP="006419B1">
            <w:pPr>
              <w:spacing w:before="120" w:after="140"/>
              <w:ind w:left="57" w:right="57"/>
              <w:rPr>
                <w:rFonts w:ascii="Arial" w:eastAsia="Arial" w:hAnsi="Arial" w:cs="Arial"/>
                <w:color w:val="auto"/>
              </w:rPr>
            </w:pPr>
            <w:r w:rsidRPr="00CA5AC5">
              <w:rPr>
                <w:rFonts w:ascii="Arial" w:eastAsia="Arial" w:hAnsi="Arial" w:cs="Arial"/>
                <w:color w:val="auto"/>
                <w:szCs w:val="22"/>
              </w:rPr>
              <w:t>Strong</w:t>
            </w:r>
            <w:r>
              <w:rPr>
                <w:rFonts w:ascii="Arial" w:eastAsia="Arial" w:hAnsi="Arial" w:cs="Arial"/>
                <w:color w:val="auto"/>
              </w:rPr>
              <w:t xml:space="preserve"> responses clearly described:</w:t>
            </w:r>
          </w:p>
          <w:p w14:paraId="18D0B9AF" w14:textId="542A3E90" w:rsidR="00142623" w:rsidRPr="00F173B3" w:rsidRDefault="00142623" w:rsidP="006419B1">
            <w:pPr>
              <w:pStyle w:val="BodyText"/>
              <w:numPr>
                <w:ilvl w:val="0"/>
                <w:numId w:val="31"/>
              </w:numPr>
              <w:ind w:left="414" w:right="57" w:hanging="357"/>
              <w:rPr>
                <w:rFonts w:ascii="Arial" w:hAnsi="Arial" w:cs="Arial"/>
                <w:iCs/>
              </w:rPr>
            </w:pPr>
            <w:r w:rsidRPr="00F173B3">
              <w:rPr>
                <w:rFonts w:ascii="Arial" w:hAnsi="Arial" w:cs="Arial"/>
                <w:iCs/>
              </w:rPr>
              <w:t>the organisation’s</w:t>
            </w:r>
            <w:r w:rsidR="006774CC" w:rsidRPr="00F173B3">
              <w:rPr>
                <w:rFonts w:ascii="Arial" w:hAnsi="Arial" w:cs="Arial"/>
                <w:iCs/>
              </w:rPr>
              <w:t xml:space="preserve"> experience in managing grants</w:t>
            </w:r>
            <w:r w:rsidR="00C009D8" w:rsidRPr="00F173B3">
              <w:rPr>
                <w:rFonts w:ascii="Arial" w:hAnsi="Arial" w:cs="Arial"/>
                <w:iCs/>
              </w:rPr>
              <w:t>, programs</w:t>
            </w:r>
            <w:r w:rsidR="005364A9" w:rsidRPr="00F173B3">
              <w:rPr>
                <w:rFonts w:ascii="Arial" w:hAnsi="Arial" w:cs="Arial"/>
                <w:iCs/>
              </w:rPr>
              <w:t xml:space="preserve"> or </w:t>
            </w:r>
            <w:r w:rsidR="00C009D8" w:rsidRPr="00F173B3">
              <w:rPr>
                <w:rFonts w:ascii="Arial" w:hAnsi="Arial" w:cs="Arial"/>
                <w:iCs/>
              </w:rPr>
              <w:t xml:space="preserve">similar </w:t>
            </w:r>
            <w:r w:rsidR="005364A9" w:rsidRPr="00F173B3">
              <w:rPr>
                <w:rFonts w:ascii="Arial" w:hAnsi="Arial" w:cs="Arial"/>
                <w:iCs/>
              </w:rPr>
              <w:t>conferences</w:t>
            </w:r>
            <w:r w:rsidR="006774CC" w:rsidRPr="00F173B3">
              <w:rPr>
                <w:rFonts w:ascii="Arial" w:hAnsi="Arial" w:cs="Arial"/>
                <w:iCs/>
              </w:rPr>
              <w:t xml:space="preserve"> by detail</w:t>
            </w:r>
            <w:r w:rsidRPr="00F173B3">
              <w:rPr>
                <w:rFonts w:ascii="Arial" w:hAnsi="Arial" w:cs="Arial"/>
                <w:iCs/>
              </w:rPr>
              <w:t xml:space="preserve">ing </w:t>
            </w:r>
            <w:r w:rsidR="000411E3" w:rsidRPr="00F173B3">
              <w:rPr>
                <w:rFonts w:ascii="Arial" w:hAnsi="Arial" w:cs="Arial"/>
                <w:iCs/>
              </w:rPr>
              <w:t xml:space="preserve">recent examples of </w:t>
            </w:r>
            <w:r w:rsidRPr="00F173B3">
              <w:rPr>
                <w:rFonts w:ascii="Arial" w:hAnsi="Arial" w:cs="Arial"/>
                <w:iCs/>
              </w:rPr>
              <w:t xml:space="preserve">the type of </w:t>
            </w:r>
            <w:r w:rsidR="00C009D8" w:rsidRPr="00F173B3">
              <w:rPr>
                <w:rFonts w:ascii="Arial" w:hAnsi="Arial" w:cs="Arial"/>
                <w:iCs/>
              </w:rPr>
              <w:t>activities</w:t>
            </w:r>
            <w:r w:rsidRPr="00F173B3">
              <w:rPr>
                <w:rFonts w:ascii="Arial" w:hAnsi="Arial" w:cs="Arial"/>
                <w:iCs/>
              </w:rPr>
              <w:t xml:space="preserve"> delivered and how the contractual requirements were successfully handled</w:t>
            </w:r>
          </w:p>
          <w:p w14:paraId="05DCDFD9" w14:textId="008BCDCF" w:rsidR="00142623" w:rsidRPr="006419B1" w:rsidRDefault="00142623" w:rsidP="006419B1">
            <w:pPr>
              <w:pStyle w:val="BodyText"/>
              <w:numPr>
                <w:ilvl w:val="0"/>
                <w:numId w:val="31"/>
              </w:numPr>
              <w:ind w:left="414" w:right="57" w:hanging="357"/>
              <w:rPr>
                <w:rFonts w:ascii="Arial" w:eastAsia="Arial" w:hAnsi="Arial" w:cs="Arial"/>
                <w:color w:val="auto"/>
              </w:rPr>
            </w:pPr>
            <w:r w:rsidRPr="00F173B3">
              <w:rPr>
                <w:rFonts w:ascii="Arial" w:hAnsi="Arial" w:cs="Arial"/>
                <w:iCs/>
              </w:rPr>
              <w:t>relevant skills and qualifications of individuals who have a key role in organising the conference.</w:t>
            </w:r>
          </w:p>
        </w:tc>
      </w:tr>
    </w:tbl>
    <w:p w14:paraId="051B6882" w14:textId="51663D14" w:rsidR="00FA1F45" w:rsidRDefault="00FA1F45" w:rsidP="006419B1">
      <w:pPr>
        <w:pStyle w:val="BodyText"/>
      </w:pPr>
    </w:p>
    <w:sectPr w:rsidR="00FA1F45" w:rsidSect="00D91B18">
      <w:headerReference w:type="default" r:id="rId11"/>
      <w:footerReference w:type="default" r:id="rId12"/>
      <w:headerReference w:type="first" r:id="rId13"/>
      <w:footerReference w:type="first" r:id="rId14"/>
      <w:pgSz w:w="11906" w:h="16838" w:code="9"/>
      <w:pgMar w:top="2835"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14428" w14:textId="77777777" w:rsidR="00745FF1" w:rsidRDefault="00745FF1" w:rsidP="00772718">
      <w:pPr>
        <w:spacing w:line="240" w:lineRule="auto"/>
      </w:pPr>
      <w:r>
        <w:separator/>
      </w:r>
    </w:p>
  </w:endnote>
  <w:endnote w:type="continuationSeparator" w:id="0">
    <w:p w14:paraId="3E53BC9B" w14:textId="77777777" w:rsidR="00745FF1" w:rsidRDefault="00745FF1"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tka Small">
    <w:panose1 w:val="02000505000000020004"/>
    <w:charset w:val="00"/>
    <w:family w:val="auto"/>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BBE24" w14:textId="54390757" w:rsidR="00A14495" w:rsidRPr="006419B1" w:rsidRDefault="00CA5AC5" w:rsidP="00C4214C">
    <w:pPr>
      <w:pStyle w:val="Footer"/>
      <w:tabs>
        <w:tab w:val="clear" w:pos="4513"/>
        <w:tab w:val="clear" w:pos="9026"/>
        <w:tab w:val="right" w:pos="9638"/>
      </w:tabs>
      <w:rPr>
        <w:rFonts w:asciiTheme="minorHAnsi" w:hAnsiTheme="minorHAnsi" w:cstheme="minorHAnsi"/>
        <w:b w:val="0"/>
      </w:rPr>
    </w:pPr>
    <w:r w:rsidRPr="00A01878">
      <w:rPr>
        <w:rFonts w:asciiTheme="minorHAnsi" w:hAnsiTheme="minorHAnsi" w:cstheme="minorHAnsi"/>
        <w:b w:val="0"/>
      </w:rPr>
      <w:t>Australia's Disability Strategy – National Disability Conference Initiative (NDCI) 2022–23 General Feedback</w:t>
    </w:r>
    <w:r>
      <w:rPr>
        <w:rFonts w:asciiTheme="minorHAnsi" w:hAnsiTheme="minorHAnsi" w:cstheme="minorHAnsi"/>
        <w:b w:val="0"/>
      </w:rPr>
      <w:tab/>
    </w:r>
    <w:r w:rsidRPr="00CA5AC5">
      <w:rPr>
        <w:rFonts w:asciiTheme="minorHAnsi" w:hAnsiTheme="minorHAnsi" w:cstheme="minorHAnsi"/>
        <w:b w:val="0"/>
      </w:rPr>
      <w:t xml:space="preserve">Page </w:t>
    </w:r>
    <w:r w:rsidRPr="00CA5AC5">
      <w:rPr>
        <w:rFonts w:asciiTheme="minorHAnsi" w:hAnsiTheme="minorHAnsi" w:cstheme="minorHAnsi"/>
        <w:b w:val="0"/>
        <w:bCs/>
      </w:rPr>
      <w:fldChar w:fldCharType="begin"/>
    </w:r>
    <w:r w:rsidRPr="00CA5AC5">
      <w:rPr>
        <w:rFonts w:asciiTheme="minorHAnsi" w:hAnsiTheme="minorHAnsi" w:cstheme="minorHAnsi"/>
        <w:b w:val="0"/>
        <w:bCs/>
      </w:rPr>
      <w:instrText xml:space="preserve"> PAGE  \* Arabic  \* MERGEFORMAT </w:instrText>
    </w:r>
    <w:r w:rsidRPr="00CA5AC5">
      <w:rPr>
        <w:rFonts w:asciiTheme="minorHAnsi" w:hAnsiTheme="minorHAnsi" w:cstheme="minorHAnsi"/>
        <w:b w:val="0"/>
        <w:bCs/>
      </w:rPr>
      <w:fldChar w:fldCharType="separate"/>
    </w:r>
    <w:r w:rsidR="006419B1">
      <w:rPr>
        <w:rFonts w:asciiTheme="minorHAnsi" w:hAnsiTheme="minorHAnsi" w:cstheme="minorHAnsi"/>
        <w:b w:val="0"/>
        <w:bCs/>
        <w:noProof/>
      </w:rPr>
      <w:t>5</w:t>
    </w:r>
    <w:r w:rsidRPr="00CA5AC5">
      <w:rPr>
        <w:rFonts w:asciiTheme="minorHAnsi" w:hAnsiTheme="minorHAnsi" w:cstheme="minorHAnsi"/>
        <w:b w:val="0"/>
        <w:bCs/>
      </w:rPr>
      <w:fldChar w:fldCharType="end"/>
    </w:r>
    <w:r w:rsidRPr="00CA5AC5">
      <w:rPr>
        <w:rFonts w:asciiTheme="minorHAnsi" w:hAnsiTheme="minorHAnsi" w:cstheme="minorHAnsi"/>
        <w:b w:val="0"/>
      </w:rPr>
      <w:t xml:space="preserve"> of </w:t>
    </w:r>
    <w:r w:rsidRPr="00CA5AC5">
      <w:rPr>
        <w:rFonts w:asciiTheme="minorHAnsi" w:hAnsiTheme="minorHAnsi" w:cstheme="minorHAnsi"/>
        <w:b w:val="0"/>
        <w:bCs/>
      </w:rPr>
      <w:fldChar w:fldCharType="begin"/>
    </w:r>
    <w:r w:rsidRPr="00CA5AC5">
      <w:rPr>
        <w:rFonts w:asciiTheme="minorHAnsi" w:hAnsiTheme="minorHAnsi" w:cstheme="minorHAnsi"/>
        <w:b w:val="0"/>
        <w:bCs/>
      </w:rPr>
      <w:instrText xml:space="preserve"> NUMPAGES  \* Arabic  \* MERGEFORMAT </w:instrText>
    </w:r>
    <w:r w:rsidRPr="00CA5AC5">
      <w:rPr>
        <w:rFonts w:asciiTheme="minorHAnsi" w:hAnsiTheme="minorHAnsi" w:cstheme="minorHAnsi"/>
        <w:b w:val="0"/>
        <w:bCs/>
      </w:rPr>
      <w:fldChar w:fldCharType="separate"/>
    </w:r>
    <w:r w:rsidR="006419B1">
      <w:rPr>
        <w:rFonts w:asciiTheme="minorHAnsi" w:hAnsiTheme="minorHAnsi" w:cstheme="minorHAnsi"/>
        <w:b w:val="0"/>
        <w:bCs/>
        <w:noProof/>
      </w:rPr>
      <w:t>5</w:t>
    </w:r>
    <w:r w:rsidRPr="00CA5AC5">
      <w:rPr>
        <w:rFonts w:asciiTheme="minorHAnsi" w:hAnsiTheme="minorHAnsi" w:cstheme="minorHAnsi"/>
        <w:b w:val="0"/>
        <w:bCs/>
      </w:rPr>
      <w:fldChar w:fldCharType="end"/>
    </w:r>
    <w:r w:rsidR="00E13525">
      <w:rPr>
        <w:noProof/>
        <w:lang w:eastAsia="en-AU"/>
      </w:rPr>
      <mc:AlternateContent>
        <mc:Choice Requires="wps">
          <w:drawing>
            <wp:anchor distT="0" distB="0" distL="114300" distR="114300" simplePos="0" relativeHeight="251666432" behindDoc="0" locked="1" layoutInCell="1" allowOverlap="1" wp14:anchorId="3B732FFE" wp14:editId="4D04F77E">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D41BE9"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C55B0" w14:textId="3446BA44" w:rsidR="00D91B18" w:rsidRPr="006419B1" w:rsidRDefault="00CA5AC5" w:rsidP="00C4214C">
    <w:pPr>
      <w:pStyle w:val="Footer"/>
      <w:tabs>
        <w:tab w:val="clear" w:pos="4513"/>
        <w:tab w:val="clear" w:pos="9026"/>
        <w:tab w:val="right" w:pos="9638"/>
      </w:tabs>
      <w:rPr>
        <w:rFonts w:asciiTheme="minorHAnsi" w:hAnsiTheme="minorHAnsi" w:cstheme="minorHAnsi"/>
        <w:b w:val="0"/>
      </w:rPr>
    </w:pPr>
    <w:r w:rsidRPr="006419B1">
      <w:rPr>
        <w:rFonts w:asciiTheme="minorHAnsi" w:hAnsiTheme="minorHAnsi" w:cstheme="minorHAnsi"/>
        <w:b w:val="0"/>
      </w:rPr>
      <w:t>Australia's Disability Strategy – National Disability Conference Initiative (NDCI) 2022–23 General Feedback</w:t>
    </w:r>
    <w:r>
      <w:rPr>
        <w:rFonts w:asciiTheme="minorHAnsi" w:hAnsiTheme="minorHAnsi" w:cstheme="minorHAnsi"/>
        <w:b w:val="0"/>
      </w:rPr>
      <w:tab/>
    </w:r>
    <w:r w:rsidRPr="00CA5AC5">
      <w:rPr>
        <w:rFonts w:asciiTheme="minorHAnsi" w:hAnsiTheme="minorHAnsi" w:cstheme="minorHAnsi"/>
        <w:b w:val="0"/>
      </w:rPr>
      <w:t xml:space="preserve">Page </w:t>
    </w:r>
    <w:r w:rsidRPr="00CA5AC5">
      <w:rPr>
        <w:rFonts w:asciiTheme="minorHAnsi" w:hAnsiTheme="minorHAnsi" w:cstheme="minorHAnsi"/>
        <w:b w:val="0"/>
        <w:bCs/>
      </w:rPr>
      <w:fldChar w:fldCharType="begin"/>
    </w:r>
    <w:r w:rsidRPr="00CA5AC5">
      <w:rPr>
        <w:rFonts w:asciiTheme="minorHAnsi" w:hAnsiTheme="minorHAnsi" w:cstheme="minorHAnsi"/>
        <w:b w:val="0"/>
        <w:bCs/>
      </w:rPr>
      <w:instrText xml:space="preserve"> PAGE  \* Arabic  \* MERGEFORMAT </w:instrText>
    </w:r>
    <w:r w:rsidRPr="00CA5AC5">
      <w:rPr>
        <w:rFonts w:asciiTheme="minorHAnsi" w:hAnsiTheme="minorHAnsi" w:cstheme="minorHAnsi"/>
        <w:b w:val="0"/>
        <w:bCs/>
      </w:rPr>
      <w:fldChar w:fldCharType="separate"/>
    </w:r>
    <w:r w:rsidR="006419B1">
      <w:rPr>
        <w:rFonts w:asciiTheme="minorHAnsi" w:hAnsiTheme="minorHAnsi" w:cstheme="minorHAnsi"/>
        <w:b w:val="0"/>
        <w:bCs/>
        <w:noProof/>
      </w:rPr>
      <w:t>1</w:t>
    </w:r>
    <w:r w:rsidRPr="00CA5AC5">
      <w:rPr>
        <w:rFonts w:asciiTheme="minorHAnsi" w:hAnsiTheme="minorHAnsi" w:cstheme="minorHAnsi"/>
        <w:b w:val="0"/>
        <w:bCs/>
      </w:rPr>
      <w:fldChar w:fldCharType="end"/>
    </w:r>
    <w:r w:rsidRPr="00CA5AC5">
      <w:rPr>
        <w:rFonts w:asciiTheme="minorHAnsi" w:hAnsiTheme="minorHAnsi" w:cstheme="minorHAnsi"/>
        <w:b w:val="0"/>
      </w:rPr>
      <w:t xml:space="preserve"> of </w:t>
    </w:r>
    <w:r w:rsidRPr="00CA5AC5">
      <w:rPr>
        <w:rFonts w:asciiTheme="minorHAnsi" w:hAnsiTheme="minorHAnsi" w:cstheme="minorHAnsi"/>
        <w:b w:val="0"/>
        <w:bCs/>
      </w:rPr>
      <w:fldChar w:fldCharType="begin"/>
    </w:r>
    <w:r w:rsidRPr="00CA5AC5">
      <w:rPr>
        <w:rFonts w:asciiTheme="minorHAnsi" w:hAnsiTheme="minorHAnsi" w:cstheme="minorHAnsi"/>
        <w:b w:val="0"/>
        <w:bCs/>
      </w:rPr>
      <w:instrText xml:space="preserve"> NUMPAGES  \* Arabic  \* MERGEFORMAT </w:instrText>
    </w:r>
    <w:r w:rsidRPr="00CA5AC5">
      <w:rPr>
        <w:rFonts w:asciiTheme="minorHAnsi" w:hAnsiTheme="minorHAnsi" w:cstheme="minorHAnsi"/>
        <w:b w:val="0"/>
        <w:bCs/>
      </w:rPr>
      <w:fldChar w:fldCharType="separate"/>
    </w:r>
    <w:r w:rsidR="006419B1">
      <w:rPr>
        <w:rFonts w:asciiTheme="minorHAnsi" w:hAnsiTheme="minorHAnsi" w:cstheme="minorHAnsi"/>
        <w:b w:val="0"/>
        <w:bCs/>
        <w:noProof/>
      </w:rPr>
      <w:t>5</w:t>
    </w:r>
    <w:r w:rsidRPr="00CA5AC5">
      <w:rPr>
        <w:rFonts w:asciiTheme="minorHAnsi" w:hAnsiTheme="minorHAnsi" w:cstheme="minorHAnsi"/>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6E161" w14:textId="77777777" w:rsidR="00745FF1" w:rsidRDefault="00745FF1" w:rsidP="00772718">
      <w:pPr>
        <w:spacing w:line="240" w:lineRule="auto"/>
      </w:pPr>
      <w:r>
        <w:separator/>
      </w:r>
    </w:p>
  </w:footnote>
  <w:footnote w:type="continuationSeparator" w:id="0">
    <w:p w14:paraId="0374AD1E" w14:textId="77777777" w:rsidR="00745FF1" w:rsidRDefault="00745FF1"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BB276"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044A90CD" wp14:editId="3BA1C803">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2656A7"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244B48">
      <w:rPr>
        <w:noProof/>
        <w:lang w:eastAsia="en-AU"/>
      </w:rPr>
      <w:drawing>
        <wp:anchor distT="0" distB="0" distL="114300" distR="114300" simplePos="0" relativeHeight="251663360" behindDoc="0" locked="1" layoutInCell="1" allowOverlap="1" wp14:anchorId="4882F621" wp14:editId="63291E10">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A0CE0" w14:textId="77777777" w:rsidR="00D91B18" w:rsidRDefault="0016612C">
    <w:pPr>
      <w:pStyle w:val="Header"/>
    </w:pPr>
    <w:r>
      <w:rPr>
        <w:noProof/>
        <w:lang w:eastAsia="en-AU"/>
      </w:rPr>
      <w:drawing>
        <wp:anchor distT="0" distB="0" distL="114300" distR="114300" simplePos="0" relativeHeight="251673600" behindDoc="0" locked="1" layoutInCell="1" allowOverlap="1" wp14:anchorId="52977CE8" wp14:editId="189FABD9">
          <wp:simplePos x="0" y="0"/>
          <wp:positionH relativeFrom="page">
            <wp:posOffset>4048125</wp:posOffset>
          </wp:positionH>
          <wp:positionV relativeFrom="page">
            <wp:posOffset>485775</wp:posOffset>
          </wp:positionV>
          <wp:extent cx="2793600" cy="813600"/>
          <wp:effectExtent l="0" t="0" r="6985" b="5715"/>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409055F6" wp14:editId="7C3E85B2">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CA479A1"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059BFAE0" wp14:editId="4BF40491">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7D8AA6"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6B601A6C" wp14:editId="60E282B7">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1A2A4E"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B8CC9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CF5B0B"/>
    <w:multiLevelType w:val="hybridMultilevel"/>
    <w:tmpl w:val="14E01D3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4"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1546BF"/>
    <w:multiLevelType w:val="hybridMultilevel"/>
    <w:tmpl w:val="6F4C1B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5C664C8"/>
    <w:multiLevelType w:val="hybridMultilevel"/>
    <w:tmpl w:val="FE2C9EEC"/>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9" w15:restartNumberingAfterBreak="0">
    <w:nsid w:val="27994256"/>
    <w:multiLevelType w:val="hybridMultilevel"/>
    <w:tmpl w:val="2ECA40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BB323A1"/>
    <w:multiLevelType w:val="hybridMultilevel"/>
    <w:tmpl w:val="01B4B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407C72"/>
    <w:multiLevelType w:val="hybridMultilevel"/>
    <w:tmpl w:val="031EFF80"/>
    <w:lvl w:ilvl="0" w:tplc="92040CE4">
      <w:start w:val="1"/>
      <w:numFmt w:val="bullet"/>
      <w:lvlText w:val=""/>
      <w:lvlJc w:val="left"/>
      <w:pPr>
        <w:ind w:left="360" w:hanging="360"/>
      </w:pPr>
      <w:rPr>
        <w:rFonts w:ascii="Wingdings" w:hAnsi="Wingdings" w:hint="default"/>
        <w:color w:val="264F9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E1302D"/>
    <w:multiLevelType w:val="hybridMultilevel"/>
    <w:tmpl w:val="7B8647E6"/>
    <w:lvl w:ilvl="0" w:tplc="895E5204">
      <w:start w:val="1"/>
      <w:numFmt w:val="bullet"/>
      <w:lvlText w:val="-"/>
      <w:lvlJc w:val="left"/>
      <w:pPr>
        <w:ind w:left="833" w:hanging="360"/>
      </w:pPr>
      <w:rPr>
        <w:rFonts w:ascii="Sitka Small" w:hAnsi="Sitka Smal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7314EB"/>
    <w:multiLevelType w:val="hybridMultilevel"/>
    <w:tmpl w:val="56E4CD8E"/>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5" w15:restartNumberingAfterBreak="0">
    <w:nsid w:val="3AF46949"/>
    <w:multiLevelType w:val="hybridMultilevel"/>
    <w:tmpl w:val="E36C3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7"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4B262693"/>
    <w:multiLevelType w:val="hybridMultilevel"/>
    <w:tmpl w:val="B22CC162"/>
    <w:lvl w:ilvl="0" w:tplc="83D4D8B2">
      <w:start w:val="1"/>
      <w:numFmt w:val="bullet"/>
      <w:pStyle w:val="Bullets2"/>
      <w:lvlText w:val="-"/>
      <w:lvlJc w:val="left"/>
      <w:pPr>
        <w:ind w:left="833" w:hanging="360"/>
      </w:pPr>
      <w:rPr>
        <w:rFonts w:ascii="Courier New" w:hAnsi="Courier New" w:hint="default"/>
        <w:color w:val="0070C0"/>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9" w15:restartNumberingAfterBreak="0">
    <w:nsid w:val="4DC53F4E"/>
    <w:multiLevelType w:val="hybridMultilevel"/>
    <w:tmpl w:val="92B81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FD7BEB"/>
    <w:multiLevelType w:val="hybridMultilevel"/>
    <w:tmpl w:val="8AFC51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4FDD0A08"/>
    <w:multiLevelType w:val="hybridMultilevel"/>
    <w:tmpl w:val="49CEC168"/>
    <w:lvl w:ilvl="0" w:tplc="0C090003">
      <w:start w:val="1"/>
      <w:numFmt w:val="bullet"/>
      <w:lvlText w:val="o"/>
      <w:lvlJc w:val="left"/>
      <w:pPr>
        <w:ind w:left="833" w:hanging="360"/>
      </w:pPr>
      <w:rPr>
        <w:rFonts w:ascii="Courier New" w:hAnsi="Courier New" w:cs="Courier New" w:hint="default"/>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3" w15:restartNumberingAfterBreak="0">
    <w:nsid w:val="61C344AF"/>
    <w:multiLevelType w:val="hybridMultilevel"/>
    <w:tmpl w:val="687CB406"/>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4"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69AE139B"/>
    <w:multiLevelType w:val="hybridMultilevel"/>
    <w:tmpl w:val="C3C25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6B2383"/>
    <w:multiLevelType w:val="hybridMultilevel"/>
    <w:tmpl w:val="17207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D5940D5"/>
    <w:multiLevelType w:val="multilevel"/>
    <w:tmpl w:val="907ED38A"/>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8"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09F591C"/>
    <w:multiLevelType w:val="hybridMultilevel"/>
    <w:tmpl w:val="B26AFA3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0" w15:restartNumberingAfterBreak="0">
    <w:nsid w:val="76B72673"/>
    <w:multiLevelType w:val="hybridMultilevel"/>
    <w:tmpl w:val="00AE5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7"/>
    <w:lvlOverride w:ilvl="0">
      <w:lvl w:ilvl="0">
        <w:start w:val="1"/>
        <w:numFmt w:val="bullet"/>
        <w:pStyle w:val="Bullets1"/>
        <w:lvlText w:val=""/>
        <w:lvlJc w:val="left"/>
        <w:pPr>
          <w:ind w:left="680" w:hanging="226"/>
        </w:pPr>
        <w:rPr>
          <w:rFonts w:ascii="Symbol" w:hAnsi="Symbol" w:hint="default"/>
          <w:color w:val="264F90"/>
        </w:rPr>
      </w:lvl>
    </w:lvlOverride>
    <w:lvlOverride w:ilvl="1">
      <w:lvl w:ilvl="1">
        <w:start w:val="1"/>
        <w:numFmt w:val="bullet"/>
        <w:lvlText w:val="–"/>
        <w:lvlJc w:val="left"/>
        <w:pPr>
          <w:ind w:left="907" w:hanging="227"/>
        </w:pPr>
        <w:rPr>
          <w:rFonts w:ascii="HelveticaNeueLT Std Lt" w:hAnsi="HelveticaNeueLT Std Lt" w:hint="default"/>
          <w:color w:val="264F90"/>
        </w:rPr>
      </w:lvl>
    </w:lvlOverride>
  </w:num>
  <w:num w:numId="3">
    <w:abstractNumId w:val="4"/>
  </w:num>
  <w:num w:numId="4">
    <w:abstractNumId w:val="17"/>
  </w:num>
  <w:num w:numId="5">
    <w:abstractNumId w:val="16"/>
  </w:num>
  <w:num w:numId="6">
    <w:abstractNumId w:val="12"/>
  </w:num>
  <w:num w:numId="7">
    <w:abstractNumId w:val="5"/>
  </w:num>
  <w:num w:numId="8">
    <w:abstractNumId w:val="24"/>
  </w:num>
  <w:num w:numId="9">
    <w:abstractNumId w:val="21"/>
  </w:num>
  <w:num w:numId="10">
    <w:abstractNumId w:val="2"/>
  </w:num>
  <w:num w:numId="11">
    <w:abstractNumId w:val="8"/>
  </w:num>
  <w:num w:numId="12">
    <w:abstractNumId w:val="2"/>
  </w:num>
  <w:num w:numId="13">
    <w:abstractNumId w:val="28"/>
  </w:num>
  <w:num w:numId="14">
    <w:abstractNumId w:val="29"/>
  </w:num>
  <w:num w:numId="15">
    <w:abstractNumId w:val="15"/>
  </w:num>
  <w:num w:numId="16">
    <w:abstractNumId w:val="6"/>
  </w:num>
  <w:num w:numId="17">
    <w:abstractNumId w:val="9"/>
  </w:num>
  <w:num w:numId="18">
    <w:abstractNumId w:val="25"/>
  </w:num>
  <w:num w:numId="19">
    <w:abstractNumId w:val="3"/>
  </w:num>
  <w:num w:numId="20">
    <w:abstractNumId w:val="13"/>
  </w:num>
  <w:num w:numId="21">
    <w:abstractNumId w:val="10"/>
  </w:num>
  <w:num w:numId="22">
    <w:abstractNumId w:val="30"/>
  </w:num>
  <w:num w:numId="23">
    <w:abstractNumId w:val="26"/>
  </w:num>
  <w:num w:numId="24">
    <w:abstractNumId w:val="14"/>
  </w:num>
  <w:num w:numId="25">
    <w:abstractNumId w:val="22"/>
  </w:num>
  <w:num w:numId="26">
    <w:abstractNumId w:val="19"/>
  </w:num>
  <w:num w:numId="27">
    <w:abstractNumId w:val="23"/>
  </w:num>
  <w:num w:numId="28">
    <w:abstractNumId w:val="7"/>
  </w:num>
  <w:num w:numId="29">
    <w:abstractNumId w:val="0"/>
  </w:num>
  <w:num w:numId="30">
    <w:abstractNumId w:val="20"/>
  </w:num>
  <w:num w:numId="31">
    <w:abstractNumId w:val="11"/>
  </w:num>
  <w:num w:numId="32">
    <w:abstractNumId w:val="18"/>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4A79"/>
    <w:rsid w:val="00007DE9"/>
    <w:rsid w:val="00015AE4"/>
    <w:rsid w:val="0003018E"/>
    <w:rsid w:val="00033BC3"/>
    <w:rsid w:val="000411E3"/>
    <w:rsid w:val="00044E09"/>
    <w:rsid w:val="0004784D"/>
    <w:rsid w:val="00053A00"/>
    <w:rsid w:val="00066FA3"/>
    <w:rsid w:val="0007610F"/>
    <w:rsid w:val="00081B3C"/>
    <w:rsid w:val="000A5FE7"/>
    <w:rsid w:val="000B6C00"/>
    <w:rsid w:val="000C1F06"/>
    <w:rsid w:val="000F1DD1"/>
    <w:rsid w:val="000F28B8"/>
    <w:rsid w:val="000F3766"/>
    <w:rsid w:val="00100880"/>
    <w:rsid w:val="00106FC4"/>
    <w:rsid w:val="00111F0C"/>
    <w:rsid w:val="00120B80"/>
    <w:rsid w:val="00122555"/>
    <w:rsid w:val="00142623"/>
    <w:rsid w:val="00145E2D"/>
    <w:rsid w:val="00147809"/>
    <w:rsid w:val="0016612C"/>
    <w:rsid w:val="001763D4"/>
    <w:rsid w:val="00181433"/>
    <w:rsid w:val="001834DD"/>
    <w:rsid w:val="001B0F59"/>
    <w:rsid w:val="001C0E37"/>
    <w:rsid w:val="001C53CE"/>
    <w:rsid w:val="001C5D96"/>
    <w:rsid w:val="001D341B"/>
    <w:rsid w:val="001E3D2B"/>
    <w:rsid w:val="001E66CE"/>
    <w:rsid w:val="00221DC2"/>
    <w:rsid w:val="00234216"/>
    <w:rsid w:val="00243004"/>
    <w:rsid w:val="00244B48"/>
    <w:rsid w:val="002573D5"/>
    <w:rsid w:val="00264E26"/>
    <w:rsid w:val="00274C7B"/>
    <w:rsid w:val="00280E74"/>
    <w:rsid w:val="002A41E1"/>
    <w:rsid w:val="002B6242"/>
    <w:rsid w:val="002B6574"/>
    <w:rsid w:val="002C1C54"/>
    <w:rsid w:val="002D4D48"/>
    <w:rsid w:val="002E1CCC"/>
    <w:rsid w:val="002E21D2"/>
    <w:rsid w:val="002F7D3C"/>
    <w:rsid w:val="00300DDC"/>
    <w:rsid w:val="00305720"/>
    <w:rsid w:val="0031098A"/>
    <w:rsid w:val="003131AB"/>
    <w:rsid w:val="003217BE"/>
    <w:rsid w:val="0034044F"/>
    <w:rsid w:val="00355FF2"/>
    <w:rsid w:val="00361129"/>
    <w:rsid w:val="003A17CA"/>
    <w:rsid w:val="003D0647"/>
    <w:rsid w:val="003D1265"/>
    <w:rsid w:val="003D255E"/>
    <w:rsid w:val="003D3B1D"/>
    <w:rsid w:val="003D52E7"/>
    <w:rsid w:val="003D5DBE"/>
    <w:rsid w:val="003E452B"/>
    <w:rsid w:val="0040073F"/>
    <w:rsid w:val="00404841"/>
    <w:rsid w:val="00412059"/>
    <w:rsid w:val="00415871"/>
    <w:rsid w:val="00416BDA"/>
    <w:rsid w:val="00425633"/>
    <w:rsid w:val="00441E79"/>
    <w:rsid w:val="00450486"/>
    <w:rsid w:val="00454DDB"/>
    <w:rsid w:val="00454EB4"/>
    <w:rsid w:val="004709E9"/>
    <w:rsid w:val="00472379"/>
    <w:rsid w:val="00480D54"/>
    <w:rsid w:val="00483A58"/>
    <w:rsid w:val="00484BF8"/>
    <w:rsid w:val="004902C0"/>
    <w:rsid w:val="00490618"/>
    <w:rsid w:val="004B5F40"/>
    <w:rsid w:val="004C7D16"/>
    <w:rsid w:val="004D700E"/>
    <w:rsid w:val="004D7A07"/>
    <w:rsid w:val="004D7F17"/>
    <w:rsid w:val="004E0670"/>
    <w:rsid w:val="004E7F37"/>
    <w:rsid w:val="004F31BA"/>
    <w:rsid w:val="00507BD8"/>
    <w:rsid w:val="005118E4"/>
    <w:rsid w:val="0051299F"/>
    <w:rsid w:val="00526B85"/>
    <w:rsid w:val="005306A1"/>
    <w:rsid w:val="005364A9"/>
    <w:rsid w:val="00544751"/>
    <w:rsid w:val="005850CD"/>
    <w:rsid w:val="0059000C"/>
    <w:rsid w:val="005A02A1"/>
    <w:rsid w:val="005B6071"/>
    <w:rsid w:val="005C3376"/>
    <w:rsid w:val="005D7A24"/>
    <w:rsid w:val="00616EBA"/>
    <w:rsid w:val="00622B47"/>
    <w:rsid w:val="00632C08"/>
    <w:rsid w:val="006416DF"/>
    <w:rsid w:val="006419B1"/>
    <w:rsid w:val="00653624"/>
    <w:rsid w:val="00654C42"/>
    <w:rsid w:val="00655604"/>
    <w:rsid w:val="00665807"/>
    <w:rsid w:val="0067074A"/>
    <w:rsid w:val="00672994"/>
    <w:rsid w:val="006774CC"/>
    <w:rsid w:val="00692EFD"/>
    <w:rsid w:val="006B54DB"/>
    <w:rsid w:val="006C076C"/>
    <w:rsid w:val="006C15C5"/>
    <w:rsid w:val="006D3DAD"/>
    <w:rsid w:val="006F7B19"/>
    <w:rsid w:val="00707E21"/>
    <w:rsid w:val="00716D7B"/>
    <w:rsid w:val="00735E3A"/>
    <w:rsid w:val="00736A76"/>
    <w:rsid w:val="00745FF1"/>
    <w:rsid w:val="00751E5D"/>
    <w:rsid w:val="00752C6B"/>
    <w:rsid w:val="00760CE6"/>
    <w:rsid w:val="00762F09"/>
    <w:rsid w:val="007719C9"/>
    <w:rsid w:val="00772718"/>
    <w:rsid w:val="007A5326"/>
    <w:rsid w:val="007C4806"/>
    <w:rsid w:val="007D30A8"/>
    <w:rsid w:val="007F1687"/>
    <w:rsid w:val="007F614A"/>
    <w:rsid w:val="00814FB1"/>
    <w:rsid w:val="00820F20"/>
    <w:rsid w:val="0082528A"/>
    <w:rsid w:val="00825754"/>
    <w:rsid w:val="00833758"/>
    <w:rsid w:val="00835210"/>
    <w:rsid w:val="0084413D"/>
    <w:rsid w:val="00844C2D"/>
    <w:rsid w:val="00845491"/>
    <w:rsid w:val="00851FDD"/>
    <w:rsid w:val="0087438E"/>
    <w:rsid w:val="00884668"/>
    <w:rsid w:val="008A5D53"/>
    <w:rsid w:val="008A749A"/>
    <w:rsid w:val="008B2B46"/>
    <w:rsid w:val="008B3233"/>
    <w:rsid w:val="008D5750"/>
    <w:rsid w:val="008E05BC"/>
    <w:rsid w:val="008F17B8"/>
    <w:rsid w:val="008F3CCF"/>
    <w:rsid w:val="008F7ECE"/>
    <w:rsid w:val="00906DC3"/>
    <w:rsid w:val="0091168E"/>
    <w:rsid w:val="00921840"/>
    <w:rsid w:val="00932C87"/>
    <w:rsid w:val="009331B4"/>
    <w:rsid w:val="009345F1"/>
    <w:rsid w:val="00944BBB"/>
    <w:rsid w:val="009547B6"/>
    <w:rsid w:val="00961072"/>
    <w:rsid w:val="0096623C"/>
    <w:rsid w:val="00976ED8"/>
    <w:rsid w:val="00977D0E"/>
    <w:rsid w:val="009C6C53"/>
    <w:rsid w:val="009D0384"/>
    <w:rsid w:val="009E60A9"/>
    <w:rsid w:val="009E750F"/>
    <w:rsid w:val="009F46D3"/>
    <w:rsid w:val="00A04D96"/>
    <w:rsid w:val="00A0629B"/>
    <w:rsid w:val="00A14495"/>
    <w:rsid w:val="00A16BE1"/>
    <w:rsid w:val="00A20647"/>
    <w:rsid w:val="00A24F65"/>
    <w:rsid w:val="00A40D7E"/>
    <w:rsid w:val="00A454BF"/>
    <w:rsid w:val="00A52E3A"/>
    <w:rsid w:val="00A55C36"/>
    <w:rsid w:val="00A814CB"/>
    <w:rsid w:val="00A90D1B"/>
    <w:rsid w:val="00AD70E2"/>
    <w:rsid w:val="00AF55F8"/>
    <w:rsid w:val="00B10ABA"/>
    <w:rsid w:val="00B303E4"/>
    <w:rsid w:val="00B420D4"/>
    <w:rsid w:val="00B57910"/>
    <w:rsid w:val="00B91B21"/>
    <w:rsid w:val="00B952F6"/>
    <w:rsid w:val="00BA202A"/>
    <w:rsid w:val="00BC093A"/>
    <w:rsid w:val="00BC2B00"/>
    <w:rsid w:val="00BC4ACC"/>
    <w:rsid w:val="00BC4FCC"/>
    <w:rsid w:val="00BD02F8"/>
    <w:rsid w:val="00C009D8"/>
    <w:rsid w:val="00C1488E"/>
    <w:rsid w:val="00C217A8"/>
    <w:rsid w:val="00C34DE7"/>
    <w:rsid w:val="00C4188F"/>
    <w:rsid w:val="00C4214C"/>
    <w:rsid w:val="00C51EE5"/>
    <w:rsid w:val="00C819A4"/>
    <w:rsid w:val="00C824AE"/>
    <w:rsid w:val="00C84EA8"/>
    <w:rsid w:val="00C84F5F"/>
    <w:rsid w:val="00C92998"/>
    <w:rsid w:val="00CA5AC5"/>
    <w:rsid w:val="00CA720A"/>
    <w:rsid w:val="00CD0003"/>
    <w:rsid w:val="00CD5925"/>
    <w:rsid w:val="00CE557A"/>
    <w:rsid w:val="00D031B2"/>
    <w:rsid w:val="00D1410C"/>
    <w:rsid w:val="00D17420"/>
    <w:rsid w:val="00D40D16"/>
    <w:rsid w:val="00D54704"/>
    <w:rsid w:val="00D548F0"/>
    <w:rsid w:val="00D57F79"/>
    <w:rsid w:val="00D64FAC"/>
    <w:rsid w:val="00D65704"/>
    <w:rsid w:val="00D668F6"/>
    <w:rsid w:val="00D84875"/>
    <w:rsid w:val="00D904F0"/>
    <w:rsid w:val="00D91378"/>
    <w:rsid w:val="00D91B18"/>
    <w:rsid w:val="00D930FB"/>
    <w:rsid w:val="00D95D89"/>
    <w:rsid w:val="00DC0747"/>
    <w:rsid w:val="00DC2647"/>
    <w:rsid w:val="00DD1408"/>
    <w:rsid w:val="00DD356D"/>
    <w:rsid w:val="00DD6735"/>
    <w:rsid w:val="00DE3AA6"/>
    <w:rsid w:val="00DF136A"/>
    <w:rsid w:val="00DF51FA"/>
    <w:rsid w:val="00E0448C"/>
    <w:rsid w:val="00E13525"/>
    <w:rsid w:val="00E362C7"/>
    <w:rsid w:val="00E47250"/>
    <w:rsid w:val="00E47ADA"/>
    <w:rsid w:val="00E510A3"/>
    <w:rsid w:val="00E56344"/>
    <w:rsid w:val="00E61535"/>
    <w:rsid w:val="00E73F55"/>
    <w:rsid w:val="00E8246B"/>
    <w:rsid w:val="00E84012"/>
    <w:rsid w:val="00E9373C"/>
    <w:rsid w:val="00EA0724"/>
    <w:rsid w:val="00EA6251"/>
    <w:rsid w:val="00EB6414"/>
    <w:rsid w:val="00ED16E9"/>
    <w:rsid w:val="00EE5747"/>
    <w:rsid w:val="00EF3804"/>
    <w:rsid w:val="00EF5E05"/>
    <w:rsid w:val="00F173B3"/>
    <w:rsid w:val="00F227AF"/>
    <w:rsid w:val="00F27370"/>
    <w:rsid w:val="00F37531"/>
    <w:rsid w:val="00F40B00"/>
    <w:rsid w:val="00F5341C"/>
    <w:rsid w:val="00F56954"/>
    <w:rsid w:val="00F85F98"/>
    <w:rsid w:val="00F93FE2"/>
    <w:rsid w:val="00F948AF"/>
    <w:rsid w:val="00FA1F45"/>
    <w:rsid w:val="00FA5A7B"/>
    <w:rsid w:val="00FB11B1"/>
    <w:rsid w:val="00FB52C1"/>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EC24683"/>
  <w15:docId w15:val="{17D20CDB-059C-4C2B-A8D5-88ABCDD36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33"/>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ListParagraph"/>
    <w:qFormat/>
    <w:rsid w:val="00CA5AC5"/>
    <w:pPr>
      <w:numPr>
        <w:numId w:val="32"/>
      </w:numPr>
      <w:spacing w:before="60" w:after="120" w:line="240" w:lineRule="auto"/>
      <w:ind w:right="57"/>
    </w:pPr>
    <w:rPr>
      <w:rFonts w:ascii="Arial" w:eastAsia="Arial" w:hAnsi="Arial" w:cs="Arial"/>
      <w:color w:val="auto"/>
    </w:r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unhideWhenUsed/>
    <w:rsid w:val="00F85F98"/>
    <w:pPr>
      <w:spacing w:line="240" w:lineRule="auto"/>
    </w:pPr>
    <w:rPr>
      <w:sz w:val="20"/>
    </w:rPr>
  </w:style>
  <w:style w:type="character" w:customStyle="1" w:styleId="CommentTextChar">
    <w:name w:val="Comment Text Char"/>
    <w:basedOn w:val="DefaultParagraphFont"/>
    <w:link w:val="CommentText"/>
    <w:uiPriority w:val="99"/>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845491"/>
    <w:rPr>
      <w:b/>
      <w:bCs/>
    </w:rPr>
  </w:style>
  <w:style w:type="character" w:customStyle="1" w:styleId="CommentSubjectChar">
    <w:name w:val="Comment Subject Char"/>
    <w:basedOn w:val="CommentTextChar"/>
    <w:link w:val="CommentSubject"/>
    <w:uiPriority w:val="99"/>
    <w:semiHidden/>
    <w:rsid w:val="00845491"/>
    <w:rPr>
      <w:rFonts w:asciiTheme="minorHAnsi" w:hAnsiTheme="minorHAnsi"/>
      <w:b/>
      <w:bCs/>
      <w:color w:val="000000" w:themeColor="text1"/>
    </w:rPr>
  </w:style>
  <w:style w:type="paragraph" w:styleId="ListBullet">
    <w:name w:val="List Bullet"/>
    <w:basedOn w:val="Normal"/>
    <w:uiPriority w:val="99"/>
    <w:semiHidden/>
    <w:unhideWhenUsed/>
    <w:rsid w:val="00122555"/>
    <w:pPr>
      <w:numPr>
        <w:numId w:val="2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097173">
      <w:bodyDiv w:val="1"/>
      <w:marLeft w:val="0"/>
      <w:marRight w:val="0"/>
      <w:marTop w:val="0"/>
      <w:marBottom w:val="0"/>
      <w:divBdr>
        <w:top w:val="none" w:sz="0" w:space="0" w:color="auto"/>
        <w:left w:val="none" w:sz="0" w:space="0" w:color="auto"/>
        <w:bottom w:val="none" w:sz="0" w:space="0" w:color="auto"/>
        <w:right w:val="none" w:sz="0" w:space="0" w:color="auto"/>
      </w:divBdr>
    </w:div>
    <w:div w:id="1280723250">
      <w:bodyDiv w:val="1"/>
      <w:marLeft w:val="0"/>
      <w:marRight w:val="0"/>
      <w:marTop w:val="0"/>
      <w:marBottom w:val="0"/>
      <w:divBdr>
        <w:top w:val="none" w:sz="0" w:space="0" w:color="auto"/>
        <w:left w:val="none" w:sz="0" w:space="0" w:color="auto"/>
        <w:bottom w:val="none" w:sz="0" w:space="0" w:color="auto"/>
        <w:right w:val="none" w:sz="0" w:space="0" w:color="auto"/>
      </w:divBdr>
    </w:div>
    <w:div w:id="208864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disabilitygateway.gov.au/ads" TargetMode="External"/><Relationship Id="rId4" Type="http://schemas.openxmlformats.org/officeDocument/2006/relationships/styles" Target="styles.xml"/><Relationship Id="rId9" Type="http://schemas.openxmlformats.org/officeDocument/2006/relationships/hyperlink" Target="http://www.disabilitygateway.gov.au/ad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Community%20Grants%20Hub%20Templates\Fact%20sheet%20template%20-%20orange%20(Exter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AF4CA6354A642418EAAC32AF9DD8158"/>
        <w:category>
          <w:name w:val="General"/>
          <w:gallery w:val="placeholder"/>
        </w:category>
        <w:types>
          <w:type w:val="bbPlcHdr"/>
        </w:types>
        <w:behaviors>
          <w:behavior w:val="content"/>
        </w:behaviors>
        <w:guid w:val="{36517B5A-B017-4602-989C-7DF2EAD55800}"/>
      </w:docPartPr>
      <w:docPartBody>
        <w:p w:rsidR="006424F2" w:rsidRDefault="00605577" w:rsidP="00605577">
          <w:pPr>
            <w:pStyle w:val="1AF4CA6354A642418EAAC32AF9DD8158"/>
          </w:pP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tka Small">
    <w:panose1 w:val="02000505000000020004"/>
    <w:charset w:val="00"/>
    <w:family w:val="auto"/>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F4F"/>
    <w:rsid w:val="000D2E1F"/>
    <w:rsid w:val="00190F4F"/>
    <w:rsid w:val="00203EC3"/>
    <w:rsid w:val="002249C4"/>
    <w:rsid w:val="00507A07"/>
    <w:rsid w:val="005E6151"/>
    <w:rsid w:val="00605577"/>
    <w:rsid w:val="00607906"/>
    <w:rsid w:val="006424F2"/>
    <w:rsid w:val="006A450B"/>
    <w:rsid w:val="00765603"/>
    <w:rsid w:val="00777C41"/>
    <w:rsid w:val="008A4D15"/>
    <w:rsid w:val="009B5A5E"/>
    <w:rsid w:val="00A15E2A"/>
    <w:rsid w:val="00D07D58"/>
    <w:rsid w:val="00E30915"/>
    <w:rsid w:val="00E47BB7"/>
    <w:rsid w:val="00EE70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5CEFF8598D4348A6AFB8F4000E0626">
    <w:name w:val="CC5CEFF8598D4348A6AFB8F4000E0626"/>
  </w:style>
  <w:style w:type="paragraph" w:customStyle="1" w:styleId="1F86413E11EC461E885960059A060817">
    <w:name w:val="1F86413E11EC461E885960059A060817"/>
  </w:style>
  <w:style w:type="paragraph" w:customStyle="1" w:styleId="D30B9F959D2148E187AE500D22BD5A4E">
    <w:name w:val="D30B9F959D2148E187AE500D22BD5A4E"/>
    <w:rsid w:val="00605577"/>
  </w:style>
  <w:style w:type="paragraph" w:customStyle="1" w:styleId="AE43076D95174273AEBFD9D7DC0444AF">
    <w:name w:val="AE43076D95174273AEBFD9D7DC0444AF"/>
    <w:rsid w:val="00605577"/>
  </w:style>
  <w:style w:type="paragraph" w:customStyle="1" w:styleId="FEC168293B5F4FF3A66E0008F832CCBE">
    <w:name w:val="FEC168293B5F4FF3A66E0008F832CCBE"/>
    <w:rsid w:val="00605577"/>
  </w:style>
  <w:style w:type="paragraph" w:customStyle="1" w:styleId="16D7A56F61A44511A088C868C2F243F0">
    <w:name w:val="16D7A56F61A44511A088C868C2F243F0"/>
    <w:rsid w:val="00605577"/>
  </w:style>
  <w:style w:type="paragraph" w:customStyle="1" w:styleId="C77FF93772B0460E96E551467BAC0A8C">
    <w:name w:val="C77FF93772B0460E96E551467BAC0A8C"/>
    <w:rsid w:val="00605577"/>
  </w:style>
  <w:style w:type="paragraph" w:customStyle="1" w:styleId="1AF4CA6354A642418EAAC32AF9DD8158">
    <w:name w:val="1AF4CA6354A642418EAAC32AF9DD8158"/>
    <w:rsid w:val="006055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1F5D1A9-8718-4B16-A7F2-0D844D8BB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 - orange (External)</Template>
  <TotalTime>47</TotalTime>
  <Pages>5</Pages>
  <Words>1148</Words>
  <Characters>6740</Characters>
  <Application>Microsoft Office Word</Application>
  <DocSecurity>0</DocSecurity>
  <Lines>155</Lines>
  <Paragraphs>71</Paragraphs>
  <ScaleCrop>false</ScaleCrop>
  <HeadingPairs>
    <vt:vector size="2" baseType="variant">
      <vt:variant>
        <vt:lpstr>Title</vt:lpstr>
      </vt:variant>
      <vt:variant>
        <vt:i4>1</vt:i4>
      </vt:variant>
    </vt:vector>
  </HeadingPairs>
  <TitlesOfParts>
    <vt:vector size="1" baseType="lpstr">
      <vt:lpstr>Funding Round Name</vt:lpstr>
    </vt:vector>
  </TitlesOfParts>
  <Company>Community Grants Hub</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Funding Round Name</dc:title>
  <dc:subject>Feedback for applicants</dc:subject>
  <dc:creator>LONG, Andrew</dc:creator>
  <cp:keywords>[SEC=OFFICIAL]</cp:keywords>
  <cp:lastModifiedBy>MCGLASHAN, Jade</cp:lastModifiedBy>
  <cp:revision>6</cp:revision>
  <cp:lastPrinted>2016-11-02T21:30:00Z</cp:lastPrinted>
  <dcterms:created xsi:type="dcterms:W3CDTF">2022-07-05T05:01:00Z</dcterms:created>
  <dcterms:modified xsi:type="dcterms:W3CDTF">2022-07-05T05:59:00Z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495B5DBCBDE343C9B1E419917C9A44C5</vt:lpwstr>
  </property>
  <property fmtid="{D5CDD505-2E9C-101B-9397-08002B2CF9AE}" pid="9" name="PM_ProtectiveMarkingValue_Footer">
    <vt:lpwstr>OFFICIAL</vt:lpwstr>
  </property>
  <property fmtid="{D5CDD505-2E9C-101B-9397-08002B2CF9AE}" pid="10" name="PM_Originator_Hash_SHA1">
    <vt:lpwstr>35A805FBC105FC6ACA1123A98B4B1500098BE72F</vt:lpwstr>
  </property>
  <property fmtid="{D5CDD505-2E9C-101B-9397-08002B2CF9AE}" pid="11" name="PM_OriginationTimeStamp">
    <vt:lpwstr>2022-07-05T05:59:37Z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FB985ADD976756CA187A4CBD86E3E101</vt:lpwstr>
  </property>
  <property fmtid="{D5CDD505-2E9C-101B-9397-08002B2CF9AE}" pid="21" name="PM_Hash_Salt">
    <vt:lpwstr>F2E0B92289F00DAADF045C7E726AA6AA</vt:lpwstr>
  </property>
  <property fmtid="{D5CDD505-2E9C-101B-9397-08002B2CF9AE}" pid="22" name="PM_Hash_SHA1">
    <vt:lpwstr>750941AECD2CDC8F0D233E239C4310871B6CEC53</vt:lpwstr>
  </property>
  <property fmtid="{D5CDD505-2E9C-101B-9397-08002B2CF9AE}" pid="23" name="PM_OriginatorUserAccountName_SHA256">
    <vt:lpwstr>77A85CED47F4917BE7A7D12CBF814E215A54F105F88D14BBAAA9A4260365DF24</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ies>
</file>