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5A5F6" w14:textId="4980CE47" w:rsidR="00C30DFA" w:rsidRDefault="005C05A4" w:rsidP="00D50872">
      <w:pPr>
        <w:spacing w:before="360" w:after="480" w:line="400" w:lineRule="atLeast"/>
        <w:contextualSpacing/>
        <w:rPr>
          <w:rFonts w:ascii="Georgia" w:eastAsiaTheme="majorEastAsia" w:hAnsi="Georgia" w:cstheme="majorBidi"/>
          <w:color w:val="CF0A2C" w:themeColor="accent1"/>
          <w:kern w:val="28"/>
          <w:sz w:val="48"/>
          <w:szCs w:val="52"/>
        </w:rPr>
      </w:pPr>
      <w:r w:rsidRPr="00484320">
        <w:rPr>
          <w:rFonts w:ascii="Georgia" w:eastAsiaTheme="majorEastAsia" w:hAnsi="Georgia" w:cstheme="majorBidi"/>
          <w:i/>
          <w:color w:val="CF0A2C" w:themeColor="accent1"/>
          <w:kern w:val="28"/>
          <w:sz w:val="48"/>
          <w:szCs w:val="52"/>
        </w:rPr>
        <w:t>Saluting Their Service</w:t>
      </w:r>
      <w:r w:rsidR="00C30DFA">
        <w:rPr>
          <w:rFonts w:ascii="Georgia" w:eastAsiaTheme="majorEastAsia" w:hAnsi="Georgia" w:cstheme="majorBidi"/>
          <w:i/>
          <w:color w:val="CF0A2C" w:themeColor="accent1"/>
          <w:kern w:val="28"/>
          <w:sz w:val="48"/>
          <w:szCs w:val="52"/>
        </w:rPr>
        <w:br/>
      </w:r>
      <w:r w:rsidRPr="005C05A4">
        <w:rPr>
          <w:rFonts w:ascii="Georgia" w:eastAsiaTheme="majorEastAsia" w:hAnsi="Georgia" w:cstheme="majorBidi"/>
          <w:color w:val="CF0A2C" w:themeColor="accent1"/>
          <w:kern w:val="28"/>
          <w:sz w:val="48"/>
          <w:szCs w:val="52"/>
        </w:rPr>
        <w:t>Commemorative</w:t>
      </w:r>
      <w:r w:rsidR="00C30DFA">
        <w:rPr>
          <w:rFonts w:ascii="Georgia" w:eastAsiaTheme="majorEastAsia" w:hAnsi="Georgia" w:cstheme="majorBidi"/>
          <w:color w:val="CF0A2C" w:themeColor="accent1"/>
          <w:kern w:val="28"/>
          <w:sz w:val="48"/>
          <w:szCs w:val="52"/>
        </w:rPr>
        <w:t xml:space="preserve"> </w:t>
      </w:r>
      <w:r w:rsidRPr="005C05A4">
        <w:rPr>
          <w:rFonts w:ascii="Georgia" w:eastAsiaTheme="majorEastAsia" w:hAnsi="Georgia" w:cstheme="majorBidi"/>
          <w:color w:val="CF0A2C" w:themeColor="accent1"/>
          <w:kern w:val="28"/>
          <w:sz w:val="48"/>
          <w:szCs w:val="52"/>
        </w:rPr>
        <w:t>Grants</w:t>
      </w:r>
      <w:r>
        <w:rPr>
          <w:rFonts w:ascii="Georgia" w:eastAsiaTheme="majorEastAsia" w:hAnsi="Georgia" w:cstheme="majorBidi"/>
          <w:color w:val="CF0A2C" w:themeColor="accent1"/>
          <w:kern w:val="28"/>
          <w:sz w:val="48"/>
          <w:szCs w:val="52"/>
        </w:rPr>
        <w:t xml:space="preserve"> </w:t>
      </w:r>
      <w:r w:rsidRPr="005C05A4">
        <w:rPr>
          <w:rFonts w:ascii="Georgia" w:eastAsiaTheme="majorEastAsia" w:hAnsi="Georgia" w:cstheme="majorBidi"/>
          <w:color w:val="CF0A2C" w:themeColor="accent1"/>
          <w:kern w:val="28"/>
          <w:sz w:val="48"/>
          <w:szCs w:val="52"/>
        </w:rPr>
        <w:t>Program</w:t>
      </w:r>
    </w:p>
    <w:p w14:paraId="60FDFD3E" w14:textId="69AC5302" w:rsidR="00F85F98" w:rsidRPr="00F85F98" w:rsidRDefault="00D50872" w:rsidP="00D50872">
      <w:pPr>
        <w:spacing w:before="360" w:after="280" w:line="400" w:lineRule="atLeast"/>
        <w:contextualSpacing/>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C30DFA">
            <w:rPr>
              <w:rFonts w:asciiTheme="majorHAnsi" w:eastAsiaTheme="majorEastAsia" w:hAnsiTheme="majorHAnsi" w:cstheme="majorBidi"/>
              <w:iCs/>
              <w:sz w:val="30"/>
              <w:szCs w:val="24"/>
            </w:rPr>
            <w:t>Feedback for applicants</w:t>
          </w:r>
        </w:sdtContent>
      </w:sdt>
    </w:p>
    <w:p w14:paraId="0AE9293D" w14:textId="33436817" w:rsidR="005C05A4" w:rsidRDefault="00C30DFA" w:rsidP="00F85F98">
      <w:pPr>
        <w:rPr>
          <w:rFonts w:ascii="Georgia" w:eastAsiaTheme="majorEastAsia" w:hAnsi="Georgia" w:cstheme="majorBidi"/>
          <w:bCs/>
          <w:color w:val="CF0A2C" w:themeColor="accent1"/>
          <w:sz w:val="36"/>
          <w:szCs w:val="28"/>
        </w:rPr>
      </w:pPr>
      <w:r>
        <w:rPr>
          <w:noProof/>
          <w:lang w:eastAsia="en-AU"/>
        </w:rPr>
        <mc:AlternateContent>
          <mc:Choice Requires="wps">
            <w:drawing>
              <wp:anchor distT="0" distB="0" distL="114300" distR="114300" simplePos="0" relativeHeight="251659264" behindDoc="0" locked="1" layoutInCell="1" allowOverlap="1" wp14:anchorId="3BFD0236" wp14:editId="26CB5321">
                <wp:simplePos x="0" y="0"/>
                <wp:positionH relativeFrom="margin">
                  <wp:posOffset>56515</wp:posOffset>
                </wp:positionH>
                <wp:positionV relativeFrom="page">
                  <wp:posOffset>3084195</wp:posOffset>
                </wp:positionV>
                <wp:extent cx="6119495" cy="0"/>
                <wp:effectExtent l="0" t="0" r="33655" b="19050"/>
                <wp:wrapNone/>
                <wp:docPr id="76" name="Straight Connector 76"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C4ADD1" id="Straight Connector 76" o:spid="_x0000_s1026" alt="Title: Graphic Element - Description: Line&#10;"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45pt,242.85pt" to="486.3pt,2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" strokecolor="black [3213]" strokeweight=".5pt">
                <w10:wrap anchorx="margin" anchory="page"/>
                <w10:anchorlock/>
              </v:line>
            </w:pict>
          </mc:Fallback>
        </mc:AlternateContent>
      </w:r>
    </w:p>
    <w:p w14:paraId="2DDFCA59" w14:textId="77777777" w:rsidR="00F85F98" w:rsidRPr="00D50872" w:rsidRDefault="00F85F98" w:rsidP="00D50872">
      <w:pPr>
        <w:pStyle w:val="Heading1"/>
        <w:spacing w:before="240"/>
      </w:pPr>
      <w:r w:rsidRPr="00D50872">
        <w:t>Overview</w:t>
      </w:r>
    </w:p>
    <w:p w14:paraId="7D629337" w14:textId="396A4D73" w:rsidR="008216A5" w:rsidRDefault="005C05A4" w:rsidP="00D50872">
      <w:pPr>
        <w:pStyle w:val="BodyText"/>
      </w:pPr>
      <w:r>
        <w:t xml:space="preserve">The objective of the </w:t>
      </w:r>
      <w:r w:rsidR="00484320" w:rsidRPr="00DD0A66">
        <w:t>Saluting Their Service</w:t>
      </w:r>
      <w:r w:rsidR="00484320">
        <w:t xml:space="preserve"> </w:t>
      </w:r>
      <w:r w:rsidR="00DD0A66">
        <w:t>(</w:t>
      </w:r>
      <w:bookmarkStart w:id="0" w:name="_GoBack"/>
      <w:bookmarkEnd w:id="0"/>
      <w:r w:rsidR="00DD0A66">
        <w:t>STS) Commemorative Grants Program</w:t>
      </w:r>
      <w:r w:rsidR="00484320">
        <w:t xml:space="preserve"> </w:t>
      </w:r>
      <w:r>
        <w:t xml:space="preserve">is to preserve Australia’s wartime heritage and to involve people around the country in a wide range of projects and activities </w:t>
      </w:r>
      <w:r w:rsidR="00BB5AFA">
        <w:t>which</w:t>
      </w:r>
      <w:r>
        <w:t xml:space="preserve"> highlight the service and sacrifice of Australia’s service personnel in wars, conflicts and peace operations. Projects and activities should promote appreciation and understanding of the experiences of service and the roles </w:t>
      </w:r>
      <w:r w:rsidR="00BB5AFA">
        <w:t>which</w:t>
      </w:r>
      <w:r>
        <w:t xml:space="preserve"> those who served ha</w:t>
      </w:r>
      <w:r w:rsidR="00532F11">
        <w:t>ve played in shaping the nation.</w:t>
      </w:r>
    </w:p>
    <w:p w14:paraId="49B6B1D8" w14:textId="4060B601" w:rsidR="005C05A4" w:rsidRDefault="005C05A4" w:rsidP="00256669">
      <w:pPr>
        <w:pStyle w:val="BodyText"/>
      </w:pPr>
      <w:r>
        <w:t xml:space="preserve">The intended outcomes of the grant opportunity are to provide funding for commemorative projects and activities </w:t>
      </w:r>
      <w:r w:rsidR="00BB5AFA">
        <w:t>which</w:t>
      </w:r>
      <w:r>
        <w:t>:</w:t>
      </w:r>
    </w:p>
    <w:p w14:paraId="00D197E5" w14:textId="77777777" w:rsidR="005C05A4" w:rsidRPr="00D50872" w:rsidRDefault="005C05A4" w:rsidP="00D50872">
      <w:pPr>
        <w:pStyle w:val="BodyText"/>
        <w:numPr>
          <w:ilvl w:val="0"/>
          <w:numId w:val="32"/>
        </w:numPr>
        <w:ind w:left="426"/>
        <w:rPr>
          <w:color w:val="auto"/>
        </w:rPr>
      </w:pPr>
      <w:r w:rsidRPr="00D50872">
        <w:rPr>
          <w:color w:val="auto"/>
        </w:rPr>
        <w:t xml:space="preserve">directly commemorate the involvement, service and sacrifice of Australia’s service personnel in wars, conflicts and peace operations </w:t>
      </w:r>
    </w:p>
    <w:p w14:paraId="03BCD94D" w14:textId="59331057" w:rsidR="005C05A4" w:rsidRPr="00D50872" w:rsidRDefault="005C05A4" w:rsidP="00D50872">
      <w:pPr>
        <w:pStyle w:val="BodyText"/>
        <w:numPr>
          <w:ilvl w:val="0"/>
          <w:numId w:val="32"/>
        </w:numPr>
        <w:ind w:left="426"/>
        <w:rPr>
          <w:color w:val="auto"/>
        </w:rPr>
      </w:pPr>
      <w:r w:rsidRPr="00D50872">
        <w:rPr>
          <w:color w:val="auto"/>
        </w:rPr>
        <w:t xml:space="preserve">promote appreciation and understanding of the experiences of service and roles </w:t>
      </w:r>
      <w:r w:rsidR="00BB5AFA" w:rsidRPr="00D50872">
        <w:rPr>
          <w:color w:val="auto"/>
        </w:rPr>
        <w:t>which</w:t>
      </w:r>
      <w:r w:rsidRPr="00D50872">
        <w:rPr>
          <w:color w:val="auto"/>
        </w:rPr>
        <w:t xml:space="preserve"> those who served have played in shaping the nation</w:t>
      </w:r>
    </w:p>
    <w:p w14:paraId="7EE91FC9" w14:textId="77777777" w:rsidR="005C05A4" w:rsidRPr="00D50872" w:rsidRDefault="005C05A4" w:rsidP="00D50872">
      <w:pPr>
        <w:pStyle w:val="BodyText"/>
        <w:numPr>
          <w:ilvl w:val="0"/>
          <w:numId w:val="32"/>
        </w:numPr>
        <w:ind w:left="426"/>
        <w:rPr>
          <w:color w:val="auto"/>
        </w:rPr>
      </w:pPr>
      <w:r w:rsidRPr="00D50872">
        <w:rPr>
          <w:color w:val="auto"/>
        </w:rPr>
        <w:t>add to the sum of knowledge on a particular topic or provide access to information about Australia’s wartime heritage.</w:t>
      </w:r>
    </w:p>
    <w:p w14:paraId="50754BED" w14:textId="782D21ED" w:rsidR="00434E4E" w:rsidRPr="00BE371D" w:rsidRDefault="00434E4E" w:rsidP="00D50872">
      <w:pPr>
        <w:pStyle w:val="BodyText"/>
      </w:pPr>
      <w:r w:rsidRPr="00CB6C42">
        <w:t>The application period for the 2021</w:t>
      </w:r>
      <w:r w:rsidR="00CB6C42">
        <w:t>–</w:t>
      </w:r>
      <w:r w:rsidRPr="00CB6C42">
        <w:t>22 STS Program round opened on 12 February 2021</w:t>
      </w:r>
      <w:r w:rsidR="00DD0A66" w:rsidRPr="00CB6C42">
        <w:t xml:space="preserve"> and closed</w:t>
      </w:r>
      <w:r w:rsidRPr="00CB6C42">
        <w:t xml:space="preserve"> on </w:t>
      </w:r>
      <w:r w:rsidR="00DD0A66" w:rsidRPr="00CB6C42">
        <w:t xml:space="preserve">8 February 2022, with assessment of applications divided into </w:t>
      </w:r>
      <w:r w:rsidR="00CB6C42">
        <w:t>3</w:t>
      </w:r>
      <w:r w:rsidR="00CB6C42" w:rsidRPr="00CB6C42">
        <w:t xml:space="preserve"> </w:t>
      </w:r>
      <w:r w:rsidR="00DD0A66" w:rsidRPr="00CB6C42">
        <w:t>batches during this period.</w:t>
      </w:r>
    </w:p>
    <w:p w14:paraId="3EEE9EE3" w14:textId="37A85748" w:rsidR="00901A61" w:rsidRPr="007A2500" w:rsidRDefault="00901A61" w:rsidP="00901A61">
      <w:pPr>
        <w:pStyle w:val="BodyText"/>
      </w:pPr>
      <w:r w:rsidRPr="007A2500">
        <w:t>This feedback is provided to assist grant applicants to understand what generally comprised a strong application and the content of quality responses to the assessment criteria for this grant opportunity.</w:t>
      </w:r>
    </w:p>
    <w:p w14:paraId="6341B677" w14:textId="6551A166" w:rsidR="00F85F98" w:rsidRPr="007A2500" w:rsidRDefault="00355FF2" w:rsidP="00D50872">
      <w:pPr>
        <w:pStyle w:val="Heading1"/>
      </w:pPr>
      <w:r w:rsidRPr="007A2500">
        <w:br w:type="column"/>
      </w:r>
      <w:r w:rsidR="00F85F98" w:rsidRPr="007A2500">
        <w:lastRenderedPageBreak/>
        <w:t xml:space="preserve">Selection </w:t>
      </w:r>
      <w:r w:rsidR="00E769D7">
        <w:t>p</w:t>
      </w:r>
      <w:r w:rsidR="00E769D7" w:rsidRPr="007A2500">
        <w:t>rocess</w:t>
      </w:r>
      <w:r w:rsidR="00E769D7">
        <w:t xml:space="preserve"> </w:t>
      </w:r>
      <w:r w:rsidR="00DD0A66">
        <w:t xml:space="preserve">and </w:t>
      </w:r>
      <w:r w:rsidR="00E769D7">
        <w:t>results</w:t>
      </w:r>
    </w:p>
    <w:p w14:paraId="6B01F18F" w14:textId="51D223FE" w:rsidR="00DD0A66" w:rsidRPr="00DD0A66" w:rsidRDefault="00DD0A66" w:rsidP="00D50872">
      <w:pPr>
        <w:pStyle w:val="BodyText"/>
      </w:pPr>
      <w:r w:rsidRPr="007A2500">
        <w:t xml:space="preserve">The grant </w:t>
      </w:r>
      <w:r w:rsidRPr="00DD0A66">
        <w:t>opportunity recei</w:t>
      </w:r>
      <w:r w:rsidR="00BB5AFA" w:rsidRPr="00D50872">
        <w:t>ved 43</w:t>
      </w:r>
      <w:r w:rsidRPr="00D50872">
        <w:t xml:space="preserve">2 </w:t>
      </w:r>
      <w:r w:rsidRPr="00DD0A66">
        <w:t>applications</w:t>
      </w:r>
      <w:r w:rsidR="009D26D5" w:rsidRPr="009D26D5">
        <w:t xml:space="preserve"> </w:t>
      </w:r>
      <w:r w:rsidR="009D26D5">
        <w:t>across</w:t>
      </w:r>
      <w:r w:rsidR="009D26D5" w:rsidRPr="00DD0A66">
        <w:t xml:space="preserve"> the </w:t>
      </w:r>
      <w:r w:rsidR="00CB6C42">
        <w:t>3</w:t>
      </w:r>
      <w:r w:rsidR="00CB6C42" w:rsidRPr="00DD0A66">
        <w:t xml:space="preserve"> </w:t>
      </w:r>
      <w:r w:rsidR="009D26D5" w:rsidRPr="00DD0A66">
        <w:t>batches</w:t>
      </w:r>
      <w:r w:rsidRPr="00DD0A66">
        <w:t>.</w:t>
      </w:r>
      <w:r>
        <w:t xml:space="preserve"> </w:t>
      </w:r>
      <w:r w:rsidR="009D26D5">
        <w:t xml:space="preserve">There was $3.5 million available to distribute. </w:t>
      </w:r>
      <w:r>
        <w:t xml:space="preserve">Using an </w:t>
      </w:r>
      <w:r w:rsidRPr="00D50872">
        <w:t xml:space="preserve">open competitive selection process, 276 </w:t>
      </w:r>
      <w:r w:rsidRPr="00DD0A66">
        <w:t>applications were selected for funding, to a value of $3,498,163 (</w:t>
      </w:r>
      <w:r w:rsidR="009D26D5">
        <w:t xml:space="preserve">all figures are </w:t>
      </w:r>
      <w:r w:rsidRPr="00DD0A66">
        <w:t>GST excl</w:t>
      </w:r>
      <w:r w:rsidR="00CB6C42">
        <w:t>uded</w:t>
      </w:r>
      <w:r w:rsidRPr="00DD0A66">
        <w:t>).</w:t>
      </w:r>
    </w:p>
    <w:p w14:paraId="449CDE3B" w14:textId="77777777" w:rsidR="00DD0A66" w:rsidRPr="007A2500" w:rsidRDefault="00DD0A66" w:rsidP="00DD0A66">
      <w:pPr>
        <w:pStyle w:val="BodyText"/>
      </w:pPr>
      <w:r w:rsidRPr="00DD0A66">
        <w:t>There was a strong interest in STS and successful applications were of a very high</w:t>
      </w:r>
      <w:r w:rsidRPr="007A2500">
        <w:t xml:space="preserve"> standard. Applications were assessed according to the procedure detailed in the Grant Opportunity Guidelines and outlined in below.</w:t>
      </w:r>
    </w:p>
    <w:p w14:paraId="7971BF91" w14:textId="05BB9A99" w:rsidR="00434E4E" w:rsidRPr="00DD0A66" w:rsidRDefault="00434E4E" w:rsidP="00256669">
      <w:pPr>
        <w:pStyle w:val="BodyText"/>
      </w:pPr>
      <w:r w:rsidRPr="00DD0A66">
        <w:t xml:space="preserve">The </w:t>
      </w:r>
      <w:r w:rsidR="00BB5AFA">
        <w:t xml:space="preserve">Community Grants </w:t>
      </w:r>
      <w:r w:rsidRPr="00DD0A66">
        <w:t>Hub screened all applications for eligibility and compliance against the requirements outlined in the Grant Opportunity Guidelines.</w:t>
      </w:r>
    </w:p>
    <w:p w14:paraId="1BCF16FD" w14:textId="41A16849" w:rsidR="00E7480B" w:rsidRPr="00D50872" w:rsidRDefault="00E7480B" w:rsidP="00256669">
      <w:pPr>
        <w:pStyle w:val="BodyText"/>
      </w:pPr>
      <w:r w:rsidRPr="00D50872">
        <w:t xml:space="preserve">Applications were </w:t>
      </w:r>
      <w:r w:rsidR="00434E4E" w:rsidRPr="00D50872">
        <w:t xml:space="preserve">then </w:t>
      </w:r>
      <w:r w:rsidR="009D26D5" w:rsidRPr="00D50872">
        <w:t xml:space="preserve">initially </w:t>
      </w:r>
      <w:r w:rsidRPr="00D50872">
        <w:t>assessed on merit</w:t>
      </w:r>
      <w:r w:rsidR="00434E4E" w:rsidRPr="00D50872">
        <w:t xml:space="preserve"> by </w:t>
      </w:r>
      <w:r w:rsidR="00BB5AFA" w:rsidRPr="00D50872">
        <w:t>the Department of Veterans’ Affairs (</w:t>
      </w:r>
      <w:r w:rsidR="00434E4E" w:rsidRPr="00D50872">
        <w:t>DVA</w:t>
      </w:r>
      <w:r w:rsidR="00BB5AFA" w:rsidRPr="00D50872">
        <w:t>)</w:t>
      </w:r>
      <w:r w:rsidRPr="00D50872">
        <w:t>, based on:</w:t>
      </w:r>
    </w:p>
    <w:p w14:paraId="72B19E61" w14:textId="77777777" w:rsidR="00E7480B" w:rsidRPr="00DD0A66" w:rsidRDefault="00406CAB" w:rsidP="00D50872">
      <w:pPr>
        <w:pStyle w:val="BodyText"/>
        <w:numPr>
          <w:ilvl w:val="0"/>
          <w:numId w:val="32"/>
        </w:numPr>
        <w:ind w:left="426"/>
        <w:rPr>
          <w:color w:val="auto"/>
        </w:rPr>
      </w:pPr>
      <w:r w:rsidRPr="00DD0A66">
        <w:rPr>
          <w:color w:val="auto"/>
        </w:rPr>
        <w:t>how well they</w:t>
      </w:r>
      <w:r w:rsidR="00E7480B" w:rsidRPr="00DD0A66">
        <w:rPr>
          <w:color w:val="auto"/>
        </w:rPr>
        <w:t xml:space="preserve"> met the criteria</w:t>
      </w:r>
    </w:p>
    <w:p w14:paraId="2315F177" w14:textId="77777777" w:rsidR="00E7480B" w:rsidRPr="00DD0A66" w:rsidRDefault="00406CAB" w:rsidP="00D50872">
      <w:pPr>
        <w:pStyle w:val="BodyText"/>
        <w:numPr>
          <w:ilvl w:val="0"/>
          <w:numId w:val="32"/>
        </w:numPr>
        <w:ind w:left="426"/>
        <w:rPr>
          <w:color w:val="auto"/>
        </w:rPr>
      </w:pPr>
      <w:r w:rsidRPr="00DD0A66">
        <w:rPr>
          <w:color w:val="auto"/>
        </w:rPr>
        <w:t>how they</w:t>
      </w:r>
      <w:r w:rsidR="00E7480B" w:rsidRPr="00DD0A66">
        <w:rPr>
          <w:color w:val="auto"/>
        </w:rPr>
        <w:t xml:space="preserve"> compared to other applications</w:t>
      </w:r>
    </w:p>
    <w:p w14:paraId="0F95E464" w14:textId="09269276" w:rsidR="00434E4E" w:rsidRPr="00CB6C42" w:rsidRDefault="00406CAB" w:rsidP="00D50872">
      <w:pPr>
        <w:pStyle w:val="BodyText"/>
        <w:numPr>
          <w:ilvl w:val="0"/>
          <w:numId w:val="32"/>
        </w:numPr>
        <w:ind w:left="426"/>
        <w:rPr>
          <w:szCs w:val="22"/>
        </w:rPr>
      </w:pPr>
      <w:r w:rsidRPr="00DD0A66">
        <w:rPr>
          <w:color w:val="auto"/>
        </w:rPr>
        <w:t>whether they</w:t>
      </w:r>
      <w:r w:rsidR="00E7480B" w:rsidRPr="00DD0A66">
        <w:rPr>
          <w:color w:val="auto"/>
        </w:rPr>
        <w:t xml:space="preserve"> pro</w:t>
      </w:r>
      <w:r w:rsidR="00E622F4" w:rsidRPr="00DD0A66">
        <w:rPr>
          <w:color w:val="auto"/>
        </w:rPr>
        <w:t>vided value with relevant money</w:t>
      </w:r>
      <w:r w:rsidR="00CB6C42">
        <w:rPr>
          <w:color w:val="auto"/>
        </w:rPr>
        <w:t>.</w:t>
      </w:r>
    </w:p>
    <w:p w14:paraId="04677A11" w14:textId="77777777" w:rsidR="00434E4E" w:rsidRPr="00DD0A66" w:rsidRDefault="00434E4E" w:rsidP="00434E4E">
      <w:pPr>
        <w:pStyle w:val="BodyText"/>
        <w:rPr>
          <w:szCs w:val="22"/>
        </w:rPr>
      </w:pPr>
      <w:r w:rsidRPr="00DD0A66">
        <w:rPr>
          <w:szCs w:val="22"/>
        </w:rPr>
        <w:t xml:space="preserve">The Commemorative Grants Advisory Committee (CGAC) then considered each eligible and compliant application </w:t>
      </w:r>
      <w:r w:rsidR="009D26D5">
        <w:rPr>
          <w:szCs w:val="22"/>
        </w:rPr>
        <w:t xml:space="preserve">and the assessment, </w:t>
      </w:r>
      <w:r w:rsidRPr="00DD0A66">
        <w:rPr>
          <w:szCs w:val="22"/>
        </w:rPr>
        <w:t>having regard to:</w:t>
      </w:r>
    </w:p>
    <w:p w14:paraId="10C29853" w14:textId="27CD7928" w:rsidR="00434E4E" w:rsidRPr="00DD0A66" w:rsidRDefault="00434E4E" w:rsidP="00D50872">
      <w:pPr>
        <w:pStyle w:val="BodyText"/>
        <w:numPr>
          <w:ilvl w:val="0"/>
          <w:numId w:val="32"/>
        </w:numPr>
        <w:ind w:left="426"/>
        <w:rPr>
          <w:color w:val="auto"/>
        </w:rPr>
      </w:pPr>
      <w:r w:rsidRPr="00DD0A66">
        <w:rPr>
          <w:color w:val="auto"/>
        </w:rPr>
        <w:t>the overall objective/s to be achieved in providing the grant</w:t>
      </w:r>
    </w:p>
    <w:p w14:paraId="145A59D5" w14:textId="10ADC787" w:rsidR="00434E4E" w:rsidRPr="00DD0A66" w:rsidRDefault="00434E4E" w:rsidP="00D50872">
      <w:pPr>
        <w:pStyle w:val="BodyText"/>
        <w:numPr>
          <w:ilvl w:val="0"/>
          <w:numId w:val="32"/>
        </w:numPr>
        <w:ind w:left="426"/>
        <w:rPr>
          <w:color w:val="auto"/>
        </w:rPr>
      </w:pPr>
      <w:r w:rsidRPr="00DD0A66">
        <w:rPr>
          <w:color w:val="auto"/>
        </w:rPr>
        <w:t>the relative value of the grant sought</w:t>
      </w:r>
    </w:p>
    <w:p w14:paraId="69350443" w14:textId="75CC5145" w:rsidR="00434E4E" w:rsidRPr="00DD0A66" w:rsidRDefault="00434E4E" w:rsidP="00D50872">
      <w:pPr>
        <w:pStyle w:val="BodyText"/>
        <w:numPr>
          <w:ilvl w:val="0"/>
          <w:numId w:val="32"/>
        </w:numPr>
        <w:ind w:left="426"/>
        <w:rPr>
          <w:color w:val="auto"/>
        </w:rPr>
      </w:pPr>
      <w:r w:rsidRPr="00DD0A66">
        <w:rPr>
          <w:color w:val="auto"/>
        </w:rPr>
        <w:t>the extent to which the evidence in the application demonstrate</w:t>
      </w:r>
      <w:r w:rsidR="009D26D5">
        <w:rPr>
          <w:color w:val="auto"/>
        </w:rPr>
        <w:t>d</w:t>
      </w:r>
      <w:r w:rsidRPr="00DD0A66">
        <w:rPr>
          <w:color w:val="auto"/>
        </w:rPr>
        <w:t xml:space="preserve"> it will contribute to meeting the </w:t>
      </w:r>
      <w:r w:rsidR="009D26D5">
        <w:rPr>
          <w:color w:val="auto"/>
        </w:rPr>
        <w:t xml:space="preserve">program </w:t>
      </w:r>
      <w:r w:rsidRPr="00DD0A66">
        <w:rPr>
          <w:color w:val="auto"/>
        </w:rPr>
        <w:t>outcomes/objectives</w:t>
      </w:r>
    </w:p>
    <w:p w14:paraId="161248E2" w14:textId="3A56ABFE" w:rsidR="00434E4E" w:rsidRPr="00CB6C42" w:rsidRDefault="00B823C9" w:rsidP="00D50872">
      <w:pPr>
        <w:pStyle w:val="BodyText"/>
        <w:numPr>
          <w:ilvl w:val="0"/>
          <w:numId w:val="32"/>
        </w:numPr>
        <w:ind w:left="426"/>
        <w:rPr>
          <w:color w:val="auto"/>
        </w:rPr>
      </w:pPr>
      <w:r w:rsidRPr="00B823C9">
        <w:rPr>
          <w:color w:val="auto"/>
        </w:rPr>
        <w:t>how the grant activities will be promoted or distributed to reach target groups</w:t>
      </w:r>
      <w:r>
        <w:rPr>
          <w:color w:val="auto"/>
        </w:rPr>
        <w:t>.</w:t>
      </w:r>
    </w:p>
    <w:p w14:paraId="5682B348" w14:textId="77777777" w:rsidR="00434E4E" w:rsidRPr="00BE371D" w:rsidRDefault="00434E4E" w:rsidP="00434E4E">
      <w:pPr>
        <w:pStyle w:val="BodyText"/>
      </w:pPr>
      <w:r w:rsidRPr="00BE371D">
        <w:t xml:space="preserve">The CGAC </w:t>
      </w:r>
      <w:r w:rsidR="009D26D5" w:rsidRPr="00BE371D">
        <w:t xml:space="preserve">is </w:t>
      </w:r>
      <w:r w:rsidRPr="00BE371D">
        <w:t xml:space="preserve">chaired by the Repatriation Commissioner of the DVA and comprises representatives from the Returned Services League of Australia, Australian Local Government Association, Australian War Memorial, Office of Australian War Graves and policy staff within DVA. </w:t>
      </w:r>
    </w:p>
    <w:p w14:paraId="6F24BF4C" w14:textId="77777777" w:rsidR="006C022A" w:rsidRPr="00084E66" w:rsidRDefault="00434E4E" w:rsidP="00D50872">
      <w:pPr>
        <w:pStyle w:val="BodyText"/>
        <w:rPr>
          <w:rFonts w:ascii="Georgia" w:eastAsiaTheme="majorEastAsia" w:hAnsi="Georgia" w:cstheme="majorBidi"/>
          <w:bCs/>
          <w:color w:val="CF0A2C" w:themeColor="accent1"/>
          <w:sz w:val="36"/>
          <w:szCs w:val="28"/>
        </w:rPr>
      </w:pPr>
      <w:r w:rsidRPr="00BE371D">
        <w:t>The CGAC made funding recommendations to the Minister for Veterans’ Affairs, who was the final decision maker.</w:t>
      </w:r>
      <w:r w:rsidRPr="00434E4E">
        <w:rPr>
          <w:szCs w:val="22"/>
        </w:rPr>
        <w:t xml:space="preserve"> </w:t>
      </w:r>
      <w:r w:rsidR="006C022A" w:rsidRPr="00084E66">
        <w:rPr>
          <w:rFonts w:ascii="Georgia" w:eastAsiaTheme="majorEastAsia" w:hAnsi="Georgia" w:cstheme="majorBidi"/>
          <w:bCs/>
          <w:color w:val="CF0A2C" w:themeColor="accent1"/>
          <w:sz w:val="36"/>
          <w:szCs w:val="28"/>
        </w:rPr>
        <w:br w:type="page"/>
      </w:r>
    </w:p>
    <w:p w14:paraId="6FCBC742" w14:textId="2A1106B7" w:rsidR="00F85F98" w:rsidRPr="00CB6C42" w:rsidRDefault="00DD0A66" w:rsidP="00D50872">
      <w:pPr>
        <w:pStyle w:val="Heading1"/>
      </w:pPr>
      <w:r>
        <w:lastRenderedPageBreak/>
        <w:t xml:space="preserve">General </w:t>
      </w:r>
      <w:r w:rsidR="00E769D7">
        <w:t>feedback</w:t>
      </w:r>
    </w:p>
    <w:p w14:paraId="77A82A88" w14:textId="6A3B7358" w:rsidR="00DD0A66" w:rsidRDefault="00DD0A66" w:rsidP="00DD0A66">
      <w:pPr>
        <w:pStyle w:val="BodyText"/>
      </w:pPr>
      <w:r>
        <w:t xml:space="preserve">Overall, successful applicants proposed projects and activities </w:t>
      </w:r>
      <w:r w:rsidR="00BB5AFA">
        <w:t>which</w:t>
      </w:r>
      <w:r>
        <w:t xml:space="preserve"> were eligible, appropriate and considered effective for achieving the program objectives. Successful applicants demonstrated strong alignment to the aim of the grant to acknowledge and commemorate those who served Australia and its allies in wars, conflicts and peace operations.</w:t>
      </w:r>
    </w:p>
    <w:p w14:paraId="0974917B" w14:textId="05C4E125" w:rsidR="00DD0A66" w:rsidRDefault="00DD0A66" w:rsidP="00DD0A66">
      <w:pPr>
        <w:pStyle w:val="BodyText"/>
      </w:pPr>
      <w:r>
        <w:t>Applicants who were unsuccessful could have strengthened their application by ensuring their proposed project:</w:t>
      </w:r>
    </w:p>
    <w:p w14:paraId="57FDC8B7" w14:textId="6CFE0AAD" w:rsidR="00DD0A66" w:rsidRPr="00D50872" w:rsidRDefault="009D26D5" w:rsidP="00D50872">
      <w:pPr>
        <w:pStyle w:val="BodyText"/>
        <w:numPr>
          <w:ilvl w:val="0"/>
          <w:numId w:val="32"/>
        </w:numPr>
        <w:ind w:left="426"/>
        <w:rPr>
          <w:color w:val="auto"/>
        </w:rPr>
      </w:pPr>
      <w:r w:rsidRPr="00D50872">
        <w:rPr>
          <w:color w:val="auto"/>
        </w:rPr>
        <w:t xml:space="preserve">clearly demonstrated, based on the material in the application, how their project </w:t>
      </w:r>
      <w:r w:rsidR="00DD0A66" w:rsidRPr="00D50872">
        <w:rPr>
          <w:color w:val="auto"/>
        </w:rPr>
        <w:t xml:space="preserve">met the aim of the grant to acknowledge and commemorate </w:t>
      </w:r>
      <w:r w:rsidRPr="00D50872">
        <w:rPr>
          <w:color w:val="auto"/>
        </w:rPr>
        <w:t xml:space="preserve">the active service of </w:t>
      </w:r>
      <w:r w:rsidR="00DD0A66" w:rsidRPr="00D50872">
        <w:rPr>
          <w:color w:val="auto"/>
        </w:rPr>
        <w:t>those who served Australia and its allies in wars, conflicts and peace operations</w:t>
      </w:r>
    </w:p>
    <w:p w14:paraId="3E09F4B0" w14:textId="14605702" w:rsidR="00DD0A66" w:rsidRPr="00D50872" w:rsidRDefault="009D26D5" w:rsidP="00D50872">
      <w:pPr>
        <w:pStyle w:val="BodyText"/>
        <w:numPr>
          <w:ilvl w:val="0"/>
          <w:numId w:val="32"/>
        </w:numPr>
        <w:ind w:left="426"/>
        <w:rPr>
          <w:color w:val="auto"/>
        </w:rPr>
      </w:pPr>
      <w:r w:rsidRPr="00D50872">
        <w:rPr>
          <w:color w:val="auto"/>
        </w:rPr>
        <w:t>was</w:t>
      </w:r>
      <w:r w:rsidR="00DD0A66" w:rsidRPr="00D50872">
        <w:rPr>
          <w:color w:val="auto"/>
        </w:rPr>
        <w:t xml:space="preserve"> an eligible project or</w:t>
      </w:r>
      <w:r w:rsidR="00BB5AFA" w:rsidRPr="00D50872">
        <w:rPr>
          <w:color w:val="auto"/>
        </w:rPr>
        <w:t xml:space="preserve"> activity type (as per section </w:t>
      </w:r>
      <w:r w:rsidR="00E769D7">
        <w:rPr>
          <w:color w:val="auto"/>
        </w:rPr>
        <w:t>5</w:t>
      </w:r>
      <w:r w:rsidR="00E769D7" w:rsidRPr="00D50872">
        <w:rPr>
          <w:color w:val="auto"/>
        </w:rPr>
        <w:t xml:space="preserve"> </w:t>
      </w:r>
      <w:r w:rsidR="00DD0A66" w:rsidRPr="00D50872">
        <w:rPr>
          <w:color w:val="auto"/>
        </w:rPr>
        <w:t>of the Grant Opportunity Guidelines)</w:t>
      </w:r>
    </w:p>
    <w:p w14:paraId="1EFCE678" w14:textId="68368E55" w:rsidR="00DD0A66" w:rsidRPr="00D50872" w:rsidRDefault="00DD0A66" w:rsidP="00D50872">
      <w:pPr>
        <w:pStyle w:val="BodyText"/>
        <w:numPr>
          <w:ilvl w:val="0"/>
          <w:numId w:val="32"/>
        </w:numPr>
        <w:ind w:left="426"/>
        <w:rPr>
          <w:color w:val="auto"/>
        </w:rPr>
      </w:pPr>
      <w:r w:rsidRPr="00D50872">
        <w:rPr>
          <w:color w:val="auto"/>
        </w:rPr>
        <w:t>request</w:t>
      </w:r>
      <w:r w:rsidR="009D26D5" w:rsidRPr="00D50872">
        <w:rPr>
          <w:color w:val="auto"/>
        </w:rPr>
        <w:t>ed</w:t>
      </w:r>
      <w:r w:rsidRPr="00D50872">
        <w:rPr>
          <w:color w:val="auto"/>
        </w:rPr>
        <w:t xml:space="preserve"> funding for eligible items </w:t>
      </w:r>
      <w:r w:rsidR="009D26D5" w:rsidRPr="00D50872">
        <w:rPr>
          <w:color w:val="auto"/>
        </w:rPr>
        <w:t xml:space="preserve">only </w:t>
      </w:r>
      <w:r w:rsidR="00BB5AFA" w:rsidRPr="00D50872">
        <w:rPr>
          <w:color w:val="auto"/>
        </w:rPr>
        <w:t xml:space="preserve">(as per section </w:t>
      </w:r>
      <w:r w:rsidR="00E769D7">
        <w:rPr>
          <w:color w:val="auto"/>
        </w:rPr>
        <w:t>5</w:t>
      </w:r>
      <w:r w:rsidR="00E769D7" w:rsidRPr="00D50872">
        <w:rPr>
          <w:color w:val="auto"/>
        </w:rPr>
        <w:t xml:space="preserve"> </w:t>
      </w:r>
      <w:r w:rsidRPr="00D50872">
        <w:rPr>
          <w:color w:val="auto"/>
        </w:rPr>
        <w:t xml:space="preserve">of the Grant Opportunity Guidelines) </w:t>
      </w:r>
    </w:p>
    <w:p w14:paraId="67225DF6" w14:textId="0FFF47FF" w:rsidR="00DD0A66" w:rsidRPr="00D50872" w:rsidRDefault="00DD0A66" w:rsidP="00D50872">
      <w:pPr>
        <w:pStyle w:val="BodyText"/>
        <w:numPr>
          <w:ilvl w:val="0"/>
          <w:numId w:val="32"/>
        </w:numPr>
        <w:ind w:left="426"/>
        <w:rPr>
          <w:color w:val="auto"/>
        </w:rPr>
      </w:pPr>
      <w:r w:rsidRPr="00D50872">
        <w:rPr>
          <w:color w:val="auto"/>
        </w:rPr>
        <w:t>represent</w:t>
      </w:r>
      <w:r w:rsidR="009D26D5" w:rsidRPr="00D50872">
        <w:rPr>
          <w:color w:val="auto"/>
        </w:rPr>
        <w:t>ed</w:t>
      </w:r>
      <w:r w:rsidRPr="00D50872">
        <w:rPr>
          <w:color w:val="auto"/>
        </w:rPr>
        <w:t xml:space="preserve"> value with relevant money</w:t>
      </w:r>
    </w:p>
    <w:p w14:paraId="2C7B9470" w14:textId="2D42E501" w:rsidR="006E7953" w:rsidRPr="00D50872" w:rsidRDefault="006E7953" w:rsidP="00D50872">
      <w:pPr>
        <w:pStyle w:val="BodyText"/>
        <w:numPr>
          <w:ilvl w:val="0"/>
          <w:numId w:val="32"/>
        </w:numPr>
        <w:ind w:left="426"/>
        <w:rPr>
          <w:color w:val="auto"/>
        </w:rPr>
      </w:pPr>
      <w:r w:rsidRPr="00D50872">
        <w:rPr>
          <w:color w:val="auto"/>
        </w:rPr>
        <w:t>was ready to proceed and could be completed within 12 months of the funding agreement being executed</w:t>
      </w:r>
      <w:r w:rsidR="00E769D7">
        <w:rPr>
          <w:color w:val="auto"/>
        </w:rPr>
        <w:t>, for example,</w:t>
      </w:r>
      <w:r w:rsidRPr="00D50872">
        <w:rPr>
          <w:color w:val="auto"/>
        </w:rPr>
        <w:t xml:space="preserve"> had a clear plan about the steps of the project, had sufficient other funds to cover any outstanding balance of the project (</w:t>
      </w:r>
      <w:r w:rsidR="00E769D7">
        <w:rPr>
          <w:color w:val="auto"/>
        </w:rPr>
        <w:t>that is</w:t>
      </w:r>
      <w:r w:rsidRPr="00D50872">
        <w:rPr>
          <w:color w:val="auto"/>
        </w:rPr>
        <w:t xml:space="preserve"> not seeking seed funding), had all required permits/licenses in place, had consulted with and received support from stakeholders</w:t>
      </w:r>
    </w:p>
    <w:p w14:paraId="1BFA6003" w14:textId="77777777" w:rsidR="006E7953" w:rsidRPr="00D50872" w:rsidRDefault="006E7953" w:rsidP="00D50872">
      <w:pPr>
        <w:pStyle w:val="BodyText"/>
        <w:numPr>
          <w:ilvl w:val="0"/>
          <w:numId w:val="32"/>
        </w:numPr>
        <w:ind w:left="426"/>
        <w:rPr>
          <w:color w:val="auto"/>
        </w:rPr>
      </w:pPr>
      <w:r w:rsidRPr="00D50872">
        <w:rPr>
          <w:color w:val="auto"/>
        </w:rPr>
        <w:t>clearly demonstrated how the community or other stakeholders would access/use the project for commemorative purposes</w:t>
      </w:r>
    </w:p>
    <w:p w14:paraId="52EBBB62" w14:textId="7A58133A" w:rsidR="00DD0A66" w:rsidRDefault="00DD0A66" w:rsidP="00D50872">
      <w:pPr>
        <w:pStyle w:val="BodyText"/>
        <w:numPr>
          <w:ilvl w:val="0"/>
          <w:numId w:val="32"/>
        </w:numPr>
        <w:ind w:left="426"/>
      </w:pPr>
      <w:r w:rsidRPr="00D50872">
        <w:rPr>
          <w:color w:val="auto"/>
        </w:rPr>
        <w:t>ha</w:t>
      </w:r>
      <w:r w:rsidR="009D26D5" w:rsidRPr="00D50872">
        <w:rPr>
          <w:color w:val="auto"/>
        </w:rPr>
        <w:t>d</w:t>
      </w:r>
      <w:r w:rsidRPr="00D50872">
        <w:rPr>
          <w:color w:val="auto"/>
        </w:rPr>
        <w:t xml:space="preserve"> sufficient detail in the application to </w:t>
      </w:r>
      <w:r w:rsidR="009D26D5" w:rsidRPr="00D50872">
        <w:rPr>
          <w:color w:val="auto"/>
        </w:rPr>
        <w:t xml:space="preserve">allow the CGAC and Minister to understand the </w:t>
      </w:r>
      <w:r w:rsidRPr="00D50872">
        <w:rPr>
          <w:color w:val="auto"/>
        </w:rPr>
        <w:t>scope and relevance of the project.</w:t>
      </w:r>
    </w:p>
    <w:p w14:paraId="388072BF" w14:textId="1FE69D4C" w:rsidR="00DD0A66" w:rsidRPr="00D50872" w:rsidRDefault="00DD0A66" w:rsidP="00D50872">
      <w:pPr>
        <w:pStyle w:val="BodyText"/>
        <w:spacing w:before="240"/>
        <w:rPr>
          <w:b/>
        </w:rPr>
      </w:pPr>
      <w:r w:rsidRPr="00D50872">
        <w:rPr>
          <w:b/>
        </w:rPr>
        <w:t>Read the supporting information before applying.</w:t>
      </w:r>
    </w:p>
    <w:p w14:paraId="32BEE28D" w14:textId="6D2D1E96" w:rsidR="00E10CC6" w:rsidRPr="00D50872" w:rsidRDefault="00DD0A66" w:rsidP="00D50872">
      <w:pPr>
        <w:pStyle w:val="BodyText"/>
        <w:numPr>
          <w:ilvl w:val="0"/>
          <w:numId w:val="32"/>
        </w:numPr>
        <w:ind w:left="426"/>
        <w:rPr>
          <w:color w:val="auto"/>
        </w:rPr>
      </w:pPr>
      <w:r w:rsidRPr="00D50872">
        <w:rPr>
          <w:color w:val="auto"/>
        </w:rPr>
        <w:t xml:space="preserve">It is important to read all available information provided when applying for funding, especially the </w:t>
      </w:r>
      <w:r w:rsidR="009D26D5" w:rsidRPr="00D50872">
        <w:rPr>
          <w:color w:val="auto"/>
        </w:rPr>
        <w:t>G</w:t>
      </w:r>
      <w:r w:rsidRPr="00D50872">
        <w:rPr>
          <w:color w:val="auto"/>
        </w:rPr>
        <w:t xml:space="preserve">rant </w:t>
      </w:r>
      <w:r w:rsidR="009D26D5" w:rsidRPr="00D50872">
        <w:rPr>
          <w:color w:val="auto"/>
        </w:rPr>
        <w:t>O</w:t>
      </w:r>
      <w:r w:rsidRPr="00D50872">
        <w:rPr>
          <w:color w:val="auto"/>
        </w:rPr>
        <w:t xml:space="preserve">pportunity </w:t>
      </w:r>
      <w:r w:rsidR="009D26D5" w:rsidRPr="00D50872">
        <w:rPr>
          <w:color w:val="auto"/>
        </w:rPr>
        <w:t xml:space="preserve">Guidelines </w:t>
      </w:r>
      <w:r w:rsidRPr="00D50872">
        <w:rPr>
          <w:color w:val="auto"/>
        </w:rPr>
        <w:t>provided on the Hub’s website.</w:t>
      </w:r>
    </w:p>
    <w:p w14:paraId="60061AE8" w14:textId="76FB403F" w:rsidR="00E10CC6" w:rsidRPr="00D50872" w:rsidRDefault="00DD0A66" w:rsidP="00D50872">
      <w:pPr>
        <w:pStyle w:val="BodyText"/>
        <w:numPr>
          <w:ilvl w:val="0"/>
          <w:numId w:val="32"/>
        </w:numPr>
        <w:ind w:left="426"/>
        <w:rPr>
          <w:color w:val="auto"/>
        </w:rPr>
      </w:pPr>
      <w:r w:rsidRPr="00D50872">
        <w:rPr>
          <w:color w:val="auto"/>
        </w:rPr>
        <w:t>The grant opportunity documentation is specific to each round and contains important information about the purpose of the program, eligibility and compliance requirements, eligible items, timeframes and how to apply.</w:t>
      </w:r>
    </w:p>
    <w:p w14:paraId="65430E65" w14:textId="77777777" w:rsidR="00DD0A66" w:rsidRPr="00D50872" w:rsidRDefault="00DD0A66" w:rsidP="00D50872">
      <w:pPr>
        <w:pStyle w:val="BodyText"/>
        <w:numPr>
          <w:ilvl w:val="0"/>
          <w:numId w:val="32"/>
        </w:numPr>
        <w:ind w:left="426"/>
        <w:rPr>
          <w:color w:val="auto"/>
        </w:rPr>
      </w:pPr>
      <w:r w:rsidRPr="00D50872">
        <w:rPr>
          <w:color w:val="auto"/>
        </w:rPr>
        <w:t>The application form includes helpful information and details on questions relating to eligibility, and mandatory information required by the Hub and DVA for the selection process.</w:t>
      </w:r>
    </w:p>
    <w:sectPr w:rsidR="00DD0A66" w:rsidRPr="00D50872"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672F" w14:textId="77777777" w:rsidR="00A143B3" w:rsidRDefault="00A143B3" w:rsidP="00772718">
      <w:pPr>
        <w:spacing w:line="240" w:lineRule="auto"/>
      </w:pPr>
      <w:r>
        <w:separator/>
      </w:r>
    </w:p>
  </w:endnote>
  <w:endnote w:type="continuationSeparator" w:id="0">
    <w:p w14:paraId="16328513" w14:textId="77777777" w:rsidR="00A143B3" w:rsidRDefault="00A143B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AEC5" w14:textId="7BEBD8FD" w:rsidR="00A14495" w:rsidRPr="00D50872" w:rsidRDefault="00D50872" w:rsidP="00D50872">
    <w:pPr>
      <w:pStyle w:val="Footer"/>
      <w:tabs>
        <w:tab w:val="clear" w:pos="4513"/>
        <w:tab w:val="clear" w:pos="9026"/>
        <w:tab w:val="right" w:pos="9638"/>
      </w:tabs>
      <w:rPr>
        <w:rFonts w:ascii="Arial" w:hAnsi="Arial" w:cs="Arial"/>
        <w:b w:val="0"/>
      </w:rPr>
    </w:pPr>
    <w:r w:rsidRPr="00AF3308">
      <w:rPr>
        <w:rFonts w:ascii="Arial" w:hAnsi="Arial" w:cs="Arial"/>
        <w:b w:val="0"/>
        <w:i/>
      </w:rPr>
      <w:t>Saluting Their Service</w:t>
    </w:r>
    <w:r w:rsidRPr="00AF3308">
      <w:rPr>
        <w:rFonts w:ascii="Arial" w:hAnsi="Arial" w:cs="Arial"/>
        <w:b w:val="0"/>
      </w:rPr>
      <w:t xml:space="preserve"> Commemorative Grants Program General Feedback </w:t>
    </w:r>
    <w:r w:rsidRPr="00AF3308">
      <w:rPr>
        <w:rFonts w:ascii="Arial" w:hAnsi="Arial" w:cs="Arial"/>
        <w:b w:val="0"/>
      </w:rPr>
      <w:tab/>
    </w:r>
    <w:r w:rsidRPr="00AF3308">
      <w:rPr>
        <w:rFonts w:ascii="Arial" w:hAnsi="Arial" w:cs="Arial"/>
        <w:b w:val="0"/>
      </w:rPr>
      <w:t xml:space="preserve">Page </w:t>
    </w:r>
    <w:r w:rsidRPr="00AF3308">
      <w:rPr>
        <w:rFonts w:ascii="Arial" w:hAnsi="Arial" w:cs="Arial"/>
        <w:b w:val="0"/>
        <w:bCs/>
      </w:rPr>
      <w:fldChar w:fldCharType="begin"/>
    </w:r>
    <w:r w:rsidRPr="00AF3308">
      <w:rPr>
        <w:rFonts w:ascii="Arial" w:hAnsi="Arial" w:cs="Arial"/>
        <w:b w:val="0"/>
        <w:bCs/>
      </w:rPr>
      <w:instrText xml:space="preserve"> PAGE  \* Arabic  \* MERGEFORMAT </w:instrText>
    </w:r>
    <w:r w:rsidRPr="00AF3308">
      <w:rPr>
        <w:rFonts w:ascii="Arial" w:hAnsi="Arial" w:cs="Arial"/>
        <w:b w:val="0"/>
        <w:bCs/>
      </w:rPr>
      <w:fldChar w:fldCharType="separate"/>
    </w:r>
    <w:r>
      <w:rPr>
        <w:rFonts w:ascii="Arial" w:hAnsi="Arial" w:cs="Arial"/>
        <w:b w:val="0"/>
        <w:bCs/>
        <w:noProof/>
      </w:rPr>
      <w:t>3</w:t>
    </w:r>
    <w:r w:rsidRPr="00AF3308">
      <w:rPr>
        <w:rFonts w:ascii="Arial" w:hAnsi="Arial" w:cs="Arial"/>
        <w:b w:val="0"/>
        <w:bCs/>
      </w:rPr>
      <w:fldChar w:fldCharType="end"/>
    </w:r>
    <w:r w:rsidRPr="00AF3308">
      <w:rPr>
        <w:rFonts w:ascii="Arial" w:hAnsi="Arial" w:cs="Arial"/>
        <w:b w:val="0"/>
      </w:rPr>
      <w:t xml:space="preserve"> of </w:t>
    </w:r>
    <w:r w:rsidRPr="00AF3308">
      <w:rPr>
        <w:rFonts w:ascii="Arial" w:hAnsi="Arial" w:cs="Arial"/>
        <w:b w:val="0"/>
        <w:bCs/>
      </w:rPr>
      <w:fldChar w:fldCharType="begin"/>
    </w:r>
    <w:r w:rsidRPr="00AF3308">
      <w:rPr>
        <w:rFonts w:ascii="Arial" w:hAnsi="Arial" w:cs="Arial"/>
        <w:b w:val="0"/>
        <w:bCs/>
      </w:rPr>
      <w:instrText xml:space="preserve"> NUMPAGES  \* Arabic  \* MERGEFORMAT </w:instrText>
    </w:r>
    <w:r w:rsidRPr="00AF3308">
      <w:rPr>
        <w:rFonts w:ascii="Arial" w:hAnsi="Arial" w:cs="Arial"/>
        <w:b w:val="0"/>
        <w:bCs/>
      </w:rPr>
      <w:fldChar w:fldCharType="separate"/>
    </w:r>
    <w:r>
      <w:rPr>
        <w:rFonts w:ascii="Arial" w:hAnsi="Arial" w:cs="Arial"/>
        <w:b w:val="0"/>
        <w:bCs/>
        <w:noProof/>
      </w:rPr>
      <w:t>3</w:t>
    </w:r>
    <w:r w:rsidRPr="00AF3308">
      <w:rPr>
        <w:rFonts w:ascii="Arial" w:hAnsi="Arial" w:cs="Arial"/>
        <w:b w:val="0"/>
        <w:bCs/>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05E8B2AB" wp14:editId="4B1B0EFB">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85FD4A"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3D5D" w14:textId="708BD54A" w:rsidR="00D91B18" w:rsidRPr="00D50872" w:rsidRDefault="00D50872" w:rsidP="00D50872">
    <w:pPr>
      <w:pStyle w:val="Footer"/>
      <w:tabs>
        <w:tab w:val="clear" w:pos="4513"/>
        <w:tab w:val="clear" w:pos="9026"/>
        <w:tab w:val="right" w:pos="9638"/>
      </w:tabs>
      <w:rPr>
        <w:rFonts w:ascii="Arial" w:hAnsi="Arial" w:cs="Arial"/>
        <w:b w:val="0"/>
      </w:rPr>
    </w:pPr>
    <w:r w:rsidRPr="00D50872">
      <w:rPr>
        <w:rFonts w:ascii="Arial" w:hAnsi="Arial" w:cs="Arial"/>
        <w:b w:val="0"/>
        <w:i/>
      </w:rPr>
      <w:t>Saluting Their Service</w:t>
    </w:r>
    <w:r w:rsidRPr="00D50872">
      <w:rPr>
        <w:rFonts w:ascii="Arial" w:hAnsi="Arial" w:cs="Arial"/>
        <w:b w:val="0"/>
      </w:rPr>
      <w:t xml:space="preserve"> </w:t>
    </w:r>
    <w:r w:rsidRPr="00D50872">
      <w:rPr>
        <w:rFonts w:ascii="Arial" w:hAnsi="Arial" w:cs="Arial"/>
        <w:b w:val="0"/>
      </w:rPr>
      <w:t>Commemorative Grants Program</w:t>
    </w:r>
    <w:r w:rsidRPr="00D50872">
      <w:rPr>
        <w:rFonts w:ascii="Arial" w:hAnsi="Arial" w:cs="Arial"/>
        <w:b w:val="0"/>
      </w:rPr>
      <w:t xml:space="preserve"> General Feedback </w:t>
    </w:r>
    <w:r w:rsidRPr="00D50872">
      <w:rPr>
        <w:rFonts w:ascii="Arial" w:hAnsi="Arial" w:cs="Arial"/>
        <w:b w:val="0"/>
      </w:rPr>
      <w:tab/>
    </w:r>
    <w:r w:rsidRPr="00D50872">
      <w:rPr>
        <w:rFonts w:ascii="Arial" w:hAnsi="Arial" w:cs="Arial"/>
        <w:b w:val="0"/>
      </w:rPr>
      <w:t xml:space="preserve">Page </w:t>
    </w:r>
    <w:r w:rsidRPr="00D50872">
      <w:rPr>
        <w:rFonts w:ascii="Arial" w:hAnsi="Arial" w:cs="Arial"/>
        <w:b w:val="0"/>
        <w:bCs/>
      </w:rPr>
      <w:fldChar w:fldCharType="begin"/>
    </w:r>
    <w:r w:rsidRPr="00D50872">
      <w:rPr>
        <w:rFonts w:ascii="Arial" w:hAnsi="Arial" w:cs="Arial"/>
        <w:b w:val="0"/>
        <w:bCs/>
      </w:rPr>
      <w:instrText xml:space="preserve"> PAGE  \* Arabic  \* MERGEFORMAT </w:instrText>
    </w:r>
    <w:r w:rsidRPr="00D50872">
      <w:rPr>
        <w:rFonts w:ascii="Arial" w:hAnsi="Arial" w:cs="Arial"/>
        <w:b w:val="0"/>
        <w:bCs/>
      </w:rPr>
      <w:fldChar w:fldCharType="separate"/>
    </w:r>
    <w:r>
      <w:rPr>
        <w:rFonts w:ascii="Arial" w:hAnsi="Arial" w:cs="Arial"/>
        <w:b w:val="0"/>
        <w:bCs/>
        <w:noProof/>
      </w:rPr>
      <w:t>1</w:t>
    </w:r>
    <w:r w:rsidRPr="00D50872">
      <w:rPr>
        <w:rFonts w:ascii="Arial" w:hAnsi="Arial" w:cs="Arial"/>
        <w:b w:val="0"/>
        <w:bCs/>
      </w:rPr>
      <w:fldChar w:fldCharType="end"/>
    </w:r>
    <w:r w:rsidRPr="00D50872">
      <w:rPr>
        <w:rFonts w:ascii="Arial" w:hAnsi="Arial" w:cs="Arial"/>
        <w:b w:val="0"/>
      </w:rPr>
      <w:t xml:space="preserve"> of </w:t>
    </w:r>
    <w:r w:rsidRPr="00D50872">
      <w:rPr>
        <w:rFonts w:ascii="Arial" w:hAnsi="Arial" w:cs="Arial"/>
        <w:b w:val="0"/>
        <w:bCs/>
      </w:rPr>
      <w:fldChar w:fldCharType="begin"/>
    </w:r>
    <w:r w:rsidRPr="00D50872">
      <w:rPr>
        <w:rFonts w:ascii="Arial" w:hAnsi="Arial" w:cs="Arial"/>
        <w:b w:val="0"/>
        <w:bCs/>
      </w:rPr>
      <w:instrText xml:space="preserve"> NUMPAGES  \* Arabic  \* MERGEFORMAT </w:instrText>
    </w:r>
    <w:r w:rsidRPr="00D50872">
      <w:rPr>
        <w:rFonts w:ascii="Arial" w:hAnsi="Arial" w:cs="Arial"/>
        <w:b w:val="0"/>
        <w:bCs/>
      </w:rPr>
      <w:fldChar w:fldCharType="separate"/>
    </w:r>
    <w:r>
      <w:rPr>
        <w:rFonts w:ascii="Arial" w:hAnsi="Arial" w:cs="Arial"/>
        <w:b w:val="0"/>
        <w:bCs/>
        <w:noProof/>
      </w:rPr>
      <w:t>3</w:t>
    </w:r>
    <w:r w:rsidRPr="00D50872">
      <w:rPr>
        <w:rFonts w:ascii="Arial" w:hAnsi="Arial" w:cs="Arial"/>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E6843" w14:textId="77777777" w:rsidR="00A143B3" w:rsidRDefault="00A143B3" w:rsidP="00772718">
      <w:pPr>
        <w:spacing w:line="240" w:lineRule="auto"/>
      </w:pPr>
      <w:r>
        <w:separator/>
      </w:r>
    </w:p>
  </w:footnote>
  <w:footnote w:type="continuationSeparator" w:id="0">
    <w:p w14:paraId="32FBE7F8" w14:textId="77777777" w:rsidR="00A143B3" w:rsidRDefault="00A143B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530B"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45407CE7" wp14:editId="56048B40">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F9CD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075EEE38" wp14:editId="5FE59742">
          <wp:simplePos x="719138" y="647700"/>
          <wp:positionH relativeFrom="page">
            <wp:align>left</wp:align>
          </wp:positionH>
          <wp:positionV relativeFrom="page">
            <wp:align>top</wp:align>
          </wp:positionV>
          <wp:extent cx="7560000" cy="648000"/>
          <wp:effectExtent l="0" t="0" r="3175" b="0"/>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8FC1" w14:textId="77777777" w:rsidR="00D91B18" w:rsidRDefault="0016612C">
    <w:pPr>
      <w:pStyle w:val="Header"/>
    </w:pPr>
    <w:r>
      <w:rPr>
        <w:noProof/>
        <w:lang w:eastAsia="en-AU"/>
      </w:rPr>
      <w:drawing>
        <wp:anchor distT="0" distB="0" distL="114300" distR="114300" simplePos="0" relativeHeight="251673600" behindDoc="0" locked="1" layoutInCell="1" allowOverlap="1" wp14:anchorId="681A8A40" wp14:editId="5D3695A3">
          <wp:simplePos x="0" y="0"/>
          <wp:positionH relativeFrom="page">
            <wp:posOffset>4048125</wp:posOffset>
          </wp:positionH>
          <wp:positionV relativeFrom="page">
            <wp:posOffset>485775</wp:posOffset>
          </wp:positionV>
          <wp:extent cx="2793600" cy="813600"/>
          <wp:effectExtent l="0" t="0" r="6985" b="5715"/>
          <wp:wrapNone/>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21766A2" wp14:editId="26C9153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11C8B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B3FB9F2" wp14:editId="26CD4006">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24B55"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2B1DE81E" wp14:editId="355E9ABF">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CE3EF"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53577C6"/>
    <w:multiLevelType w:val="hybridMultilevel"/>
    <w:tmpl w:val="95508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13036D"/>
    <w:multiLevelType w:val="hybridMultilevel"/>
    <w:tmpl w:val="2AF67736"/>
    <w:lvl w:ilvl="0" w:tplc="0C090001">
      <w:start w:val="1"/>
      <w:numFmt w:val="bullet"/>
      <w:lvlText w:val=""/>
      <w:lvlJc w:val="left"/>
      <w:pPr>
        <w:ind w:left="720" w:hanging="360"/>
      </w:pPr>
      <w:rPr>
        <w:rFonts w:ascii="Symbol" w:hAnsi="Symbol" w:hint="default"/>
      </w:rPr>
    </w:lvl>
    <w:lvl w:ilvl="1" w:tplc="B92A258A">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A3A6A"/>
    <w:multiLevelType w:val="hybridMultilevel"/>
    <w:tmpl w:val="54640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CB196C"/>
    <w:multiLevelType w:val="hybridMultilevel"/>
    <w:tmpl w:val="DF26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874CC"/>
    <w:multiLevelType w:val="hybridMultilevel"/>
    <w:tmpl w:val="16ECBC18"/>
    <w:lvl w:ilvl="0" w:tplc="8AE277A8">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67C14"/>
    <w:multiLevelType w:val="hybridMultilevel"/>
    <w:tmpl w:val="D0E46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85422"/>
    <w:multiLevelType w:val="hybridMultilevel"/>
    <w:tmpl w:val="CEF88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8C454C3"/>
    <w:multiLevelType w:val="hybridMultilevel"/>
    <w:tmpl w:val="FEF238CC"/>
    <w:lvl w:ilvl="0" w:tplc="5FDABDF0">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35E78"/>
    <w:multiLevelType w:val="hybridMultilevel"/>
    <w:tmpl w:val="B5807AD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4A0C04ED"/>
    <w:multiLevelType w:val="hybridMultilevel"/>
    <w:tmpl w:val="5AA8488E"/>
    <w:lvl w:ilvl="0" w:tplc="76924806">
      <w:start w:val="16"/>
      <w:numFmt w:val="bullet"/>
      <w:lvlText w:val="-"/>
      <w:lvlJc w:val="left"/>
      <w:pPr>
        <w:ind w:left="533" w:hanging="360"/>
      </w:pPr>
      <w:rPr>
        <w:rFonts w:ascii="Arial" w:eastAsia="Arial" w:hAnsi="Aria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4B27584C"/>
    <w:multiLevelType w:val="hybridMultilevel"/>
    <w:tmpl w:val="3CB0A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096488A"/>
    <w:multiLevelType w:val="hybridMultilevel"/>
    <w:tmpl w:val="A13C0BFE"/>
    <w:lvl w:ilvl="0" w:tplc="76924806">
      <w:start w:val="16"/>
      <w:numFmt w:val="bullet"/>
      <w:lvlText w:val="-"/>
      <w:lvlJc w:val="left"/>
      <w:pPr>
        <w:ind w:left="420" w:hanging="360"/>
      </w:pPr>
      <w:rPr>
        <w:rFonts w:ascii="Arial" w:eastAsia="Arial"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59473EC6"/>
    <w:multiLevelType w:val="hybridMultilevel"/>
    <w:tmpl w:val="E6B4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7B362E"/>
    <w:multiLevelType w:val="hybridMultilevel"/>
    <w:tmpl w:val="5D528640"/>
    <w:lvl w:ilvl="0" w:tplc="76924806">
      <w:start w:val="16"/>
      <w:numFmt w:val="bullet"/>
      <w:lvlText w:val="-"/>
      <w:lvlJc w:val="left"/>
      <w:pPr>
        <w:ind w:left="533" w:hanging="360"/>
      </w:pPr>
      <w:rPr>
        <w:rFonts w:ascii="Arial" w:eastAsia="Arial" w:hAnsi="Aria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63B13EA4"/>
    <w:multiLevelType w:val="hybridMultilevel"/>
    <w:tmpl w:val="9ADC66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7" w15:restartNumberingAfterBreak="0">
    <w:nsid w:val="6E1C091D"/>
    <w:multiLevelType w:val="hybridMultilevel"/>
    <w:tmpl w:val="DC985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242B12"/>
    <w:multiLevelType w:val="hybridMultilevel"/>
    <w:tmpl w:val="309E9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45D65"/>
    <w:multiLevelType w:val="hybridMultilevel"/>
    <w:tmpl w:val="70C00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7"/>
  </w:num>
  <w:num w:numId="4">
    <w:abstractNumId w:val="15"/>
  </w:num>
  <w:num w:numId="5">
    <w:abstractNumId w:val="14"/>
  </w:num>
  <w:num w:numId="6">
    <w:abstractNumId w:val="12"/>
  </w:num>
  <w:num w:numId="7">
    <w:abstractNumId w:val="8"/>
  </w:num>
  <w:num w:numId="8">
    <w:abstractNumId w:val="25"/>
  </w:num>
  <w:num w:numId="9">
    <w:abstractNumId w:val="20"/>
  </w:num>
  <w:num w:numId="10">
    <w:abstractNumId w:val="6"/>
  </w:num>
  <w:num w:numId="11">
    <w:abstractNumId w:val="10"/>
  </w:num>
  <w:num w:numId="12">
    <w:abstractNumId w:val="6"/>
  </w:num>
  <w:num w:numId="13">
    <w:abstractNumId w:val="28"/>
  </w:num>
  <w:num w:numId="14">
    <w:abstractNumId w:val="11"/>
  </w:num>
  <w:num w:numId="15">
    <w:abstractNumId w:val="24"/>
  </w:num>
  <w:num w:numId="16">
    <w:abstractNumId w:val="4"/>
  </w:num>
  <w:num w:numId="17">
    <w:abstractNumId w:val="27"/>
  </w:num>
  <w:num w:numId="18">
    <w:abstractNumId w:val="22"/>
  </w:num>
  <w:num w:numId="19">
    <w:abstractNumId w:val="2"/>
  </w:num>
  <w:num w:numId="20">
    <w:abstractNumId w:val="29"/>
  </w:num>
  <w:num w:numId="21">
    <w:abstractNumId w:val="30"/>
  </w:num>
  <w:num w:numId="22">
    <w:abstractNumId w:val="5"/>
  </w:num>
  <w:num w:numId="23">
    <w:abstractNumId w:val="9"/>
  </w:num>
  <w:num w:numId="24">
    <w:abstractNumId w:val="19"/>
  </w:num>
  <w:num w:numId="25">
    <w:abstractNumId w:val="13"/>
  </w:num>
  <w:num w:numId="26">
    <w:abstractNumId w:val="17"/>
  </w:num>
  <w:num w:numId="27">
    <w:abstractNumId w:val="21"/>
  </w:num>
  <w:num w:numId="28">
    <w:abstractNumId w:val="18"/>
  </w:num>
  <w:num w:numId="29">
    <w:abstractNumId w:val="23"/>
  </w:num>
  <w:num w:numId="30">
    <w:abstractNumId w:val="1"/>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37506"/>
    <w:rsid w:val="00044E09"/>
    <w:rsid w:val="000455E3"/>
    <w:rsid w:val="0004784D"/>
    <w:rsid w:val="00053A00"/>
    <w:rsid w:val="000551F5"/>
    <w:rsid w:val="00084E66"/>
    <w:rsid w:val="000A45CB"/>
    <w:rsid w:val="000B6C00"/>
    <w:rsid w:val="000C1F06"/>
    <w:rsid w:val="000F1DD1"/>
    <w:rsid w:val="000F28B8"/>
    <w:rsid w:val="000F3766"/>
    <w:rsid w:val="00100880"/>
    <w:rsid w:val="00106FC4"/>
    <w:rsid w:val="00111F0C"/>
    <w:rsid w:val="00120B80"/>
    <w:rsid w:val="00145E2D"/>
    <w:rsid w:val="0016612C"/>
    <w:rsid w:val="001763D4"/>
    <w:rsid w:val="00181433"/>
    <w:rsid w:val="001834DD"/>
    <w:rsid w:val="001A79EC"/>
    <w:rsid w:val="001C53CE"/>
    <w:rsid w:val="001C5D96"/>
    <w:rsid w:val="001D341B"/>
    <w:rsid w:val="001E3D2B"/>
    <w:rsid w:val="001E5415"/>
    <w:rsid w:val="001E66CE"/>
    <w:rsid w:val="002131C2"/>
    <w:rsid w:val="00221DC2"/>
    <w:rsid w:val="00230818"/>
    <w:rsid w:val="00243004"/>
    <w:rsid w:val="00244B48"/>
    <w:rsid w:val="00256669"/>
    <w:rsid w:val="00256CDA"/>
    <w:rsid w:val="002573D5"/>
    <w:rsid w:val="00264E26"/>
    <w:rsid w:val="00280E74"/>
    <w:rsid w:val="002A41E1"/>
    <w:rsid w:val="002B6574"/>
    <w:rsid w:val="002D22D7"/>
    <w:rsid w:val="002D4D48"/>
    <w:rsid w:val="002E1CCC"/>
    <w:rsid w:val="002E21D2"/>
    <w:rsid w:val="002F2F85"/>
    <w:rsid w:val="002F7D3C"/>
    <w:rsid w:val="00302D5E"/>
    <w:rsid w:val="00305720"/>
    <w:rsid w:val="0031098A"/>
    <w:rsid w:val="003131AB"/>
    <w:rsid w:val="003217BE"/>
    <w:rsid w:val="0034044F"/>
    <w:rsid w:val="00355FF2"/>
    <w:rsid w:val="00376001"/>
    <w:rsid w:val="003878B7"/>
    <w:rsid w:val="003A17CA"/>
    <w:rsid w:val="003B5410"/>
    <w:rsid w:val="003D0647"/>
    <w:rsid w:val="003D1265"/>
    <w:rsid w:val="003D2459"/>
    <w:rsid w:val="003D255E"/>
    <w:rsid w:val="003D3B1D"/>
    <w:rsid w:val="003D5DBE"/>
    <w:rsid w:val="003E01D1"/>
    <w:rsid w:val="00404841"/>
    <w:rsid w:val="00406CAB"/>
    <w:rsid w:val="00412059"/>
    <w:rsid w:val="00422E02"/>
    <w:rsid w:val="00425633"/>
    <w:rsid w:val="00434E4E"/>
    <w:rsid w:val="00441E79"/>
    <w:rsid w:val="00450486"/>
    <w:rsid w:val="00454EB4"/>
    <w:rsid w:val="00461BE1"/>
    <w:rsid w:val="004709E9"/>
    <w:rsid w:val="00472379"/>
    <w:rsid w:val="00483A58"/>
    <w:rsid w:val="00484320"/>
    <w:rsid w:val="00490618"/>
    <w:rsid w:val="004B203A"/>
    <w:rsid w:val="004B5F40"/>
    <w:rsid w:val="004C7D16"/>
    <w:rsid w:val="004C7DB6"/>
    <w:rsid w:val="004D0860"/>
    <w:rsid w:val="004D700E"/>
    <w:rsid w:val="004D7F17"/>
    <w:rsid w:val="004E0670"/>
    <w:rsid w:val="004E0A2C"/>
    <w:rsid w:val="004E5FF4"/>
    <w:rsid w:val="004E7F37"/>
    <w:rsid w:val="004F31BA"/>
    <w:rsid w:val="005118E4"/>
    <w:rsid w:val="00512692"/>
    <w:rsid w:val="0051299F"/>
    <w:rsid w:val="00512A83"/>
    <w:rsid w:val="00526B85"/>
    <w:rsid w:val="005306A1"/>
    <w:rsid w:val="005315E3"/>
    <w:rsid w:val="00532F11"/>
    <w:rsid w:val="00544751"/>
    <w:rsid w:val="00552E79"/>
    <w:rsid w:val="00553A84"/>
    <w:rsid w:val="00563F88"/>
    <w:rsid w:val="00571E8B"/>
    <w:rsid w:val="0059000C"/>
    <w:rsid w:val="00596636"/>
    <w:rsid w:val="005A02A1"/>
    <w:rsid w:val="005B6071"/>
    <w:rsid w:val="005C05A4"/>
    <w:rsid w:val="005C120F"/>
    <w:rsid w:val="005D7A24"/>
    <w:rsid w:val="005E1395"/>
    <w:rsid w:val="00616EBA"/>
    <w:rsid w:val="00620574"/>
    <w:rsid w:val="00622B47"/>
    <w:rsid w:val="0062456A"/>
    <w:rsid w:val="00632C08"/>
    <w:rsid w:val="00654C42"/>
    <w:rsid w:val="00664664"/>
    <w:rsid w:val="0067074A"/>
    <w:rsid w:val="00672994"/>
    <w:rsid w:val="0067378C"/>
    <w:rsid w:val="006807C9"/>
    <w:rsid w:val="00692EFD"/>
    <w:rsid w:val="006B1877"/>
    <w:rsid w:val="006C022A"/>
    <w:rsid w:val="006C15C5"/>
    <w:rsid w:val="006D3DAD"/>
    <w:rsid w:val="006D4A4B"/>
    <w:rsid w:val="006E1C6A"/>
    <w:rsid w:val="006E7953"/>
    <w:rsid w:val="006F6096"/>
    <w:rsid w:val="006F7B19"/>
    <w:rsid w:val="00707E21"/>
    <w:rsid w:val="00716D7B"/>
    <w:rsid w:val="00736A76"/>
    <w:rsid w:val="00752C6B"/>
    <w:rsid w:val="00760CE6"/>
    <w:rsid w:val="00762F09"/>
    <w:rsid w:val="007719C9"/>
    <w:rsid w:val="00772718"/>
    <w:rsid w:val="00775C74"/>
    <w:rsid w:val="0079603C"/>
    <w:rsid w:val="007A042D"/>
    <w:rsid w:val="007A2500"/>
    <w:rsid w:val="007B199E"/>
    <w:rsid w:val="007D30A8"/>
    <w:rsid w:val="007F6391"/>
    <w:rsid w:val="00814FB1"/>
    <w:rsid w:val="00820F20"/>
    <w:rsid w:val="008216A5"/>
    <w:rsid w:val="0082528A"/>
    <w:rsid w:val="00825525"/>
    <w:rsid w:val="00825754"/>
    <w:rsid w:val="00826836"/>
    <w:rsid w:val="00833758"/>
    <w:rsid w:val="00835210"/>
    <w:rsid w:val="00837BA1"/>
    <w:rsid w:val="0084413D"/>
    <w:rsid w:val="00844C2D"/>
    <w:rsid w:val="00845DAA"/>
    <w:rsid w:val="00851FDD"/>
    <w:rsid w:val="0087438E"/>
    <w:rsid w:val="00874A7C"/>
    <w:rsid w:val="00884668"/>
    <w:rsid w:val="00893316"/>
    <w:rsid w:val="00895EB9"/>
    <w:rsid w:val="008A549E"/>
    <w:rsid w:val="008B2B46"/>
    <w:rsid w:val="008D043F"/>
    <w:rsid w:val="008D4608"/>
    <w:rsid w:val="008E05BC"/>
    <w:rsid w:val="008F17B8"/>
    <w:rsid w:val="008F3CCF"/>
    <w:rsid w:val="00901750"/>
    <w:rsid w:val="00901A61"/>
    <w:rsid w:val="00921840"/>
    <w:rsid w:val="00926C9D"/>
    <w:rsid w:val="00932C87"/>
    <w:rsid w:val="009331B4"/>
    <w:rsid w:val="009345F1"/>
    <w:rsid w:val="00944BBB"/>
    <w:rsid w:val="009507FB"/>
    <w:rsid w:val="009547B6"/>
    <w:rsid w:val="00961072"/>
    <w:rsid w:val="0096623C"/>
    <w:rsid w:val="009A34F3"/>
    <w:rsid w:val="009B359D"/>
    <w:rsid w:val="009C501D"/>
    <w:rsid w:val="009C6C53"/>
    <w:rsid w:val="009D26D5"/>
    <w:rsid w:val="009E1A74"/>
    <w:rsid w:val="009E750F"/>
    <w:rsid w:val="00A04D96"/>
    <w:rsid w:val="00A0629B"/>
    <w:rsid w:val="00A143B3"/>
    <w:rsid w:val="00A14495"/>
    <w:rsid w:val="00A16BE1"/>
    <w:rsid w:val="00A24F65"/>
    <w:rsid w:val="00A33C4A"/>
    <w:rsid w:val="00A454BF"/>
    <w:rsid w:val="00A52E3A"/>
    <w:rsid w:val="00A814CB"/>
    <w:rsid w:val="00A82FAB"/>
    <w:rsid w:val="00A90D1B"/>
    <w:rsid w:val="00AB30F0"/>
    <w:rsid w:val="00AC0C28"/>
    <w:rsid w:val="00AD70E2"/>
    <w:rsid w:val="00AF55F8"/>
    <w:rsid w:val="00B10ABA"/>
    <w:rsid w:val="00B303E4"/>
    <w:rsid w:val="00B420D4"/>
    <w:rsid w:val="00B57910"/>
    <w:rsid w:val="00B823C9"/>
    <w:rsid w:val="00B84C31"/>
    <w:rsid w:val="00B87D29"/>
    <w:rsid w:val="00B91B21"/>
    <w:rsid w:val="00B952F6"/>
    <w:rsid w:val="00BA202A"/>
    <w:rsid w:val="00BB5AFA"/>
    <w:rsid w:val="00BC093A"/>
    <w:rsid w:val="00BC2B00"/>
    <w:rsid w:val="00BC4ACC"/>
    <w:rsid w:val="00BC4FCC"/>
    <w:rsid w:val="00BD02F8"/>
    <w:rsid w:val="00BE371D"/>
    <w:rsid w:val="00C0588B"/>
    <w:rsid w:val="00C07B22"/>
    <w:rsid w:val="00C1488E"/>
    <w:rsid w:val="00C217A8"/>
    <w:rsid w:val="00C30DFA"/>
    <w:rsid w:val="00C4188F"/>
    <w:rsid w:val="00C427D7"/>
    <w:rsid w:val="00C655F9"/>
    <w:rsid w:val="00C7250B"/>
    <w:rsid w:val="00C819A4"/>
    <w:rsid w:val="00C824AE"/>
    <w:rsid w:val="00C84EA8"/>
    <w:rsid w:val="00C92998"/>
    <w:rsid w:val="00CA720A"/>
    <w:rsid w:val="00CB1202"/>
    <w:rsid w:val="00CB6C42"/>
    <w:rsid w:val="00CD0003"/>
    <w:rsid w:val="00CD5925"/>
    <w:rsid w:val="00CE557A"/>
    <w:rsid w:val="00D031B2"/>
    <w:rsid w:val="00D1410C"/>
    <w:rsid w:val="00D25D82"/>
    <w:rsid w:val="00D3434A"/>
    <w:rsid w:val="00D365F7"/>
    <w:rsid w:val="00D40D16"/>
    <w:rsid w:val="00D410A7"/>
    <w:rsid w:val="00D433F8"/>
    <w:rsid w:val="00D50872"/>
    <w:rsid w:val="00D548F0"/>
    <w:rsid w:val="00D57F79"/>
    <w:rsid w:val="00D64FAC"/>
    <w:rsid w:val="00D65704"/>
    <w:rsid w:val="00D668F6"/>
    <w:rsid w:val="00D73906"/>
    <w:rsid w:val="00D741F9"/>
    <w:rsid w:val="00D80CB2"/>
    <w:rsid w:val="00D84875"/>
    <w:rsid w:val="00D904F0"/>
    <w:rsid w:val="00D91378"/>
    <w:rsid w:val="00D91B18"/>
    <w:rsid w:val="00D930FB"/>
    <w:rsid w:val="00D95D89"/>
    <w:rsid w:val="00DC0747"/>
    <w:rsid w:val="00DC2647"/>
    <w:rsid w:val="00DC316D"/>
    <w:rsid w:val="00DD0A66"/>
    <w:rsid w:val="00DD1408"/>
    <w:rsid w:val="00DD356D"/>
    <w:rsid w:val="00DD6735"/>
    <w:rsid w:val="00DD72DE"/>
    <w:rsid w:val="00DF136A"/>
    <w:rsid w:val="00DF51FA"/>
    <w:rsid w:val="00E024A5"/>
    <w:rsid w:val="00E0448C"/>
    <w:rsid w:val="00E10CC6"/>
    <w:rsid w:val="00E13525"/>
    <w:rsid w:val="00E47250"/>
    <w:rsid w:val="00E47ADA"/>
    <w:rsid w:val="00E61535"/>
    <w:rsid w:val="00E622F4"/>
    <w:rsid w:val="00E73F55"/>
    <w:rsid w:val="00E7480B"/>
    <w:rsid w:val="00E769D7"/>
    <w:rsid w:val="00E8246B"/>
    <w:rsid w:val="00E84012"/>
    <w:rsid w:val="00E9373C"/>
    <w:rsid w:val="00EA0724"/>
    <w:rsid w:val="00EA6251"/>
    <w:rsid w:val="00EB6414"/>
    <w:rsid w:val="00EE3799"/>
    <w:rsid w:val="00EE5747"/>
    <w:rsid w:val="00EF3804"/>
    <w:rsid w:val="00EF5E05"/>
    <w:rsid w:val="00EF730C"/>
    <w:rsid w:val="00F073CA"/>
    <w:rsid w:val="00F227AF"/>
    <w:rsid w:val="00F27370"/>
    <w:rsid w:val="00F40B00"/>
    <w:rsid w:val="00F41AAB"/>
    <w:rsid w:val="00F5341C"/>
    <w:rsid w:val="00F56954"/>
    <w:rsid w:val="00F64A2A"/>
    <w:rsid w:val="00F85F98"/>
    <w:rsid w:val="00F948AF"/>
    <w:rsid w:val="00FA1F45"/>
    <w:rsid w:val="00FA5A7B"/>
    <w:rsid w:val="00FB11B1"/>
    <w:rsid w:val="00FC1C24"/>
    <w:rsid w:val="00FE00E8"/>
    <w:rsid w:val="00FF7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11E467A"/>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71543"/>
    <w:rsid w:val="00190F4F"/>
    <w:rsid w:val="00294BF2"/>
    <w:rsid w:val="0037450A"/>
    <w:rsid w:val="004A7D97"/>
    <w:rsid w:val="005F6432"/>
    <w:rsid w:val="00605577"/>
    <w:rsid w:val="0061562D"/>
    <w:rsid w:val="00623BAD"/>
    <w:rsid w:val="00624918"/>
    <w:rsid w:val="006424F2"/>
    <w:rsid w:val="006C16DA"/>
    <w:rsid w:val="006E7D5E"/>
    <w:rsid w:val="00720FBE"/>
    <w:rsid w:val="008B794C"/>
    <w:rsid w:val="00A0186A"/>
    <w:rsid w:val="00A61F7F"/>
    <w:rsid w:val="00A965B5"/>
    <w:rsid w:val="00AC01E5"/>
    <w:rsid w:val="00BB3B3D"/>
    <w:rsid w:val="00DA2F18"/>
    <w:rsid w:val="00DD2424"/>
    <w:rsid w:val="00E84804"/>
    <w:rsid w:val="00EB22EB"/>
    <w:rsid w:val="00ED257C"/>
    <w:rsid w:val="00F842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3D44CE-AEFF-472A-8292-6068D174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813</Words>
  <Characters>4612</Characters>
  <Application>Microsoft Office Word</Application>
  <DocSecurity>0</DocSecurity>
  <Lines>82</Lines>
  <Paragraphs>39</Paragraphs>
  <ScaleCrop>false</ScaleCrop>
  <HeadingPairs>
    <vt:vector size="2" baseType="variant">
      <vt:variant>
        <vt:lpstr>Title</vt:lpstr>
      </vt:variant>
      <vt:variant>
        <vt:i4>1</vt:i4>
      </vt:variant>
    </vt:vector>
  </HeadingPairs>
  <TitlesOfParts>
    <vt:vector size="1" baseType="lpstr">
      <vt:lpstr>Grants in Aid Program</vt:lpstr>
    </vt:vector>
  </TitlesOfParts>
  <Company>Community Grants Hub</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in Aid Program</dc:title>
  <dc:subject>Feedback for applicants</dc:subject>
  <dc:creator>LONG, Andrew</dc:creator>
  <cp:keywords>[SEC=OFFICIAL]</cp:keywords>
  <cp:lastModifiedBy>GEE, Pim</cp:lastModifiedBy>
  <cp:revision>4</cp:revision>
  <cp:lastPrinted>2021-05-11T22:32:00Z</cp:lastPrinted>
  <dcterms:created xsi:type="dcterms:W3CDTF">2022-04-26T07:14:00Z</dcterms:created>
  <dcterms:modified xsi:type="dcterms:W3CDTF">2022-04-27T02:43:00Z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DC94AD91BC864A1492B85B8119FDA4E5</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2022-04-27T02:43:38Z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0869F9193BC218656A85CBD9F15DC1A6</vt:lpwstr>
  </property>
  <property fmtid="{D5CDD505-2E9C-101B-9397-08002B2CF9AE}" pid="21" name="PM_Hash_Salt">
    <vt:lpwstr>7F79E12874821C5A5C826B1DC1A4A34E</vt:lpwstr>
  </property>
  <property fmtid="{D5CDD505-2E9C-101B-9397-08002B2CF9AE}" pid="22" name="PM_Hash_SHA1">
    <vt:lpwstr>B008D39A3E22E053BAF919F877BF81039B1734A3</vt:lpwstr>
  </property>
  <property fmtid="{D5CDD505-2E9C-101B-9397-08002B2CF9AE}" pid="23" name="PM_OriginatorUserAccountName_SHA256">
    <vt:lpwstr>11555FB1EA7D35E0A8411D7A3C46B98BFC3C57BEA6BEBE5A367B587A1B36C680</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