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4"/>
          <w:szCs w:val="4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A9C4E0C" w14:textId="5C03C5A3" w:rsidR="00F85F98" w:rsidRPr="0059434E" w:rsidRDefault="00C67415" w:rsidP="00625C95">
          <w:pPr>
            <w:spacing w:line="240" w:lineRule="auto"/>
            <w:contextualSpacing/>
            <w:rPr>
              <w:rFonts w:ascii="Georgia" w:eastAsiaTheme="majorEastAsia" w:hAnsi="Georgia" w:cstheme="majorBidi"/>
              <w:color w:val="CF0A2C" w:themeColor="accent1"/>
              <w:kern w:val="28"/>
              <w:sz w:val="44"/>
              <w:szCs w:val="44"/>
            </w:rPr>
          </w:pPr>
          <w:r w:rsidRPr="0059434E">
            <w:rPr>
              <w:rFonts w:ascii="Georgia" w:eastAsiaTheme="majorEastAsia" w:hAnsi="Georgia" w:cstheme="majorBidi"/>
              <w:color w:val="CF0A2C" w:themeColor="accent1"/>
              <w:kern w:val="28"/>
              <w:sz w:val="44"/>
              <w:szCs w:val="44"/>
            </w:rPr>
            <w:t>Future Drought Fund: Drought Resilient Soils and Landscapes Grants Program</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96B0172" w14:textId="3D828842" w:rsidR="00F85F98" w:rsidRPr="007A3A81" w:rsidRDefault="002A3B7B"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sidRPr="007A3A81">
            <w:rPr>
              <w:rFonts w:asciiTheme="majorHAnsi" w:eastAsiaTheme="majorEastAsia" w:hAnsiTheme="majorHAnsi" w:cstheme="majorBidi"/>
              <w:iCs/>
              <w:sz w:val="30"/>
              <w:szCs w:val="24"/>
            </w:rPr>
            <w:t>Feedback for applicants</w:t>
          </w:r>
        </w:p>
      </w:sdtContent>
    </w:sdt>
    <w:p w14:paraId="59233925" w14:textId="55FB6E08" w:rsidR="00DE6D07" w:rsidRPr="0059434E" w:rsidRDefault="00FB7C17" w:rsidP="0059434E">
      <w:pPr>
        <w:pStyle w:val="Heading1"/>
        <w:rPr>
          <w:b w:val="0"/>
          <w:bCs/>
        </w:rPr>
      </w:pPr>
      <w:r w:rsidRPr="0059434E">
        <w:rPr>
          <w:b w:val="0"/>
          <w:bCs/>
        </w:rPr>
        <w:t>Overview</w:t>
      </w:r>
    </w:p>
    <w:p w14:paraId="0BECFDCB" w14:textId="512A7FDF" w:rsidR="002A3B7B" w:rsidRPr="007A3A81" w:rsidRDefault="00C11E98" w:rsidP="007A3A81">
      <w:pPr>
        <w:pStyle w:val="BodyText"/>
      </w:pPr>
      <w:r w:rsidRPr="007A3A81">
        <w:t xml:space="preserve">Applications to the grant opportunity </w:t>
      </w:r>
      <w:r w:rsidR="002A3B7B" w:rsidRPr="007A3A81">
        <w:t>opened on 1 December 2021 and closed on 11 January 2022.</w:t>
      </w:r>
      <w:r w:rsidRPr="007A3A81">
        <w:t xml:space="preserve"> </w:t>
      </w:r>
      <w:r w:rsidR="002A3B7B" w:rsidRPr="007A3A81">
        <w:t xml:space="preserve">The grant opportunity received 144 applications. There was a strong interest in the program and successful applications were of a very high standard. Applications were </w:t>
      </w:r>
      <w:r w:rsidRPr="007A3A81">
        <w:t xml:space="preserve">rigorously </w:t>
      </w:r>
      <w:r w:rsidR="002A3B7B" w:rsidRPr="007A3A81">
        <w:t>assessed according to the procedure detailed in the Grant Opportunity Guidelines</w:t>
      </w:r>
      <w:r w:rsidRPr="007A3A81">
        <w:t>.</w:t>
      </w:r>
    </w:p>
    <w:p w14:paraId="702BEEDA" w14:textId="710D8CC7" w:rsidR="00A7116D" w:rsidRPr="007A3A81" w:rsidRDefault="000E4EAA" w:rsidP="007A3A81">
      <w:pPr>
        <w:pStyle w:val="BodyText"/>
      </w:pPr>
      <w:r w:rsidRPr="007A3A81">
        <w:t xml:space="preserve">This </w:t>
      </w:r>
      <w:r w:rsidR="00BE216B" w:rsidRPr="007A3A81">
        <w:t>feedback is provided to assist grant applicants to understand what generally comprised a strong application and the content of quality responses to the assessment criteria for this grant opportunity.</w:t>
      </w:r>
    </w:p>
    <w:p w14:paraId="27E16B67" w14:textId="7CA73151" w:rsidR="00C11E98" w:rsidRPr="007A3A81" w:rsidRDefault="00A7116D" w:rsidP="007A3A81">
      <w:pPr>
        <w:pStyle w:val="BodyText"/>
      </w:pPr>
      <w:r w:rsidRPr="007A3A81">
        <w:t xml:space="preserve">Following the assessment process, 26 applications were selected for funding, to a value of $23,109,559 (GST </w:t>
      </w:r>
      <w:r w:rsidR="000D7B5F">
        <w:t>e</w:t>
      </w:r>
      <w:r w:rsidRPr="007A3A81">
        <w:t>xcl</w:t>
      </w:r>
      <w:r w:rsidR="009604CB">
        <w:t>u</w:t>
      </w:r>
      <w:r w:rsidR="000D7B5F">
        <w:t>sive</w:t>
      </w:r>
      <w:r w:rsidRPr="007A3A81">
        <w:t xml:space="preserve">). </w:t>
      </w:r>
      <w:r w:rsidR="00C11E98" w:rsidRPr="007A3A81">
        <w:t>The selected applicants provided well-written responses to all the assessment criteria. The proposed activities met all the program’s eligibility requirements and clearly demonstrated how they would contribute to its outcomes, as outlined in the Grant Opportunity Guidelines.</w:t>
      </w:r>
    </w:p>
    <w:p w14:paraId="2FA1CE73" w14:textId="0DC28D07" w:rsidR="007A3A81" w:rsidRPr="007A3A81" w:rsidRDefault="00A7116D" w:rsidP="007A3A81">
      <w:pPr>
        <w:pStyle w:val="BodyText"/>
      </w:pPr>
      <w:r w:rsidRPr="007A3A81">
        <w:t xml:space="preserve">The decision to award grant funding to projects was made by the Drought Minister based on the recommendations of the program’s independent Selection Advisory Panel. </w:t>
      </w:r>
      <w:r w:rsidR="001962A5" w:rsidRPr="007A3A81">
        <w:t xml:space="preserve">When assessing </w:t>
      </w:r>
      <w:r w:rsidR="007F0390" w:rsidRPr="007A3A81">
        <w:t xml:space="preserve">applications, </w:t>
      </w:r>
      <w:r w:rsidR="001962A5" w:rsidRPr="007A3A81">
        <w:t xml:space="preserve">the </w:t>
      </w:r>
      <w:r w:rsidR="007F0390" w:rsidRPr="007A3A81">
        <w:t>P</w:t>
      </w:r>
      <w:r w:rsidR="001962A5" w:rsidRPr="007A3A81">
        <w:t xml:space="preserve">anel </w:t>
      </w:r>
      <w:r w:rsidR="00D63946" w:rsidRPr="007A3A81">
        <w:t>had</w:t>
      </w:r>
      <w:r w:rsidR="001962A5" w:rsidRPr="007A3A81">
        <w:t xml:space="preserve"> regard to</w:t>
      </w:r>
      <w:r w:rsidR="00C11E98" w:rsidRPr="007A3A81">
        <w:t xml:space="preserve"> </w:t>
      </w:r>
      <w:r w:rsidR="004F2DCC" w:rsidRPr="007A3A81">
        <w:t>whether the proposed project is in scope</w:t>
      </w:r>
      <w:r w:rsidR="00F8550E" w:rsidRPr="007A3A81">
        <w:t>, as well as alignment</w:t>
      </w:r>
      <w:r w:rsidR="004F2DCC" w:rsidRPr="007A3A81">
        <w:t xml:space="preserve"> with </w:t>
      </w:r>
      <w:r w:rsidR="00F8550E" w:rsidRPr="007A3A81">
        <w:t xml:space="preserve">and the extent to which the project meets </w:t>
      </w:r>
      <w:r w:rsidR="004F2DCC" w:rsidRPr="007A3A81">
        <w:t>both the Future Drought Fund’s Funding Plan and the Program’s objectives and outcomes</w:t>
      </w:r>
      <w:r w:rsidR="00F8550E" w:rsidRPr="007A3A81">
        <w:t>. The Panel also considered the r</w:t>
      </w:r>
      <w:r w:rsidR="001962A5" w:rsidRPr="007A3A81">
        <w:t>elative value of the grant sought</w:t>
      </w:r>
      <w:r w:rsidR="00F8550E" w:rsidRPr="007A3A81">
        <w:t>.</w:t>
      </w:r>
    </w:p>
    <w:p w14:paraId="219B310C" w14:textId="4469F326" w:rsidR="00A7116D" w:rsidRPr="007A3A81" w:rsidRDefault="00BC6968" w:rsidP="007A3A81">
      <w:pPr>
        <w:pStyle w:val="BodyText"/>
      </w:pPr>
      <w:r w:rsidRPr="007A3A81">
        <w:t>This feedback aims to assist applicants to understand what generally comprised a strong application, and how they can improve their chances of success in future grant opportunities.</w:t>
      </w:r>
    </w:p>
    <w:p w14:paraId="7EE8CB65" w14:textId="00BCB86B" w:rsidR="00A7116D" w:rsidRPr="008519FE" w:rsidRDefault="00A7116D" w:rsidP="000D7B5F">
      <w:pPr>
        <w:pStyle w:val="Heading1"/>
        <w:rPr>
          <w:b w:val="0"/>
          <w:bCs/>
        </w:rPr>
      </w:pPr>
      <w:r w:rsidRPr="008519FE">
        <w:rPr>
          <w:b w:val="0"/>
          <w:bCs/>
        </w:rPr>
        <w:t>Feedback</w:t>
      </w:r>
    </w:p>
    <w:p w14:paraId="07A44845" w14:textId="7BA90E38" w:rsidR="000D7B5F" w:rsidRPr="007A3A81" w:rsidRDefault="00C11E98" w:rsidP="00C11E98">
      <w:pPr>
        <w:pStyle w:val="BodyText"/>
      </w:pPr>
      <w:r w:rsidRPr="007A3A81">
        <w:t xml:space="preserve">Broadly speaking, strong projects clearly supported drought resilience and had well-designed methodologies. Applicants demonstrated that they are well-placed to deliver, achieve meaningful impacts and promote outcomes of the project with broader audiences and across wide geographic </w:t>
      </w:r>
      <w:r w:rsidR="00F8550E" w:rsidRPr="007A3A81">
        <w:t>areas</w:t>
      </w:r>
      <w:r w:rsidRPr="007A3A81">
        <w:t>. Evidence of strong, effective partnerships was also clear in these applications.</w:t>
      </w:r>
    </w:p>
    <w:p w14:paraId="55819449" w14:textId="53E1B03F" w:rsidR="00A60E8D" w:rsidRPr="008519FE" w:rsidRDefault="00A60E8D" w:rsidP="000D7B5F">
      <w:pPr>
        <w:pStyle w:val="BodyText"/>
        <w:pageBreakBefore/>
        <w:rPr>
          <w:b/>
          <w:bCs/>
        </w:rPr>
      </w:pPr>
      <w:r w:rsidRPr="008519FE">
        <w:rPr>
          <w:b/>
          <w:bCs/>
        </w:rPr>
        <w:lastRenderedPageBreak/>
        <w:t>Contribution t</w:t>
      </w:r>
      <w:r w:rsidR="004C7BF8" w:rsidRPr="008519FE">
        <w:rPr>
          <w:b/>
          <w:bCs/>
        </w:rPr>
        <w:t>o</w:t>
      </w:r>
      <w:r w:rsidRPr="008519FE">
        <w:rPr>
          <w:b/>
          <w:bCs/>
        </w:rPr>
        <w:t xml:space="preserve"> program outcomes and demonstration of improved drought resilience</w:t>
      </w:r>
    </w:p>
    <w:p w14:paraId="21DFA96C" w14:textId="4793D329" w:rsidR="004C7BF8" w:rsidRPr="008519FE" w:rsidRDefault="004C7BF8" w:rsidP="000D7B5F">
      <w:pPr>
        <w:pStyle w:val="BodyText"/>
        <w:numPr>
          <w:ilvl w:val="0"/>
          <w:numId w:val="17"/>
        </w:numPr>
        <w:ind w:left="357" w:hanging="357"/>
        <w:rPr>
          <w:color w:val="auto"/>
        </w:rPr>
      </w:pPr>
      <w:r w:rsidRPr="008519FE">
        <w:rPr>
          <w:color w:val="auto"/>
        </w:rPr>
        <w:t>The successful applicants showed a clear understanding of t</w:t>
      </w:r>
      <w:r w:rsidR="00A7116D" w:rsidRPr="008519FE">
        <w:rPr>
          <w:color w:val="auto"/>
        </w:rPr>
        <w:t xml:space="preserve">he objective of the program to trial and demonstrate how scaling of particular practices (or combinations of practices) to improve management of natural capital can build drought resilience. </w:t>
      </w:r>
      <w:r w:rsidRPr="008519FE">
        <w:rPr>
          <w:color w:val="auto"/>
        </w:rPr>
        <w:t>They also acknowledged that the</w:t>
      </w:r>
      <w:r w:rsidR="00A7116D" w:rsidRPr="008519FE">
        <w:rPr>
          <w:color w:val="auto"/>
        </w:rPr>
        <w:t xml:space="preserve"> program aims to create and communicate an evidence-base and case studies that contribute to scaling out the successful practices.</w:t>
      </w:r>
    </w:p>
    <w:p w14:paraId="0D189BC6" w14:textId="0A268BE7" w:rsidR="003D2B9F" w:rsidRPr="008519FE" w:rsidRDefault="003D2B9F" w:rsidP="000D7B5F">
      <w:pPr>
        <w:pStyle w:val="BodyText"/>
        <w:numPr>
          <w:ilvl w:val="0"/>
          <w:numId w:val="17"/>
        </w:numPr>
        <w:ind w:left="357" w:hanging="357"/>
        <w:rPr>
          <w:color w:val="auto"/>
        </w:rPr>
      </w:pPr>
      <w:r w:rsidRPr="008519FE">
        <w:rPr>
          <w:color w:val="auto"/>
        </w:rPr>
        <w:t>Stronger projects were clearly focused on demonstration to drive adoption. Some lower ranked applications included a heavy emphasis on applied research and/or development, which was not the focus of the program.</w:t>
      </w:r>
    </w:p>
    <w:p w14:paraId="7A77EA58" w14:textId="60DA77F5" w:rsidR="00BC6968" w:rsidRPr="008519FE" w:rsidRDefault="00A60E8D" w:rsidP="000D7B5F">
      <w:pPr>
        <w:pStyle w:val="BodyText"/>
        <w:numPr>
          <w:ilvl w:val="0"/>
          <w:numId w:val="17"/>
        </w:numPr>
        <w:ind w:left="357" w:hanging="357"/>
        <w:rPr>
          <w:color w:val="auto"/>
        </w:rPr>
      </w:pPr>
      <w:r w:rsidRPr="008519FE">
        <w:rPr>
          <w:color w:val="auto"/>
        </w:rPr>
        <w:t xml:space="preserve">Australian Government grants are funded by public money and suitable projects were selected on the basis </w:t>
      </w:r>
      <w:r w:rsidR="004C7BF8" w:rsidRPr="008519FE">
        <w:rPr>
          <w:color w:val="auto"/>
        </w:rPr>
        <w:t>of their understanding of the objective and aims of the program.</w:t>
      </w:r>
      <w:r w:rsidR="00683D64" w:rsidRPr="008519FE">
        <w:rPr>
          <w:color w:val="auto"/>
        </w:rPr>
        <w:t xml:space="preserve"> </w:t>
      </w:r>
      <w:r w:rsidR="00BC6968" w:rsidRPr="008519FE">
        <w:rPr>
          <w:color w:val="auto"/>
        </w:rPr>
        <w:t>Successful applicants proposed activities which were eligible, appropriate and considered effective for achieving the program objectives. They demonstrated their suitability for public funding, value with relevant money and met the requirements outlined in the Grant Opportunity Guidelines. Successful applications included strong responses to all assessment criteria</w:t>
      </w:r>
      <w:r w:rsidR="004C7BF8" w:rsidRPr="008519FE">
        <w:rPr>
          <w:color w:val="auto"/>
        </w:rPr>
        <w:t xml:space="preserve"> (more below)</w:t>
      </w:r>
      <w:r w:rsidR="00BC6968" w:rsidRPr="008519FE">
        <w:rPr>
          <w:color w:val="auto"/>
        </w:rPr>
        <w:t>.</w:t>
      </w:r>
    </w:p>
    <w:p w14:paraId="0543DC38" w14:textId="1F9381E4" w:rsidR="004C7BF8" w:rsidRPr="008519FE" w:rsidRDefault="00817A21" w:rsidP="000D7B5F">
      <w:pPr>
        <w:pStyle w:val="BodyText"/>
        <w:numPr>
          <w:ilvl w:val="0"/>
          <w:numId w:val="17"/>
        </w:numPr>
        <w:ind w:left="357" w:hanging="357"/>
        <w:rPr>
          <w:color w:val="auto"/>
        </w:rPr>
      </w:pPr>
      <w:r w:rsidRPr="008519FE">
        <w:rPr>
          <w:color w:val="auto"/>
        </w:rPr>
        <w:t>Many</w:t>
      </w:r>
      <w:r w:rsidR="00683D64" w:rsidRPr="008519FE">
        <w:rPr>
          <w:color w:val="auto"/>
        </w:rPr>
        <w:t xml:space="preserve"> applica</w:t>
      </w:r>
      <w:r w:rsidRPr="008519FE">
        <w:rPr>
          <w:color w:val="auto"/>
        </w:rPr>
        <w:t>nts</w:t>
      </w:r>
      <w:r w:rsidR="00683D64" w:rsidRPr="008519FE">
        <w:rPr>
          <w:color w:val="auto"/>
        </w:rPr>
        <w:t xml:space="preserve"> could have more clearly articulated how their project would contribute to program outcomes</w:t>
      </w:r>
      <w:r w:rsidRPr="008519FE">
        <w:rPr>
          <w:color w:val="auto"/>
        </w:rPr>
        <w:t>. The connections to drought resilience were often implied and relied on the reader making assumptions. Strong applications clearly explain the connection, mechanism and specific link between their proposed activity and better drought resilience.</w:t>
      </w:r>
    </w:p>
    <w:p w14:paraId="36A155EF" w14:textId="78EAD1EE" w:rsidR="004C7BF8" w:rsidRPr="008519FE" w:rsidRDefault="00A60E8D" w:rsidP="000D7B5F">
      <w:pPr>
        <w:pStyle w:val="BodyText"/>
        <w:numPr>
          <w:ilvl w:val="0"/>
          <w:numId w:val="17"/>
        </w:numPr>
        <w:ind w:left="357" w:hanging="357"/>
        <w:rPr>
          <w:color w:val="auto"/>
        </w:rPr>
      </w:pPr>
      <w:r w:rsidRPr="008519FE">
        <w:rPr>
          <w:color w:val="auto"/>
        </w:rPr>
        <w:t xml:space="preserve">Low </w:t>
      </w:r>
      <w:r w:rsidR="003D2B9F" w:rsidRPr="008519FE">
        <w:rPr>
          <w:color w:val="auto"/>
        </w:rPr>
        <w:t>ranking</w:t>
      </w:r>
      <w:r w:rsidRPr="008519FE">
        <w:rPr>
          <w:color w:val="auto"/>
        </w:rPr>
        <w:t xml:space="preserve"> applications often lacked sufficient relevant detail and evidence to describe project outcomes and activities and how the project will directly contribute towards the program </w:t>
      </w:r>
      <w:r w:rsidR="00683D64" w:rsidRPr="008519FE">
        <w:rPr>
          <w:color w:val="auto"/>
        </w:rPr>
        <w:t xml:space="preserve">objective and </w:t>
      </w:r>
      <w:r w:rsidRPr="008519FE">
        <w:rPr>
          <w:color w:val="auto"/>
        </w:rPr>
        <w:t xml:space="preserve">outcomes. Applications </w:t>
      </w:r>
      <w:r w:rsidR="004C7BF8" w:rsidRPr="008519FE">
        <w:rPr>
          <w:color w:val="auto"/>
        </w:rPr>
        <w:t>that</w:t>
      </w:r>
      <w:r w:rsidRPr="008519FE">
        <w:rPr>
          <w:color w:val="auto"/>
        </w:rPr>
        <w:t xml:space="preserve"> provided limited details about project activities did not </w:t>
      </w:r>
      <w:r w:rsidR="00817A21" w:rsidRPr="008519FE">
        <w:rPr>
          <w:color w:val="auto"/>
        </w:rPr>
        <w:t xml:space="preserve">rank highly compared to those that </w:t>
      </w:r>
      <w:r w:rsidR="00334F95" w:rsidRPr="008519FE">
        <w:rPr>
          <w:color w:val="auto"/>
        </w:rPr>
        <w:t>did.</w:t>
      </w:r>
    </w:p>
    <w:p w14:paraId="765C54E8" w14:textId="638489F3" w:rsidR="004C7BF8" w:rsidRPr="008519FE" w:rsidRDefault="00A60E8D" w:rsidP="000D7B5F">
      <w:pPr>
        <w:pStyle w:val="BodyText"/>
        <w:numPr>
          <w:ilvl w:val="0"/>
          <w:numId w:val="17"/>
        </w:numPr>
        <w:ind w:left="357" w:hanging="357"/>
        <w:rPr>
          <w:color w:val="auto"/>
        </w:rPr>
      </w:pPr>
      <w:r w:rsidRPr="008519FE">
        <w:rPr>
          <w:color w:val="auto"/>
        </w:rPr>
        <w:t>Higher</w:t>
      </w:r>
      <w:r w:rsidR="00817A21" w:rsidRPr="008519FE">
        <w:rPr>
          <w:color w:val="auto"/>
        </w:rPr>
        <w:t xml:space="preserve"> ranking </w:t>
      </w:r>
      <w:r w:rsidRPr="008519FE">
        <w:rPr>
          <w:color w:val="auto"/>
        </w:rPr>
        <w:t>applications more clearly articulated the project activities and what they would deliver, making stronger arguments, backed with some evidence, for the proposition they put forward.</w:t>
      </w:r>
    </w:p>
    <w:p w14:paraId="7C1F0DFD" w14:textId="1B859E06" w:rsidR="00A60E8D" w:rsidRPr="008519FE" w:rsidRDefault="00645FD4" w:rsidP="008519FE">
      <w:pPr>
        <w:pStyle w:val="BodyText"/>
        <w:numPr>
          <w:ilvl w:val="0"/>
          <w:numId w:val="17"/>
        </w:numPr>
        <w:ind w:left="284"/>
        <w:rPr>
          <w:color w:val="auto"/>
        </w:rPr>
      </w:pPr>
      <w:r w:rsidRPr="008519FE">
        <w:rPr>
          <w:color w:val="auto"/>
        </w:rPr>
        <w:t>In any future applications for similar grants, we suggest you closely consider:</w:t>
      </w:r>
    </w:p>
    <w:p w14:paraId="4E689BD8" w14:textId="700C10D0" w:rsidR="00A60E8D" w:rsidRPr="008519FE" w:rsidRDefault="00A60E8D" w:rsidP="000D7B5F">
      <w:pPr>
        <w:pStyle w:val="ListParagraph"/>
        <w:numPr>
          <w:ilvl w:val="0"/>
          <w:numId w:val="18"/>
        </w:numPr>
        <w:spacing w:before="120" w:after="140"/>
        <w:ind w:left="714" w:hanging="357"/>
        <w:contextualSpacing w:val="0"/>
        <w:rPr>
          <w:rFonts w:ascii="Arial" w:eastAsia="Times New Roman" w:hAnsi="Arial" w:cs="Arial"/>
          <w:color w:val="auto"/>
          <w:szCs w:val="22"/>
        </w:rPr>
      </w:pPr>
      <w:r w:rsidRPr="008519FE">
        <w:rPr>
          <w:rFonts w:ascii="Arial" w:eastAsia="Times New Roman" w:hAnsi="Arial" w:cs="Arial"/>
          <w:color w:val="auto"/>
          <w:szCs w:val="22"/>
        </w:rPr>
        <w:t xml:space="preserve">checking the Grant Opportunity Guidelines to ensure </w:t>
      </w:r>
      <w:r w:rsidR="00645FD4" w:rsidRPr="008519FE">
        <w:rPr>
          <w:rFonts w:ascii="Arial" w:eastAsia="Times New Roman" w:hAnsi="Arial" w:cs="Arial"/>
          <w:color w:val="auto"/>
          <w:szCs w:val="22"/>
        </w:rPr>
        <w:t>your</w:t>
      </w:r>
      <w:r w:rsidRPr="008519FE">
        <w:rPr>
          <w:rFonts w:ascii="Arial" w:eastAsia="Times New Roman" w:hAnsi="Arial" w:cs="Arial"/>
          <w:color w:val="auto"/>
          <w:szCs w:val="22"/>
        </w:rPr>
        <w:t xml:space="preserve"> proposed project is a good fit for the program</w:t>
      </w:r>
    </w:p>
    <w:p w14:paraId="1E2F8DE7" w14:textId="6EAD1E18" w:rsidR="00A60E8D" w:rsidRPr="008519FE" w:rsidRDefault="00A60E8D" w:rsidP="000D7B5F">
      <w:pPr>
        <w:pStyle w:val="ListParagraph"/>
        <w:numPr>
          <w:ilvl w:val="0"/>
          <w:numId w:val="18"/>
        </w:numPr>
        <w:spacing w:before="120" w:after="140"/>
        <w:ind w:left="714" w:hanging="357"/>
        <w:contextualSpacing w:val="0"/>
        <w:rPr>
          <w:rFonts w:ascii="Arial" w:eastAsia="Times New Roman" w:hAnsi="Arial" w:cs="Arial"/>
          <w:color w:val="auto"/>
          <w:szCs w:val="22"/>
        </w:rPr>
      </w:pPr>
      <w:r w:rsidRPr="008519FE">
        <w:rPr>
          <w:rFonts w:ascii="Arial" w:eastAsia="Times New Roman" w:hAnsi="Arial" w:cs="Arial"/>
          <w:color w:val="auto"/>
          <w:szCs w:val="22"/>
        </w:rPr>
        <w:t>addressing all the criteria outlined in the Grant Opportunity Guidelines ensuring the application clearly demonstrates how the proposed project meets the program’s outcomes and linking project activities to those outcomes</w:t>
      </w:r>
    </w:p>
    <w:p w14:paraId="4B383AB1" w14:textId="0268715D" w:rsidR="003D2B9F" w:rsidRPr="000D7B5F" w:rsidRDefault="00A60E8D" w:rsidP="000D7B5F">
      <w:pPr>
        <w:pStyle w:val="ListParagraph"/>
        <w:numPr>
          <w:ilvl w:val="0"/>
          <w:numId w:val="18"/>
        </w:numPr>
        <w:spacing w:before="120" w:after="140"/>
        <w:ind w:left="714" w:hanging="357"/>
        <w:contextualSpacing w:val="0"/>
        <w:rPr>
          <w:bCs/>
          <w:szCs w:val="22"/>
        </w:rPr>
      </w:pPr>
      <w:r w:rsidRPr="008519FE">
        <w:rPr>
          <w:rFonts w:ascii="Arial" w:eastAsia="Times New Roman" w:hAnsi="Arial" w:cs="Arial"/>
          <w:color w:val="auto"/>
          <w:szCs w:val="22"/>
        </w:rPr>
        <w:t>outlining the reasons that the project will provide the best value for taxpayer’s funds to deliver benefits to agricultural communities</w:t>
      </w:r>
      <w:r w:rsidR="009604CB">
        <w:rPr>
          <w:rFonts w:ascii="Arial" w:eastAsia="Times New Roman" w:hAnsi="Arial" w:cs="Arial"/>
          <w:color w:val="auto"/>
          <w:szCs w:val="22"/>
        </w:rPr>
        <w:t>.</w:t>
      </w:r>
    </w:p>
    <w:p w14:paraId="4F45B403" w14:textId="77777777" w:rsidR="004C7BF8" w:rsidRPr="008519FE" w:rsidRDefault="004C7BF8" w:rsidP="000D7B5F">
      <w:pPr>
        <w:pStyle w:val="BodyText"/>
        <w:keepNext/>
        <w:keepLines/>
        <w:pageBreakBefore/>
        <w:spacing w:before="240"/>
        <w:rPr>
          <w:b/>
          <w:bCs/>
        </w:rPr>
      </w:pPr>
      <w:r w:rsidRPr="008519FE">
        <w:rPr>
          <w:b/>
          <w:bCs/>
        </w:rPr>
        <w:lastRenderedPageBreak/>
        <w:t>Answers against selection criteria</w:t>
      </w:r>
    </w:p>
    <w:p w14:paraId="4017C6E2" w14:textId="77777777" w:rsidR="004C7BF8" w:rsidRPr="008519FE" w:rsidRDefault="004C7BF8" w:rsidP="000D7B5F">
      <w:pPr>
        <w:pStyle w:val="BodyText"/>
        <w:numPr>
          <w:ilvl w:val="0"/>
          <w:numId w:val="17"/>
        </w:numPr>
        <w:ind w:left="357" w:hanging="357"/>
        <w:rPr>
          <w:color w:val="auto"/>
        </w:rPr>
      </w:pPr>
      <w:r w:rsidRPr="008519FE">
        <w:rPr>
          <w:color w:val="auto"/>
        </w:rPr>
        <w:t>Each applicant was required to meet the following criteria:</w:t>
      </w:r>
    </w:p>
    <w:p w14:paraId="6B35A63D" w14:textId="7BD1ACF6" w:rsidR="004C7BF8" w:rsidRPr="007A3A81" w:rsidRDefault="009604CB" w:rsidP="000D7B5F">
      <w:pPr>
        <w:pStyle w:val="ListParagraph"/>
        <w:numPr>
          <w:ilvl w:val="0"/>
          <w:numId w:val="18"/>
        </w:numPr>
        <w:spacing w:before="120" w:after="140"/>
        <w:ind w:left="714" w:hanging="357"/>
        <w:contextualSpacing w:val="0"/>
        <w:rPr>
          <w:rFonts w:ascii="Arial" w:eastAsia="Times New Roman" w:hAnsi="Arial" w:cs="Arial"/>
          <w:color w:val="auto"/>
          <w:szCs w:val="22"/>
        </w:rPr>
      </w:pPr>
      <w:r>
        <w:rPr>
          <w:rFonts w:ascii="Arial" w:eastAsia="Times New Roman" w:hAnsi="Arial" w:cs="Arial"/>
          <w:color w:val="auto"/>
          <w:szCs w:val="22"/>
        </w:rPr>
        <w:t>c</w:t>
      </w:r>
      <w:r w:rsidRPr="007A3A81">
        <w:rPr>
          <w:rFonts w:ascii="Arial" w:eastAsia="Times New Roman" w:hAnsi="Arial" w:cs="Arial"/>
          <w:color w:val="auto"/>
          <w:szCs w:val="22"/>
        </w:rPr>
        <w:t xml:space="preserve">ontribution </w:t>
      </w:r>
      <w:r w:rsidR="004C7BF8" w:rsidRPr="007A3A81">
        <w:rPr>
          <w:rFonts w:ascii="Arial" w:eastAsia="Times New Roman" w:hAnsi="Arial" w:cs="Arial"/>
          <w:color w:val="auto"/>
          <w:szCs w:val="22"/>
        </w:rPr>
        <w:t>to the drought resilience of Australian agriculture</w:t>
      </w:r>
    </w:p>
    <w:p w14:paraId="04375FB6" w14:textId="35E551B5" w:rsidR="004C7BF8" w:rsidRPr="007A3A81" w:rsidRDefault="009604CB" w:rsidP="000D7B5F">
      <w:pPr>
        <w:pStyle w:val="ListParagraph"/>
        <w:numPr>
          <w:ilvl w:val="0"/>
          <w:numId w:val="18"/>
        </w:numPr>
        <w:spacing w:before="120" w:after="140"/>
        <w:ind w:left="714" w:hanging="357"/>
        <w:contextualSpacing w:val="0"/>
        <w:rPr>
          <w:rFonts w:ascii="Arial" w:eastAsia="Times New Roman" w:hAnsi="Arial" w:cs="Arial"/>
          <w:color w:val="auto"/>
          <w:szCs w:val="22"/>
        </w:rPr>
      </w:pPr>
      <w:r>
        <w:rPr>
          <w:rFonts w:ascii="Arial" w:eastAsia="Times New Roman" w:hAnsi="Arial" w:cs="Arial"/>
          <w:color w:val="auto"/>
          <w:szCs w:val="22"/>
        </w:rPr>
        <w:t>a</w:t>
      </w:r>
      <w:r w:rsidRPr="007A3A81">
        <w:rPr>
          <w:rFonts w:ascii="Arial" w:eastAsia="Times New Roman" w:hAnsi="Arial" w:cs="Arial"/>
          <w:color w:val="auto"/>
          <w:szCs w:val="22"/>
        </w:rPr>
        <w:t xml:space="preserve">bility </w:t>
      </w:r>
      <w:r w:rsidR="004C7BF8" w:rsidRPr="007A3A81">
        <w:rPr>
          <w:rFonts w:ascii="Arial" w:eastAsia="Times New Roman" w:hAnsi="Arial" w:cs="Arial"/>
          <w:color w:val="auto"/>
          <w:szCs w:val="22"/>
        </w:rPr>
        <w:t>of the project to deliver and demonstrate impact at scale</w:t>
      </w:r>
    </w:p>
    <w:p w14:paraId="5B5F6BCF" w14:textId="397C4C5E" w:rsidR="004C7BF8" w:rsidRPr="007A3A81" w:rsidRDefault="009604CB" w:rsidP="000D7B5F">
      <w:pPr>
        <w:pStyle w:val="ListParagraph"/>
        <w:numPr>
          <w:ilvl w:val="0"/>
          <w:numId w:val="18"/>
        </w:numPr>
        <w:spacing w:before="120" w:after="140"/>
        <w:ind w:left="714" w:hanging="357"/>
        <w:contextualSpacing w:val="0"/>
        <w:rPr>
          <w:rFonts w:ascii="Arial" w:eastAsia="Times New Roman" w:hAnsi="Arial" w:cs="Arial"/>
          <w:color w:val="auto"/>
          <w:szCs w:val="22"/>
        </w:rPr>
      </w:pPr>
      <w:r>
        <w:rPr>
          <w:rFonts w:ascii="Arial" w:eastAsia="Times New Roman" w:hAnsi="Arial" w:cs="Arial"/>
          <w:color w:val="auto"/>
          <w:szCs w:val="22"/>
        </w:rPr>
        <w:t>v</w:t>
      </w:r>
      <w:r w:rsidRPr="007A3A81">
        <w:rPr>
          <w:rFonts w:ascii="Arial" w:eastAsia="Times New Roman" w:hAnsi="Arial" w:cs="Arial"/>
          <w:color w:val="auto"/>
          <w:szCs w:val="22"/>
        </w:rPr>
        <w:t xml:space="preserve">alue </w:t>
      </w:r>
      <w:r w:rsidR="004C7BF8" w:rsidRPr="007A3A81">
        <w:rPr>
          <w:rFonts w:ascii="Arial" w:eastAsia="Times New Roman" w:hAnsi="Arial" w:cs="Arial"/>
          <w:color w:val="auto"/>
          <w:szCs w:val="22"/>
        </w:rPr>
        <w:t>for money in the use of public funding</w:t>
      </w:r>
    </w:p>
    <w:p w14:paraId="76B7C1DB" w14:textId="708A9427" w:rsidR="004C7BF8" w:rsidRPr="007A3A81" w:rsidRDefault="009604CB" w:rsidP="000D7B5F">
      <w:pPr>
        <w:pStyle w:val="ListParagraph"/>
        <w:numPr>
          <w:ilvl w:val="0"/>
          <w:numId w:val="18"/>
        </w:numPr>
        <w:spacing w:before="120" w:after="140"/>
        <w:ind w:left="714" w:hanging="357"/>
        <w:contextualSpacing w:val="0"/>
        <w:rPr>
          <w:rFonts w:ascii="Arial" w:eastAsia="Times New Roman" w:hAnsi="Arial" w:cs="Arial"/>
          <w:color w:val="auto"/>
          <w:szCs w:val="22"/>
        </w:rPr>
      </w:pPr>
      <w:r>
        <w:rPr>
          <w:rFonts w:ascii="Arial" w:eastAsia="Times New Roman" w:hAnsi="Arial" w:cs="Arial"/>
          <w:color w:val="auto"/>
          <w:szCs w:val="22"/>
        </w:rPr>
        <w:t>c</w:t>
      </w:r>
      <w:r w:rsidRPr="007A3A81">
        <w:rPr>
          <w:rFonts w:ascii="Arial" w:eastAsia="Times New Roman" w:hAnsi="Arial" w:cs="Arial"/>
          <w:color w:val="auto"/>
          <w:szCs w:val="22"/>
        </w:rPr>
        <w:t xml:space="preserve">apability </w:t>
      </w:r>
      <w:r w:rsidR="004C7BF8" w:rsidRPr="007A3A81">
        <w:rPr>
          <w:rFonts w:ascii="Arial" w:eastAsia="Times New Roman" w:hAnsi="Arial" w:cs="Arial"/>
          <w:color w:val="auto"/>
          <w:szCs w:val="22"/>
        </w:rPr>
        <w:t>to deliver the project</w:t>
      </w:r>
      <w:r>
        <w:rPr>
          <w:rFonts w:ascii="Arial" w:eastAsia="Times New Roman" w:hAnsi="Arial" w:cs="Arial"/>
          <w:color w:val="auto"/>
          <w:szCs w:val="22"/>
        </w:rPr>
        <w:t>.</w:t>
      </w:r>
    </w:p>
    <w:p w14:paraId="0294F0B7" w14:textId="0F628C7D" w:rsidR="004C7BF8" w:rsidRPr="008519FE" w:rsidRDefault="004C7BF8" w:rsidP="000D7B5F">
      <w:pPr>
        <w:pStyle w:val="BodyText"/>
        <w:numPr>
          <w:ilvl w:val="0"/>
          <w:numId w:val="17"/>
        </w:numPr>
        <w:ind w:left="357" w:hanging="357"/>
        <w:rPr>
          <w:color w:val="auto"/>
        </w:rPr>
      </w:pPr>
      <w:r w:rsidRPr="008519FE">
        <w:rPr>
          <w:color w:val="auto"/>
        </w:rPr>
        <w:t>Strong applicants comprehensively explained ways to improve drought resilience. Drought resilience was the primary focus in these applications, not one that is secondary or ancillary to other aims such as sustainability.</w:t>
      </w:r>
    </w:p>
    <w:p w14:paraId="26E33D3A" w14:textId="52B455AD" w:rsidR="004C7BF8" w:rsidRPr="008519FE" w:rsidRDefault="004C7BF8" w:rsidP="000D7B5F">
      <w:pPr>
        <w:pStyle w:val="BodyText"/>
        <w:numPr>
          <w:ilvl w:val="0"/>
          <w:numId w:val="17"/>
        </w:numPr>
        <w:ind w:left="357" w:hanging="357"/>
        <w:rPr>
          <w:color w:val="auto"/>
        </w:rPr>
      </w:pPr>
      <w:r w:rsidRPr="008519FE">
        <w:rPr>
          <w:color w:val="auto"/>
        </w:rPr>
        <w:t xml:space="preserve">As part of this focus, </w:t>
      </w:r>
      <w:r w:rsidR="00645FD4" w:rsidRPr="008519FE">
        <w:rPr>
          <w:color w:val="auto"/>
        </w:rPr>
        <w:t xml:space="preserve">strong </w:t>
      </w:r>
      <w:r w:rsidRPr="008519FE">
        <w:rPr>
          <w:color w:val="auto"/>
        </w:rPr>
        <w:t>applicat</w:t>
      </w:r>
      <w:r w:rsidR="00645FD4" w:rsidRPr="008519FE">
        <w:rPr>
          <w:color w:val="auto"/>
        </w:rPr>
        <w:t>ions</w:t>
      </w:r>
      <w:r w:rsidRPr="008519FE">
        <w:rPr>
          <w:color w:val="auto"/>
        </w:rPr>
        <w:t xml:space="preserve"> clearly articulated links between proposed activities and drought resilience, productivity and profitability.</w:t>
      </w:r>
    </w:p>
    <w:p w14:paraId="76B09C02" w14:textId="6CA6CDD7" w:rsidR="004C7BF8" w:rsidRPr="008519FE" w:rsidRDefault="004C7BF8" w:rsidP="000D7B5F">
      <w:pPr>
        <w:pStyle w:val="BodyText"/>
        <w:numPr>
          <w:ilvl w:val="0"/>
          <w:numId w:val="17"/>
        </w:numPr>
        <w:ind w:left="357" w:hanging="357"/>
        <w:rPr>
          <w:color w:val="auto"/>
        </w:rPr>
      </w:pPr>
      <w:r w:rsidRPr="008519FE">
        <w:rPr>
          <w:color w:val="auto"/>
        </w:rPr>
        <w:t>Applicants also outlined pathways to share outcomes of the project with other farmers, land managers, regions or areas. In addition, strong answers included clear monitoring and evaluation approach</w:t>
      </w:r>
      <w:r w:rsidR="00645FD4" w:rsidRPr="008519FE">
        <w:rPr>
          <w:color w:val="auto"/>
        </w:rPr>
        <w:t>es</w:t>
      </w:r>
      <w:r w:rsidRPr="008519FE">
        <w:rPr>
          <w:color w:val="auto"/>
        </w:rPr>
        <w:t xml:space="preserve"> and communication strategies.</w:t>
      </w:r>
    </w:p>
    <w:p w14:paraId="705DE392" w14:textId="6B47A583" w:rsidR="004C7BF8" w:rsidRPr="008519FE" w:rsidRDefault="004C7BF8" w:rsidP="000D7B5F">
      <w:pPr>
        <w:pStyle w:val="BodyText"/>
        <w:numPr>
          <w:ilvl w:val="0"/>
          <w:numId w:val="17"/>
        </w:numPr>
        <w:ind w:left="357" w:hanging="357"/>
        <w:rPr>
          <w:color w:val="auto"/>
        </w:rPr>
      </w:pPr>
      <w:r w:rsidRPr="008519FE">
        <w:rPr>
          <w:color w:val="auto"/>
        </w:rPr>
        <w:t>Strong applicants clearly demonstrated the ability of the</w:t>
      </w:r>
      <w:r w:rsidR="00645FD4" w:rsidRPr="008519FE">
        <w:rPr>
          <w:color w:val="auto"/>
        </w:rPr>
        <w:t>ir</w:t>
      </w:r>
      <w:r w:rsidRPr="008519FE">
        <w:rPr>
          <w:color w:val="auto"/>
        </w:rPr>
        <w:t xml:space="preserve"> project to deliver and demonstrate impacts at scale. They provided details of how the project will reach broader audiences, cover larger geographic landscapes and lead to adoption beyond its life.</w:t>
      </w:r>
    </w:p>
    <w:p w14:paraId="5CF05924" w14:textId="70E3182F" w:rsidR="004C7BF8" w:rsidRPr="008519FE" w:rsidRDefault="00645FD4" w:rsidP="000D7B5F">
      <w:pPr>
        <w:pStyle w:val="BodyText"/>
        <w:numPr>
          <w:ilvl w:val="0"/>
          <w:numId w:val="17"/>
        </w:numPr>
        <w:ind w:left="357" w:hanging="357"/>
        <w:rPr>
          <w:color w:val="auto"/>
        </w:rPr>
      </w:pPr>
      <w:r w:rsidRPr="008519FE">
        <w:rPr>
          <w:color w:val="auto"/>
        </w:rPr>
        <w:t>Strong a</w:t>
      </w:r>
      <w:r w:rsidR="004C7BF8" w:rsidRPr="008519FE">
        <w:rPr>
          <w:color w:val="auto"/>
        </w:rPr>
        <w:t>pplicants provided evidence of support from relevant stakeholders and community members, including from Indigenous communities. There was evidence that applicants leveraged existing networks (producer, farming systems, NRM groups) and previous projects. Most proactively secured interest from their local regional Drought Resilience Adoption and Innovation Hub</w:t>
      </w:r>
      <w:r w:rsidRPr="008519FE">
        <w:rPr>
          <w:color w:val="auto"/>
        </w:rPr>
        <w:t>.</w:t>
      </w:r>
    </w:p>
    <w:p w14:paraId="0B9892B9" w14:textId="5323B03E" w:rsidR="004C7BF8" w:rsidRPr="008519FE" w:rsidRDefault="004C7BF8" w:rsidP="000D7B5F">
      <w:pPr>
        <w:pStyle w:val="BodyText"/>
        <w:numPr>
          <w:ilvl w:val="0"/>
          <w:numId w:val="17"/>
        </w:numPr>
        <w:ind w:left="357" w:hanging="357"/>
        <w:rPr>
          <w:color w:val="auto"/>
        </w:rPr>
      </w:pPr>
      <w:r w:rsidRPr="008519FE">
        <w:rPr>
          <w:color w:val="auto"/>
        </w:rPr>
        <w:t>Strong applicants demonstrated value for money and public benefits from the project. Where relevant, they clearly acknowledged private benefits and succinctly outlined how these are outweighed by public benefits, including by large co-contributions that in some cases w</w:t>
      </w:r>
      <w:r w:rsidR="00645FD4" w:rsidRPr="008519FE">
        <w:rPr>
          <w:color w:val="auto"/>
        </w:rPr>
        <w:t>ere</w:t>
      </w:r>
      <w:r w:rsidRPr="008519FE">
        <w:rPr>
          <w:color w:val="auto"/>
        </w:rPr>
        <w:t xml:space="preserve"> higher than the requested funding. Importantly these applicants emphasised and showed evidence of interest from agricultural communities and </w:t>
      </w:r>
      <w:r w:rsidR="00645FD4" w:rsidRPr="008519FE">
        <w:rPr>
          <w:color w:val="auto"/>
        </w:rPr>
        <w:t xml:space="preserve">their </w:t>
      </w:r>
      <w:r w:rsidRPr="008519FE">
        <w:rPr>
          <w:color w:val="auto"/>
        </w:rPr>
        <w:t>willingness to engage in the project.</w:t>
      </w:r>
    </w:p>
    <w:p w14:paraId="7741721C" w14:textId="36A5805C" w:rsidR="004C7BF8" w:rsidRPr="008519FE" w:rsidRDefault="004C7BF8" w:rsidP="000D7B5F">
      <w:pPr>
        <w:pStyle w:val="BodyText"/>
        <w:numPr>
          <w:ilvl w:val="0"/>
          <w:numId w:val="17"/>
        </w:numPr>
        <w:ind w:left="357" w:hanging="357"/>
        <w:rPr>
          <w:color w:val="auto"/>
        </w:rPr>
      </w:pPr>
      <w:r w:rsidRPr="008519FE">
        <w:rPr>
          <w:color w:val="auto"/>
        </w:rPr>
        <w:t>Strong applicants clearly demonstrated their capability to deliver the project by articulating the roles, skills, expertise, qualifications, and credentials of participants and/or consortia members. Applicants explicitly demonstrated how all these attributes add value to the project.</w:t>
      </w:r>
    </w:p>
    <w:p w14:paraId="24C39123" w14:textId="1B2D2D64" w:rsidR="004C7BF8" w:rsidRPr="008519FE" w:rsidRDefault="00645FD4" w:rsidP="000D7B5F">
      <w:pPr>
        <w:pStyle w:val="BodyText"/>
        <w:numPr>
          <w:ilvl w:val="0"/>
          <w:numId w:val="17"/>
        </w:numPr>
        <w:ind w:left="357" w:hanging="357"/>
        <w:rPr>
          <w:color w:val="auto"/>
        </w:rPr>
      </w:pPr>
      <w:r w:rsidRPr="008519FE">
        <w:rPr>
          <w:color w:val="auto"/>
        </w:rPr>
        <w:t>Successful a</w:t>
      </w:r>
      <w:r w:rsidR="004C7BF8" w:rsidRPr="008519FE">
        <w:rPr>
          <w:color w:val="auto"/>
        </w:rPr>
        <w:t xml:space="preserve">pplicants also outlined their organisations’ history in administering projects of the size and type proposed. </w:t>
      </w:r>
    </w:p>
    <w:p w14:paraId="7DA3B404" w14:textId="13F42C0A" w:rsidR="004C7BF8" w:rsidRPr="008519FE" w:rsidRDefault="004C7BF8" w:rsidP="000D7B5F">
      <w:pPr>
        <w:pStyle w:val="BodyText"/>
        <w:numPr>
          <w:ilvl w:val="0"/>
          <w:numId w:val="17"/>
        </w:numPr>
        <w:ind w:left="357" w:hanging="357"/>
        <w:rPr>
          <w:color w:val="auto"/>
        </w:rPr>
      </w:pPr>
      <w:r w:rsidRPr="008519FE">
        <w:rPr>
          <w:color w:val="auto"/>
        </w:rPr>
        <w:t>Strong answers listed potential/perceived risks that could occur during the course of the project, the consequences of these risks and what measures they would put in place to mitigate those risks</w:t>
      </w:r>
      <w:r w:rsidR="001A1C03" w:rsidRPr="008519FE">
        <w:rPr>
          <w:color w:val="auto"/>
        </w:rPr>
        <w:t>.</w:t>
      </w:r>
    </w:p>
    <w:p w14:paraId="77C654D3" w14:textId="40E27765" w:rsidR="00A7116D" w:rsidRPr="008519FE" w:rsidRDefault="00A7116D" w:rsidP="008519FE">
      <w:pPr>
        <w:pStyle w:val="BodyText"/>
        <w:keepNext/>
        <w:keepLines/>
        <w:spacing w:before="240"/>
        <w:rPr>
          <w:b/>
          <w:bCs/>
        </w:rPr>
      </w:pPr>
      <w:r w:rsidRPr="008519FE">
        <w:rPr>
          <w:b/>
          <w:bCs/>
        </w:rPr>
        <w:lastRenderedPageBreak/>
        <w:t>Writing style and leve</w:t>
      </w:r>
      <w:r w:rsidR="004C7BF8" w:rsidRPr="008519FE">
        <w:rPr>
          <w:b/>
          <w:bCs/>
        </w:rPr>
        <w:t>l</w:t>
      </w:r>
      <w:r w:rsidRPr="008519FE">
        <w:rPr>
          <w:b/>
          <w:bCs/>
        </w:rPr>
        <w:t xml:space="preserve"> of details</w:t>
      </w:r>
    </w:p>
    <w:p w14:paraId="5935B6FF" w14:textId="063A2750" w:rsidR="004C7BF8" w:rsidRPr="008519FE" w:rsidRDefault="00A7116D" w:rsidP="000D7B5F">
      <w:pPr>
        <w:pStyle w:val="BodyText"/>
        <w:numPr>
          <w:ilvl w:val="0"/>
          <w:numId w:val="17"/>
        </w:numPr>
        <w:ind w:left="357" w:hanging="357"/>
        <w:rPr>
          <w:color w:val="auto"/>
        </w:rPr>
      </w:pPr>
      <w:r w:rsidRPr="008519FE">
        <w:rPr>
          <w:color w:val="auto"/>
        </w:rPr>
        <w:t xml:space="preserve">Applications needed to </w:t>
      </w:r>
      <w:r w:rsidR="00334F95" w:rsidRPr="008519FE">
        <w:rPr>
          <w:color w:val="auto"/>
        </w:rPr>
        <w:t>address the selection criteria clearly and concisely</w:t>
      </w:r>
      <w:r w:rsidRPr="008519FE">
        <w:rPr>
          <w:color w:val="auto"/>
        </w:rPr>
        <w:t>. The best applications were succinct, written in plain English, and clearly outlined the purpose of the project.</w:t>
      </w:r>
    </w:p>
    <w:p w14:paraId="1322C8E8" w14:textId="0AAD65DB" w:rsidR="00CF1697" w:rsidRPr="008519FE" w:rsidRDefault="00CF1697" w:rsidP="000D7B5F">
      <w:pPr>
        <w:pStyle w:val="BodyText"/>
        <w:numPr>
          <w:ilvl w:val="0"/>
          <w:numId w:val="17"/>
        </w:numPr>
        <w:ind w:left="357" w:hanging="357"/>
        <w:rPr>
          <w:color w:val="auto"/>
        </w:rPr>
      </w:pPr>
      <w:r w:rsidRPr="008519FE">
        <w:rPr>
          <w:color w:val="auto"/>
        </w:rPr>
        <w:t xml:space="preserve">Higher </w:t>
      </w:r>
      <w:r w:rsidR="00645FD4" w:rsidRPr="008519FE">
        <w:rPr>
          <w:color w:val="auto"/>
        </w:rPr>
        <w:t xml:space="preserve">ranked </w:t>
      </w:r>
      <w:r w:rsidRPr="008519FE">
        <w:rPr>
          <w:color w:val="auto"/>
        </w:rPr>
        <w:t>applications clearly articulated exactly how well the grant activity would meet the assessment criteria</w:t>
      </w:r>
      <w:r w:rsidR="00645FD4" w:rsidRPr="008519FE">
        <w:rPr>
          <w:color w:val="auto"/>
        </w:rPr>
        <w:t xml:space="preserve">. This allowed the assessors to compare across projects and identify those with clear </w:t>
      </w:r>
      <w:r w:rsidRPr="008519FE">
        <w:rPr>
          <w:color w:val="auto"/>
        </w:rPr>
        <w:t>method</w:t>
      </w:r>
      <w:r w:rsidR="00645FD4" w:rsidRPr="008519FE">
        <w:rPr>
          <w:color w:val="auto"/>
        </w:rPr>
        <w:t>s for</w:t>
      </w:r>
      <w:r w:rsidRPr="008519FE">
        <w:rPr>
          <w:color w:val="auto"/>
        </w:rPr>
        <w:t xml:space="preserve"> achieving program objectives and outcomes</w:t>
      </w:r>
      <w:r w:rsidR="00645FD4" w:rsidRPr="008519FE">
        <w:rPr>
          <w:color w:val="auto"/>
        </w:rPr>
        <w:t>.</w:t>
      </w:r>
    </w:p>
    <w:p w14:paraId="70DF680A" w14:textId="0002CC08" w:rsidR="004C7BF8" w:rsidRPr="008519FE" w:rsidRDefault="00A7116D" w:rsidP="000D7B5F">
      <w:pPr>
        <w:pStyle w:val="BodyText"/>
        <w:numPr>
          <w:ilvl w:val="0"/>
          <w:numId w:val="17"/>
        </w:numPr>
        <w:ind w:left="357" w:hanging="357"/>
        <w:rPr>
          <w:color w:val="auto"/>
        </w:rPr>
      </w:pPr>
      <w:r w:rsidRPr="008519FE">
        <w:rPr>
          <w:color w:val="auto"/>
        </w:rPr>
        <w:t>Scientific jargon was generally avoided</w:t>
      </w:r>
      <w:r w:rsidR="004C7BF8" w:rsidRPr="008519FE">
        <w:rPr>
          <w:color w:val="auto"/>
        </w:rPr>
        <w:t>.</w:t>
      </w:r>
      <w:r w:rsidRPr="008519FE">
        <w:rPr>
          <w:color w:val="auto"/>
        </w:rPr>
        <w:t xml:space="preserve"> </w:t>
      </w:r>
      <w:r w:rsidR="004C7BF8" w:rsidRPr="008519FE">
        <w:rPr>
          <w:color w:val="auto"/>
        </w:rPr>
        <w:t>W</w:t>
      </w:r>
      <w:r w:rsidRPr="008519FE">
        <w:rPr>
          <w:color w:val="auto"/>
        </w:rPr>
        <w:t xml:space="preserve">here </w:t>
      </w:r>
      <w:r w:rsidR="004C7BF8" w:rsidRPr="008519FE">
        <w:rPr>
          <w:color w:val="auto"/>
        </w:rPr>
        <w:t xml:space="preserve">absolutely </w:t>
      </w:r>
      <w:r w:rsidRPr="008519FE">
        <w:rPr>
          <w:color w:val="auto"/>
        </w:rPr>
        <w:t xml:space="preserve">needed, </w:t>
      </w:r>
      <w:r w:rsidR="004C7BF8" w:rsidRPr="008519FE">
        <w:rPr>
          <w:color w:val="auto"/>
        </w:rPr>
        <w:t xml:space="preserve">technical terms </w:t>
      </w:r>
      <w:r w:rsidRPr="008519FE">
        <w:rPr>
          <w:color w:val="auto"/>
        </w:rPr>
        <w:t>w</w:t>
      </w:r>
      <w:r w:rsidR="004C7BF8" w:rsidRPr="008519FE">
        <w:rPr>
          <w:color w:val="auto"/>
        </w:rPr>
        <w:t>ere</w:t>
      </w:r>
      <w:r w:rsidRPr="008519FE">
        <w:rPr>
          <w:color w:val="auto"/>
        </w:rPr>
        <w:t xml:space="preserve"> clearly explained in plain English. The proper and discerning use of sub-headings and dot points in some applications assisted in improving their readability.</w:t>
      </w:r>
    </w:p>
    <w:p w14:paraId="0EB114FF" w14:textId="5ABC44F2" w:rsidR="00A7116D" w:rsidRPr="008519FE" w:rsidRDefault="00A7116D" w:rsidP="000D7B5F">
      <w:pPr>
        <w:pStyle w:val="BodyText"/>
        <w:numPr>
          <w:ilvl w:val="0"/>
          <w:numId w:val="17"/>
        </w:numPr>
        <w:ind w:left="357" w:hanging="357"/>
        <w:rPr>
          <w:color w:val="auto"/>
        </w:rPr>
      </w:pPr>
      <w:r w:rsidRPr="008519FE">
        <w:rPr>
          <w:color w:val="auto"/>
        </w:rPr>
        <w:t xml:space="preserve">Poorer applications did not have these elements. </w:t>
      </w:r>
      <w:r w:rsidR="005B5355" w:rsidRPr="008519FE">
        <w:rPr>
          <w:color w:val="auto"/>
        </w:rPr>
        <w:t xml:space="preserve">Lower ranked applications </w:t>
      </w:r>
      <w:r w:rsidR="004C7BF8" w:rsidRPr="008519FE">
        <w:rPr>
          <w:color w:val="auto"/>
        </w:rPr>
        <w:t>were</w:t>
      </w:r>
      <w:r w:rsidRPr="008519FE">
        <w:rPr>
          <w:color w:val="auto"/>
        </w:rPr>
        <w:t xml:space="preserve"> </w:t>
      </w:r>
      <w:r w:rsidR="005B5355" w:rsidRPr="008519FE">
        <w:rPr>
          <w:color w:val="auto"/>
        </w:rPr>
        <w:t>not clear and often included additional text that obscured the key points.</w:t>
      </w:r>
    </w:p>
    <w:p w14:paraId="3A7F354E" w14:textId="218D7323" w:rsidR="00A7116D" w:rsidRPr="008519FE" w:rsidRDefault="00A7116D" w:rsidP="000D7B5F">
      <w:pPr>
        <w:pStyle w:val="BodyText"/>
        <w:numPr>
          <w:ilvl w:val="0"/>
          <w:numId w:val="17"/>
        </w:numPr>
        <w:ind w:left="357" w:hanging="357"/>
        <w:rPr>
          <w:color w:val="auto"/>
        </w:rPr>
      </w:pPr>
      <w:r w:rsidRPr="008519FE">
        <w:rPr>
          <w:color w:val="auto"/>
        </w:rPr>
        <w:t xml:space="preserve">A number of applicants did not effectively utilise the word limits in their applications, providing either too little detail on the proposed project or too little relevant detail. </w:t>
      </w:r>
      <w:r w:rsidR="005B5355" w:rsidRPr="008519FE">
        <w:rPr>
          <w:color w:val="auto"/>
        </w:rPr>
        <w:t>Lower ranked projects often</w:t>
      </w:r>
      <w:r w:rsidRPr="008519FE">
        <w:rPr>
          <w:color w:val="auto"/>
        </w:rPr>
        <w:t xml:space="preserve"> lacked sufficient information to describe how the grant activity would meet the assessment criteria and</w:t>
      </w:r>
      <w:r w:rsidR="00CF1697" w:rsidRPr="008519FE">
        <w:rPr>
          <w:color w:val="auto"/>
        </w:rPr>
        <w:t>,</w:t>
      </w:r>
      <w:r w:rsidRPr="008519FE">
        <w:rPr>
          <w:color w:val="auto"/>
        </w:rPr>
        <w:t xml:space="preserve"> </w:t>
      </w:r>
      <w:r w:rsidR="00CF1697" w:rsidRPr="008519FE">
        <w:rPr>
          <w:color w:val="auto"/>
        </w:rPr>
        <w:t>consequently,</w:t>
      </w:r>
      <w:r w:rsidRPr="008519FE">
        <w:rPr>
          <w:color w:val="auto"/>
        </w:rPr>
        <w:t xml:space="preserve"> the objectives and outcomes of the program. </w:t>
      </w:r>
      <w:r w:rsidR="00CF1697" w:rsidRPr="008519FE">
        <w:rPr>
          <w:color w:val="auto"/>
        </w:rPr>
        <w:t xml:space="preserve">These applicants generally </w:t>
      </w:r>
      <w:r w:rsidR="005B5355" w:rsidRPr="008519FE">
        <w:rPr>
          <w:color w:val="auto"/>
        </w:rPr>
        <w:t xml:space="preserve">ranked </w:t>
      </w:r>
      <w:r w:rsidR="00CF1697" w:rsidRPr="008519FE">
        <w:rPr>
          <w:color w:val="auto"/>
        </w:rPr>
        <w:t>low for these reasons.</w:t>
      </w:r>
    </w:p>
    <w:p w14:paraId="07308349" w14:textId="486DD7E7" w:rsidR="00A60E8D" w:rsidRPr="008519FE" w:rsidRDefault="00BC6968" w:rsidP="008519FE">
      <w:pPr>
        <w:pStyle w:val="BodyText"/>
        <w:keepNext/>
        <w:keepLines/>
        <w:spacing w:before="240"/>
        <w:rPr>
          <w:b/>
          <w:bCs/>
        </w:rPr>
      </w:pPr>
      <w:r w:rsidRPr="008519FE">
        <w:rPr>
          <w:b/>
          <w:bCs/>
        </w:rPr>
        <w:t>Budget and correct attachments</w:t>
      </w:r>
    </w:p>
    <w:p w14:paraId="69E48D8D" w14:textId="065A0994" w:rsidR="00CF1697" w:rsidRPr="008519FE" w:rsidRDefault="00CF1697" w:rsidP="000D7B5F">
      <w:pPr>
        <w:pStyle w:val="BodyText"/>
        <w:numPr>
          <w:ilvl w:val="0"/>
          <w:numId w:val="17"/>
        </w:numPr>
        <w:ind w:left="357" w:hanging="357"/>
        <w:rPr>
          <w:color w:val="auto"/>
        </w:rPr>
      </w:pPr>
      <w:r w:rsidRPr="008519FE">
        <w:rPr>
          <w:color w:val="auto"/>
        </w:rPr>
        <w:t>Successful a</w:t>
      </w:r>
      <w:r w:rsidR="00BC6968" w:rsidRPr="008519FE">
        <w:rPr>
          <w:color w:val="auto"/>
        </w:rPr>
        <w:t>pplicants attached all required documents and clearly showed how they met different administrative and infrastructure caps detailed in the guidelines.</w:t>
      </w:r>
      <w:bookmarkStart w:id="0" w:name="_GoBack"/>
      <w:bookmarkEnd w:id="0"/>
    </w:p>
    <w:p w14:paraId="1726651D" w14:textId="472E2EDC" w:rsidR="00CF1697" w:rsidRPr="008519FE" w:rsidRDefault="005B5355" w:rsidP="000D7B5F">
      <w:pPr>
        <w:pStyle w:val="BodyText"/>
        <w:numPr>
          <w:ilvl w:val="0"/>
          <w:numId w:val="17"/>
        </w:numPr>
        <w:ind w:left="357" w:hanging="357"/>
        <w:rPr>
          <w:color w:val="auto"/>
        </w:rPr>
      </w:pPr>
      <w:r w:rsidRPr="008519FE">
        <w:rPr>
          <w:color w:val="auto"/>
        </w:rPr>
        <w:t>For highly ranked projects, the c</w:t>
      </w:r>
      <w:r w:rsidR="00BC6968" w:rsidRPr="008519FE">
        <w:rPr>
          <w:color w:val="auto"/>
        </w:rPr>
        <w:t xml:space="preserve">osts related to these </w:t>
      </w:r>
      <w:r w:rsidRPr="008519FE">
        <w:rPr>
          <w:color w:val="auto"/>
        </w:rPr>
        <w:t xml:space="preserve">capped expenditure </w:t>
      </w:r>
      <w:r w:rsidR="00BC6968" w:rsidRPr="008519FE">
        <w:rPr>
          <w:color w:val="auto"/>
        </w:rPr>
        <w:t xml:space="preserve">items were </w:t>
      </w:r>
      <w:r w:rsidRPr="008519FE">
        <w:rPr>
          <w:color w:val="auto"/>
        </w:rPr>
        <w:t xml:space="preserve">shown in </w:t>
      </w:r>
      <w:r w:rsidR="00BC6968" w:rsidRPr="008519FE">
        <w:rPr>
          <w:color w:val="auto"/>
        </w:rPr>
        <w:t xml:space="preserve">separate budget lines </w:t>
      </w:r>
      <w:r w:rsidRPr="008519FE">
        <w:rPr>
          <w:color w:val="auto"/>
        </w:rPr>
        <w:t xml:space="preserve">and clearly identified </w:t>
      </w:r>
      <w:r w:rsidR="00BC6968" w:rsidRPr="008519FE">
        <w:rPr>
          <w:color w:val="auto"/>
        </w:rPr>
        <w:t>in the provided budget template</w:t>
      </w:r>
      <w:r w:rsidRPr="008519FE">
        <w:rPr>
          <w:color w:val="auto"/>
        </w:rPr>
        <w:t>.</w:t>
      </w:r>
      <w:r w:rsidR="00BC6968" w:rsidRPr="008519FE">
        <w:rPr>
          <w:color w:val="auto"/>
        </w:rPr>
        <w:t xml:space="preserve"> </w:t>
      </w:r>
      <w:r w:rsidRPr="008519FE">
        <w:rPr>
          <w:color w:val="auto"/>
        </w:rPr>
        <w:t>In comparison, lower ranked applications did not clearly identify all capped expenditure items, with some appearing inseparable within the budget.</w:t>
      </w:r>
    </w:p>
    <w:p w14:paraId="4E76AA22" w14:textId="5E3919D5" w:rsidR="00BC6968" w:rsidRPr="008519FE" w:rsidRDefault="00CF1697" w:rsidP="000D7B5F">
      <w:pPr>
        <w:pStyle w:val="BodyText"/>
        <w:numPr>
          <w:ilvl w:val="0"/>
          <w:numId w:val="17"/>
        </w:numPr>
        <w:ind w:left="357" w:hanging="357"/>
        <w:rPr>
          <w:color w:val="auto"/>
        </w:rPr>
      </w:pPr>
      <w:r w:rsidRPr="008519FE">
        <w:rPr>
          <w:color w:val="auto"/>
        </w:rPr>
        <w:t xml:space="preserve">Poorer applications were not as clear, with many having </w:t>
      </w:r>
      <w:r w:rsidR="00471BB7" w:rsidRPr="008519FE">
        <w:rPr>
          <w:color w:val="auto"/>
        </w:rPr>
        <w:t xml:space="preserve">inseparable </w:t>
      </w:r>
      <w:r w:rsidRPr="008519FE">
        <w:rPr>
          <w:color w:val="auto"/>
        </w:rPr>
        <w:t xml:space="preserve">costs under headings that would otherwise be described as admin or infrastructure related. </w:t>
      </w:r>
      <w:r w:rsidR="00BC6968" w:rsidRPr="008519FE">
        <w:rPr>
          <w:color w:val="auto"/>
        </w:rPr>
        <w:t xml:space="preserve">These elements all contributed to non-compliance and/or ineligibility of </w:t>
      </w:r>
      <w:r w:rsidRPr="008519FE">
        <w:rPr>
          <w:color w:val="auto"/>
        </w:rPr>
        <w:t xml:space="preserve">some </w:t>
      </w:r>
      <w:r w:rsidR="00BC6968" w:rsidRPr="008519FE">
        <w:rPr>
          <w:color w:val="auto"/>
        </w:rPr>
        <w:t>applications.</w:t>
      </w:r>
    </w:p>
    <w:p w14:paraId="66E0894C" w14:textId="51C88928" w:rsidR="00CF1697" w:rsidRPr="008519FE" w:rsidRDefault="00CF1697" w:rsidP="000D7B5F">
      <w:pPr>
        <w:pStyle w:val="BodyText"/>
        <w:numPr>
          <w:ilvl w:val="0"/>
          <w:numId w:val="17"/>
        </w:numPr>
        <w:ind w:left="357" w:hanging="357"/>
        <w:rPr>
          <w:color w:val="auto"/>
        </w:rPr>
      </w:pPr>
      <w:r w:rsidRPr="008519FE">
        <w:rPr>
          <w:color w:val="auto"/>
        </w:rPr>
        <w:t xml:space="preserve">Some included ineligible budget items or activities which in turn lowered their </w:t>
      </w:r>
      <w:r w:rsidR="00471BB7" w:rsidRPr="008519FE">
        <w:rPr>
          <w:color w:val="auto"/>
        </w:rPr>
        <w:t>ranking compared to other applications.</w:t>
      </w:r>
    </w:p>
    <w:p w14:paraId="611C19D8" w14:textId="15429F19" w:rsidR="00A60E8D" w:rsidRPr="008519FE" w:rsidRDefault="00BC6968" w:rsidP="008519FE">
      <w:pPr>
        <w:pStyle w:val="BodyText"/>
        <w:keepNext/>
        <w:keepLines/>
        <w:spacing w:before="240"/>
        <w:rPr>
          <w:b/>
          <w:bCs/>
        </w:rPr>
      </w:pPr>
      <w:r w:rsidRPr="008519FE">
        <w:rPr>
          <w:b/>
          <w:bCs/>
        </w:rPr>
        <w:t>Eligibility requirements</w:t>
      </w:r>
    </w:p>
    <w:p w14:paraId="14692990" w14:textId="50BD5C94" w:rsidR="00CF1697" w:rsidRPr="008519FE" w:rsidRDefault="00A60E8D" w:rsidP="000D7B5F">
      <w:pPr>
        <w:pStyle w:val="BodyText"/>
        <w:numPr>
          <w:ilvl w:val="0"/>
          <w:numId w:val="17"/>
        </w:numPr>
        <w:ind w:left="357" w:hanging="357"/>
        <w:rPr>
          <w:color w:val="auto"/>
        </w:rPr>
      </w:pPr>
      <w:r w:rsidRPr="008519FE">
        <w:rPr>
          <w:color w:val="auto"/>
        </w:rPr>
        <w:t xml:space="preserve">Several applications were from organisations </w:t>
      </w:r>
      <w:r w:rsidR="00CF1697" w:rsidRPr="008519FE">
        <w:rPr>
          <w:color w:val="auto"/>
        </w:rPr>
        <w:t xml:space="preserve">that were </w:t>
      </w:r>
      <w:r w:rsidRPr="008519FE">
        <w:rPr>
          <w:color w:val="auto"/>
        </w:rPr>
        <w:t xml:space="preserve">not eligible to </w:t>
      </w:r>
      <w:r w:rsidR="00471BB7" w:rsidRPr="008519FE">
        <w:rPr>
          <w:color w:val="auto"/>
        </w:rPr>
        <w:t xml:space="preserve">be lead applicants, rendering their application as </w:t>
      </w:r>
      <w:r w:rsidR="00CF1697" w:rsidRPr="008519FE">
        <w:rPr>
          <w:color w:val="auto"/>
        </w:rPr>
        <w:t>non-compliant and non-eligible.</w:t>
      </w:r>
    </w:p>
    <w:p w14:paraId="744FBAE8" w14:textId="32CBEDCA" w:rsidR="00A7116D" w:rsidRPr="008519FE" w:rsidRDefault="00A60E8D" w:rsidP="000D7B5F">
      <w:pPr>
        <w:pStyle w:val="BodyText"/>
        <w:numPr>
          <w:ilvl w:val="0"/>
          <w:numId w:val="17"/>
        </w:numPr>
        <w:ind w:left="357" w:hanging="357"/>
        <w:rPr>
          <w:color w:val="auto"/>
        </w:rPr>
      </w:pPr>
      <w:r w:rsidRPr="008519FE">
        <w:rPr>
          <w:color w:val="auto"/>
        </w:rPr>
        <w:t xml:space="preserve">A full list of ineligible organisations </w:t>
      </w:r>
      <w:r w:rsidR="00CF1697" w:rsidRPr="008519FE">
        <w:rPr>
          <w:color w:val="auto"/>
        </w:rPr>
        <w:t>was provided in</w:t>
      </w:r>
      <w:r w:rsidRPr="008519FE">
        <w:rPr>
          <w:color w:val="auto"/>
        </w:rPr>
        <w:t xml:space="preserve"> section 4.3 of the Grant Opportunity Guidelines</w:t>
      </w:r>
      <w:r w:rsidR="00683D64" w:rsidRPr="008519FE">
        <w:rPr>
          <w:color w:val="auto"/>
        </w:rPr>
        <w:t xml:space="preserve">. It is important for applicants in future rounds to </w:t>
      </w:r>
      <w:r w:rsidR="00A7116D" w:rsidRPr="008519FE">
        <w:rPr>
          <w:color w:val="auto"/>
        </w:rPr>
        <w:t>check these sections.</w:t>
      </w:r>
    </w:p>
    <w:p w14:paraId="424A16B5" w14:textId="37DE3436" w:rsidR="00EC114F" w:rsidRPr="008519FE" w:rsidRDefault="00EC114F" w:rsidP="008519FE">
      <w:pPr>
        <w:pStyle w:val="Heading1"/>
        <w:rPr>
          <w:b w:val="0"/>
          <w:bCs/>
        </w:rPr>
      </w:pPr>
      <w:r w:rsidRPr="008519FE">
        <w:rPr>
          <w:b w:val="0"/>
          <w:bCs/>
        </w:rPr>
        <w:lastRenderedPageBreak/>
        <w:t>Individual feedback</w:t>
      </w:r>
    </w:p>
    <w:p w14:paraId="33A07D3D" w14:textId="77E9BD60" w:rsidR="000D7B5F" w:rsidRDefault="00EC114F" w:rsidP="007A3A81">
      <w:pPr>
        <w:pStyle w:val="BodyText"/>
      </w:pPr>
      <w:r w:rsidRPr="007A3A81">
        <w:rPr>
          <w:rFonts w:ascii="Arial" w:eastAsia="Times New Roman" w:hAnsi="Arial" w:cs="Arial"/>
          <w:szCs w:val="22"/>
        </w:rPr>
        <w:t>Individual feedback is available to applicants by contacting the Community Grants Hub</w:t>
      </w:r>
      <w:r w:rsidR="008519FE">
        <w:rPr>
          <w:rFonts w:ascii="Arial" w:eastAsia="Times New Roman" w:hAnsi="Arial" w:cs="Arial"/>
          <w:szCs w:val="22"/>
        </w:rPr>
        <w:t xml:space="preserve"> (details below) </w:t>
      </w:r>
      <w:r w:rsidRPr="007A3A81">
        <w:t xml:space="preserve">within </w:t>
      </w:r>
      <w:r w:rsidR="00F65F9D" w:rsidRPr="007A3A81">
        <w:rPr>
          <w:b/>
        </w:rPr>
        <w:t xml:space="preserve">20 </w:t>
      </w:r>
      <w:r w:rsidRPr="007A3A81">
        <w:rPr>
          <w:b/>
        </w:rPr>
        <w:t>business days</w:t>
      </w:r>
      <w:r w:rsidRPr="007A3A81">
        <w:t xml:space="preserve"> of having received the outcome notification letter.</w:t>
      </w:r>
    </w:p>
    <w:p w14:paraId="5F02E5EE" w14:textId="5D13064E" w:rsidR="007A3A81" w:rsidRPr="000D7B5F" w:rsidRDefault="000D7B5F" w:rsidP="007A3A81">
      <w:pPr>
        <w:pStyle w:val="BodyText"/>
      </w:pPr>
      <w:r w:rsidRPr="000D7B5F">
        <w:rPr>
          <w:b/>
        </w:rPr>
        <w:t>Please note:</w:t>
      </w:r>
      <w:r w:rsidRPr="000D7B5F">
        <w:t xml:space="preserve"> </w:t>
      </w:r>
      <w:r w:rsidR="00F65F9D" w:rsidRPr="000D7B5F">
        <w:t>Individual feedback will not be provided after this timeframe.</w:t>
      </w:r>
    </w:p>
    <w:p w14:paraId="7868CA73" w14:textId="77777777" w:rsidR="008519FE" w:rsidRDefault="008519FE" w:rsidP="008519FE">
      <w:pPr>
        <w:pStyle w:val="BodyText"/>
        <w:ind w:left="720"/>
        <w:rPr>
          <w:rFonts w:ascii="Arial" w:eastAsia="Times New Roman" w:hAnsi="Arial" w:cs="Arial"/>
          <w:szCs w:val="22"/>
        </w:rPr>
      </w:pPr>
      <w:r>
        <w:rPr>
          <w:rFonts w:ascii="Arial" w:eastAsia="Times New Roman" w:hAnsi="Arial" w:cs="Arial"/>
          <w:szCs w:val="22"/>
        </w:rPr>
        <w:t>Phone:</w:t>
      </w:r>
      <w:r>
        <w:rPr>
          <w:rFonts w:ascii="Arial" w:eastAsia="Times New Roman" w:hAnsi="Arial" w:cs="Arial"/>
          <w:szCs w:val="22"/>
        </w:rPr>
        <w:tab/>
        <w:t>1800 020 283</w:t>
      </w:r>
    </w:p>
    <w:p w14:paraId="3079F790" w14:textId="3DE5D70C" w:rsidR="008519FE" w:rsidRPr="008519FE" w:rsidRDefault="008519FE" w:rsidP="008519FE">
      <w:pPr>
        <w:pStyle w:val="BodyText"/>
        <w:ind w:left="720"/>
        <w:rPr>
          <w:i/>
        </w:rPr>
      </w:pPr>
      <w:r>
        <w:rPr>
          <w:rFonts w:ascii="Arial" w:eastAsia="Times New Roman" w:hAnsi="Arial" w:cs="Arial"/>
          <w:szCs w:val="22"/>
        </w:rPr>
        <w:t>E</w:t>
      </w:r>
      <w:r w:rsidRPr="007A3A81">
        <w:rPr>
          <w:rFonts w:ascii="Arial" w:eastAsia="Times New Roman" w:hAnsi="Arial" w:cs="Arial"/>
          <w:szCs w:val="22"/>
        </w:rPr>
        <w:t xml:space="preserve">mail: </w:t>
      </w:r>
      <w:hyperlink r:id="rId9" w:history="1">
        <w:r w:rsidRPr="007A3A81">
          <w:rPr>
            <w:rStyle w:val="Hyperlink"/>
          </w:rPr>
          <w:t>support@communitygrants.gov.au</w:t>
        </w:r>
      </w:hyperlink>
    </w:p>
    <w:p w14:paraId="2F55E8C2" w14:textId="3577B2BD" w:rsidR="00EC114F" w:rsidRPr="00A52535" w:rsidRDefault="00BC6968" w:rsidP="007A3A81">
      <w:pPr>
        <w:pStyle w:val="BodyText"/>
        <w:rPr>
          <w:rFonts w:ascii="Arial" w:eastAsia="Times New Roman" w:hAnsi="Arial" w:cs="Arial"/>
          <w:szCs w:val="22"/>
        </w:rPr>
      </w:pPr>
      <w:r w:rsidRPr="007A3A81">
        <w:t xml:space="preserve">When seeking individual feedback, applicants must </w:t>
      </w:r>
      <w:r w:rsidR="00EC114F" w:rsidRPr="007A3A81">
        <w:t xml:space="preserve">include </w:t>
      </w:r>
      <w:r w:rsidRPr="007A3A81">
        <w:t>their</w:t>
      </w:r>
      <w:r w:rsidR="00EC114F" w:rsidRPr="007A3A81">
        <w:t xml:space="preserve"> legal entity name, application ID and the project activity title. </w:t>
      </w:r>
      <w:r w:rsidR="00EC114F" w:rsidRPr="007A3A81">
        <w:rPr>
          <w:rFonts w:eastAsia="Calibri" w:cstheme="minorHAnsi"/>
          <w:szCs w:val="22"/>
        </w:rPr>
        <w:t xml:space="preserve">The </w:t>
      </w:r>
      <w:r w:rsidR="008519FE">
        <w:rPr>
          <w:rFonts w:eastAsia="Calibri" w:cstheme="minorHAnsi"/>
          <w:szCs w:val="22"/>
        </w:rPr>
        <w:t>Community Grants Hub</w:t>
      </w:r>
      <w:r w:rsidR="008519FE" w:rsidRPr="007A3A81">
        <w:rPr>
          <w:rFonts w:eastAsia="Calibri" w:cstheme="minorHAnsi"/>
          <w:szCs w:val="22"/>
        </w:rPr>
        <w:t xml:space="preserve"> </w:t>
      </w:r>
      <w:r w:rsidR="00EC114F" w:rsidRPr="007A3A81">
        <w:rPr>
          <w:rFonts w:eastAsia="Calibri" w:cstheme="minorHAnsi"/>
          <w:szCs w:val="22"/>
        </w:rPr>
        <w:t xml:space="preserve">will endeavour to respond to </w:t>
      </w:r>
      <w:r w:rsidRPr="007A3A81">
        <w:rPr>
          <w:rFonts w:eastAsia="Calibri" w:cstheme="minorHAnsi"/>
          <w:szCs w:val="22"/>
        </w:rPr>
        <w:t>individual feedback</w:t>
      </w:r>
      <w:r w:rsidR="00EC114F" w:rsidRPr="007A3A81">
        <w:rPr>
          <w:rFonts w:eastAsia="Calibri" w:cstheme="minorHAnsi"/>
          <w:szCs w:val="22"/>
        </w:rPr>
        <w:t xml:space="preserve"> request</w:t>
      </w:r>
      <w:r w:rsidRPr="007A3A81">
        <w:rPr>
          <w:rFonts w:eastAsia="Calibri" w:cstheme="minorHAnsi"/>
          <w:szCs w:val="22"/>
        </w:rPr>
        <w:t>s</w:t>
      </w:r>
      <w:r w:rsidR="00EC114F" w:rsidRPr="007A3A81">
        <w:rPr>
          <w:rFonts w:eastAsia="Calibri" w:cstheme="minorHAnsi"/>
          <w:szCs w:val="22"/>
        </w:rPr>
        <w:t xml:space="preserve"> within </w:t>
      </w:r>
      <w:r w:rsidR="00EC114F" w:rsidRPr="007A3A81">
        <w:rPr>
          <w:rFonts w:eastAsia="Calibri" w:cstheme="minorHAnsi"/>
          <w:b/>
          <w:bCs/>
          <w:szCs w:val="22"/>
        </w:rPr>
        <w:t>30 business days</w:t>
      </w:r>
      <w:r w:rsidR="00EC114F" w:rsidRPr="007A3A81">
        <w:rPr>
          <w:rFonts w:eastAsia="Calibri" w:cstheme="minorHAnsi"/>
          <w:szCs w:val="22"/>
        </w:rPr>
        <w:t xml:space="preserve"> from the date of the request for feedback</w:t>
      </w:r>
      <w:r w:rsidR="00EC114F" w:rsidRPr="007A3A81">
        <w:t>.</w:t>
      </w:r>
    </w:p>
    <w:sectPr w:rsidR="00EC114F" w:rsidRPr="00A52535"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E0D40" w14:textId="77777777" w:rsidR="00C324AD" w:rsidRDefault="00C324AD" w:rsidP="00772718">
      <w:pPr>
        <w:spacing w:line="240" w:lineRule="auto"/>
      </w:pPr>
      <w:r>
        <w:separator/>
      </w:r>
    </w:p>
  </w:endnote>
  <w:endnote w:type="continuationSeparator" w:id="0">
    <w:p w14:paraId="5945A619" w14:textId="77777777" w:rsidR="00C324AD" w:rsidRDefault="00C324A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FF80" w14:textId="712AEE6F" w:rsidR="004F1A2E" w:rsidRPr="000D7B5F" w:rsidRDefault="000D7B5F" w:rsidP="000D7B5F">
    <w:pPr>
      <w:pStyle w:val="Footer"/>
      <w:tabs>
        <w:tab w:val="clear" w:pos="4513"/>
        <w:tab w:val="clear" w:pos="9026"/>
        <w:tab w:val="right" w:pos="9638"/>
      </w:tabs>
      <w:rPr>
        <w:rFonts w:ascii="Arial" w:hAnsi="Arial" w:cs="Arial"/>
        <w:b w:val="0"/>
      </w:rPr>
    </w:pPr>
    <w:r w:rsidRPr="000D7B5F">
      <w:rPr>
        <w:rFonts w:ascii="Arial" w:hAnsi="Arial" w:cs="Arial"/>
        <w:b w:val="0"/>
      </w:rPr>
      <w:t xml:space="preserve">Future Drought Fund: Drought Resilient Soils and Landscapes </w:t>
    </w:r>
    <w:r>
      <w:rPr>
        <w:rFonts w:ascii="Arial" w:hAnsi="Arial" w:cs="Arial"/>
        <w:b w:val="0"/>
      </w:rPr>
      <w:t>Feedback</w:t>
    </w:r>
    <w:r w:rsidRPr="000D7B5F">
      <w:rPr>
        <w:rFonts w:ascii="Arial" w:hAnsi="Arial" w:cs="Arial"/>
        <w:b w:val="0"/>
      </w:rPr>
      <w:tab/>
    </w:r>
    <w:r w:rsidRPr="000D7B5F">
      <w:rPr>
        <w:rFonts w:ascii="Arial" w:hAnsi="Arial" w:cs="Arial"/>
        <w:b w:val="0"/>
      </w:rPr>
      <w:t xml:space="preserve">Page </w:t>
    </w:r>
    <w:r w:rsidRPr="000D7B5F">
      <w:rPr>
        <w:rFonts w:ascii="Arial" w:hAnsi="Arial" w:cs="Arial"/>
        <w:b w:val="0"/>
        <w:bCs/>
      </w:rPr>
      <w:fldChar w:fldCharType="begin"/>
    </w:r>
    <w:r w:rsidRPr="000D7B5F">
      <w:rPr>
        <w:rFonts w:ascii="Arial" w:hAnsi="Arial" w:cs="Arial"/>
        <w:b w:val="0"/>
        <w:bCs/>
      </w:rPr>
      <w:instrText xml:space="preserve"> PAGE  \* Arabic  \* MERGEFORMAT </w:instrText>
    </w:r>
    <w:r w:rsidRPr="000D7B5F">
      <w:rPr>
        <w:rFonts w:ascii="Arial" w:hAnsi="Arial" w:cs="Arial"/>
        <w:b w:val="0"/>
        <w:bCs/>
      </w:rPr>
      <w:fldChar w:fldCharType="separate"/>
    </w:r>
    <w:r w:rsidR="00B875BA">
      <w:rPr>
        <w:rFonts w:ascii="Arial" w:hAnsi="Arial" w:cs="Arial"/>
        <w:b w:val="0"/>
        <w:bCs/>
        <w:noProof/>
      </w:rPr>
      <w:t>4</w:t>
    </w:r>
    <w:r w:rsidRPr="000D7B5F">
      <w:rPr>
        <w:rFonts w:ascii="Arial" w:hAnsi="Arial" w:cs="Arial"/>
        <w:b w:val="0"/>
        <w:bCs/>
      </w:rPr>
      <w:fldChar w:fldCharType="end"/>
    </w:r>
    <w:r w:rsidRPr="000D7B5F">
      <w:rPr>
        <w:rFonts w:ascii="Arial" w:hAnsi="Arial" w:cs="Arial"/>
        <w:b w:val="0"/>
      </w:rPr>
      <w:t xml:space="preserve"> of </w:t>
    </w:r>
    <w:r w:rsidRPr="000D7B5F">
      <w:rPr>
        <w:rFonts w:ascii="Arial" w:hAnsi="Arial" w:cs="Arial"/>
        <w:b w:val="0"/>
        <w:bCs/>
      </w:rPr>
      <w:fldChar w:fldCharType="begin"/>
    </w:r>
    <w:r w:rsidRPr="000D7B5F">
      <w:rPr>
        <w:rFonts w:ascii="Arial" w:hAnsi="Arial" w:cs="Arial"/>
        <w:b w:val="0"/>
        <w:bCs/>
      </w:rPr>
      <w:instrText xml:space="preserve"> NUMPAGES  \* Arabic  \* MERGEFORMAT </w:instrText>
    </w:r>
    <w:r w:rsidRPr="000D7B5F">
      <w:rPr>
        <w:rFonts w:ascii="Arial" w:hAnsi="Arial" w:cs="Arial"/>
        <w:b w:val="0"/>
        <w:bCs/>
      </w:rPr>
      <w:fldChar w:fldCharType="separate"/>
    </w:r>
    <w:r w:rsidR="00B875BA">
      <w:rPr>
        <w:rFonts w:ascii="Arial" w:hAnsi="Arial" w:cs="Arial"/>
        <w:b w:val="0"/>
        <w:bCs/>
        <w:noProof/>
      </w:rPr>
      <w:t>5</w:t>
    </w:r>
    <w:r w:rsidRPr="000D7B5F">
      <w:rPr>
        <w:rFonts w:ascii="Arial" w:hAnsi="Arial" w:cs="Arial"/>
        <w:b w:val="0"/>
        <w:bCs/>
      </w:rPr>
      <w:fldChar w:fldCharType="end"/>
    </w:r>
    <w:r w:rsidR="004F1A2E">
      <w:rPr>
        <w:noProof/>
        <w:lang w:eastAsia="en-AU"/>
      </w:rPr>
      <mc:AlternateContent>
        <mc:Choice Requires="wps">
          <w:drawing>
            <wp:anchor distT="0" distB="0" distL="114300" distR="114300" simplePos="0" relativeHeight="251656192" behindDoc="0" locked="1" layoutInCell="1" allowOverlap="1" wp14:anchorId="2712478B" wp14:editId="034F6243">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12D084"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7400" w14:textId="6E72B236" w:rsidR="004F1A2E" w:rsidRPr="000D7B5F" w:rsidRDefault="000D7B5F" w:rsidP="000D7B5F">
    <w:pPr>
      <w:pStyle w:val="Footer"/>
      <w:tabs>
        <w:tab w:val="clear" w:pos="4513"/>
        <w:tab w:val="clear" w:pos="9026"/>
        <w:tab w:val="right" w:pos="9638"/>
      </w:tabs>
      <w:rPr>
        <w:rFonts w:ascii="Arial" w:hAnsi="Arial" w:cs="Arial"/>
        <w:b w:val="0"/>
      </w:rPr>
    </w:pPr>
    <w:r w:rsidRPr="000D7B5F">
      <w:rPr>
        <w:rFonts w:ascii="Arial" w:hAnsi="Arial" w:cs="Arial"/>
        <w:b w:val="0"/>
      </w:rPr>
      <w:t xml:space="preserve">Future Drought Fund: Drought Resilient Soils and Landscapes </w:t>
    </w:r>
    <w:r>
      <w:rPr>
        <w:rFonts w:ascii="Arial" w:hAnsi="Arial" w:cs="Arial"/>
        <w:b w:val="0"/>
      </w:rPr>
      <w:t>Feedback</w:t>
    </w:r>
    <w:r w:rsidRPr="000D7B5F">
      <w:rPr>
        <w:rFonts w:ascii="Arial" w:hAnsi="Arial" w:cs="Arial"/>
        <w:b w:val="0"/>
      </w:rPr>
      <w:tab/>
    </w:r>
    <w:r w:rsidRPr="000D7B5F">
      <w:rPr>
        <w:rFonts w:ascii="Arial" w:hAnsi="Arial" w:cs="Arial"/>
        <w:b w:val="0"/>
      </w:rPr>
      <w:t xml:space="preserve">Page </w:t>
    </w:r>
    <w:r w:rsidRPr="000D7B5F">
      <w:rPr>
        <w:rFonts w:ascii="Arial" w:hAnsi="Arial" w:cs="Arial"/>
        <w:b w:val="0"/>
        <w:bCs/>
      </w:rPr>
      <w:fldChar w:fldCharType="begin"/>
    </w:r>
    <w:r w:rsidRPr="000D7B5F">
      <w:rPr>
        <w:rFonts w:ascii="Arial" w:hAnsi="Arial" w:cs="Arial"/>
        <w:b w:val="0"/>
        <w:bCs/>
      </w:rPr>
      <w:instrText xml:space="preserve"> PAGE  \* Arabic  \* MERGEFORMAT </w:instrText>
    </w:r>
    <w:r w:rsidRPr="000D7B5F">
      <w:rPr>
        <w:rFonts w:ascii="Arial" w:hAnsi="Arial" w:cs="Arial"/>
        <w:b w:val="0"/>
        <w:bCs/>
      </w:rPr>
      <w:fldChar w:fldCharType="separate"/>
    </w:r>
    <w:r w:rsidR="00B875BA">
      <w:rPr>
        <w:rFonts w:ascii="Arial" w:hAnsi="Arial" w:cs="Arial"/>
        <w:b w:val="0"/>
        <w:bCs/>
        <w:noProof/>
      </w:rPr>
      <w:t>1</w:t>
    </w:r>
    <w:r w:rsidRPr="000D7B5F">
      <w:rPr>
        <w:rFonts w:ascii="Arial" w:hAnsi="Arial" w:cs="Arial"/>
        <w:b w:val="0"/>
        <w:bCs/>
      </w:rPr>
      <w:fldChar w:fldCharType="end"/>
    </w:r>
    <w:r w:rsidRPr="000D7B5F">
      <w:rPr>
        <w:rFonts w:ascii="Arial" w:hAnsi="Arial" w:cs="Arial"/>
        <w:b w:val="0"/>
      </w:rPr>
      <w:t xml:space="preserve"> of </w:t>
    </w:r>
    <w:r w:rsidRPr="000D7B5F">
      <w:rPr>
        <w:rFonts w:ascii="Arial" w:hAnsi="Arial" w:cs="Arial"/>
        <w:b w:val="0"/>
        <w:bCs/>
      </w:rPr>
      <w:fldChar w:fldCharType="begin"/>
    </w:r>
    <w:r w:rsidRPr="000D7B5F">
      <w:rPr>
        <w:rFonts w:ascii="Arial" w:hAnsi="Arial" w:cs="Arial"/>
        <w:b w:val="0"/>
        <w:bCs/>
      </w:rPr>
      <w:instrText xml:space="preserve"> NUMPAGES  \* Arabic  \* MERGEFORMAT </w:instrText>
    </w:r>
    <w:r w:rsidRPr="000D7B5F">
      <w:rPr>
        <w:rFonts w:ascii="Arial" w:hAnsi="Arial" w:cs="Arial"/>
        <w:b w:val="0"/>
        <w:bCs/>
      </w:rPr>
      <w:fldChar w:fldCharType="separate"/>
    </w:r>
    <w:r w:rsidR="00B875BA">
      <w:rPr>
        <w:rFonts w:ascii="Arial" w:hAnsi="Arial" w:cs="Arial"/>
        <w:b w:val="0"/>
        <w:bCs/>
        <w:noProof/>
      </w:rPr>
      <w:t>5</w:t>
    </w:r>
    <w:r w:rsidRPr="000D7B5F">
      <w:rPr>
        <w:rFonts w:ascii="Arial" w:hAnsi="Arial" w:cs="Arial"/>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F2D80" w14:textId="77777777" w:rsidR="00C324AD" w:rsidRDefault="00C324AD" w:rsidP="00772718">
      <w:pPr>
        <w:spacing w:line="240" w:lineRule="auto"/>
      </w:pPr>
      <w:r>
        <w:separator/>
      </w:r>
    </w:p>
  </w:footnote>
  <w:footnote w:type="continuationSeparator" w:id="0">
    <w:p w14:paraId="118BC96D" w14:textId="77777777" w:rsidR="00C324AD" w:rsidRDefault="00C324A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53C3" w14:textId="77777777"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06E2AD57" wp14:editId="4120A9D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943F9D"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1D215329" wp14:editId="2280178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355E" w14:textId="77777777" w:rsidR="004F1A2E" w:rsidRDefault="004F1A2E">
    <w:pPr>
      <w:pStyle w:val="Header"/>
    </w:pPr>
    <w:r>
      <w:rPr>
        <w:noProof/>
        <w:lang w:eastAsia="en-AU"/>
      </w:rPr>
      <w:drawing>
        <wp:anchor distT="0" distB="0" distL="114300" distR="114300" simplePos="0" relativeHeight="251660288" behindDoc="0" locked="1" layoutInCell="1" allowOverlap="1" wp14:anchorId="177951C0" wp14:editId="2441E91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0F9762D6" wp14:editId="3DB7528E">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0FD11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3CE6EEDF" wp14:editId="0266C05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A687B4"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3AECE56D" wp14:editId="2D2A660F">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96DB58"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18C"/>
    <w:multiLevelType w:val="hybridMultilevel"/>
    <w:tmpl w:val="492A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D4C10"/>
    <w:multiLevelType w:val="hybridMultilevel"/>
    <w:tmpl w:val="998AC3A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C7338"/>
    <w:multiLevelType w:val="hybridMultilevel"/>
    <w:tmpl w:val="D74AC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D156084"/>
    <w:multiLevelType w:val="hybridMultilevel"/>
    <w:tmpl w:val="E4845D88"/>
    <w:lvl w:ilvl="0" w:tplc="7B2A9810">
      <w:start w:val="1"/>
      <w:numFmt w:val="bullet"/>
      <w:lvlText w:val="-"/>
      <w:lvlJc w:val="left"/>
      <w:pPr>
        <w:ind w:left="1080" w:hanging="360"/>
      </w:pPr>
      <w:rPr>
        <w:rFonts w:ascii="Courier New" w:hAnsi="Courier New" w:hint="default"/>
        <w:color w:val="0070C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290C76"/>
    <w:multiLevelType w:val="hybridMultilevel"/>
    <w:tmpl w:val="75CA642C"/>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CEC19DA"/>
    <w:multiLevelType w:val="multilevel"/>
    <w:tmpl w:val="A2C01528"/>
    <w:lvl w:ilvl="0">
      <w:start w:val="1"/>
      <w:numFmt w:val="bullet"/>
      <w:lvlText w:val=""/>
      <w:lvlJc w:val="left"/>
      <w:pPr>
        <w:ind w:left="680" w:hanging="226"/>
      </w:pPr>
      <w:rPr>
        <w:rFonts w:ascii="Wingdings" w:hAnsi="Wingdings" w:hint="default"/>
        <w:i w:val="0"/>
        <w:color w:val="264F90"/>
      </w:rPr>
    </w:lvl>
    <w:lvl w:ilvl="1">
      <w:start w:val="1"/>
      <w:numFmt w:val="bullet"/>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67116DF"/>
    <w:multiLevelType w:val="hybridMultilevel"/>
    <w:tmpl w:val="4104C626"/>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5D223B41"/>
    <w:multiLevelType w:val="hybridMultilevel"/>
    <w:tmpl w:val="6F465216"/>
    <w:lvl w:ilvl="0" w:tplc="E93EB65C">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70506F0B"/>
    <w:multiLevelType w:val="hybridMultilevel"/>
    <w:tmpl w:val="71C2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914A0C"/>
    <w:multiLevelType w:val="hybridMultilevel"/>
    <w:tmpl w:val="8932D578"/>
    <w:lvl w:ilvl="0" w:tplc="0C090001">
      <w:start w:val="1"/>
      <w:numFmt w:val="bullet"/>
      <w:lvlText w:val=""/>
      <w:lvlJc w:val="left"/>
      <w:pPr>
        <w:ind w:left="720" w:hanging="360"/>
      </w:pPr>
      <w:rPr>
        <w:rFonts w:ascii="Symbol" w:hAnsi="Symbol" w:hint="default"/>
      </w:rPr>
    </w:lvl>
    <w:lvl w:ilvl="1" w:tplc="83828BC2">
      <w:start w:val="1"/>
      <w:numFmt w:val="bullet"/>
      <w:pStyle w:val="TableBullets2"/>
      <w:lvlText w:val="­"/>
      <w:lvlJc w:val="left"/>
      <w:pPr>
        <w:ind w:left="1440" w:hanging="360"/>
      </w:pPr>
      <w:rPr>
        <w:rFonts w:ascii="Courier New" w:hAnsi="Courier New" w:hint="default"/>
      </w:rPr>
    </w:lvl>
    <w:lvl w:ilvl="2" w:tplc="D3980A70">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FB53AD"/>
    <w:multiLevelType w:val="hybridMultilevel"/>
    <w:tmpl w:val="DE864972"/>
    <w:lvl w:ilvl="0" w:tplc="EF94B4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9"/>
  </w:num>
  <w:num w:numId="5">
    <w:abstractNumId w:val="2"/>
  </w:num>
  <w:num w:numId="6">
    <w:abstractNumId w:val="6"/>
  </w:num>
  <w:num w:numId="7">
    <w:abstractNumId w:val="15"/>
  </w:num>
  <w:num w:numId="8">
    <w:abstractNumId w:val="4"/>
  </w:num>
  <w:num w:numId="9">
    <w:abstractNumId w:val="14"/>
  </w:num>
  <w:num w:numId="10">
    <w:abstractNumId w:val="3"/>
  </w:num>
  <w:num w:numId="11">
    <w:abstractNumId w:val="11"/>
  </w:num>
  <w:num w:numId="12">
    <w:abstractNumId w:val="1"/>
  </w:num>
  <w:num w:numId="13">
    <w:abstractNumId w:val="0"/>
  </w:num>
  <w:num w:numId="14">
    <w:abstractNumId w:val="7"/>
  </w:num>
  <w:num w:numId="15">
    <w:abstractNumId w:val="16"/>
  </w:num>
  <w:num w:numId="16">
    <w:abstractNumId w:val="12"/>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16A9"/>
    <w:rsid w:val="00002AFD"/>
    <w:rsid w:val="000044D2"/>
    <w:rsid w:val="00004A79"/>
    <w:rsid w:val="00006586"/>
    <w:rsid w:val="00006E45"/>
    <w:rsid w:val="00007DE9"/>
    <w:rsid w:val="000108AA"/>
    <w:rsid w:val="0001460A"/>
    <w:rsid w:val="00015336"/>
    <w:rsid w:val="00015AE4"/>
    <w:rsid w:val="00015C7D"/>
    <w:rsid w:val="00016C0A"/>
    <w:rsid w:val="00020EE7"/>
    <w:rsid w:val="00022B9E"/>
    <w:rsid w:val="00023016"/>
    <w:rsid w:val="000255EC"/>
    <w:rsid w:val="00026E9F"/>
    <w:rsid w:val="00027482"/>
    <w:rsid w:val="0003018E"/>
    <w:rsid w:val="00031D4F"/>
    <w:rsid w:val="00031FDC"/>
    <w:rsid w:val="00033547"/>
    <w:rsid w:val="00033BC3"/>
    <w:rsid w:val="00034E5F"/>
    <w:rsid w:val="0003508C"/>
    <w:rsid w:val="000409FD"/>
    <w:rsid w:val="00043202"/>
    <w:rsid w:val="00044E09"/>
    <w:rsid w:val="0004784D"/>
    <w:rsid w:val="0005020E"/>
    <w:rsid w:val="00051FB9"/>
    <w:rsid w:val="00053A00"/>
    <w:rsid w:val="00053C7A"/>
    <w:rsid w:val="000611DA"/>
    <w:rsid w:val="00062AF7"/>
    <w:rsid w:val="00063DD0"/>
    <w:rsid w:val="00065156"/>
    <w:rsid w:val="00066489"/>
    <w:rsid w:val="00066DBB"/>
    <w:rsid w:val="00070C27"/>
    <w:rsid w:val="00072433"/>
    <w:rsid w:val="00073764"/>
    <w:rsid w:val="00073A5C"/>
    <w:rsid w:val="00076995"/>
    <w:rsid w:val="0007778C"/>
    <w:rsid w:val="000800F4"/>
    <w:rsid w:val="00081EB4"/>
    <w:rsid w:val="00090FA0"/>
    <w:rsid w:val="00091B9D"/>
    <w:rsid w:val="00092F03"/>
    <w:rsid w:val="00094CF6"/>
    <w:rsid w:val="00095E26"/>
    <w:rsid w:val="000A2B05"/>
    <w:rsid w:val="000B2964"/>
    <w:rsid w:val="000B2C5A"/>
    <w:rsid w:val="000B329A"/>
    <w:rsid w:val="000B4208"/>
    <w:rsid w:val="000B6C00"/>
    <w:rsid w:val="000C0671"/>
    <w:rsid w:val="000C1F06"/>
    <w:rsid w:val="000C3648"/>
    <w:rsid w:val="000C5F90"/>
    <w:rsid w:val="000D0579"/>
    <w:rsid w:val="000D0EB9"/>
    <w:rsid w:val="000D16D3"/>
    <w:rsid w:val="000D2618"/>
    <w:rsid w:val="000D2B5C"/>
    <w:rsid w:val="000D3BBD"/>
    <w:rsid w:val="000D7B5F"/>
    <w:rsid w:val="000E21A0"/>
    <w:rsid w:val="000E33E8"/>
    <w:rsid w:val="000E3F34"/>
    <w:rsid w:val="000E4E97"/>
    <w:rsid w:val="000E4EAA"/>
    <w:rsid w:val="000E7DCF"/>
    <w:rsid w:val="000F1DD1"/>
    <w:rsid w:val="000F207B"/>
    <w:rsid w:val="000F257D"/>
    <w:rsid w:val="000F28B8"/>
    <w:rsid w:val="000F3766"/>
    <w:rsid w:val="000F515D"/>
    <w:rsid w:val="000F57B2"/>
    <w:rsid w:val="000F64D1"/>
    <w:rsid w:val="00100880"/>
    <w:rsid w:val="00102284"/>
    <w:rsid w:val="001024F7"/>
    <w:rsid w:val="00104194"/>
    <w:rsid w:val="00104389"/>
    <w:rsid w:val="00106FC4"/>
    <w:rsid w:val="0011132E"/>
    <w:rsid w:val="00111F0C"/>
    <w:rsid w:val="00113403"/>
    <w:rsid w:val="00120A2E"/>
    <w:rsid w:val="00120B80"/>
    <w:rsid w:val="001308C7"/>
    <w:rsid w:val="00130B81"/>
    <w:rsid w:val="00132915"/>
    <w:rsid w:val="001331C7"/>
    <w:rsid w:val="001361E6"/>
    <w:rsid w:val="00143442"/>
    <w:rsid w:val="00145E2D"/>
    <w:rsid w:val="0014659B"/>
    <w:rsid w:val="00146BD1"/>
    <w:rsid w:val="00150160"/>
    <w:rsid w:val="0015362E"/>
    <w:rsid w:val="001564E2"/>
    <w:rsid w:val="001565F6"/>
    <w:rsid w:val="00162C6A"/>
    <w:rsid w:val="00164EDF"/>
    <w:rsid w:val="0016612C"/>
    <w:rsid w:val="00166366"/>
    <w:rsid w:val="00171102"/>
    <w:rsid w:val="00173EC8"/>
    <w:rsid w:val="0017488A"/>
    <w:rsid w:val="00174C7B"/>
    <w:rsid w:val="00174CE0"/>
    <w:rsid w:val="00175A70"/>
    <w:rsid w:val="001763D4"/>
    <w:rsid w:val="00177DF7"/>
    <w:rsid w:val="00180AD4"/>
    <w:rsid w:val="00181433"/>
    <w:rsid w:val="001834DD"/>
    <w:rsid w:val="00183A19"/>
    <w:rsid w:val="0018471A"/>
    <w:rsid w:val="00191A86"/>
    <w:rsid w:val="00192BA2"/>
    <w:rsid w:val="00192E42"/>
    <w:rsid w:val="001952E2"/>
    <w:rsid w:val="00195636"/>
    <w:rsid w:val="00195BE7"/>
    <w:rsid w:val="001962A5"/>
    <w:rsid w:val="00196578"/>
    <w:rsid w:val="00197294"/>
    <w:rsid w:val="001978B0"/>
    <w:rsid w:val="001A1C03"/>
    <w:rsid w:val="001A58FE"/>
    <w:rsid w:val="001B13A4"/>
    <w:rsid w:val="001B159A"/>
    <w:rsid w:val="001B41E3"/>
    <w:rsid w:val="001B4B50"/>
    <w:rsid w:val="001B67F8"/>
    <w:rsid w:val="001B7998"/>
    <w:rsid w:val="001B7AD0"/>
    <w:rsid w:val="001C16E2"/>
    <w:rsid w:val="001C2C9B"/>
    <w:rsid w:val="001C41B4"/>
    <w:rsid w:val="001C53CE"/>
    <w:rsid w:val="001C5D96"/>
    <w:rsid w:val="001C6BD1"/>
    <w:rsid w:val="001C701C"/>
    <w:rsid w:val="001C7AD3"/>
    <w:rsid w:val="001D2486"/>
    <w:rsid w:val="001D2D74"/>
    <w:rsid w:val="001D341B"/>
    <w:rsid w:val="001D50B1"/>
    <w:rsid w:val="001D6D55"/>
    <w:rsid w:val="001E3D15"/>
    <w:rsid w:val="001E3D2B"/>
    <w:rsid w:val="001E4329"/>
    <w:rsid w:val="001E644E"/>
    <w:rsid w:val="001E66CE"/>
    <w:rsid w:val="001F09A5"/>
    <w:rsid w:val="001F2BF8"/>
    <w:rsid w:val="00205772"/>
    <w:rsid w:val="00205B47"/>
    <w:rsid w:val="00207C16"/>
    <w:rsid w:val="0021060C"/>
    <w:rsid w:val="00210A2F"/>
    <w:rsid w:val="00213095"/>
    <w:rsid w:val="002158D1"/>
    <w:rsid w:val="00217B4A"/>
    <w:rsid w:val="00220087"/>
    <w:rsid w:val="00221DC2"/>
    <w:rsid w:val="00222E26"/>
    <w:rsid w:val="0022344A"/>
    <w:rsid w:val="00224C37"/>
    <w:rsid w:val="00224CBF"/>
    <w:rsid w:val="00224DDA"/>
    <w:rsid w:val="00225D7F"/>
    <w:rsid w:val="00231B64"/>
    <w:rsid w:val="002358EB"/>
    <w:rsid w:val="00237C0C"/>
    <w:rsid w:val="00240266"/>
    <w:rsid w:val="00243004"/>
    <w:rsid w:val="00244B48"/>
    <w:rsid w:val="00247511"/>
    <w:rsid w:val="00251AE1"/>
    <w:rsid w:val="00251BD7"/>
    <w:rsid w:val="00251FF4"/>
    <w:rsid w:val="00255556"/>
    <w:rsid w:val="002573D5"/>
    <w:rsid w:val="002612C5"/>
    <w:rsid w:val="00261A54"/>
    <w:rsid w:val="00261B70"/>
    <w:rsid w:val="00262AB4"/>
    <w:rsid w:val="002633AF"/>
    <w:rsid w:val="002648CA"/>
    <w:rsid w:val="00264E26"/>
    <w:rsid w:val="00266E9C"/>
    <w:rsid w:val="00273CEF"/>
    <w:rsid w:val="00277E25"/>
    <w:rsid w:val="00280BE3"/>
    <w:rsid w:val="00280E74"/>
    <w:rsid w:val="00286B8B"/>
    <w:rsid w:val="00290BCD"/>
    <w:rsid w:val="00291F37"/>
    <w:rsid w:val="00293A8D"/>
    <w:rsid w:val="002947F9"/>
    <w:rsid w:val="00294B81"/>
    <w:rsid w:val="00295CE9"/>
    <w:rsid w:val="002A3B7B"/>
    <w:rsid w:val="002A4156"/>
    <w:rsid w:val="002A41E1"/>
    <w:rsid w:val="002A510A"/>
    <w:rsid w:val="002A71DE"/>
    <w:rsid w:val="002A745D"/>
    <w:rsid w:val="002B633C"/>
    <w:rsid w:val="002B6574"/>
    <w:rsid w:val="002C3AB2"/>
    <w:rsid w:val="002C4179"/>
    <w:rsid w:val="002C52A4"/>
    <w:rsid w:val="002C727D"/>
    <w:rsid w:val="002D0127"/>
    <w:rsid w:val="002D4008"/>
    <w:rsid w:val="002D4D48"/>
    <w:rsid w:val="002D6388"/>
    <w:rsid w:val="002D6931"/>
    <w:rsid w:val="002E00BA"/>
    <w:rsid w:val="002E012D"/>
    <w:rsid w:val="002E1CCC"/>
    <w:rsid w:val="002E21D2"/>
    <w:rsid w:val="002E2F29"/>
    <w:rsid w:val="002E46B8"/>
    <w:rsid w:val="002E5A61"/>
    <w:rsid w:val="002F03CC"/>
    <w:rsid w:val="002F1E43"/>
    <w:rsid w:val="002F2295"/>
    <w:rsid w:val="002F3951"/>
    <w:rsid w:val="002F3E83"/>
    <w:rsid w:val="002F5763"/>
    <w:rsid w:val="002F7D3C"/>
    <w:rsid w:val="00302D95"/>
    <w:rsid w:val="003037F7"/>
    <w:rsid w:val="00303BDE"/>
    <w:rsid w:val="00305720"/>
    <w:rsid w:val="00306267"/>
    <w:rsid w:val="00306904"/>
    <w:rsid w:val="00307603"/>
    <w:rsid w:val="00307CCD"/>
    <w:rsid w:val="0031098A"/>
    <w:rsid w:val="003111A7"/>
    <w:rsid w:val="003118AA"/>
    <w:rsid w:val="0031204D"/>
    <w:rsid w:val="003131AB"/>
    <w:rsid w:val="00313790"/>
    <w:rsid w:val="003162AA"/>
    <w:rsid w:val="00320C67"/>
    <w:rsid w:val="003217BE"/>
    <w:rsid w:val="00321C8B"/>
    <w:rsid w:val="0032411D"/>
    <w:rsid w:val="00324EB6"/>
    <w:rsid w:val="003251CC"/>
    <w:rsid w:val="003300C7"/>
    <w:rsid w:val="003313BA"/>
    <w:rsid w:val="003315F3"/>
    <w:rsid w:val="003329A5"/>
    <w:rsid w:val="00332FC1"/>
    <w:rsid w:val="00334D04"/>
    <w:rsid w:val="00334DC7"/>
    <w:rsid w:val="00334F95"/>
    <w:rsid w:val="00336C0C"/>
    <w:rsid w:val="0034044F"/>
    <w:rsid w:val="00342269"/>
    <w:rsid w:val="00343839"/>
    <w:rsid w:val="00344467"/>
    <w:rsid w:val="00344E24"/>
    <w:rsid w:val="00346B12"/>
    <w:rsid w:val="00355FF2"/>
    <w:rsid w:val="00357DF2"/>
    <w:rsid w:val="00363B03"/>
    <w:rsid w:val="00363D07"/>
    <w:rsid w:val="00372EE9"/>
    <w:rsid w:val="00380479"/>
    <w:rsid w:val="0038068A"/>
    <w:rsid w:val="00382139"/>
    <w:rsid w:val="00382ECE"/>
    <w:rsid w:val="003831F0"/>
    <w:rsid w:val="003839B9"/>
    <w:rsid w:val="00390AFC"/>
    <w:rsid w:val="00391AE7"/>
    <w:rsid w:val="003921F5"/>
    <w:rsid w:val="0039591B"/>
    <w:rsid w:val="00395D3C"/>
    <w:rsid w:val="00397BC4"/>
    <w:rsid w:val="003A17CA"/>
    <w:rsid w:val="003A1B1D"/>
    <w:rsid w:val="003A1BAF"/>
    <w:rsid w:val="003A3191"/>
    <w:rsid w:val="003A389F"/>
    <w:rsid w:val="003A7148"/>
    <w:rsid w:val="003B06E1"/>
    <w:rsid w:val="003B35C9"/>
    <w:rsid w:val="003B4E9C"/>
    <w:rsid w:val="003B5E95"/>
    <w:rsid w:val="003B6EED"/>
    <w:rsid w:val="003B722F"/>
    <w:rsid w:val="003C0679"/>
    <w:rsid w:val="003C2391"/>
    <w:rsid w:val="003D0647"/>
    <w:rsid w:val="003D1132"/>
    <w:rsid w:val="003D1265"/>
    <w:rsid w:val="003D255E"/>
    <w:rsid w:val="003D274D"/>
    <w:rsid w:val="003D2B9F"/>
    <w:rsid w:val="003D3B1D"/>
    <w:rsid w:val="003D4C53"/>
    <w:rsid w:val="003D5678"/>
    <w:rsid w:val="003D5DBE"/>
    <w:rsid w:val="003D6079"/>
    <w:rsid w:val="003E2315"/>
    <w:rsid w:val="003E32C4"/>
    <w:rsid w:val="003E37C5"/>
    <w:rsid w:val="003F09D6"/>
    <w:rsid w:val="003F1645"/>
    <w:rsid w:val="003F25F3"/>
    <w:rsid w:val="00404841"/>
    <w:rsid w:val="00404D00"/>
    <w:rsid w:val="00412059"/>
    <w:rsid w:val="00413640"/>
    <w:rsid w:val="0041616B"/>
    <w:rsid w:val="00416570"/>
    <w:rsid w:val="00420528"/>
    <w:rsid w:val="00421A24"/>
    <w:rsid w:val="004223B7"/>
    <w:rsid w:val="00422AB9"/>
    <w:rsid w:val="00423713"/>
    <w:rsid w:val="00424926"/>
    <w:rsid w:val="00424F4F"/>
    <w:rsid w:val="00425633"/>
    <w:rsid w:val="00426F36"/>
    <w:rsid w:val="00427A2E"/>
    <w:rsid w:val="00432641"/>
    <w:rsid w:val="004341FF"/>
    <w:rsid w:val="00437E14"/>
    <w:rsid w:val="00441E79"/>
    <w:rsid w:val="004428FD"/>
    <w:rsid w:val="00444ECD"/>
    <w:rsid w:val="00445A32"/>
    <w:rsid w:val="00446217"/>
    <w:rsid w:val="00450486"/>
    <w:rsid w:val="004516B1"/>
    <w:rsid w:val="00452062"/>
    <w:rsid w:val="00453BF8"/>
    <w:rsid w:val="00453F68"/>
    <w:rsid w:val="00454EB4"/>
    <w:rsid w:val="00457377"/>
    <w:rsid w:val="00462D4A"/>
    <w:rsid w:val="00467029"/>
    <w:rsid w:val="004709E9"/>
    <w:rsid w:val="00470FC9"/>
    <w:rsid w:val="00471BB7"/>
    <w:rsid w:val="00472379"/>
    <w:rsid w:val="00474E5B"/>
    <w:rsid w:val="00476E68"/>
    <w:rsid w:val="0047792C"/>
    <w:rsid w:val="0048131C"/>
    <w:rsid w:val="004825FC"/>
    <w:rsid w:val="00482C76"/>
    <w:rsid w:val="0048304A"/>
    <w:rsid w:val="00483A58"/>
    <w:rsid w:val="00484030"/>
    <w:rsid w:val="004868C2"/>
    <w:rsid w:val="004873E8"/>
    <w:rsid w:val="00490618"/>
    <w:rsid w:val="00492003"/>
    <w:rsid w:val="00492028"/>
    <w:rsid w:val="00493178"/>
    <w:rsid w:val="00493E0C"/>
    <w:rsid w:val="004964D0"/>
    <w:rsid w:val="004A0077"/>
    <w:rsid w:val="004A603E"/>
    <w:rsid w:val="004A6477"/>
    <w:rsid w:val="004A7058"/>
    <w:rsid w:val="004B05FE"/>
    <w:rsid w:val="004B0B5B"/>
    <w:rsid w:val="004B2929"/>
    <w:rsid w:val="004B4449"/>
    <w:rsid w:val="004B4AD1"/>
    <w:rsid w:val="004B55D5"/>
    <w:rsid w:val="004B5F40"/>
    <w:rsid w:val="004C2477"/>
    <w:rsid w:val="004C2A2C"/>
    <w:rsid w:val="004C391F"/>
    <w:rsid w:val="004C47AD"/>
    <w:rsid w:val="004C7BF8"/>
    <w:rsid w:val="004C7D16"/>
    <w:rsid w:val="004D5AF1"/>
    <w:rsid w:val="004D6E73"/>
    <w:rsid w:val="004D700E"/>
    <w:rsid w:val="004D72B5"/>
    <w:rsid w:val="004D7F17"/>
    <w:rsid w:val="004E0670"/>
    <w:rsid w:val="004E123B"/>
    <w:rsid w:val="004E146D"/>
    <w:rsid w:val="004E1AAE"/>
    <w:rsid w:val="004E5FCD"/>
    <w:rsid w:val="004E67C2"/>
    <w:rsid w:val="004E7F37"/>
    <w:rsid w:val="004F1A2E"/>
    <w:rsid w:val="004F2DCC"/>
    <w:rsid w:val="004F31BA"/>
    <w:rsid w:val="005012DE"/>
    <w:rsid w:val="005027EA"/>
    <w:rsid w:val="00510012"/>
    <w:rsid w:val="0051057A"/>
    <w:rsid w:val="005108E5"/>
    <w:rsid w:val="005118E4"/>
    <w:rsid w:val="0051299F"/>
    <w:rsid w:val="00513F66"/>
    <w:rsid w:val="00514E1B"/>
    <w:rsid w:val="00515185"/>
    <w:rsid w:val="00516E06"/>
    <w:rsid w:val="00517BA0"/>
    <w:rsid w:val="005204F3"/>
    <w:rsid w:val="00521391"/>
    <w:rsid w:val="00522DAD"/>
    <w:rsid w:val="0052305E"/>
    <w:rsid w:val="005251CF"/>
    <w:rsid w:val="00525ECC"/>
    <w:rsid w:val="00526B85"/>
    <w:rsid w:val="00526BF0"/>
    <w:rsid w:val="00530560"/>
    <w:rsid w:val="005306A1"/>
    <w:rsid w:val="005310C4"/>
    <w:rsid w:val="0053550A"/>
    <w:rsid w:val="005363E5"/>
    <w:rsid w:val="00536475"/>
    <w:rsid w:val="00537C38"/>
    <w:rsid w:val="00542DB3"/>
    <w:rsid w:val="005442CB"/>
    <w:rsid w:val="00544751"/>
    <w:rsid w:val="0055317C"/>
    <w:rsid w:val="0055343E"/>
    <w:rsid w:val="00557244"/>
    <w:rsid w:val="0056260A"/>
    <w:rsid w:val="00566721"/>
    <w:rsid w:val="00570825"/>
    <w:rsid w:val="005769E5"/>
    <w:rsid w:val="00582083"/>
    <w:rsid w:val="00582D93"/>
    <w:rsid w:val="00585A02"/>
    <w:rsid w:val="0059000C"/>
    <w:rsid w:val="005938EA"/>
    <w:rsid w:val="0059434E"/>
    <w:rsid w:val="0059519E"/>
    <w:rsid w:val="00596B3A"/>
    <w:rsid w:val="00596BF1"/>
    <w:rsid w:val="00596DBB"/>
    <w:rsid w:val="005A02A1"/>
    <w:rsid w:val="005A1A2B"/>
    <w:rsid w:val="005A4D08"/>
    <w:rsid w:val="005A63AE"/>
    <w:rsid w:val="005B1BB6"/>
    <w:rsid w:val="005B2EFD"/>
    <w:rsid w:val="005B3AC7"/>
    <w:rsid w:val="005B4BCA"/>
    <w:rsid w:val="005B5355"/>
    <w:rsid w:val="005B6071"/>
    <w:rsid w:val="005B7D8D"/>
    <w:rsid w:val="005C5100"/>
    <w:rsid w:val="005C7DDE"/>
    <w:rsid w:val="005D6F27"/>
    <w:rsid w:val="005D7594"/>
    <w:rsid w:val="005D7A24"/>
    <w:rsid w:val="005D7F06"/>
    <w:rsid w:val="005E0832"/>
    <w:rsid w:val="005E2422"/>
    <w:rsid w:val="005E2719"/>
    <w:rsid w:val="005E5098"/>
    <w:rsid w:val="005F48F4"/>
    <w:rsid w:val="00600152"/>
    <w:rsid w:val="006011C5"/>
    <w:rsid w:val="00603CDA"/>
    <w:rsid w:val="00603D95"/>
    <w:rsid w:val="00604ED5"/>
    <w:rsid w:val="006062DC"/>
    <w:rsid w:val="006129CE"/>
    <w:rsid w:val="00612F90"/>
    <w:rsid w:val="0061462B"/>
    <w:rsid w:val="00616EBA"/>
    <w:rsid w:val="00622B47"/>
    <w:rsid w:val="00625BF3"/>
    <w:rsid w:val="00625C95"/>
    <w:rsid w:val="00625EFC"/>
    <w:rsid w:val="00630AD6"/>
    <w:rsid w:val="00632BF6"/>
    <w:rsid w:val="00632C08"/>
    <w:rsid w:val="00633A27"/>
    <w:rsid w:val="00641CF2"/>
    <w:rsid w:val="0064512B"/>
    <w:rsid w:val="00645FD4"/>
    <w:rsid w:val="00654C42"/>
    <w:rsid w:val="00655952"/>
    <w:rsid w:val="0065598C"/>
    <w:rsid w:val="006564F7"/>
    <w:rsid w:val="00656772"/>
    <w:rsid w:val="006571D9"/>
    <w:rsid w:val="00660361"/>
    <w:rsid w:val="00661512"/>
    <w:rsid w:val="006626AA"/>
    <w:rsid w:val="00664561"/>
    <w:rsid w:val="00665BD7"/>
    <w:rsid w:val="006667B8"/>
    <w:rsid w:val="00666A01"/>
    <w:rsid w:val="00667A88"/>
    <w:rsid w:val="0067074A"/>
    <w:rsid w:val="00672994"/>
    <w:rsid w:val="006732CE"/>
    <w:rsid w:val="00673B45"/>
    <w:rsid w:val="00681310"/>
    <w:rsid w:val="00682BBA"/>
    <w:rsid w:val="00683D64"/>
    <w:rsid w:val="00686F39"/>
    <w:rsid w:val="006910DE"/>
    <w:rsid w:val="006915F6"/>
    <w:rsid w:val="00692D09"/>
    <w:rsid w:val="00692EFD"/>
    <w:rsid w:val="0069456D"/>
    <w:rsid w:val="0069589C"/>
    <w:rsid w:val="006A1D47"/>
    <w:rsid w:val="006A3D42"/>
    <w:rsid w:val="006A3EE5"/>
    <w:rsid w:val="006A52D2"/>
    <w:rsid w:val="006A5AB4"/>
    <w:rsid w:val="006A7781"/>
    <w:rsid w:val="006A7D21"/>
    <w:rsid w:val="006B08DF"/>
    <w:rsid w:val="006B2011"/>
    <w:rsid w:val="006B2B64"/>
    <w:rsid w:val="006B2CDE"/>
    <w:rsid w:val="006B5DC6"/>
    <w:rsid w:val="006C0035"/>
    <w:rsid w:val="006C15C5"/>
    <w:rsid w:val="006C1C0E"/>
    <w:rsid w:val="006D0352"/>
    <w:rsid w:val="006D33B9"/>
    <w:rsid w:val="006D3DAD"/>
    <w:rsid w:val="006D57A8"/>
    <w:rsid w:val="006D61F2"/>
    <w:rsid w:val="006E1AA2"/>
    <w:rsid w:val="006E24DC"/>
    <w:rsid w:val="006E49FB"/>
    <w:rsid w:val="006E4A9D"/>
    <w:rsid w:val="006F35CF"/>
    <w:rsid w:val="006F375B"/>
    <w:rsid w:val="006F6BEE"/>
    <w:rsid w:val="006F7B19"/>
    <w:rsid w:val="007009DB"/>
    <w:rsid w:val="00702F57"/>
    <w:rsid w:val="00706490"/>
    <w:rsid w:val="00707E21"/>
    <w:rsid w:val="0071080F"/>
    <w:rsid w:val="0071294C"/>
    <w:rsid w:val="00713439"/>
    <w:rsid w:val="00713E9F"/>
    <w:rsid w:val="00715715"/>
    <w:rsid w:val="00716D7B"/>
    <w:rsid w:val="00720986"/>
    <w:rsid w:val="00720DC4"/>
    <w:rsid w:val="00721BF4"/>
    <w:rsid w:val="00722F1F"/>
    <w:rsid w:val="00722FD0"/>
    <w:rsid w:val="007234C6"/>
    <w:rsid w:val="00725712"/>
    <w:rsid w:val="00730371"/>
    <w:rsid w:val="00734091"/>
    <w:rsid w:val="00736A76"/>
    <w:rsid w:val="007437DE"/>
    <w:rsid w:val="00746CB5"/>
    <w:rsid w:val="007506FA"/>
    <w:rsid w:val="00752BA9"/>
    <w:rsid w:val="00752C6B"/>
    <w:rsid w:val="00753D0C"/>
    <w:rsid w:val="00755D9B"/>
    <w:rsid w:val="00760C83"/>
    <w:rsid w:val="00760CE6"/>
    <w:rsid w:val="00762F09"/>
    <w:rsid w:val="00763CCF"/>
    <w:rsid w:val="0077017D"/>
    <w:rsid w:val="00770A8C"/>
    <w:rsid w:val="00771218"/>
    <w:rsid w:val="007719C9"/>
    <w:rsid w:val="00772718"/>
    <w:rsid w:val="007761A9"/>
    <w:rsid w:val="00776963"/>
    <w:rsid w:val="00776A60"/>
    <w:rsid w:val="0078466E"/>
    <w:rsid w:val="00786D4F"/>
    <w:rsid w:val="00794F55"/>
    <w:rsid w:val="00796AFF"/>
    <w:rsid w:val="007A0011"/>
    <w:rsid w:val="007A3A81"/>
    <w:rsid w:val="007B2B49"/>
    <w:rsid w:val="007B41C6"/>
    <w:rsid w:val="007B5D45"/>
    <w:rsid w:val="007B7FCE"/>
    <w:rsid w:val="007C1A27"/>
    <w:rsid w:val="007C79A1"/>
    <w:rsid w:val="007D1D65"/>
    <w:rsid w:val="007D30A8"/>
    <w:rsid w:val="007D5349"/>
    <w:rsid w:val="007D724D"/>
    <w:rsid w:val="007E0FC0"/>
    <w:rsid w:val="007F0390"/>
    <w:rsid w:val="007F127B"/>
    <w:rsid w:val="007F1BC7"/>
    <w:rsid w:val="007F31FF"/>
    <w:rsid w:val="007F330D"/>
    <w:rsid w:val="007F3459"/>
    <w:rsid w:val="007F3535"/>
    <w:rsid w:val="007F6FC4"/>
    <w:rsid w:val="00801565"/>
    <w:rsid w:val="00801EBD"/>
    <w:rsid w:val="008038E6"/>
    <w:rsid w:val="00803A69"/>
    <w:rsid w:val="0080460A"/>
    <w:rsid w:val="008060C3"/>
    <w:rsid w:val="00814FB1"/>
    <w:rsid w:val="00815371"/>
    <w:rsid w:val="008160BB"/>
    <w:rsid w:val="00816AF9"/>
    <w:rsid w:val="00817A21"/>
    <w:rsid w:val="00820CB3"/>
    <w:rsid w:val="00820F20"/>
    <w:rsid w:val="00822DC5"/>
    <w:rsid w:val="00824EAC"/>
    <w:rsid w:val="0082528A"/>
    <w:rsid w:val="00825754"/>
    <w:rsid w:val="00830E71"/>
    <w:rsid w:val="008315A0"/>
    <w:rsid w:val="0083175C"/>
    <w:rsid w:val="00833758"/>
    <w:rsid w:val="00834563"/>
    <w:rsid w:val="00835210"/>
    <w:rsid w:val="00836BDF"/>
    <w:rsid w:val="0084087C"/>
    <w:rsid w:val="00841F3C"/>
    <w:rsid w:val="008438BB"/>
    <w:rsid w:val="0084413D"/>
    <w:rsid w:val="00844C2D"/>
    <w:rsid w:val="008464BF"/>
    <w:rsid w:val="00847E84"/>
    <w:rsid w:val="00850312"/>
    <w:rsid w:val="008519FE"/>
    <w:rsid w:val="00851FDD"/>
    <w:rsid w:val="0085334A"/>
    <w:rsid w:val="00853D31"/>
    <w:rsid w:val="008619E0"/>
    <w:rsid w:val="00862894"/>
    <w:rsid w:val="0086470F"/>
    <w:rsid w:val="008648C1"/>
    <w:rsid w:val="008666B2"/>
    <w:rsid w:val="00866C0A"/>
    <w:rsid w:val="00871888"/>
    <w:rsid w:val="008737C8"/>
    <w:rsid w:val="0087438E"/>
    <w:rsid w:val="00875645"/>
    <w:rsid w:val="00875DF8"/>
    <w:rsid w:val="0087791C"/>
    <w:rsid w:val="00882668"/>
    <w:rsid w:val="008839FF"/>
    <w:rsid w:val="00884668"/>
    <w:rsid w:val="008874AF"/>
    <w:rsid w:val="008874DC"/>
    <w:rsid w:val="008915B2"/>
    <w:rsid w:val="00893395"/>
    <w:rsid w:val="0089799E"/>
    <w:rsid w:val="00897BE8"/>
    <w:rsid w:val="008A19C7"/>
    <w:rsid w:val="008A1B6B"/>
    <w:rsid w:val="008A3D8A"/>
    <w:rsid w:val="008B0295"/>
    <w:rsid w:val="008B1207"/>
    <w:rsid w:val="008B13FC"/>
    <w:rsid w:val="008B2B46"/>
    <w:rsid w:val="008B2BFA"/>
    <w:rsid w:val="008B731E"/>
    <w:rsid w:val="008B7A17"/>
    <w:rsid w:val="008C33CA"/>
    <w:rsid w:val="008C5224"/>
    <w:rsid w:val="008D0FA0"/>
    <w:rsid w:val="008D1524"/>
    <w:rsid w:val="008D4B55"/>
    <w:rsid w:val="008D4D74"/>
    <w:rsid w:val="008D6A9B"/>
    <w:rsid w:val="008E0298"/>
    <w:rsid w:val="008E05BC"/>
    <w:rsid w:val="008E1230"/>
    <w:rsid w:val="008E2E66"/>
    <w:rsid w:val="008E575A"/>
    <w:rsid w:val="008F0C90"/>
    <w:rsid w:val="008F17B8"/>
    <w:rsid w:val="008F1863"/>
    <w:rsid w:val="008F1AFF"/>
    <w:rsid w:val="008F1DC2"/>
    <w:rsid w:val="008F3CCF"/>
    <w:rsid w:val="008F3D20"/>
    <w:rsid w:val="008F72D1"/>
    <w:rsid w:val="00900396"/>
    <w:rsid w:val="009006FB"/>
    <w:rsid w:val="0090175A"/>
    <w:rsid w:val="00903709"/>
    <w:rsid w:val="00906717"/>
    <w:rsid w:val="00906EBC"/>
    <w:rsid w:val="00921840"/>
    <w:rsid w:val="00924155"/>
    <w:rsid w:val="00926610"/>
    <w:rsid w:val="009273AE"/>
    <w:rsid w:val="00927427"/>
    <w:rsid w:val="00932C87"/>
    <w:rsid w:val="009331B4"/>
    <w:rsid w:val="009345F1"/>
    <w:rsid w:val="00934E9B"/>
    <w:rsid w:val="00935394"/>
    <w:rsid w:val="00940352"/>
    <w:rsid w:val="00944BBB"/>
    <w:rsid w:val="009462F1"/>
    <w:rsid w:val="00947673"/>
    <w:rsid w:val="009500A5"/>
    <w:rsid w:val="00951C1A"/>
    <w:rsid w:val="009527EB"/>
    <w:rsid w:val="009547B6"/>
    <w:rsid w:val="009604CB"/>
    <w:rsid w:val="00961072"/>
    <w:rsid w:val="0096497E"/>
    <w:rsid w:val="00965208"/>
    <w:rsid w:val="009652A6"/>
    <w:rsid w:val="0096623C"/>
    <w:rsid w:val="00966D37"/>
    <w:rsid w:val="00966FCF"/>
    <w:rsid w:val="0097065C"/>
    <w:rsid w:val="00970AE0"/>
    <w:rsid w:val="009717AE"/>
    <w:rsid w:val="009730C4"/>
    <w:rsid w:val="0097498A"/>
    <w:rsid w:val="009764AD"/>
    <w:rsid w:val="009852D7"/>
    <w:rsid w:val="00985A71"/>
    <w:rsid w:val="00986D5E"/>
    <w:rsid w:val="00990A0D"/>
    <w:rsid w:val="00994C3E"/>
    <w:rsid w:val="009A102D"/>
    <w:rsid w:val="009A1AEB"/>
    <w:rsid w:val="009A4E30"/>
    <w:rsid w:val="009B52E3"/>
    <w:rsid w:val="009B5533"/>
    <w:rsid w:val="009B5794"/>
    <w:rsid w:val="009B5A45"/>
    <w:rsid w:val="009C13C1"/>
    <w:rsid w:val="009C33EE"/>
    <w:rsid w:val="009C5496"/>
    <w:rsid w:val="009C5D26"/>
    <w:rsid w:val="009C6C53"/>
    <w:rsid w:val="009D05E7"/>
    <w:rsid w:val="009D18D8"/>
    <w:rsid w:val="009D2CAD"/>
    <w:rsid w:val="009D4D65"/>
    <w:rsid w:val="009E05D2"/>
    <w:rsid w:val="009E1182"/>
    <w:rsid w:val="009E2AB6"/>
    <w:rsid w:val="009E3298"/>
    <w:rsid w:val="009E5733"/>
    <w:rsid w:val="009E750F"/>
    <w:rsid w:val="009E7F5C"/>
    <w:rsid w:val="009F065A"/>
    <w:rsid w:val="009F6B33"/>
    <w:rsid w:val="009F7054"/>
    <w:rsid w:val="009F74EB"/>
    <w:rsid w:val="009F7EC9"/>
    <w:rsid w:val="00A007EE"/>
    <w:rsid w:val="00A00C85"/>
    <w:rsid w:val="00A022DC"/>
    <w:rsid w:val="00A03767"/>
    <w:rsid w:val="00A04D96"/>
    <w:rsid w:val="00A0629B"/>
    <w:rsid w:val="00A06EFC"/>
    <w:rsid w:val="00A075B9"/>
    <w:rsid w:val="00A10957"/>
    <w:rsid w:val="00A14495"/>
    <w:rsid w:val="00A16BE1"/>
    <w:rsid w:val="00A23D46"/>
    <w:rsid w:val="00A24F65"/>
    <w:rsid w:val="00A260B4"/>
    <w:rsid w:val="00A26792"/>
    <w:rsid w:val="00A31A68"/>
    <w:rsid w:val="00A33C01"/>
    <w:rsid w:val="00A34B50"/>
    <w:rsid w:val="00A40BD7"/>
    <w:rsid w:val="00A412BD"/>
    <w:rsid w:val="00A43B49"/>
    <w:rsid w:val="00A447F8"/>
    <w:rsid w:val="00A454BF"/>
    <w:rsid w:val="00A479D9"/>
    <w:rsid w:val="00A52535"/>
    <w:rsid w:val="00A52E3A"/>
    <w:rsid w:val="00A53EEC"/>
    <w:rsid w:val="00A54997"/>
    <w:rsid w:val="00A5623F"/>
    <w:rsid w:val="00A56A23"/>
    <w:rsid w:val="00A57E22"/>
    <w:rsid w:val="00A60E8D"/>
    <w:rsid w:val="00A622EE"/>
    <w:rsid w:val="00A6372B"/>
    <w:rsid w:val="00A66452"/>
    <w:rsid w:val="00A707F2"/>
    <w:rsid w:val="00A7116D"/>
    <w:rsid w:val="00A736B7"/>
    <w:rsid w:val="00A736F7"/>
    <w:rsid w:val="00A738B6"/>
    <w:rsid w:val="00A73921"/>
    <w:rsid w:val="00A8096F"/>
    <w:rsid w:val="00A814CB"/>
    <w:rsid w:val="00A849E2"/>
    <w:rsid w:val="00A865E3"/>
    <w:rsid w:val="00A87253"/>
    <w:rsid w:val="00A90002"/>
    <w:rsid w:val="00A90D1B"/>
    <w:rsid w:val="00A92787"/>
    <w:rsid w:val="00A93FC8"/>
    <w:rsid w:val="00A94727"/>
    <w:rsid w:val="00A96810"/>
    <w:rsid w:val="00A96EF4"/>
    <w:rsid w:val="00AA2262"/>
    <w:rsid w:val="00AA45B2"/>
    <w:rsid w:val="00AA4A02"/>
    <w:rsid w:val="00AA5034"/>
    <w:rsid w:val="00AB2AD3"/>
    <w:rsid w:val="00AB6913"/>
    <w:rsid w:val="00AC0F02"/>
    <w:rsid w:val="00AC282B"/>
    <w:rsid w:val="00AC4E35"/>
    <w:rsid w:val="00AD1265"/>
    <w:rsid w:val="00AD3C1C"/>
    <w:rsid w:val="00AD70E2"/>
    <w:rsid w:val="00AD73C1"/>
    <w:rsid w:val="00AE404A"/>
    <w:rsid w:val="00AF28B2"/>
    <w:rsid w:val="00AF542D"/>
    <w:rsid w:val="00AF55F8"/>
    <w:rsid w:val="00AF5920"/>
    <w:rsid w:val="00AF6116"/>
    <w:rsid w:val="00AF6E1D"/>
    <w:rsid w:val="00AF7F13"/>
    <w:rsid w:val="00B008AE"/>
    <w:rsid w:val="00B02784"/>
    <w:rsid w:val="00B05FAF"/>
    <w:rsid w:val="00B10ABA"/>
    <w:rsid w:val="00B11E13"/>
    <w:rsid w:val="00B14C28"/>
    <w:rsid w:val="00B1655C"/>
    <w:rsid w:val="00B17988"/>
    <w:rsid w:val="00B23C58"/>
    <w:rsid w:val="00B303E4"/>
    <w:rsid w:val="00B314E7"/>
    <w:rsid w:val="00B321FA"/>
    <w:rsid w:val="00B34004"/>
    <w:rsid w:val="00B4002B"/>
    <w:rsid w:val="00B412CB"/>
    <w:rsid w:val="00B420D4"/>
    <w:rsid w:val="00B42872"/>
    <w:rsid w:val="00B46434"/>
    <w:rsid w:val="00B51758"/>
    <w:rsid w:val="00B51A1E"/>
    <w:rsid w:val="00B54B03"/>
    <w:rsid w:val="00B57910"/>
    <w:rsid w:val="00B70FFF"/>
    <w:rsid w:val="00B75CF5"/>
    <w:rsid w:val="00B8449B"/>
    <w:rsid w:val="00B875BA"/>
    <w:rsid w:val="00B91324"/>
    <w:rsid w:val="00B91405"/>
    <w:rsid w:val="00B91449"/>
    <w:rsid w:val="00B91B21"/>
    <w:rsid w:val="00B92AC6"/>
    <w:rsid w:val="00B9436E"/>
    <w:rsid w:val="00B952F6"/>
    <w:rsid w:val="00B97F75"/>
    <w:rsid w:val="00BA202A"/>
    <w:rsid w:val="00BA24FF"/>
    <w:rsid w:val="00BA6371"/>
    <w:rsid w:val="00BB154D"/>
    <w:rsid w:val="00BB5805"/>
    <w:rsid w:val="00BB6C0D"/>
    <w:rsid w:val="00BB766F"/>
    <w:rsid w:val="00BC093A"/>
    <w:rsid w:val="00BC2B00"/>
    <w:rsid w:val="00BC3576"/>
    <w:rsid w:val="00BC4ACC"/>
    <w:rsid w:val="00BC4D8F"/>
    <w:rsid w:val="00BC4E45"/>
    <w:rsid w:val="00BC4FCC"/>
    <w:rsid w:val="00BC5CC6"/>
    <w:rsid w:val="00BC6185"/>
    <w:rsid w:val="00BC6968"/>
    <w:rsid w:val="00BC74FA"/>
    <w:rsid w:val="00BD02F8"/>
    <w:rsid w:val="00BD1014"/>
    <w:rsid w:val="00BD1D38"/>
    <w:rsid w:val="00BE01EA"/>
    <w:rsid w:val="00BE1A18"/>
    <w:rsid w:val="00BE1E09"/>
    <w:rsid w:val="00BE216B"/>
    <w:rsid w:val="00BE623E"/>
    <w:rsid w:val="00BF01C2"/>
    <w:rsid w:val="00BF3226"/>
    <w:rsid w:val="00BF5FB9"/>
    <w:rsid w:val="00BF6C9D"/>
    <w:rsid w:val="00C02E1E"/>
    <w:rsid w:val="00C1020C"/>
    <w:rsid w:val="00C111A1"/>
    <w:rsid w:val="00C11E98"/>
    <w:rsid w:val="00C12F57"/>
    <w:rsid w:val="00C1353C"/>
    <w:rsid w:val="00C14193"/>
    <w:rsid w:val="00C1488E"/>
    <w:rsid w:val="00C157F0"/>
    <w:rsid w:val="00C16253"/>
    <w:rsid w:val="00C16A52"/>
    <w:rsid w:val="00C205D9"/>
    <w:rsid w:val="00C217A8"/>
    <w:rsid w:val="00C248E7"/>
    <w:rsid w:val="00C24913"/>
    <w:rsid w:val="00C30036"/>
    <w:rsid w:val="00C324AD"/>
    <w:rsid w:val="00C33510"/>
    <w:rsid w:val="00C34B34"/>
    <w:rsid w:val="00C4188F"/>
    <w:rsid w:val="00C41D6C"/>
    <w:rsid w:val="00C4313F"/>
    <w:rsid w:val="00C5398C"/>
    <w:rsid w:val="00C57947"/>
    <w:rsid w:val="00C62704"/>
    <w:rsid w:val="00C64820"/>
    <w:rsid w:val="00C66B2B"/>
    <w:rsid w:val="00C67415"/>
    <w:rsid w:val="00C70797"/>
    <w:rsid w:val="00C73ABE"/>
    <w:rsid w:val="00C73B24"/>
    <w:rsid w:val="00C751F3"/>
    <w:rsid w:val="00C763D6"/>
    <w:rsid w:val="00C806A3"/>
    <w:rsid w:val="00C819A4"/>
    <w:rsid w:val="00C824AE"/>
    <w:rsid w:val="00C82FD6"/>
    <w:rsid w:val="00C84EA8"/>
    <w:rsid w:val="00C9109A"/>
    <w:rsid w:val="00C91993"/>
    <w:rsid w:val="00C924BF"/>
    <w:rsid w:val="00C92998"/>
    <w:rsid w:val="00C92ABF"/>
    <w:rsid w:val="00C96706"/>
    <w:rsid w:val="00C967AF"/>
    <w:rsid w:val="00CA020C"/>
    <w:rsid w:val="00CA1AC0"/>
    <w:rsid w:val="00CA267B"/>
    <w:rsid w:val="00CA720A"/>
    <w:rsid w:val="00CB1600"/>
    <w:rsid w:val="00CB531C"/>
    <w:rsid w:val="00CB59BC"/>
    <w:rsid w:val="00CB7A08"/>
    <w:rsid w:val="00CC27E9"/>
    <w:rsid w:val="00CD0003"/>
    <w:rsid w:val="00CD4F62"/>
    <w:rsid w:val="00CD53F5"/>
    <w:rsid w:val="00CD544C"/>
    <w:rsid w:val="00CD5925"/>
    <w:rsid w:val="00CD5AAF"/>
    <w:rsid w:val="00CE1F45"/>
    <w:rsid w:val="00CE2EC7"/>
    <w:rsid w:val="00CE3FC4"/>
    <w:rsid w:val="00CE557A"/>
    <w:rsid w:val="00CE5D1C"/>
    <w:rsid w:val="00CF09EF"/>
    <w:rsid w:val="00CF1697"/>
    <w:rsid w:val="00CF4277"/>
    <w:rsid w:val="00D00A89"/>
    <w:rsid w:val="00D030DD"/>
    <w:rsid w:val="00D031B2"/>
    <w:rsid w:val="00D131DD"/>
    <w:rsid w:val="00D1410C"/>
    <w:rsid w:val="00D22FEA"/>
    <w:rsid w:val="00D23395"/>
    <w:rsid w:val="00D233EB"/>
    <w:rsid w:val="00D23791"/>
    <w:rsid w:val="00D24D59"/>
    <w:rsid w:val="00D257B6"/>
    <w:rsid w:val="00D2640C"/>
    <w:rsid w:val="00D26CED"/>
    <w:rsid w:val="00D275DA"/>
    <w:rsid w:val="00D27F03"/>
    <w:rsid w:val="00D355CE"/>
    <w:rsid w:val="00D35642"/>
    <w:rsid w:val="00D359DB"/>
    <w:rsid w:val="00D36BF7"/>
    <w:rsid w:val="00D36C4B"/>
    <w:rsid w:val="00D40399"/>
    <w:rsid w:val="00D40D16"/>
    <w:rsid w:val="00D41087"/>
    <w:rsid w:val="00D43803"/>
    <w:rsid w:val="00D43DEF"/>
    <w:rsid w:val="00D4593C"/>
    <w:rsid w:val="00D51733"/>
    <w:rsid w:val="00D51773"/>
    <w:rsid w:val="00D5402B"/>
    <w:rsid w:val="00D548F0"/>
    <w:rsid w:val="00D559CA"/>
    <w:rsid w:val="00D56344"/>
    <w:rsid w:val="00D56B26"/>
    <w:rsid w:val="00D57F79"/>
    <w:rsid w:val="00D61AF8"/>
    <w:rsid w:val="00D62404"/>
    <w:rsid w:val="00D63946"/>
    <w:rsid w:val="00D642CA"/>
    <w:rsid w:val="00D64FAC"/>
    <w:rsid w:val="00D65704"/>
    <w:rsid w:val="00D65A37"/>
    <w:rsid w:val="00D668F6"/>
    <w:rsid w:val="00D67AFA"/>
    <w:rsid w:val="00D73312"/>
    <w:rsid w:val="00D74395"/>
    <w:rsid w:val="00D84100"/>
    <w:rsid w:val="00D84875"/>
    <w:rsid w:val="00D904F0"/>
    <w:rsid w:val="00D91378"/>
    <w:rsid w:val="00D91B18"/>
    <w:rsid w:val="00D92CEA"/>
    <w:rsid w:val="00D930FB"/>
    <w:rsid w:val="00D935AF"/>
    <w:rsid w:val="00D947C3"/>
    <w:rsid w:val="00D95D89"/>
    <w:rsid w:val="00DA31CE"/>
    <w:rsid w:val="00DA365F"/>
    <w:rsid w:val="00DB138E"/>
    <w:rsid w:val="00DB15C9"/>
    <w:rsid w:val="00DB1A91"/>
    <w:rsid w:val="00DB3042"/>
    <w:rsid w:val="00DB514C"/>
    <w:rsid w:val="00DB7B9A"/>
    <w:rsid w:val="00DC0747"/>
    <w:rsid w:val="00DC0F4A"/>
    <w:rsid w:val="00DC1825"/>
    <w:rsid w:val="00DC206D"/>
    <w:rsid w:val="00DC2647"/>
    <w:rsid w:val="00DC6053"/>
    <w:rsid w:val="00DD1408"/>
    <w:rsid w:val="00DD19CB"/>
    <w:rsid w:val="00DD20ED"/>
    <w:rsid w:val="00DD356D"/>
    <w:rsid w:val="00DD5F0C"/>
    <w:rsid w:val="00DD6735"/>
    <w:rsid w:val="00DE3EBD"/>
    <w:rsid w:val="00DE6D07"/>
    <w:rsid w:val="00DE6ECB"/>
    <w:rsid w:val="00DE7167"/>
    <w:rsid w:val="00DE77F8"/>
    <w:rsid w:val="00DF136A"/>
    <w:rsid w:val="00DF51FA"/>
    <w:rsid w:val="00DF6AAD"/>
    <w:rsid w:val="00DF6E57"/>
    <w:rsid w:val="00E006F4"/>
    <w:rsid w:val="00E009B9"/>
    <w:rsid w:val="00E031B8"/>
    <w:rsid w:val="00E0448C"/>
    <w:rsid w:val="00E066B0"/>
    <w:rsid w:val="00E11A30"/>
    <w:rsid w:val="00E13525"/>
    <w:rsid w:val="00E154A8"/>
    <w:rsid w:val="00E15516"/>
    <w:rsid w:val="00E173E6"/>
    <w:rsid w:val="00E244FF"/>
    <w:rsid w:val="00E248C8"/>
    <w:rsid w:val="00E27E1E"/>
    <w:rsid w:val="00E3256F"/>
    <w:rsid w:val="00E4025D"/>
    <w:rsid w:val="00E40D59"/>
    <w:rsid w:val="00E434E6"/>
    <w:rsid w:val="00E4558C"/>
    <w:rsid w:val="00E45BE0"/>
    <w:rsid w:val="00E47250"/>
    <w:rsid w:val="00E47ADA"/>
    <w:rsid w:val="00E511FB"/>
    <w:rsid w:val="00E61535"/>
    <w:rsid w:val="00E62CAB"/>
    <w:rsid w:val="00E6592D"/>
    <w:rsid w:val="00E73DC3"/>
    <w:rsid w:val="00E73F55"/>
    <w:rsid w:val="00E7540B"/>
    <w:rsid w:val="00E75AD7"/>
    <w:rsid w:val="00E77434"/>
    <w:rsid w:val="00E8037F"/>
    <w:rsid w:val="00E80383"/>
    <w:rsid w:val="00E8122F"/>
    <w:rsid w:val="00E8246B"/>
    <w:rsid w:val="00E84012"/>
    <w:rsid w:val="00E84BE4"/>
    <w:rsid w:val="00E91A3B"/>
    <w:rsid w:val="00E92198"/>
    <w:rsid w:val="00E9373C"/>
    <w:rsid w:val="00E94528"/>
    <w:rsid w:val="00E95BAA"/>
    <w:rsid w:val="00EA0724"/>
    <w:rsid w:val="00EA34D5"/>
    <w:rsid w:val="00EA3D85"/>
    <w:rsid w:val="00EA4532"/>
    <w:rsid w:val="00EA59B9"/>
    <w:rsid w:val="00EA6251"/>
    <w:rsid w:val="00EB1491"/>
    <w:rsid w:val="00EB18E8"/>
    <w:rsid w:val="00EB1B40"/>
    <w:rsid w:val="00EB4121"/>
    <w:rsid w:val="00EB448C"/>
    <w:rsid w:val="00EB6414"/>
    <w:rsid w:val="00EB7FF6"/>
    <w:rsid w:val="00EC03EE"/>
    <w:rsid w:val="00EC114F"/>
    <w:rsid w:val="00EC12CB"/>
    <w:rsid w:val="00EC27FB"/>
    <w:rsid w:val="00EC3DF8"/>
    <w:rsid w:val="00EC6DFB"/>
    <w:rsid w:val="00ED558F"/>
    <w:rsid w:val="00ED60F8"/>
    <w:rsid w:val="00ED67D0"/>
    <w:rsid w:val="00ED7A4C"/>
    <w:rsid w:val="00EE0E90"/>
    <w:rsid w:val="00EE1F53"/>
    <w:rsid w:val="00EE2510"/>
    <w:rsid w:val="00EE5747"/>
    <w:rsid w:val="00EE75C9"/>
    <w:rsid w:val="00EF188F"/>
    <w:rsid w:val="00EF260C"/>
    <w:rsid w:val="00EF3804"/>
    <w:rsid w:val="00EF529C"/>
    <w:rsid w:val="00EF575D"/>
    <w:rsid w:val="00EF5E05"/>
    <w:rsid w:val="00F002FD"/>
    <w:rsid w:val="00F00C4B"/>
    <w:rsid w:val="00F03F2A"/>
    <w:rsid w:val="00F0574D"/>
    <w:rsid w:val="00F06CCD"/>
    <w:rsid w:val="00F11F82"/>
    <w:rsid w:val="00F1330B"/>
    <w:rsid w:val="00F15250"/>
    <w:rsid w:val="00F20C5D"/>
    <w:rsid w:val="00F2115C"/>
    <w:rsid w:val="00F220F1"/>
    <w:rsid w:val="00F227AF"/>
    <w:rsid w:val="00F22CEA"/>
    <w:rsid w:val="00F24583"/>
    <w:rsid w:val="00F26454"/>
    <w:rsid w:val="00F27370"/>
    <w:rsid w:val="00F2772A"/>
    <w:rsid w:val="00F27BCD"/>
    <w:rsid w:val="00F30C97"/>
    <w:rsid w:val="00F34AF4"/>
    <w:rsid w:val="00F35692"/>
    <w:rsid w:val="00F37267"/>
    <w:rsid w:val="00F40B00"/>
    <w:rsid w:val="00F41765"/>
    <w:rsid w:val="00F41E3A"/>
    <w:rsid w:val="00F420DC"/>
    <w:rsid w:val="00F4364D"/>
    <w:rsid w:val="00F44C8A"/>
    <w:rsid w:val="00F452B5"/>
    <w:rsid w:val="00F46044"/>
    <w:rsid w:val="00F5341C"/>
    <w:rsid w:val="00F56321"/>
    <w:rsid w:val="00F56954"/>
    <w:rsid w:val="00F62C92"/>
    <w:rsid w:val="00F64378"/>
    <w:rsid w:val="00F65F9D"/>
    <w:rsid w:val="00F73307"/>
    <w:rsid w:val="00F75493"/>
    <w:rsid w:val="00F81772"/>
    <w:rsid w:val="00F81DAA"/>
    <w:rsid w:val="00F8550E"/>
    <w:rsid w:val="00F85F98"/>
    <w:rsid w:val="00F92E6C"/>
    <w:rsid w:val="00F948AF"/>
    <w:rsid w:val="00F9531C"/>
    <w:rsid w:val="00F96A34"/>
    <w:rsid w:val="00FA1328"/>
    <w:rsid w:val="00FA1F45"/>
    <w:rsid w:val="00FA3251"/>
    <w:rsid w:val="00FA35DC"/>
    <w:rsid w:val="00FA435A"/>
    <w:rsid w:val="00FA5A7B"/>
    <w:rsid w:val="00FB11B1"/>
    <w:rsid w:val="00FB1BE0"/>
    <w:rsid w:val="00FB3199"/>
    <w:rsid w:val="00FB7C17"/>
    <w:rsid w:val="00FB7E62"/>
    <w:rsid w:val="00FC1346"/>
    <w:rsid w:val="00FC2683"/>
    <w:rsid w:val="00FC2B7F"/>
    <w:rsid w:val="00FC5531"/>
    <w:rsid w:val="00FD00F8"/>
    <w:rsid w:val="00FD0274"/>
    <w:rsid w:val="00FD5E81"/>
    <w:rsid w:val="00FD7BC3"/>
    <w:rsid w:val="00FE00E8"/>
    <w:rsid w:val="00FE04D3"/>
    <w:rsid w:val="00FE20EB"/>
    <w:rsid w:val="00FE221A"/>
    <w:rsid w:val="00FE4904"/>
    <w:rsid w:val="00FF49A1"/>
    <w:rsid w:val="00FF5FFF"/>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AF072E9"/>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numPr>
        <w:numId w:val="0"/>
      </w:num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ListParagraph"/>
    <w:uiPriority w:val="20"/>
    <w:qFormat/>
    <w:rsid w:val="00A260B4"/>
    <w:pPr>
      <w:numPr>
        <w:ilvl w:val="1"/>
        <w:numId w:val="7"/>
      </w:numPr>
      <w:spacing w:before="40" w:after="120" w:line="240" w:lineRule="auto"/>
      <w:ind w:right="142"/>
    </w:pPr>
    <w:rPr>
      <w:rFonts w:eastAsia="Arial" w:cstheme="minorHAnsi"/>
      <w:color w:val="auto"/>
    </w:rPr>
  </w:style>
  <w:style w:type="paragraph" w:customStyle="1" w:styleId="TableBullets1">
    <w:name w:val="Table Bullets 1"/>
    <w:basedOn w:val="TableText"/>
    <w:uiPriority w:val="20"/>
    <w:qFormat/>
    <w:rsid w:val="00303BDE"/>
    <w:pPr>
      <w:numPr>
        <w:ilvl w:val="6"/>
        <w:numId w:val="1"/>
      </w:numPr>
      <w:spacing w:after="120"/>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uiPriority w:val="22"/>
    <w:qFormat/>
    <w:rsid w:val="00A260B4"/>
    <w:rPr>
      <w:rFonts w:eastAsia="Arial"/>
      <w:szCs w:val="22"/>
    </w:rPr>
  </w:style>
  <w:style w:type="paragraph" w:styleId="ListParagraph">
    <w:name w:val="List Paragraph"/>
    <w:aliases w:val="List Paragraph11,Recommendation,Bullet Points,NFP GP Bulleted List,Bullet point,#List Paragraph,L,List Paragraph*,Dot Point,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character" w:customStyle="1" w:styleId="UnresolvedMention1">
    <w:name w:val="Unresolved Mention1"/>
    <w:basedOn w:val="DefaultParagraphFont"/>
    <w:uiPriority w:val="99"/>
    <w:semiHidden/>
    <w:unhideWhenUsed/>
    <w:rsid w:val="000E4EAA"/>
    <w:rPr>
      <w:color w:val="605E5C"/>
      <w:shd w:val="clear" w:color="auto" w:fill="E1DFDD"/>
    </w:rPr>
  </w:style>
  <w:style w:type="table" w:customStyle="1" w:styleId="TableGrid1">
    <w:name w:val="Table Grid1"/>
    <w:basedOn w:val="TableNormal"/>
    <w:next w:val="TableGrid"/>
    <w:uiPriority w:val="59"/>
    <w:rsid w:val="0094035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7"/>
    <w:rsid w:val="001962A5"/>
    <w:rPr>
      <w:sz w:val="16"/>
    </w:rPr>
  </w:style>
  <w:style w:type="paragraph" w:styleId="ListBullet">
    <w:name w:val="List Bullet"/>
    <w:basedOn w:val="Normal"/>
    <w:uiPriority w:val="99"/>
    <w:rsid w:val="001962A5"/>
    <w:pPr>
      <w:numPr>
        <w:numId w:val="8"/>
      </w:numPr>
      <w:spacing w:before="40" w:after="80"/>
    </w:pPr>
    <w:rPr>
      <w:rFonts w:ascii="Arial" w:eastAsia="Times New Roman" w:hAnsi="Arial"/>
      <w:iCs/>
      <w:color w:val="auto"/>
      <w:sz w:val="20"/>
    </w:rPr>
  </w:style>
  <w:style w:type="character" w:styleId="FootnoteReference">
    <w:name w:val="footnote reference"/>
    <w:basedOn w:val="DefaultParagraphFont"/>
    <w:uiPriority w:val="99"/>
    <w:rsid w:val="001962A5"/>
    <w:rPr>
      <w:rFonts w:cs="Times New Roman"/>
      <w:vertAlign w:val="superscript"/>
    </w:rPr>
  </w:style>
  <w:style w:type="character" w:customStyle="1" w:styleId="UnresolvedMention2">
    <w:name w:val="Unresolved Mention2"/>
    <w:basedOn w:val="DefaultParagraphFont"/>
    <w:uiPriority w:val="99"/>
    <w:semiHidden/>
    <w:unhideWhenUsed/>
    <w:rsid w:val="00307603"/>
    <w:rPr>
      <w:color w:val="605E5C"/>
      <w:shd w:val="clear" w:color="auto" w:fill="E1DFDD"/>
    </w:rPr>
  </w:style>
  <w:style w:type="character" w:styleId="FollowedHyperlink">
    <w:name w:val="FollowedHyperlink"/>
    <w:basedOn w:val="DefaultParagraphFont"/>
    <w:uiPriority w:val="99"/>
    <w:semiHidden/>
    <w:unhideWhenUsed/>
    <w:rsid w:val="005B4BCA"/>
    <w:rPr>
      <w:color w:val="800080" w:themeColor="followedHyperlink"/>
      <w:u w:val="single"/>
    </w:rPr>
  </w:style>
  <w:style w:type="character" w:customStyle="1" w:styleId="UnresolvedMention">
    <w:name w:val="Unresolved Mention"/>
    <w:basedOn w:val="DefaultParagraphFont"/>
    <w:uiPriority w:val="99"/>
    <w:semiHidden/>
    <w:unhideWhenUsed/>
    <w:rsid w:val="00BE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2700">
      <w:bodyDiv w:val="1"/>
      <w:marLeft w:val="0"/>
      <w:marRight w:val="0"/>
      <w:marTop w:val="0"/>
      <w:marBottom w:val="0"/>
      <w:divBdr>
        <w:top w:val="none" w:sz="0" w:space="0" w:color="auto"/>
        <w:left w:val="none" w:sz="0" w:space="0" w:color="auto"/>
        <w:bottom w:val="none" w:sz="0" w:space="0" w:color="auto"/>
        <w:right w:val="none" w:sz="0" w:space="0" w:color="auto"/>
      </w:divBdr>
    </w:div>
    <w:div w:id="576480254">
      <w:bodyDiv w:val="1"/>
      <w:marLeft w:val="0"/>
      <w:marRight w:val="0"/>
      <w:marTop w:val="0"/>
      <w:marBottom w:val="0"/>
      <w:divBdr>
        <w:top w:val="none" w:sz="0" w:space="0" w:color="auto"/>
        <w:left w:val="none" w:sz="0" w:space="0" w:color="auto"/>
        <w:bottom w:val="none" w:sz="0" w:space="0" w:color="auto"/>
        <w:right w:val="none" w:sz="0" w:space="0" w:color="auto"/>
      </w:divBdr>
    </w:div>
    <w:div w:id="1385569807">
      <w:bodyDiv w:val="1"/>
      <w:marLeft w:val="0"/>
      <w:marRight w:val="0"/>
      <w:marTop w:val="0"/>
      <w:marBottom w:val="0"/>
      <w:divBdr>
        <w:top w:val="none" w:sz="0" w:space="0" w:color="auto"/>
        <w:left w:val="none" w:sz="0" w:space="0" w:color="auto"/>
        <w:bottom w:val="none" w:sz="0" w:space="0" w:color="auto"/>
        <w:right w:val="none" w:sz="0" w:space="0" w:color="auto"/>
      </w:divBdr>
    </w:div>
    <w:div w:id="1893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85E48"/>
    <w:rsid w:val="00177105"/>
    <w:rsid w:val="00190F4F"/>
    <w:rsid w:val="001A11AD"/>
    <w:rsid w:val="001F1F4A"/>
    <w:rsid w:val="0021012C"/>
    <w:rsid w:val="002134EA"/>
    <w:rsid w:val="002A1BC5"/>
    <w:rsid w:val="002C47E4"/>
    <w:rsid w:val="002F0AC9"/>
    <w:rsid w:val="0033310B"/>
    <w:rsid w:val="003F3F0B"/>
    <w:rsid w:val="004405A0"/>
    <w:rsid w:val="004A2604"/>
    <w:rsid w:val="004C4552"/>
    <w:rsid w:val="004D047B"/>
    <w:rsid w:val="00546877"/>
    <w:rsid w:val="00562BE0"/>
    <w:rsid w:val="00605577"/>
    <w:rsid w:val="006424F2"/>
    <w:rsid w:val="00671A11"/>
    <w:rsid w:val="006F25DE"/>
    <w:rsid w:val="007633C2"/>
    <w:rsid w:val="00806ED5"/>
    <w:rsid w:val="00816D7E"/>
    <w:rsid w:val="008776F5"/>
    <w:rsid w:val="00883053"/>
    <w:rsid w:val="008A5A26"/>
    <w:rsid w:val="008C12E5"/>
    <w:rsid w:val="008E7B28"/>
    <w:rsid w:val="00912B40"/>
    <w:rsid w:val="00956087"/>
    <w:rsid w:val="00975D8C"/>
    <w:rsid w:val="00980B6E"/>
    <w:rsid w:val="009963F3"/>
    <w:rsid w:val="00A2224C"/>
    <w:rsid w:val="00A81537"/>
    <w:rsid w:val="00AD393D"/>
    <w:rsid w:val="00B068AD"/>
    <w:rsid w:val="00B4136B"/>
    <w:rsid w:val="00B60803"/>
    <w:rsid w:val="00B64844"/>
    <w:rsid w:val="00BD5B08"/>
    <w:rsid w:val="00C14706"/>
    <w:rsid w:val="00D40FAE"/>
    <w:rsid w:val="00D41612"/>
    <w:rsid w:val="00D96DB2"/>
    <w:rsid w:val="00DB7554"/>
    <w:rsid w:val="00DB797D"/>
    <w:rsid w:val="00E538EE"/>
    <w:rsid w:val="00EC603B"/>
    <w:rsid w:val="00EE112D"/>
    <w:rsid w:val="00F23885"/>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4D3BC807CC8749F487A39B8B880858E2">
    <w:name w:val="4D3BC807CC8749F487A39B8B880858E2"/>
    <w:rsid w:val="00816D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974CF1-A357-4061-9905-D08465E4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1519</Words>
  <Characters>9101</Characters>
  <Application>Microsoft Office Word</Application>
  <DocSecurity>0</DocSecurity>
  <Lines>142</Lines>
  <Paragraphs>56</Paragraphs>
  <ScaleCrop>false</ScaleCrop>
  <HeadingPairs>
    <vt:vector size="2" baseType="variant">
      <vt:variant>
        <vt:lpstr>Title</vt:lpstr>
      </vt:variant>
      <vt:variant>
        <vt:i4>1</vt:i4>
      </vt:variant>
    </vt:vector>
  </HeadingPairs>
  <TitlesOfParts>
    <vt:vector size="1" baseType="lpstr">
      <vt:lpstr>Future Drought Fund: Drought Resilient Soils and Landscapes Grants Program</vt:lpstr>
    </vt:vector>
  </TitlesOfParts>
  <Company>Community Grants Hub</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Drought Resilient Soils and Landscapes Grants Program</dc:title>
  <dc:subject>Feedback for applicants</dc:subject>
  <dc:creator>LONG, Andrew</dc:creator>
  <cp:keywords>[SEC=OFFICIAL]</cp:keywords>
  <cp:lastModifiedBy>GEE, Pim</cp:lastModifiedBy>
  <cp:revision>6</cp:revision>
  <cp:lastPrinted>2022-04-07T02:24:00Z</cp:lastPrinted>
  <dcterms:created xsi:type="dcterms:W3CDTF">2022-04-06T22:50:00Z</dcterms:created>
  <dcterms:modified xsi:type="dcterms:W3CDTF">2022-04-07T02:25:00Z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ACD3109732AB4FB999BED27BE280B0B0</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2022-04-07T02:25:22Z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823D96D11995C229BAC440AC0F26C640</vt:lpwstr>
  </property>
  <property fmtid="{D5CDD505-2E9C-101B-9397-08002B2CF9AE}" pid="21" name="PM_Hash_Salt">
    <vt:lpwstr>CAE7AB68BF8A192E7446ED40DFE0E667</vt:lpwstr>
  </property>
  <property fmtid="{D5CDD505-2E9C-101B-9397-08002B2CF9AE}" pid="22" name="PM_Hash_SHA1">
    <vt:lpwstr>7CAA4EF1390E45B7CE15323CAD15A9FEB6AF2388</vt:lpwstr>
  </property>
  <property fmtid="{D5CDD505-2E9C-101B-9397-08002B2CF9AE}" pid="23" name="PM_OriginatorUserAccountName_SHA256">
    <vt:lpwstr>11555FB1EA7D35E0A8411D7A3C46B98BFC3C57BEA6BEBE5A367B587A1B36C680</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