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4224C" w14:textId="77777777" w:rsidR="00BF2CDF" w:rsidRDefault="00F317A7" w:rsidP="00BC1C7D">
      <w:pPr>
        <w:spacing w:before="100" w:beforeAutospacing="1" w:after="100" w:afterAutospacing="1" w:line="1000" w:lineRule="exact"/>
        <w:contextualSpacing/>
        <w:rPr>
          <w:sz w:val="36"/>
          <w:szCs w:val="36"/>
        </w:rPr>
      </w:pPr>
      <w:bookmarkStart w:id="0" w:name="_GoBack"/>
      <w:bookmarkEnd w:id="0"/>
      <w:r w:rsidRPr="00522648">
        <w:rPr>
          <w:rFonts w:ascii="Georgia" w:eastAsiaTheme="majorEastAsia" w:hAnsi="Georgia" w:cstheme="majorBidi"/>
          <w:bCs/>
          <w:i/>
          <w:color w:val="CF0A2C" w:themeColor="accent1"/>
          <w:sz w:val="48"/>
          <w:szCs w:val="48"/>
        </w:rPr>
        <w:t>Saluting The</w:t>
      </w:r>
      <w:r w:rsidR="00BC1C7D" w:rsidRPr="00522648">
        <w:rPr>
          <w:rFonts w:ascii="Georgia" w:eastAsiaTheme="majorEastAsia" w:hAnsi="Georgia" w:cstheme="majorBidi"/>
          <w:bCs/>
          <w:i/>
          <w:color w:val="CF0A2C" w:themeColor="accent1"/>
          <w:sz w:val="48"/>
          <w:szCs w:val="48"/>
        </w:rPr>
        <w:t>ir Service</w:t>
      </w:r>
      <w:r w:rsidR="00BC1C7D" w:rsidRPr="00522648">
        <w:rPr>
          <w:rFonts w:ascii="Georgia" w:eastAsiaTheme="majorEastAsia" w:hAnsi="Georgia" w:cstheme="majorBidi"/>
          <w:bCs/>
          <w:color w:val="CF0A2C" w:themeColor="accent1"/>
          <w:sz w:val="48"/>
          <w:szCs w:val="48"/>
        </w:rPr>
        <w:t xml:space="preserve"> Commemorative Grants </w:t>
      </w:r>
      <w:r w:rsidR="00EA351F" w:rsidRPr="00522648">
        <w:rPr>
          <w:rFonts w:ascii="Georgia" w:eastAsiaTheme="majorEastAsia" w:hAnsi="Georgia" w:cstheme="majorBidi"/>
          <w:bCs/>
          <w:color w:val="CF0A2C" w:themeColor="accent1"/>
          <w:sz w:val="48"/>
          <w:szCs w:val="48"/>
        </w:rPr>
        <w:t>Program</w:t>
      </w:r>
      <w:r w:rsidR="00EA351F">
        <w:rPr>
          <w:sz w:val="36"/>
          <w:szCs w:val="36"/>
        </w:rPr>
        <w:t xml:space="preserve"> </w:t>
      </w:r>
    </w:p>
    <w:p w14:paraId="20D80210" w14:textId="3D6DF595" w:rsidR="00F85F98" w:rsidRPr="00522648" w:rsidRDefault="00EA351F" w:rsidP="00BC1C7D">
      <w:pPr>
        <w:spacing w:before="100" w:beforeAutospacing="1" w:after="100" w:afterAutospacing="1" w:line="1000" w:lineRule="exact"/>
        <w:contextualSpacing/>
        <w:rPr>
          <w:rFonts w:asciiTheme="majorHAnsi" w:eastAsiaTheme="majorEastAsia" w:hAnsiTheme="majorHAnsi" w:cstheme="majorBidi"/>
          <w:iCs/>
          <w:sz w:val="30"/>
          <w:szCs w:val="24"/>
        </w:rPr>
      </w:pPr>
      <w:r w:rsidRPr="00522648">
        <w:rPr>
          <w:rFonts w:asciiTheme="majorHAnsi" w:eastAsiaTheme="majorEastAsia" w:hAnsiTheme="majorHAnsi" w:cstheme="majorBidi"/>
          <w:iCs/>
          <w:sz w:val="30"/>
          <w:szCs w:val="24"/>
        </w:rPr>
        <w:t>Feedback</w:t>
      </w:r>
      <w:r w:rsidR="00BF2CDF" w:rsidRPr="00522648">
        <w:rPr>
          <w:rFonts w:asciiTheme="majorHAnsi" w:eastAsiaTheme="majorEastAsia" w:hAnsiTheme="majorHAnsi" w:cstheme="majorBidi"/>
          <w:iCs/>
          <w:sz w:val="30"/>
          <w:szCs w:val="24"/>
        </w:rPr>
        <w:t xml:space="preserve"> for applicants</w:t>
      </w:r>
    </w:p>
    <w:p w14:paraId="18FE5CF2" w14:textId="77777777" w:rsidR="002864D0" w:rsidRDefault="002864D0" w:rsidP="00522648">
      <w:pPr>
        <w:rPr>
          <w:rFonts w:ascii="Georgia" w:eastAsiaTheme="majorEastAsia" w:hAnsi="Georgia" w:cstheme="majorBidi"/>
          <w:bCs/>
          <w:color w:val="CF0A2C" w:themeColor="accent1"/>
          <w:sz w:val="36"/>
          <w:szCs w:val="28"/>
        </w:rPr>
      </w:pPr>
    </w:p>
    <w:p w14:paraId="19D3EE31" w14:textId="49D2045E" w:rsidR="00F85F98" w:rsidRDefault="00F85F98" w:rsidP="00522648">
      <w:pPr>
        <w:rPr>
          <w:rFonts w:ascii="Georgia" w:eastAsiaTheme="majorEastAsia" w:hAnsi="Georgia" w:cstheme="majorBidi"/>
          <w:bCs/>
          <w:color w:val="CF0A2C" w:themeColor="accent1"/>
          <w:sz w:val="36"/>
          <w:szCs w:val="28"/>
        </w:rPr>
      </w:pPr>
      <w:r w:rsidRPr="00F85F98">
        <w:rPr>
          <w:rFonts w:ascii="Georgia" w:eastAsiaTheme="majorEastAsia" w:hAnsi="Georgia" w:cstheme="majorBidi"/>
          <w:bCs/>
          <w:color w:val="CF0A2C" w:themeColor="accent1"/>
          <w:sz w:val="36"/>
          <w:szCs w:val="28"/>
        </w:rPr>
        <w:t>Overview</w:t>
      </w:r>
    </w:p>
    <w:p w14:paraId="5F189E92" w14:textId="52FD8F61" w:rsidR="00BD4BB4" w:rsidRPr="00522648" w:rsidRDefault="00BD4BB4" w:rsidP="00BD4BB4">
      <w:r w:rsidRPr="00522648">
        <w:t xml:space="preserve">The </w:t>
      </w:r>
      <w:r w:rsidRPr="00522648">
        <w:rPr>
          <w:i/>
        </w:rPr>
        <w:t>Saluting Their Service</w:t>
      </w:r>
      <w:r w:rsidRPr="00522648">
        <w:t xml:space="preserve"> Commemorations Program (the </w:t>
      </w:r>
      <w:r w:rsidR="002864D0">
        <w:t>p</w:t>
      </w:r>
      <w:r w:rsidRPr="00522648">
        <w:t>rogram) is designed to preserve Australia’s wartime heritage and to involve people throughout the nation in a wide range of projects and activities highlight</w:t>
      </w:r>
      <w:r w:rsidR="00D95B07" w:rsidRPr="00522648">
        <w:t>ing</w:t>
      </w:r>
      <w:r w:rsidRPr="00522648">
        <w:t xml:space="preserve"> the service and sacrifice of Australia’s service personnel in wars, conflicts and peace operations, and promote appreciation and understanding of the role those who served have played in shaping the nation. </w:t>
      </w:r>
    </w:p>
    <w:p w14:paraId="4E8832A3" w14:textId="77777777" w:rsidR="00BD4BB4" w:rsidRPr="00522648" w:rsidRDefault="00BD4BB4" w:rsidP="00BD4BB4"/>
    <w:p w14:paraId="5A0B6AC2" w14:textId="64726DAE" w:rsidR="00BD4BB4" w:rsidRPr="00522648" w:rsidRDefault="00BD4BB4" w:rsidP="00BD4BB4">
      <w:r w:rsidRPr="00522648">
        <w:t xml:space="preserve">The objective of the </w:t>
      </w:r>
      <w:r w:rsidR="002864D0">
        <w:t>p</w:t>
      </w:r>
      <w:r w:rsidRPr="00522648">
        <w:t xml:space="preserve">rogram is to acknowledge and commemorate those who served Australia and its allies in wars, conflicts and peace operations. </w:t>
      </w:r>
    </w:p>
    <w:p w14:paraId="030B82A0" w14:textId="77777777" w:rsidR="00BD4BB4" w:rsidRPr="00522648" w:rsidRDefault="00BD4BB4" w:rsidP="00BD4BB4"/>
    <w:p w14:paraId="6B9EE80C" w14:textId="110B39DE" w:rsidR="00BD4BB4" w:rsidRPr="00522648" w:rsidRDefault="00BD4BB4" w:rsidP="00BD4BB4">
      <w:r w:rsidRPr="00522648">
        <w:t xml:space="preserve">There are </w:t>
      </w:r>
      <w:r w:rsidR="002864D0">
        <w:t>2</w:t>
      </w:r>
      <w:r w:rsidRPr="00522648">
        <w:t xml:space="preserve"> categories of grants available under the </w:t>
      </w:r>
      <w:r w:rsidR="002864D0">
        <w:t>p</w:t>
      </w:r>
      <w:r w:rsidRPr="00522648">
        <w:t>rogram</w:t>
      </w:r>
      <w:r w:rsidR="002864D0">
        <w:t>.</w:t>
      </w:r>
      <w:r w:rsidRPr="00522648">
        <w:t xml:space="preserve"> </w:t>
      </w:r>
    </w:p>
    <w:p w14:paraId="6BB79AC2" w14:textId="1FE3BC40" w:rsidR="00BD4BB4" w:rsidRPr="00522648" w:rsidRDefault="00BD4BB4" w:rsidP="00EA351F">
      <w:pPr>
        <w:pStyle w:val="ListParagraph"/>
        <w:numPr>
          <w:ilvl w:val="0"/>
          <w:numId w:val="23"/>
        </w:numPr>
        <w:ind w:left="360"/>
      </w:pPr>
      <w:r w:rsidRPr="00522648">
        <w:t>Community Commemorative Grants</w:t>
      </w:r>
      <w:r w:rsidR="002864D0">
        <w:t>:</w:t>
      </w:r>
    </w:p>
    <w:p w14:paraId="67CB1A28" w14:textId="55D7A455" w:rsidR="00BD4BB4" w:rsidRPr="00522648" w:rsidRDefault="00BD4BB4" w:rsidP="00EA351F">
      <w:pPr>
        <w:pStyle w:val="ListParagraph"/>
        <w:ind w:left="360"/>
      </w:pPr>
      <w:r w:rsidRPr="00522648">
        <w:t xml:space="preserve">Grants up to a maximum of $10,000 </w:t>
      </w:r>
      <w:r w:rsidR="002864D0">
        <w:t xml:space="preserve">are </w:t>
      </w:r>
      <w:r w:rsidRPr="00522648">
        <w:t>available for local, community-based projects and activities</w:t>
      </w:r>
      <w:r w:rsidR="002864D0">
        <w:t>.</w:t>
      </w:r>
      <w:r w:rsidRPr="00522648">
        <w:t xml:space="preserve"> </w:t>
      </w:r>
    </w:p>
    <w:p w14:paraId="06BF1C48" w14:textId="3E51AE03" w:rsidR="00BD4BB4" w:rsidRPr="00522648" w:rsidRDefault="00BD4BB4" w:rsidP="00EA351F">
      <w:pPr>
        <w:pStyle w:val="ListParagraph"/>
        <w:numPr>
          <w:ilvl w:val="0"/>
          <w:numId w:val="23"/>
        </w:numPr>
        <w:ind w:left="360"/>
      </w:pPr>
      <w:r w:rsidRPr="00522648">
        <w:t>Major Commemorative Grants</w:t>
      </w:r>
      <w:r w:rsidR="002864D0">
        <w:t>:</w:t>
      </w:r>
    </w:p>
    <w:p w14:paraId="318664DD" w14:textId="3CEA6205" w:rsidR="00BD4BB4" w:rsidRPr="00522648" w:rsidRDefault="00BD4BB4" w:rsidP="00EA351F">
      <w:pPr>
        <w:pStyle w:val="ListParagraph"/>
        <w:ind w:left="360"/>
      </w:pPr>
      <w:r w:rsidRPr="00522648">
        <w:t>Grants between $10,001 and $150,000 are available for major commemorative projects and activities that are significant from a national, state, territory and/or regional perspective.</w:t>
      </w:r>
    </w:p>
    <w:p w14:paraId="0BD83FC4" w14:textId="77777777" w:rsidR="00BD4BB4" w:rsidRPr="00522648" w:rsidRDefault="00BD4BB4" w:rsidP="00BD4BB4"/>
    <w:p w14:paraId="0212EEA4" w14:textId="77777777" w:rsidR="00BD4BB4" w:rsidRPr="00522648" w:rsidRDefault="00BD4BB4" w:rsidP="00BD4BB4">
      <w:r w:rsidRPr="00522648">
        <w:t xml:space="preserve">The intended outcomes of the grant opportunity are to: </w:t>
      </w:r>
    </w:p>
    <w:p w14:paraId="73B97D41" w14:textId="76B7A242" w:rsidR="00EA351F" w:rsidRPr="00522648" w:rsidRDefault="00BD4BB4" w:rsidP="00EA351F">
      <w:pPr>
        <w:pStyle w:val="ListParagraph"/>
        <w:numPr>
          <w:ilvl w:val="0"/>
          <w:numId w:val="24"/>
        </w:numPr>
      </w:pPr>
      <w:r w:rsidRPr="00522648">
        <w:t>provide funding for local community-based commemorative projects and activities that directly commemorate the involvement, service and sacrifice of Australia’s service personnel in wars, conflicts and peace operations</w:t>
      </w:r>
    </w:p>
    <w:p w14:paraId="2B1006C6" w14:textId="0F96BB2D" w:rsidR="00BD4BB4" w:rsidRPr="00522648" w:rsidRDefault="00BD4BB4" w:rsidP="00EA351F">
      <w:pPr>
        <w:pStyle w:val="ListParagraph"/>
        <w:numPr>
          <w:ilvl w:val="0"/>
          <w:numId w:val="24"/>
        </w:numPr>
      </w:pPr>
      <w:r w:rsidRPr="00522648">
        <w:t>involve people throughout the nation in a wide range of projects and activities that highlight the service and sacrifice of Australia’s service personnel in wars, conflicts and peace operations and promote appreciation and understanding of the roles those who served have played in shaping the nation.</w:t>
      </w:r>
      <w:r w:rsidR="00313A51">
        <w:t xml:space="preserve"> </w:t>
      </w:r>
    </w:p>
    <w:p w14:paraId="6DC4569F" w14:textId="77777777" w:rsidR="00EA698D" w:rsidRPr="00522648" w:rsidRDefault="00EA698D" w:rsidP="00EA698D">
      <w:pPr>
        <w:pStyle w:val="ListParagraph"/>
      </w:pPr>
    </w:p>
    <w:p w14:paraId="32066D4C" w14:textId="7BDA20ED" w:rsidR="00BD4BB4" w:rsidRPr="00522648" w:rsidRDefault="00EA698D" w:rsidP="00EA698D">
      <w:r w:rsidRPr="00522648">
        <w:t>T</w:t>
      </w:r>
      <w:r w:rsidR="00BD4BB4" w:rsidRPr="00522648">
        <w:t xml:space="preserve">he application period for </w:t>
      </w:r>
      <w:r w:rsidRPr="00522648">
        <w:t xml:space="preserve">the </w:t>
      </w:r>
      <w:r w:rsidR="002864D0">
        <w:t>p</w:t>
      </w:r>
      <w:r w:rsidRPr="00522648">
        <w:t>rogram opened on 1 April 2020 and closed on 11 February 2021. Assessment of applications was divided into</w:t>
      </w:r>
      <w:r w:rsidR="002864D0">
        <w:t xml:space="preserve"> 3</w:t>
      </w:r>
      <w:r w:rsidRPr="00522648">
        <w:t xml:space="preserve"> batches, with pre-determined closing dates of 15 July 2020, 29 October 2020 and 11 February 2021. </w:t>
      </w:r>
    </w:p>
    <w:p w14:paraId="6A949CB4" w14:textId="77777777" w:rsidR="00BD4BB4" w:rsidRDefault="00BD4BB4">
      <w:pPr>
        <w:spacing w:line="240" w:lineRule="auto"/>
        <w:rPr>
          <w:rFonts w:ascii="Georgia" w:eastAsiaTheme="majorEastAsia" w:hAnsi="Georgia" w:cstheme="majorBidi"/>
          <w:bCs/>
          <w:color w:val="CF0A2C" w:themeColor="accent1"/>
          <w:sz w:val="36"/>
          <w:szCs w:val="28"/>
        </w:rPr>
      </w:pPr>
      <w:r>
        <w:rPr>
          <w:rFonts w:ascii="Georgia" w:eastAsiaTheme="majorEastAsia" w:hAnsi="Georgia" w:cstheme="majorBidi"/>
          <w:bCs/>
          <w:color w:val="CF0A2C" w:themeColor="accent1"/>
          <w:sz w:val="36"/>
          <w:szCs w:val="28"/>
        </w:rPr>
        <w:br w:type="page"/>
      </w:r>
    </w:p>
    <w:p w14:paraId="34367218" w14:textId="5722BC09" w:rsidR="00BD4BB4" w:rsidRPr="005118E4" w:rsidRDefault="00BD4BB4" w:rsidP="00522648">
      <w:pPr>
        <w:rPr>
          <w:rFonts w:ascii="Georgia" w:eastAsiaTheme="majorEastAsia" w:hAnsi="Georgia" w:cstheme="majorBidi"/>
          <w:bCs/>
          <w:color w:val="CF0A2C" w:themeColor="accent1"/>
          <w:sz w:val="36"/>
          <w:szCs w:val="28"/>
        </w:rPr>
      </w:pPr>
      <w:r>
        <w:rPr>
          <w:rFonts w:ascii="Georgia" w:eastAsiaTheme="majorEastAsia" w:hAnsi="Georgia" w:cstheme="majorBidi"/>
          <w:bCs/>
          <w:color w:val="CF0A2C" w:themeColor="accent1"/>
          <w:sz w:val="36"/>
          <w:szCs w:val="28"/>
        </w:rPr>
        <w:lastRenderedPageBreak/>
        <w:t>Selection Process</w:t>
      </w:r>
    </w:p>
    <w:p w14:paraId="0B4DEB88" w14:textId="79173166" w:rsidR="00BD4BB4" w:rsidRPr="00522648" w:rsidRDefault="00BD4BB4" w:rsidP="00BD4BB4">
      <w:pPr>
        <w:pStyle w:val="BodyText"/>
      </w:pPr>
      <w:r w:rsidRPr="00522648">
        <w:t xml:space="preserve">The </w:t>
      </w:r>
      <w:r w:rsidR="00943347">
        <w:t xml:space="preserve">Community Grants </w:t>
      </w:r>
      <w:r w:rsidRPr="00522648">
        <w:t xml:space="preserve">Hub </w:t>
      </w:r>
      <w:r w:rsidR="00943347">
        <w:t xml:space="preserve">(the Hub) </w:t>
      </w:r>
      <w:r w:rsidRPr="00522648">
        <w:t xml:space="preserve">and Department of Veterans’ Affairs (DVA) administered an open competitive process. ‘Open competitive’ funding rounds have open and closed nominated dates, with eligible applications being assessed against the nominated selection criteria. </w:t>
      </w:r>
    </w:p>
    <w:p w14:paraId="1BF12A1A" w14:textId="44ABB3AF" w:rsidR="00BD4BB4" w:rsidRPr="00522648" w:rsidRDefault="00BD4BB4" w:rsidP="00BD4BB4">
      <w:pPr>
        <w:pStyle w:val="BodyText"/>
      </w:pPr>
      <w:r w:rsidRPr="00522648">
        <w:t>All applications pass</w:t>
      </w:r>
      <w:r w:rsidR="00D95B07" w:rsidRPr="00522648">
        <w:t>ing</w:t>
      </w:r>
      <w:r w:rsidRPr="00522648">
        <w:t xml:space="preserve"> the initial eligibility and compliance checks were assessed against the assessment criteria and eligibility of activities and expenditure. Following preliminary assessment by DVA, all outcomes were referred</w:t>
      </w:r>
      <w:r w:rsidR="00EA351F" w:rsidRPr="00522648">
        <w:t xml:space="preserve"> to</w:t>
      </w:r>
      <w:r w:rsidRPr="00522648">
        <w:t xml:space="preserve"> the Commemorative Grants Advisory Committee (CGAC).</w:t>
      </w:r>
    </w:p>
    <w:p w14:paraId="3BC9C2E3" w14:textId="22953450" w:rsidR="00BD4BB4" w:rsidRPr="00522648" w:rsidRDefault="00BD4BB4" w:rsidP="00BD4BB4">
      <w:pPr>
        <w:pStyle w:val="BodyText"/>
      </w:pPr>
      <w:r w:rsidRPr="00522648">
        <w:t xml:space="preserve">In making their recommendations, the CGAC considered whether the application provided </w:t>
      </w:r>
      <w:r w:rsidRPr="00522648">
        <w:rPr>
          <w:i/>
        </w:rPr>
        <w:t>value with relevant money</w:t>
      </w:r>
      <w:r w:rsidR="002864D0">
        <w:rPr>
          <w:rStyle w:val="FootnoteReference"/>
          <w:i/>
        </w:rPr>
        <w:footnoteReference w:id="1"/>
      </w:r>
      <w:r w:rsidRPr="00522648">
        <w:t>, having regard to:</w:t>
      </w:r>
    </w:p>
    <w:p w14:paraId="0F169895" w14:textId="5104A3AC" w:rsidR="00BD4BB4" w:rsidRPr="00522648" w:rsidRDefault="00BD4BB4" w:rsidP="00BD4BB4">
      <w:pPr>
        <w:pStyle w:val="BodyText"/>
        <w:numPr>
          <w:ilvl w:val="0"/>
          <w:numId w:val="25"/>
        </w:numPr>
      </w:pPr>
      <w:r w:rsidRPr="00522648">
        <w:t xml:space="preserve">the overall objective/s to be </w:t>
      </w:r>
      <w:r w:rsidR="00EA698D" w:rsidRPr="00522648">
        <w:t>achieved in providing the grant</w:t>
      </w:r>
    </w:p>
    <w:p w14:paraId="09AE2C85" w14:textId="3A07E9AE" w:rsidR="00EA698D" w:rsidRPr="00522648" w:rsidRDefault="00BD4BB4" w:rsidP="00BD4BB4">
      <w:pPr>
        <w:pStyle w:val="BodyText"/>
        <w:numPr>
          <w:ilvl w:val="0"/>
          <w:numId w:val="25"/>
        </w:numPr>
      </w:pPr>
      <w:r w:rsidRPr="00522648">
        <w:t>the relative value of the grant sought</w:t>
      </w:r>
    </w:p>
    <w:p w14:paraId="3A7DC049" w14:textId="5C9C9D23" w:rsidR="00BD4BB4" w:rsidRPr="00522648" w:rsidRDefault="00BD4BB4" w:rsidP="00BD4BB4">
      <w:pPr>
        <w:pStyle w:val="BodyText"/>
        <w:numPr>
          <w:ilvl w:val="0"/>
          <w:numId w:val="25"/>
        </w:numPr>
      </w:pPr>
      <w:r w:rsidRPr="00522648">
        <w:t>the extent to which the evidence in the application demonstrates it will contribute to meeting the outcomes/objectives</w:t>
      </w:r>
    </w:p>
    <w:p w14:paraId="35619F69" w14:textId="63617249" w:rsidR="00BD4BB4" w:rsidRPr="00522648" w:rsidRDefault="00BD4BB4" w:rsidP="00BD4BB4">
      <w:pPr>
        <w:pStyle w:val="BodyText"/>
        <w:numPr>
          <w:ilvl w:val="0"/>
          <w:numId w:val="25"/>
        </w:numPr>
      </w:pPr>
      <w:r w:rsidRPr="00522648">
        <w:t>how the grant activities will target groups or individuals</w:t>
      </w:r>
      <w:r w:rsidR="00EA698D" w:rsidRPr="00522648">
        <w:t>.</w:t>
      </w:r>
    </w:p>
    <w:p w14:paraId="4E0C609E" w14:textId="4758541D" w:rsidR="00BD4BB4" w:rsidRPr="00522648" w:rsidRDefault="00BD4BB4" w:rsidP="00BD4BB4">
      <w:pPr>
        <w:pStyle w:val="BodyText"/>
      </w:pPr>
      <w:r w:rsidRPr="00522648">
        <w:t>The CGAC was chaired by the Repatriation Commissio</w:t>
      </w:r>
      <w:r w:rsidR="00EA351F" w:rsidRPr="00522648">
        <w:t>ner of the DVA and comprised</w:t>
      </w:r>
      <w:r w:rsidRPr="00522648">
        <w:t xml:space="preserve"> representatives from the Returned Services League of Australia, Australian Local Government Association, Australian War Memorial, Office of Australian War Graves and policy staff within DVA. </w:t>
      </w:r>
    </w:p>
    <w:p w14:paraId="77E65F3E" w14:textId="77777777" w:rsidR="00BD4BB4" w:rsidRPr="00522648" w:rsidRDefault="00BD4BB4" w:rsidP="00BD4BB4">
      <w:pPr>
        <w:pStyle w:val="BodyText"/>
        <w:rPr>
          <w:sz w:val="24"/>
        </w:rPr>
      </w:pPr>
      <w:r w:rsidRPr="00522648">
        <w:t>The CGAC made funding recommendations to the Minister for Veterans’ Affairs, who was the final decision maker.</w:t>
      </w:r>
      <w:r w:rsidRPr="00522648">
        <w:rPr>
          <w:sz w:val="24"/>
        </w:rPr>
        <w:t xml:space="preserve"> </w:t>
      </w:r>
    </w:p>
    <w:p w14:paraId="1F1B309B" w14:textId="1B1E63C6" w:rsidR="00BD4BB4" w:rsidRPr="00BD4BB4" w:rsidRDefault="00BD4BB4" w:rsidP="00522648">
      <w:pPr>
        <w:rPr>
          <w:rFonts w:ascii="Georgia" w:eastAsiaTheme="majorEastAsia" w:hAnsi="Georgia" w:cstheme="majorBidi"/>
          <w:bCs/>
          <w:color w:val="CF0A2C" w:themeColor="accent1"/>
          <w:sz w:val="36"/>
          <w:szCs w:val="28"/>
        </w:rPr>
      </w:pPr>
      <w:r w:rsidRPr="00BD4BB4">
        <w:rPr>
          <w:rFonts w:ascii="Georgia" w:eastAsiaTheme="majorEastAsia" w:hAnsi="Georgia" w:cstheme="majorBidi"/>
          <w:bCs/>
          <w:color w:val="CF0A2C" w:themeColor="accent1"/>
          <w:sz w:val="36"/>
          <w:szCs w:val="28"/>
        </w:rPr>
        <w:t xml:space="preserve">General feedback </w:t>
      </w:r>
    </w:p>
    <w:p w14:paraId="71247EAD" w14:textId="233FEEFF" w:rsidR="00BD4BB4" w:rsidRPr="00522648" w:rsidRDefault="00EA698D" w:rsidP="00BD4BB4">
      <w:pPr>
        <w:spacing w:before="120" w:after="140"/>
      </w:pPr>
      <w:r w:rsidRPr="00522648">
        <w:t>Overall,</w:t>
      </w:r>
      <w:r w:rsidR="00BD4BB4" w:rsidRPr="00522648">
        <w:t xml:space="preserve"> the successful applicants proposed activities that were eligible, appropriate and considered effective for achieving the program objectives. Successful applicants demonstrated strong alignment to the aim of the grant to acknowledge and commemorate those who served Australia and its allies in wars, conflicts and peace operations. </w:t>
      </w:r>
    </w:p>
    <w:p w14:paraId="201CB7EC" w14:textId="7DAA421C" w:rsidR="00BD4BB4" w:rsidRPr="00522648" w:rsidRDefault="00BD4BB4" w:rsidP="00BD4BB4">
      <w:pPr>
        <w:spacing w:before="120" w:after="140"/>
      </w:pPr>
      <w:r w:rsidRPr="00522648">
        <w:t xml:space="preserve">Applicants </w:t>
      </w:r>
      <w:r w:rsidR="00D95B07" w:rsidRPr="00522648">
        <w:t>who</w:t>
      </w:r>
      <w:r w:rsidRPr="00522648">
        <w:t xml:space="preserve"> were unsuccessful could have strengthened their application by ensuring their proposed project:</w:t>
      </w:r>
    </w:p>
    <w:p w14:paraId="08C8A2FE" w14:textId="7F453B40" w:rsidR="00BD4BB4" w:rsidRPr="00522648" w:rsidRDefault="00BD4BB4" w:rsidP="00BD4BB4">
      <w:pPr>
        <w:numPr>
          <w:ilvl w:val="0"/>
          <w:numId w:val="29"/>
        </w:numPr>
        <w:spacing w:before="120" w:after="140"/>
      </w:pPr>
      <w:r w:rsidRPr="00522648">
        <w:t>met the aim of the grant to acknowledge and commemorate those who served Australia and its allies in wars,</w:t>
      </w:r>
      <w:r w:rsidR="00EA698D" w:rsidRPr="00522648">
        <w:t xml:space="preserve"> conflicts and peace operations</w:t>
      </w:r>
    </w:p>
    <w:p w14:paraId="14219DFA" w14:textId="1DFF09E7" w:rsidR="00BD4BB4" w:rsidRPr="00522648" w:rsidRDefault="00BD4BB4" w:rsidP="00BD4BB4">
      <w:pPr>
        <w:numPr>
          <w:ilvl w:val="0"/>
          <w:numId w:val="29"/>
        </w:numPr>
        <w:spacing w:before="120" w:after="140"/>
      </w:pPr>
      <w:r w:rsidRPr="00522648">
        <w:t xml:space="preserve">is </w:t>
      </w:r>
      <w:r w:rsidR="00EA698D" w:rsidRPr="00522648">
        <w:t xml:space="preserve">an </w:t>
      </w:r>
      <w:r w:rsidRPr="00522648">
        <w:t>eligible</w:t>
      </w:r>
      <w:r w:rsidR="00EA698D" w:rsidRPr="00522648">
        <w:t xml:space="preserve"> project or activity type</w:t>
      </w:r>
      <w:r w:rsidRPr="00522648">
        <w:t xml:space="preserve"> (as per section 5 of the Grant Opportunity Guidelines)</w:t>
      </w:r>
    </w:p>
    <w:p w14:paraId="1AC04B98" w14:textId="5C2B9BF0" w:rsidR="00EA698D" w:rsidRPr="00522648" w:rsidRDefault="00EA698D" w:rsidP="00BD4BB4">
      <w:pPr>
        <w:numPr>
          <w:ilvl w:val="0"/>
          <w:numId w:val="29"/>
        </w:numPr>
        <w:spacing w:before="120" w:after="140"/>
      </w:pPr>
      <w:r w:rsidRPr="00522648">
        <w:t>requests funding for eligible items (as per section 5 of the Grant Opportunity Guidelines)</w:t>
      </w:r>
    </w:p>
    <w:p w14:paraId="68B64008" w14:textId="100A28CC" w:rsidR="00BD4BB4" w:rsidRPr="00522648" w:rsidRDefault="00BD4BB4" w:rsidP="00BD4BB4">
      <w:pPr>
        <w:numPr>
          <w:ilvl w:val="0"/>
          <w:numId w:val="29"/>
        </w:numPr>
        <w:spacing w:before="120" w:after="140"/>
      </w:pPr>
      <w:r w:rsidRPr="00522648">
        <w:t>represents value with relevant money</w:t>
      </w:r>
    </w:p>
    <w:p w14:paraId="07D72185" w14:textId="3476A325" w:rsidR="00BD4BB4" w:rsidRPr="00522648" w:rsidRDefault="00BD4BB4" w:rsidP="00BD4BB4">
      <w:pPr>
        <w:numPr>
          <w:ilvl w:val="0"/>
          <w:numId w:val="29"/>
        </w:numPr>
        <w:spacing w:before="120" w:after="140"/>
      </w:pPr>
      <w:r w:rsidRPr="00522648">
        <w:t>has sufficient detail in the application to ascertain scope and relevance of the project.</w:t>
      </w:r>
    </w:p>
    <w:p w14:paraId="4220DE8E" w14:textId="254C2752" w:rsidR="00BD4BB4" w:rsidRPr="00BD4BB4" w:rsidRDefault="00BD4BB4" w:rsidP="00522648">
      <w:pPr>
        <w:rPr>
          <w:rFonts w:ascii="Georgia" w:eastAsiaTheme="majorEastAsia" w:hAnsi="Georgia" w:cstheme="majorBidi"/>
          <w:bCs/>
          <w:color w:val="CF0A2C" w:themeColor="accent1"/>
          <w:sz w:val="36"/>
          <w:szCs w:val="28"/>
        </w:rPr>
      </w:pPr>
      <w:r w:rsidRPr="00BD4BB4">
        <w:rPr>
          <w:rFonts w:ascii="Georgia" w:eastAsiaTheme="majorEastAsia" w:hAnsi="Georgia" w:cstheme="majorBidi"/>
          <w:bCs/>
          <w:color w:val="CF0A2C" w:themeColor="accent1"/>
          <w:sz w:val="36"/>
          <w:szCs w:val="28"/>
        </w:rPr>
        <w:lastRenderedPageBreak/>
        <w:t>Guidance for future applications</w:t>
      </w:r>
      <w:r>
        <w:rPr>
          <w:rFonts w:ascii="Georgia" w:eastAsiaTheme="majorEastAsia" w:hAnsi="Georgia" w:cstheme="majorBidi"/>
          <w:bCs/>
          <w:color w:val="CF0A2C" w:themeColor="accent1"/>
          <w:sz w:val="36"/>
          <w:szCs w:val="28"/>
        </w:rPr>
        <w:t xml:space="preserve"> under the </w:t>
      </w:r>
      <w:r w:rsidR="002864D0">
        <w:rPr>
          <w:rFonts w:ascii="Georgia" w:eastAsiaTheme="majorEastAsia" w:hAnsi="Georgia" w:cstheme="majorBidi"/>
          <w:bCs/>
          <w:color w:val="CF0A2C" w:themeColor="accent1"/>
          <w:sz w:val="36"/>
          <w:szCs w:val="28"/>
        </w:rPr>
        <w:t>p</w:t>
      </w:r>
      <w:r>
        <w:rPr>
          <w:rFonts w:ascii="Georgia" w:eastAsiaTheme="majorEastAsia" w:hAnsi="Georgia" w:cstheme="majorBidi"/>
          <w:bCs/>
          <w:color w:val="CF0A2C" w:themeColor="accent1"/>
          <w:sz w:val="36"/>
          <w:szCs w:val="28"/>
        </w:rPr>
        <w:t>rogram</w:t>
      </w:r>
    </w:p>
    <w:p w14:paraId="0206C87A" w14:textId="58ABF50A" w:rsidR="00BD4BB4" w:rsidRPr="00522648" w:rsidRDefault="00BD4BB4" w:rsidP="00971AEB">
      <w:pPr>
        <w:spacing w:before="120" w:after="140"/>
      </w:pPr>
      <w:r w:rsidRPr="00522648">
        <w:t xml:space="preserve">The following guidance may assist applicants in completing applications for </w:t>
      </w:r>
      <w:r w:rsidRPr="00522648">
        <w:rPr>
          <w:i/>
        </w:rPr>
        <w:t>S</w:t>
      </w:r>
      <w:r w:rsidR="00D95B07" w:rsidRPr="00522648">
        <w:rPr>
          <w:i/>
        </w:rPr>
        <w:t xml:space="preserve">aluting </w:t>
      </w:r>
      <w:r w:rsidRPr="00522648">
        <w:rPr>
          <w:i/>
        </w:rPr>
        <w:t>T</w:t>
      </w:r>
      <w:r w:rsidR="00D95B07" w:rsidRPr="00522648">
        <w:rPr>
          <w:i/>
        </w:rPr>
        <w:t xml:space="preserve">heir </w:t>
      </w:r>
      <w:r w:rsidRPr="00522648">
        <w:rPr>
          <w:i/>
        </w:rPr>
        <w:t>S</w:t>
      </w:r>
      <w:r w:rsidR="00D95B07" w:rsidRPr="00522648">
        <w:rPr>
          <w:i/>
        </w:rPr>
        <w:t>ervice</w:t>
      </w:r>
      <w:r w:rsidRPr="00522648">
        <w:t xml:space="preserve"> grant funding.</w:t>
      </w:r>
    </w:p>
    <w:p w14:paraId="5945B075" w14:textId="631B16C6" w:rsidR="00BD4BB4" w:rsidRPr="00BD4BB4" w:rsidRDefault="00BD4BB4" w:rsidP="00BD4BB4">
      <w:pPr>
        <w:keepNext/>
        <w:keepLines/>
        <w:spacing w:before="400" w:after="120" w:line="288" w:lineRule="atLeast"/>
        <w:outlineLvl w:val="1"/>
        <w:rPr>
          <w:rFonts w:asciiTheme="majorHAnsi" w:eastAsiaTheme="majorEastAsia" w:hAnsiTheme="majorHAnsi" w:cstheme="majorBidi"/>
          <w:b/>
          <w:bCs/>
          <w:sz w:val="24"/>
          <w:szCs w:val="26"/>
        </w:rPr>
      </w:pPr>
      <w:r w:rsidRPr="00BD4BB4">
        <w:rPr>
          <w:rFonts w:asciiTheme="majorHAnsi" w:eastAsiaTheme="majorEastAsia" w:hAnsiTheme="majorHAnsi" w:cstheme="majorBidi"/>
          <w:b/>
          <w:bCs/>
          <w:sz w:val="24"/>
          <w:szCs w:val="26"/>
        </w:rPr>
        <w:t>Read the supporting information before applying</w:t>
      </w:r>
      <w:r w:rsidR="002864D0">
        <w:rPr>
          <w:rFonts w:asciiTheme="majorHAnsi" w:eastAsiaTheme="majorEastAsia" w:hAnsiTheme="majorHAnsi" w:cstheme="majorBidi"/>
          <w:b/>
          <w:bCs/>
          <w:sz w:val="24"/>
          <w:szCs w:val="26"/>
        </w:rPr>
        <w:t>.</w:t>
      </w:r>
    </w:p>
    <w:p w14:paraId="618F64ED" w14:textId="6A7C83CC" w:rsidR="00BD4BB4" w:rsidRPr="00522648" w:rsidRDefault="00BD4BB4" w:rsidP="00971AEB">
      <w:pPr>
        <w:numPr>
          <w:ilvl w:val="0"/>
          <w:numId w:val="27"/>
        </w:numPr>
        <w:spacing w:before="120" w:after="140"/>
        <w:ind w:left="360"/>
      </w:pPr>
      <w:r w:rsidRPr="00522648">
        <w:t xml:space="preserve">It is important to read all available information provided when applying for funding, especially the grant opportunity documentation provided on the Hub’s </w:t>
      </w:r>
      <w:hyperlink r:id="rId9" w:history="1">
        <w:r w:rsidRPr="00522648">
          <w:rPr>
            <w:color w:val="0000FF" w:themeColor="hyperlink"/>
            <w:u w:val="single"/>
          </w:rPr>
          <w:t>website</w:t>
        </w:r>
      </w:hyperlink>
      <w:r w:rsidRPr="00522648">
        <w:t xml:space="preserve">. </w:t>
      </w:r>
    </w:p>
    <w:p w14:paraId="551FC292" w14:textId="5C09373C" w:rsidR="00BD4BB4" w:rsidRPr="00522648" w:rsidRDefault="00BD4BB4" w:rsidP="00971AEB">
      <w:pPr>
        <w:numPr>
          <w:ilvl w:val="0"/>
          <w:numId w:val="27"/>
        </w:numPr>
        <w:spacing w:before="120" w:after="140"/>
        <w:ind w:left="360"/>
      </w:pPr>
      <w:r w:rsidRPr="00522648">
        <w:t>The grant opportunity documentation is specific to each round and contains important information about the purpose of the program, eligibility and compliance requirements, eligible items, timeframes and how to apply.</w:t>
      </w:r>
    </w:p>
    <w:p w14:paraId="3E783926" w14:textId="77777777" w:rsidR="00BD4BB4" w:rsidRPr="00522648" w:rsidRDefault="00BD4BB4" w:rsidP="00971AEB">
      <w:pPr>
        <w:numPr>
          <w:ilvl w:val="0"/>
          <w:numId w:val="26"/>
        </w:numPr>
        <w:spacing w:after="240" w:line="240" w:lineRule="auto"/>
        <w:ind w:left="354" w:hanging="357"/>
        <w:rPr>
          <w:rFonts w:eastAsia="Times New Roman" w:cstheme="minorHAnsi"/>
          <w:color w:val="auto"/>
          <w:lang w:eastAsia="en-AU"/>
        </w:rPr>
      </w:pPr>
      <w:r w:rsidRPr="00522648">
        <w:t xml:space="preserve">The application form includes helpful information and details on questions relating to eligibility, priority for funding, and mandatory information required by the Hub and DVA for the selection process. </w:t>
      </w:r>
    </w:p>
    <w:sectPr w:rsidR="00BD4BB4" w:rsidRPr="00522648" w:rsidSect="00D91B18">
      <w:headerReference w:type="even" r:id="rId10"/>
      <w:headerReference w:type="default" r:id="rId11"/>
      <w:footerReference w:type="even" r:id="rId12"/>
      <w:footerReference w:type="default" r:id="rId13"/>
      <w:headerReference w:type="first" r:id="rId14"/>
      <w:footerReference w:type="first" r:id="rId15"/>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A14D0" w14:textId="77777777" w:rsidR="00E6241A" w:rsidRDefault="00E6241A" w:rsidP="00772718">
      <w:pPr>
        <w:spacing w:line="240" w:lineRule="auto"/>
      </w:pPr>
      <w:r>
        <w:separator/>
      </w:r>
    </w:p>
  </w:endnote>
  <w:endnote w:type="continuationSeparator" w:id="0">
    <w:p w14:paraId="345F12E8" w14:textId="77777777" w:rsidR="00E6241A" w:rsidRDefault="00E6241A"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CD196" w14:textId="77777777" w:rsidR="000F134F" w:rsidRDefault="000F13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BBE24" w14:textId="57F99203" w:rsidR="00A14495" w:rsidRDefault="00E13525">
    <w:pPr>
      <w:pStyle w:val="Footer"/>
    </w:pPr>
    <w:r>
      <w:fldChar w:fldCharType="begin"/>
    </w:r>
    <w:r>
      <w:instrText xml:space="preserve"> PAGE   \* MERGEFORMAT </w:instrText>
    </w:r>
    <w:r>
      <w:fldChar w:fldCharType="separate"/>
    </w:r>
    <w:r w:rsidR="000F134F">
      <w:rPr>
        <w:noProof/>
      </w:rPr>
      <w:t>3</w:t>
    </w:r>
    <w:r>
      <w:fldChar w:fldCharType="end"/>
    </w:r>
    <w:r>
      <w:t xml:space="preserve">  </w:t>
    </w:r>
    <w:r w:rsidRPr="00A454BF">
      <w:t xml:space="preserve">|  </w:t>
    </w:r>
    <w:r w:rsidR="00BF2CDF">
      <w:t>Feedback for applicants</w:t>
    </w:r>
    <w:r w:rsidR="00BF2CDF">
      <w:tab/>
    </w:r>
    <w:r w:rsidR="00BF2CDF">
      <w:tab/>
    </w:r>
    <w:r w:rsidRPr="00A454BF">
      <w:t>Community Grants Hub</w:t>
    </w:r>
    <w:r>
      <w:rPr>
        <w:noProof/>
        <w:lang w:eastAsia="en-AU"/>
      </w:rPr>
      <mc:AlternateContent>
        <mc:Choice Requires="wps">
          <w:drawing>
            <wp:anchor distT="0" distB="0" distL="114300" distR="114300" simplePos="0" relativeHeight="251666432" behindDoc="0" locked="1" layoutInCell="1" allowOverlap="1" wp14:anchorId="3B732FFE" wp14:editId="4D04F77E">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818937"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C55B0" w14:textId="3830E3FC" w:rsidR="00D91B18" w:rsidRDefault="00D91B18">
    <w:pPr>
      <w:pStyle w:val="Footer"/>
    </w:pPr>
    <w:r>
      <w:fldChar w:fldCharType="begin"/>
    </w:r>
    <w:r>
      <w:instrText xml:space="preserve"> PAGE   \* MERGEFORMAT </w:instrText>
    </w:r>
    <w:r>
      <w:fldChar w:fldCharType="separate"/>
    </w:r>
    <w:r w:rsidR="000F134F">
      <w:rPr>
        <w:noProof/>
      </w:rPr>
      <w:t>1</w:t>
    </w:r>
    <w:r>
      <w:fldChar w:fldCharType="end"/>
    </w:r>
    <w:r>
      <w:t xml:space="preserve">  </w:t>
    </w:r>
    <w:r w:rsidRPr="00A454BF">
      <w:t xml:space="preserve">|  </w:t>
    </w:r>
    <w:r w:rsidR="00BF2CDF">
      <w:t>Feedback for applicants</w:t>
    </w:r>
    <w:r w:rsidR="00BF2CDF">
      <w:tab/>
    </w:r>
    <w:r w:rsidR="00BF2CDF">
      <w:tab/>
    </w:r>
    <w:r w:rsidRPr="00A454BF">
      <w:t>Community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6D478" w14:textId="77777777" w:rsidR="00E6241A" w:rsidRDefault="00E6241A" w:rsidP="00772718">
      <w:pPr>
        <w:spacing w:line="240" w:lineRule="auto"/>
      </w:pPr>
      <w:r>
        <w:separator/>
      </w:r>
    </w:p>
  </w:footnote>
  <w:footnote w:type="continuationSeparator" w:id="0">
    <w:p w14:paraId="669F1D7C" w14:textId="77777777" w:rsidR="00E6241A" w:rsidRDefault="00E6241A" w:rsidP="00772718">
      <w:pPr>
        <w:spacing w:line="240" w:lineRule="auto"/>
      </w:pPr>
      <w:r>
        <w:continuationSeparator/>
      </w:r>
    </w:p>
  </w:footnote>
  <w:footnote w:id="1">
    <w:p w14:paraId="3FE0D66C" w14:textId="3E74B1DF" w:rsidR="002864D0" w:rsidRDefault="002864D0">
      <w:pPr>
        <w:pStyle w:val="FootnoteText"/>
      </w:pPr>
      <w:r>
        <w:rPr>
          <w:rStyle w:val="FootnoteReference"/>
        </w:rPr>
        <w:footnoteRef/>
      </w:r>
      <w:r>
        <w:t xml:space="preserve"> </w:t>
      </w:r>
      <w:r>
        <w:rPr>
          <w:szCs w:val="18"/>
        </w:rPr>
        <w:t>’V</w:t>
      </w:r>
      <w:r w:rsidRPr="00BD4BB4">
        <w:rPr>
          <w:szCs w:val="18"/>
        </w:rPr>
        <w:t>alue with relevant money’ is a judgement based on the grant proposal representing an efficient, effective, economical and ethical use of public resources and determined from a variety of considerations.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B9E45" w14:textId="77777777" w:rsidR="000F134F" w:rsidRDefault="000F13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BB276"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044A90CD" wp14:editId="3BA1C803">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1703BA"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4882F621" wp14:editId="63291E10">
          <wp:simplePos x="719138" y="647700"/>
          <wp:positionH relativeFrom="page">
            <wp:align>left</wp:align>
          </wp:positionH>
          <wp:positionV relativeFrom="page">
            <wp:align>top</wp:align>
          </wp:positionV>
          <wp:extent cx="7560000" cy="648000"/>
          <wp:effectExtent l="0" t="0" r="3175" b="0"/>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A0CE0" w14:textId="77777777" w:rsidR="00D91B18" w:rsidRDefault="0016612C">
    <w:pPr>
      <w:pStyle w:val="Header"/>
    </w:pPr>
    <w:r>
      <w:rPr>
        <w:noProof/>
        <w:lang w:eastAsia="en-AU"/>
      </w:rPr>
      <w:drawing>
        <wp:anchor distT="0" distB="0" distL="114300" distR="114300" simplePos="0" relativeHeight="251673600" behindDoc="0" locked="1" layoutInCell="1" allowOverlap="1" wp14:anchorId="52977CE8" wp14:editId="189FABD9">
          <wp:simplePos x="0" y="0"/>
          <wp:positionH relativeFrom="page">
            <wp:posOffset>4048125</wp:posOffset>
          </wp:positionH>
          <wp:positionV relativeFrom="page">
            <wp:posOffset>485775</wp:posOffset>
          </wp:positionV>
          <wp:extent cx="2793600" cy="813600"/>
          <wp:effectExtent l="0" t="0" r="6985" b="5715"/>
          <wp:wrapNone/>
          <wp:docPr id="78" name="Picture 78"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409055F6" wp14:editId="7C3E85B2">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7C00D58"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059BFAE0" wp14:editId="4BF40491">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97F6FB"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6B601A6C" wp14:editId="60E282B7">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D1AF70"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4FE3490"/>
    <w:multiLevelType w:val="hybridMultilevel"/>
    <w:tmpl w:val="7430B18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4BD555D"/>
    <w:multiLevelType w:val="hybridMultilevel"/>
    <w:tmpl w:val="5A3418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CF5B0B"/>
    <w:multiLevelType w:val="hybridMultilevel"/>
    <w:tmpl w:val="14E01D3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5"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B044DE"/>
    <w:multiLevelType w:val="hybridMultilevel"/>
    <w:tmpl w:val="6CF091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1546BF"/>
    <w:multiLevelType w:val="hybridMultilevel"/>
    <w:tmpl w:val="6F4C1B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68329A7"/>
    <w:multiLevelType w:val="hybridMultilevel"/>
    <w:tmpl w:val="3594F41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1" w15:restartNumberingAfterBreak="0">
    <w:nsid w:val="27994256"/>
    <w:multiLevelType w:val="hybridMultilevel"/>
    <w:tmpl w:val="2ECA40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7D42D83"/>
    <w:multiLevelType w:val="hybridMultilevel"/>
    <w:tmpl w:val="E3E43FF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222254"/>
    <w:multiLevelType w:val="hybridMultilevel"/>
    <w:tmpl w:val="91E0BE3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EDF6B43"/>
    <w:multiLevelType w:val="hybridMultilevel"/>
    <w:tmpl w:val="1E724CA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6D1926"/>
    <w:multiLevelType w:val="hybridMultilevel"/>
    <w:tmpl w:val="DE1C8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E1302D"/>
    <w:multiLevelType w:val="hybridMultilevel"/>
    <w:tmpl w:val="7B8647E6"/>
    <w:lvl w:ilvl="0" w:tplc="895E5204">
      <w:start w:val="1"/>
      <w:numFmt w:val="bullet"/>
      <w:lvlText w:val="-"/>
      <w:lvlJc w:val="left"/>
      <w:pPr>
        <w:ind w:left="833" w:hanging="360"/>
      </w:pPr>
      <w:rPr>
        <w:rFonts w:ascii="Sitka Small" w:hAnsi="Sitka Smal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20"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63B13EA4"/>
    <w:multiLevelType w:val="hybridMultilevel"/>
    <w:tmpl w:val="9ADC664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3"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9AE139B"/>
    <w:multiLevelType w:val="hybridMultilevel"/>
    <w:tmpl w:val="C3C25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6"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9F591C"/>
    <w:multiLevelType w:val="hybridMultilevel"/>
    <w:tmpl w:val="B26AFA3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0"/>
  </w:num>
  <w:num w:numId="2">
    <w:abstractNumId w:val="25"/>
  </w:num>
  <w:num w:numId="3">
    <w:abstractNumId w:val="5"/>
  </w:num>
  <w:num w:numId="4">
    <w:abstractNumId w:val="20"/>
  </w:num>
  <w:num w:numId="5">
    <w:abstractNumId w:val="19"/>
  </w:num>
  <w:num w:numId="6">
    <w:abstractNumId w:val="15"/>
  </w:num>
  <w:num w:numId="7">
    <w:abstractNumId w:val="6"/>
  </w:num>
  <w:num w:numId="8">
    <w:abstractNumId w:val="23"/>
  </w:num>
  <w:num w:numId="9">
    <w:abstractNumId w:val="21"/>
  </w:num>
  <w:num w:numId="10">
    <w:abstractNumId w:val="3"/>
  </w:num>
  <w:num w:numId="11">
    <w:abstractNumId w:val="10"/>
  </w:num>
  <w:num w:numId="12">
    <w:abstractNumId w:val="3"/>
  </w:num>
  <w:num w:numId="13">
    <w:abstractNumId w:val="26"/>
  </w:num>
  <w:num w:numId="14">
    <w:abstractNumId w:val="27"/>
  </w:num>
  <w:num w:numId="15">
    <w:abstractNumId w:val="18"/>
  </w:num>
  <w:num w:numId="16">
    <w:abstractNumId w:val="8"/>
  </w:num>
  <w:num w:numId="17">
    <w:abstractNumId w:val="11"/>
  </w:num>
  <w:num w:numId="18">
    <w:abstractNumId w:val="24"/>
  </w:num>
  <w:num w:numId="19">
    <w:abstractNumId w:val="4"/>
  </w:num>
  <w:num w:numId="20">
    <w:abstractNumId w:val="17"/>
  </w:num>
  <w:num w:numId="21">
    <w:abstractNumId w:val="22"/>
  </w:num>
  <w:num w:numId="22">
    <w:abstractNumId w:val="16"/>
  </w:num>
  <w:num w:numId="23">
    <w:abstractNumId w:val="2"/>
  </w:num>
  <w:num w:numId="24">
    <w:abstractNumId w:val="13"/>
  </w:num>
  <w:num w:numId="25">
    <w:abstractNumId w:val="14"/>
  </w:num>
  <w:num w:numId="26">
    <w:abstractNumId w:val="9"/>
  </w:num>
  <w:num w:numId="27">
    <w:abstractNumId w:val="12"/>
  </w:num>
  <w:num w:numId="28">
    <w:abstractNumId w:val="7"/>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DE9"/>
    <w:rsid w:val="00015AE4"/>
    <w:rsid w:val="0003018E"/>
    <w:rsid w:val="00033BC3"/>
    <w:rsid w:val="00044E09"/>
    <w:rsid w:val="0004784D"/>
    <w:rsid w:val="00053A00"/>
    <w:rsid w:val="00066FA3"/>
    <w:rsid w:val="000B6C00"/>
    <w:rsid w:val="000C1F06"/>
    <w:rsid w:val="000F134F"/>
    <w:rsid w:val="000F1DD1"/>
    <w:rsid w:val="000F28B8"/>
    <w:rsid w:val="000F3766"/>
    <w:rsid w:val="00100880"/>
    <w:rsid w:val="00106FC4"/>
    <w:rsid w:val="00111F0C"/>
    <w:rsid w:val="00120B80"/>
    <w:rsid w:val="00145E2D"/>
    <w:rsid w:val="0016612C"/>
    <w:rsid w:val="001763D4"/>
    <w:rsid w:val="00181433"/>
    <w:rsid w:val="001834DD"/>
    <w:rsid w:val="001866E3"/>
    <w:rsid w:val="001C0E37"/>
    <w:rsid w:val="001C53CE"/>
    <w:rsid w:val="001C5D96"/>
    <w:rsid w:val="001D341B"/>
    <w:rsid w:val="001E3D2B"/>
    <w:rsid w:val="001E66CE"/>
    <w:rsid w:val="00221DC2"/>
    <w:rsid w:val="00234216"/>
    <w:rsid w:val="00243004"/>
    <w:rsid w:val="00244B48"/>
    <w:rsid w:val="002573D5"/>
    <w:rsid w:val="00264E26"/>
    <w:rsid w:val="00280E74"/>
    <w:rsid w:val="002864D0"/>
    <w:rsid w:val="0029044D"/>
    <w:rsid w:val="002A41E1"/>
    <w:rsid w:val="002B6242"/>
    <w:rsid w:val="002B6574"/>
    <w:rsid w:val="002D4D48"/>
    <w:rsid w:val="002E1CCC"/>
    <w:rsid w:val="002E21D2"/>
    <w:rsid w:val="002F7D3C"/>
    <w:rsid w:val="00305720"/>
    <w:rsid w:val="0031098A"/>
    <w:rsid w:val="003131AB"/>
    <w:rsid w:val="00313A51"/>
    <w:rsid w:val="003217BE"/>
    <w:rsid w:val="0034044F"/>
    <w:rsid w:val="00355FF2"/>
    <w:rsid w:val="0037375D"/>
    <w:rsid w:val="003A17CA"/>
    <w:rsid w:val="003C721B"/>
    <w:rsid w:val="003D0647"/>
    <w:rsid w:val="003D1265"/>
    <w:rsid w:val="003D255E"/>
    <w:rsid w:val="003D3429"/>
    <w:rsid w:val="003D3B1D"/>
    <w:rsid w:val="003D5DBE"/>
    <w:rsid w:val="003D729B"/>
    <w:rsid w:val="00404841"/>
    <w:rsid w:val="00412059"/>
    <w:rsid w:val="00425633"/>
    <w:rsid w:val="00441E79"/>
    <w:rsid w:val="00450486"/>
    <w:rsid w:val="00454EB4"/>
    <w:rsid w:val="004709E9"/>
    <w:rsid w:val="00472379"/>
    <w:rsid w:val="00480D54"/>
    <w:rsid w:val="00483A58"/>
    <w:rsid w:val="00484BF8"/>
    <w:rsid w:val="00490618"/>
    <w:rsid w:val="004A62D8"/>
    <w:rsid w:val="004B5F40"/>
    <w:rsid w:val="004C7D16"/>
    <w:rsid w:val="004D700E"/>
    <w:rsid w:val="004D7A07"/>
    <w:rsid w:val="004D7F17"/>
    <w:rsid w:val="004E0670"/>
    <w:rsid w:val="004E7F37"/>
    <w:rsid w:val="004F31BA"/>
    <w:rsid w:val="00507BD8"/>
    <w:rsid w:val="005118E4"/>
    <w:rsid w:val="0051299F"/>
    <w:rsid w:val="00522648"/>
    <w:rsid w:val="00526B85"/>
    <w:rsid w:val="005306A1"/>
    <w:rsid w:val="005318F3"/>
    <w:rsid w:val="00544751"/>
    <w:rsid w:val="0059000C"/>
    <w:rsid w:val="00595434"/>
    <w:rsid w:val="005A02A1"/>
    <w:rsid w:val="005B6071"/>
    <w:rsid w:val="005D7A24"/>
    <w:rsid w:val="005F4958"/>
    <w:rsid w:val="00600A0A"/>
    <w:rsid w:val="00616EBA"/>
    <w:rsid w:val="00622B47"/>
    <w:rsid w:val="00632C08"/>
    <w:rsid w:val="00654C42"/>
    <w:rsid w:val="0067074A"/>
    <w:rsid w:val="00672994"/>
    <w:rsid w:val="00692EFD"/>
    <w:rsid w:val="006C15C5"/>
    <w:rsid w:val="006D3DAD"/>
    <w:rsid w:val="006F7B19"/>
    <w:rsid w:val="00707E21"/>
    <w:rsid w:val="00711583"/>
    <w:rsid w:val="00716D7B"/>
    <w:rsid w:val="00736A76"/>
    <w:rsid w:val="00752C6B"/>
    <w:rsid w:val="00760CE6"/>
    <w:rsid w:val="00762F09"/>
    <w:rsid w:val="00766E6E"/>
    <w:rsid w:val="007719C9"/>
    <w:rsid w:val="00772718"/>
    <w:rsid w:val="007A5326"/>
    <w:rsid w:val="007D30A8"/>
    <w:rsid w:val="007E3ABB"/>
    <w:rsid w:val="007F1687"/>
    <w:rsid w:val="007F614A"/>
    <w:rsid w:val="008070E3"/>
    <w:rsid w:val="00814FB1"/>
    <w:rsid w:val="00820F20"/>
    <w:rsid w:val="0082528A"/>
    <w:rsid w:val="00825754"/>
    <w:rsid w:val="00833758"/>
    <w:rsid w:val="00835210"/>
    <w:rsid w:val="0084413D"/>
    <w:rsid w:val="00844C2D"/>
    <w:rsid w:val="00845491"/>
    <w:rsid w:val="00851FDD"/>
    <w:rsid w:val="0087438E"/>
    <w:rsid w:val="00884668"/>
    <w:rsid w:val="008A5D53"/>
    <w:rsid w:val="008A749A"/>
    <w:rsid w:val="008B2B46"/>
    <w:rsid w:val="008B3233"/>
    <w:rsid w:val="008C054F"/>
    <w:rsid w:val="008D5750"/>
    <w:rsid w:val="008D6FA9"/>
    <w:rsid w:val="008E05BC"/>
    <w:rsid w:val="008F17B8"/>
    <w:rsid w:val="008F3CCF"/>
    <w:rsid w:val="008F763E"/>
    <w:rsid w:val="0091168E"/>
    <w:rsid w:val="00921840"/>
    <w:rsid w:val="00932C87"/>
    <w:rsid w:val="009331B4"/>
    <w:rsid w:val="009345F1"/>
    <w:rsid w:val="00943347"/>
    <w:rsid w:val="00944BBB"/>
    <w:rsid w:val="009547B6"/>
    <w:rsid w:val="00961072"/>
    <w:rsid w:val="0096623C"/>
    <w:rsid w:val="00971AEB"/>
    <w:rsid w:val="009918F9"/>
    <w:rsid w:val="009C0DBB"/>
    <w:rsid w:val="009C6C53"/>
    <w:rsid w:val="009E750F"/>
    <w:rsid w:val="00A04D96"/>
    <w:rsid w:val="00A0629B"/>
    <w:rsid w:val="00A14495"/>
    <w:rsid w:val="00A16BE1"/>
    <w:rsid w:val="00A24F65"/>
    <w:rsid w:val="00A35561"/>
    <w:rsid w:val="00A40E8D"/>
    <w:rsid w:val="00A454BF"/>
    <w:rsid w:val="00A52E3A"/>
    <w:rsid w:val="00A814CB"/>
    <w:rsid w:val="00A90D1B"/>
    <w:rsid w:val="00AD70E2"/>
    <w:rsid w:val="00AF55F8"/>
    <w:rsid w:val="00B10ABA"/>
    <w:rsid w:val="00B303E4"/>
    <w:rsid w:val="00B420D4"/>
    <w:rsid w:val="00B57910"/>
    <w:rsid w:val="00B74967"/>
    <w:rsid w:val="00B91B21"/>
    <w:rsid w:val="00B952F6"/>
    <w:rsid w:val="00BA202A"/>
    <w:rsid w:val="00BC093A"/>
    <w:rsid w:val="00BC1C7D"/>
    <w:rsid w:val="00BC2B00"/>
    <w:rsid w:val="00BC4ACC"/>
    <w:rsid w:val="00BC4FCC"/>
    <w:rsid w:val="00BD02F8"/>
    <w:rsid w:val="00BD4BB4"/>
    <w:rsid w:val="00BF2CDF"/>
    <w:rsid w:val="00C1488E"/>
    <w:rsid w:val="00C217A8"/>
    <w:rsid w:val="00C34DE7"/>
    <w:rsid w:val="00C4188F"/>
    <w:rsid w:val="00C51EE5"/>
    <w:rsid w:val="00C706CD"/>
    <w:rsid w:val="00C819A4"/>
    <w:rsid w:val="00C824AE"/>
    <w:rsid w:val="00C84EA8"/>
    <w:rsid w:val="00C92998"/>
    <w:rsid w:val="00CA720A"/>
    <w:rsid w:val="00CD0003"/>
    <w:rsid w:val="00CD5925"/>
    <w:rsid w:val="00CE557A"/>
    <w:rsid w:val="00D031B2"/>
    <w:rsid w:val="00D1410C"/>
    <w:rsid w:val="00D40D16"/>
    <w:rsid w:val="00D54704"/>
    <w:rsid w:val="00D548F0"/>
    <w:rsid w:val="00D57F79"/>
    <w:rsid w:val="00D64FAC"/>
    <w:rsid w:val="00D65704"/>
    <w:rsid w:val="00D668F6"/>
    <w:rsid w:val="00D84875"/>
    <w:rsid w:val="00D904F0"/>
    <w:rsid w:val="00D91378"/>
    <w:rsid w:val="00D91B18"/>
    <w:rsid w:val="00D930FB"/>
    <w:rsid w:val="00D94F8B"/>
    <w:rsid w:val="00D95B07"/>
    <w:rsid w:val="00D95D89"/>
    <w:rsid w:val="00DC0747"/>
    <w:rsid w:val="00DC2647"/>
    <w:rsid w:val="00DD1408"/>
    <w:rsid w:val="00DD356D"/>
    <w:rsid w:val="00DD6735"/>
    <w:rsid w:val="00DE3AA6"/>
    <w:rsid w:val="00DF136A"/>
    <w:rsid w:val="00DF51FA"/>
    <w:rsid w:val="00E0448C"/>
    <w:rsid w:val="00E13525"/>
    <w:rsid w:val="00E3487C"/>
    <w:rsid w:val="00E362C7"/>
    <w:rsid w:val="00E47250"/>
    <w:rsid w:val="00E47ADA"/>
    <w:rsid w:val="00E56344"/>
    <w:rsid w:val="00E61535"/>
    <w:rsid w:val="00E6241A"/>
    <w:rsid w:val="00E73F55"/>
    <w:rsid w:val="00E8246B"/>
    <w:rsid w:val="00E84012"/>
    <w:rsid w:val="00E9373C"/>
    <w:rsid w:val="00E95AFB"/>
    <w:rsid w:val="00EA0724"/>
    <w:rsid w:val="00EA351F"/>
    <w:rsid w:val="00EA5649"/>
    <w:rsid w:val="00EA6251"/>
    <w:rsid w:val="00EA698D"/>
    <w:rsid w:val="00EB6414"/>
    <w:rsid w:val="00EE29D1"/>
    <w:rsid w:val="00EE5747"/>
    <w:rsid w:val="00EF3804"/>
    <w:rsid w:val="00EF5E05"/>
    <w:rsid w:val="00F227AF"/>
    <w:rsid w:val="00F27370"/>
    <w:rsid w:val="00F317A7"/>
    <w:rsid w:val="00F40B00"/>
    <w:rsid w:val="00F5341C"/>
    <w:rsid w:val="00F56954"/>
    <w:rsid w:val="00F85F98"/>
    <w:rsid w:val="00F948AF"/>
    <w:rsid w:val="00FA1F45"/>
    <w:rsid w:val="00FA5A7B"/>
    <w:rsid w:val="00FA7D7B"/>
    <w:rsid w:val="00FB108C"/>
    <w:rsid w:val="00FB11B1"/>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EC24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unhideWhenUsed/>
    <w:rsid w:val="00F85F98"/>
    <w:pPr>
      <w:spacing w:line="240" w:lineRule="auto"/>
    </w:pPr>
    <w:rPr>
      <w:sz w:val="20"/>
    </w:rPr>
  </w:style>
  <w:style w:type="character" w:customStyle="1" w:styleId="CommentTextChar">
    <w:name w:val="Comment Text Char"/>
    <w:basedOn w:val="DefaultParagraphFont"/>
    <w:link w:val="CommentText"/>
    <w:uiPriority w:val="99"/>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845491"/>
    <w:rPr>
      <w:b/>
      <w:bCs/>
    </w:rPr>
  </w:style>
  <w:style w:type="character" w:customStyle="1" w:styleId="CommentSubjectChar">
    <w:name w:val="Comment Subject Char"/>
    <w:basedOn w:val="CommentTextChar"/>
    <w:link w:val="CommentSubject"/>
    <w:uiPriority w:val="99"/>
    <w:semiHidden/>
    <w:rsid w:val="00845491"/>
    <w:rPr>
      <w:rFonts w:asciiTheme="minorHAnsi" w:hAnsiTheme="minorHAnsi"/>
      <w:b/>
      <w:bCs/>
      <w:color w:val="000000" w:themeColor="text1"/>
    </w:rPr>
  </w:style>
  <w:style w:type="character" w:styleId="FootnoteReference">
    <w:name w:val="footnote reference"/>
    <w:basedOn w:val="DefaultParagraphFont"/>
    <w:uiPriority w:val="99"/>
    <w:semiHidden/>
    <w:unhideWhenUsed/>
    <w:rsid w:val="00BD4B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72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ommunitygrants.gov.a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1FE2B9-66F3-4764-AC19-FCAC26861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4285</Characters>
  <Application>Microsoft Office Word</Application>
  <DocSecurity>0</DocSecurity>
  <Lines>35</Lines>
  <Paragraphs>10</Paragraphs>
  <ScaleCrop>false</ScaleCrop>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2021-05-05T00:45:00Z</dcterms:created>
  <dcterms:modified xsi:type="dcterms:W3CDTF">2021-05-05T00:45:00Z</dcterms:modified>
</cp:coreProperties>
</file>