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7C36" w14:textId="77777777" w:rsidR="008D3A5F" w:rsidRPr="007215DE" w:rsidRDefault="008D3A5F" w:rsidP="007215DE">
      <w:pPr>
        <w:pStyle w:val="Title"/>
        <w:spacing w:before="0"/>
        <w:rPr>
          <w:color w:val="005A70"/>
          <w:lang w:val="en-GB"/>
        </w:rPr>
      </w:pPr>
      <w:bookmarkStart w:id="0" w:name="_GoBack"/>
      <w:bookmarkEnd w:id="0"/>
      <w:r w:rsidRPr="007215DE">
        <w:rPr>
          <w:color w:val="005A70"/>
          <w:lang w:val="en-GB"/>
        </w:rPr>
        <w:t>Feedback for Applicants</w:t>
      </w:r>
    </w:p>
    <w:p w14:paraId="49E606D2" w14:textId="77777777" w:rsidR="008D3A5F" w:rsidRPr="007215DE" w:rsidRDefault="008D3A5F" w:rsidP="00B25DFE">
      <w:pPr>
        <w:pStyle w:val="Subtitle"/>
        <w:spacing w:after="120"/>
        <w:rPr>
          <w:lang w:val="en-GB"/>
        </w:rPr>
      </w:pPr>
      <w:r w:rsidRPr="007215DE">
        <w:rPr>
          <w:color w:val="202B34"/>
          <w:lang w:val="en-GB"/>
        </w:rPr>
        <w:t>Safe Places Emergency Accommodation program</w:t>
      </w:r>
    </w:p>
    <w:p w14:paraId="18A09303" w14:textId="77777777" w:rsidR="008D3A5F" w:rsidRPr="007215DE" w:rsidRDefault="008D3A5F" w:rsidP="00B25DFE">
      <w:pPr>
        <w:pStyle w:val="Heading1"/>
        <w:spacing w:before="120" w:after="120"/>
        <w:rPr>
          <w:color w:val="005A70"/>
          <w:lang w:val="en-GB"/>
        </w:rPr>
      </w:pPr>
      <w:r w:rsidRPr="007215DE">
        <w:rPr>
          <w:color w:val="005A70"/>
          <w:lang w:val="en-GB"/>
        </w:rPr>
        <w:t>Overview</w:t>
      </w:r>
    </w:p>
    <w:p w14:paraId="1A4C4A0E" w14:textId="0DDE4279" w:rsidR="00B25C68" w:rsidRDefault="008D3A5F" w:rsidP="00B25DFE">
      <w:pPr>
        <w:shd w:val="clear" w:color="auto" w:fill="FFFFFF"/>
        <w:spacing w:after="120" w:line="276" w:lineRule="auto"/>
        <w:rPr>
          <w:lang w:val="en-GB"/>
        </w:rPr>
      </w:pPr>
      <w:bookmarkStart w:id="1" w:name="_Toc391890681"/>
      <w:r w:rsidRPr="007215DE">
        <w:rPr>
          <w:lang w:val="en-GB"/>
        </w:rPr>
        <w:t xml:space="preserve">The objective of the Safe Places </w:t>
      </w:r>
      <w:r w:rsidR="00053004">
        <w:rPr>
          <w:lang w:val="en-GB"/>
        </w:rPr>
        <w:t>Emergency Accommodation</w:t>
      </w:r>
      <w:r w:rsidR="00F01CF5">
        <w:rPr>
          <w:lang w:val="en-GB"/>
        </w:rPr>
        <w:t xml:space="preserve"> program</w:t>
      </w:r>
      <w:r w:rsidR="00053004">
        <w:rPr>
          <w:lang w:val="en-GB"/>
        </w:rPr>
        <w:t xml:space="preserve"> (Safe Places) is</w:t>
      </w:r>
      <w:r w:rsidR="00053004" w:rsidRPr="007215DE">
        <w:rPr>
          <w:lang w:val="en-GB"/>
        </w:rPr>
        <w:t> </w:t>
      </w:r>
      <w:r w:rsidRPr="007215DE">
        <w:rPr>
          <w:lang w:val="en-GB"/>
        </w:rPr>
        <w:t>to deliver new emergency and crisis accommodation</w:t>
      </w:r>
      <w:r w:rsidR="00726572" w:rsidRPr="007215DE">
        <w:rPr>
          <w:lang w:val="en-GB"/>
        </w:rPr>
        <w:t xml:space="preserve"> places</w:t>
      </w:r>
      <w:r w:rsidRPr="007215DE">
        <w:rPr>
          <w:lang w:val="en-GB"/>
        </w:rPr>
        <w:t xml:space="preserve"> for</w:t>
      </w:r>
      <w:r w:rsidR="00A038B8" w:rsidRPr="004C54DB">
        <w:rPr>
          <w:lang w:val="en-GB"/>
        </w:rPr>
        <w:t xml:space="preserve"> </w:t>
      </w:r>
      <w:r w:rsidRPr="007215DE">
        <w:rPr>
          <w:lang w:val="en-GB"/>
        </w:rPr>
        <w:t>women and children experiencing</w:t>
      </w:r>
      <w:r w:rsidR="00DB45C3" w:rsidRPr="007215DE">
        <w:rPr>
          <w:lang w:val="en-GB"/>
        </w:rPr>
        <w:t xml:space="preserve"> family</w:t>
      </w:r>
      <w:r w:rsidR="005324B8">
        <w:rPr>
          <w:lang w:val="en-GB"/>
        </w:rPr>
        <w:t xml:space="preserve"> </w:t>
      </w:r>
      <w:r w:rsidR="005324B8" w:rsidRPr="00B6662D">
        <w:rPr>
          <w:lang w:val="en-GB"/>
        </w:rPr>
        <w:t xml:space="preserve">and </w:t>
      </w:r>
      <w:r w:rsidR="005324B8" w:rsidRPr="00A42970">
        <w:rPr>
          <w:lang w:val="en-GB"/>
        </w:rPr>
        <w:t xml:space="preserve">domestic </w:t>
      </w:r>
      <w:r w:rsidR="00DB45C3" w:rsidRPr="007215DE">
        <w:rPr>
          <w:lang w:val="en-GB"/>
        </w:rPr>
        <w:t>violence (</w:t>
      </w:r>
      <w:r w:rsidR="00E276BD" w:rsidRPr="007215DE">
        <w:rPr>
          <w:lang w:val="en-GB"/>
        </w:rPr>
        <w:t>FDV</w:t>
      </w:r>
      <w:r w:rsidR="00DB45C3" w:rsidRPr="007215DE">
        <w:rPr>
          <w:lang w:val="en-GB"/>
        </w:rPr>
        <w:t>)</w:t>
      </w:r>
      <w:r w:rsidR="0021171C" w:rsidRPr="007215DE">
        <w:rPr>
          <w:lang w:val="en-GB"/>
        </w:rPr>
        <w:t xml:space="preserve">.  </w:t>
      </w:r>
      <w:r w:rsidR="00860A15" w:rsidRPr="007215DE">
        <w:rPr>
          <w:lang w:val="en-GB"/>
        </w:rPr>
        <w:t xml:space="preserve">Funding was available for capital works projects including </w:t>
      </w:r>
      <w:r w:rsidR="00807914" w:rsidRPr="007215DE">
        <w:rPr>
          <w:lang w:val="en-GB"/>
        </w:rPr>
        <w:t xml:space="preserve">construction, alteration, extension or renovation </w:t>
      </w:r>
      <w:r w:rsidR="0021171C" w:rsidRPr="007215DE">
        <w:rPr>
          <w:lang w:val="en-GB"/>
        </w:rPr>
        <w:t xml:space="preserve">of </w:t>
      </w:r>
      <w:r w:rsidR="00860A15" w:rsidRPr="007215DE">
        <w:rPr>
          <w:lang w:val="en-GB"/>
        </w:rPr>
        <w:t>buildings</w:t>
      </w:r>
      <w:r w:rsidRPr="007215DE">
        <w:rPr>
          <w:lang w:val="en-GB"/>
        </w:rPr>
        <w:t>.</w:t>
      </w:r>
    </w:p>
    <w:p w14:paraId="0778335C" w14:textId="44AE5E84" w:rsidR="008D3A5F" w:rsidRPr="007215DE" w:rsidRDefault="008D3A5F" w:rsidP="00B25DFE">
      <w:pPr>
        <w:spacing w:after="120" w:line="276" w:lineRule="auto"/>
        <w:rPr>
          <w:lang w:val="en-GB"/>
        </w:rPr>
      </w:pPr>
      <w:r w:rsidRPr="007215DE">
        <w:rPr>
          <w:lang w:val="en-GB"/>
        </w:rPr>
        <w:t xml:space="preserve">The </w:t>
      </w:r>
      <w:r w:rsidR="00A007FE">
        <w:rPr>
          <w:lang w:val="en-GB"/>
        </w:rPr>
        <w:t xml:space="preserve">below </w:t>
      </w:r>
      <w:r w:rsidRPr="007215DE">
        <w:rPr>
          <w:lang w:val="en-GB"/>
        </w:rPr>
        <w:t xml:space="preserve">feedback </w:t>
      </w:r>
      <w:r w:rsidR="00A007FE">
        <w:rPr>
          <w:lang w:val="en-GB"/>
        </w:rPr>
        <w:t>is intended</w:t>
      </w:r>
      <w:r w:rsidR="00053004" w:rsidRPr="007215DE">
        <w:rPr>
          <w:lang w:val="en-GB"/>
        </w:rPr>
        <w:t xml:space="preserve"> </w:t>
      </w:r>
      <w:r w:rsidRPr="007215DE">
        <w:rPr>
          <w:lang w:val="en-GB"/>
        </w:rPr>
        <w:t xml:space="preserve">to </w:t>
      </w:r>
      <w:r w:rsidR="00053004">
        <w:rPr>
          <w:lang w:val="en-GB"/>
        </w:rPr>
        <w:t>inform</w:t>
      </w:r>
      <w:r w:rsidR="005324B8" w:rsidRPr="007215DE">
        <w:rPr>
          <w:lang w:val="en-GB"/>
        </w:rPr>
        <w:t xml:space="preserve"> </w:t>
      </w:r>
      <w:r w:rsidRPr="007215DE">
        <w:rPr>
          <w:lang w:val="en-GB"/>
        </w:rPr>
        <w:t xml:space="preserve">grant applicants what </w:t>
      </w:r>
      <w:r w:rsidR="00A007FE">
        <w:rPr>
          <w:lang w:val="en-GB"/>
        </w:rPr>
        <w:t xml:space="preserve">generally </w:t>
      </w:r>
      <w:r w:rsidRPr="007215DE">
        <w:rPr>
          <w:lang w:val="en-GB"/>
        </w:rPr>
        <w:t>comprised stronger responses to the assessment criteria, and how to strengthen future applications.</w:t>
      </w:r>
    </w:p>
    <w:p w14:paraId="2956FB82" w14:textId="1596F6AA" w:rsidR="008D3A5F" w:rsidRPr="007215DE" w:rsidRDefault="008D3A5F" w:rsidP="00B25DFE">
      <w:pPr>
        <w:spacing w:after="120" w:line="276" w:lineRule="auto"/>
        <w:rPr>
          <w:lang w:val="en-GB"/>
        </w:rPr>
      </w:pPr>
      <w:r w:rsidRPr="007215DE">
        <w:rPr>
          <w:lang w:val="en-GB"/>
        </w:rPr>
        <w:t xml:space="preserve">You can find out about new grant opportunities </w:t>
      </w:r>
      <w:r w:rsidRPr="007215DE">
        <w:rPr>
          <w:rFonts w:asciiTheme="minorHAnsi" w:hAnsiTheme="minorHAnsi" w:cstheme="minorHAnsi"/>
          <w:lang w:val="en-GB"/>
        </w:rPr>
        <w:t xml:space="preserve">on </w:t>
      </w:r>
      <w:hyperlink r:id="rId8" w:history="1">
        <w:r w:rsidR="0083453C" w:rsidRPr="007215DE">
          <w:rPr>
            <w:rStyle w:val="Hyperlink"/>
            <w:rFonts w:asciiTheme="minorHAnsi" w:hAnsiTheme="minorHAnsi"/>
            <w:lang w:val="en-GB"/>
          </w:rPr>
          <w:t>GrantConnect</w:t>
        </w:r>
      </w:hyperlink>
      <w:r w:rsidRPr="007215DE">
        <w:rPr>
          <w:rFonts w:asciiTheme="minorHAnsi" w:hAnsiTheme="minorHAnsi" w:cstheme="minorHAnsi"/>
          <w:lang w:val="en-GB"/>
        </w:rPr>
        <w:t>.</w:t>
      </w:r>
    </w:p>
    <w:bookmarkEnd w:id="1"/>
    <w:p w14:paraId="08FB6EB7" w14:textId="77A70D4B" w:rsidR="008D3A5F" w:rsidRPr="007215DE" w:rsidRDefault="00053004" w:rsidP="00B25DFE">
      <w:pPr>
        <w:pStyle w:val="Heading1"/>
        <w:spacing w:before="180"/>
        <w:rPr>
          <w:color w:val="005A70"/>
          <w:lang w:val="en-GB"/>
        </w:rPr>
      </w:pPr>
      <w:r>
        <w:rPr>
          <w:color w:val="005A70"/>
          <w:lang w:val="en-GB"/>
        </w:rPr>
        <w:t xml:space="preserve">Safe Places </w:t>
      </w:r>
      <w:r w:rsidR="008D3A5F" w:rsidRPr="007215DE">
        <w:rPr>
          <w:color w:val="005A70"/>
          <w:lang w:val="en-GB"/>
        </w:rPr>
        <w:t>Selection Process</w:t>
      </w:r>
    </w:p>
    <w:p w14:paraId="6A5539B6" w14:textId="747785B5" w:rsidR="00B25C68" w:rsidRDefault="00B25C68" w:rsidP="00B25DFE">
      <w:pPr>
        <w:spacing w:after="120" w:line="276" w:lineRule="auto"/>
        <w:rPr>
          <w:lang w:val="en-GB"/>
        </w:rPr>
      </w:pPr>
      <w:r w:rsidRPr="004C54DB">
        <w:rPr>
          <w:lang w:val="en-GB"/>
        </w:rPr>
        <w:t>A total of 131 applications were received</w:t>
      </w:r>
      <w:r w:rsidRPr="00726572" w:rsidDel="00506511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8D3A5F" w:rsidRPr="007215DE">
        <w:rPr>
          <w:lang w:val="en-GB"/>
        </w:rPr>
        <w:t xml:space="preserve">screened for </w:t>
      </w:r>
      <w:r>
        <w:rPr>
          <w:lang w:val="en-GB"/>
        </w:rPr>
        <w:t xml:space="preserve">eligibility.  The 106 eligible applications were </w:t>
      </w:r>
      <w:r w:rsidR="008D3A5F" w:rsidRPr="007215DE">
        <w:rPr>
          <w:lang w:val="en-GB"/>
        </w:rPr>
        <w:t>assessed and moderated by the</w:t>
      </w:r>
      <w:r w:rsidR="00E276BD" w:rsidRPr="007215DE">
        <w:rPr>
          <w:lang w:val="en-GB"/>
        </w:rPr>
        <w:t xml:space="preserve"> </w:t>
      </w:r>
      <w:r w:rsidR="008D3A5F" w:rsidRPr="007215DE">
        <w:rPr>
          <w:lang w:val="en-GB"/>
        </w:rPr>
        <w:t>Department of Social Services</w:t>
      </w:r>
      <w:r w:rsidR="005324B8">
        <w:rPr>
          <w:lang w:val="en-GB"/>
        </w:rPr>
        <w:t xml:space="preserve"> (the</w:t>
      </w:r>
      <w:r w:rsidR="004C73FB">
        <w:rPr>
          <w:lang w:val="en-GB"/>
        </w:rPr>
        <w:t> </w:t>
      </w:r>
      <w:r w:rsidR="005324B8">
        <w:rPr>
          <w:lang w:val="en-GB"/>
        </w:rPr>
        <w:t>department)</w:t>
      </w:r>
      <w:r w:rsidR="008D3A5F" w:rsidRPr="007215DE">
        <w:rPr>
          <w:lang w:val="en-GB"/>
        </w:rPr>
        <w:t xml:space="preserve"> against the assessment</w:t>
      </w:r>
      <w:r w:rsidR="007843EF" w:rsidRPr="007215DE">
        <w:rPr>
          <w:lang w:val="en-GB"/>
        </w:rPr>
        <w:t xml:space="preserve"> criteria</w:t>
      </w:r>
      <w:r w:rsidR="005324B8">
        <w:rPr>
          <w:lang w:val="en-GB"/>
        </w:rPr>
        <w:t>.</w:t>
      </w:r>
      <w:r w:rsidRPr="00B25C68">
        <w:rPr>
          <w:lang w:val="en-GB"/>
        </w:rPr>
        <w:t xml:space="preserve"> </w:t>
      </w:r>
      <w:r>
        <w:rPr>
          <w:lang w:val="en-GB"/>
        </w:rPr>
        <w:t xml:space="preserve"> Screening and assessments were consistent with the selection process outlined in the </w:t>
      </w:r>
      <w:hyperlink r:id="rId9" w:history="1">
        <w:r w:rsidRPr="00746329">
          <w:rPr>
            <w:rStyle w:val="Hyperlink"/>
            <w:lang w:val="en-GB"/>
          </w:rPr>
          <w:t>Grant Opportunity Guidelines</w:t>
        </w:r>
      </w:hyperlink>
      <w:r w:rsidR="004C73FB">
        <w:rPr>
          <w:lang w:val="en-GB"/>
        </w:rPr>
        <w:t xml:space="preserve"> (the </w:t>
      </w:r>
      <w:r>
        <w:rPr>
          <w:lang w:val="en-GB"/>
        </w:rPr>
        <w:t>guidelines)</w:t>
      </w:r>
      <w:r w:rsidRPr="004C54DB">
        <w:rPr>
          <w:lang w:val="en-GB"/>
        </w:rPr>
        <w:t>.</w:t>
      </w:r>
    </w:p>
    <w:p w14:paraId="78EC41D4" w14:textId="73F2D56A" w:rsidR="000E4EF8" w:rsidRDefault="00F37510" w:rsidP="009A1A36">
      <w:pPr>
        <w:spacing w:after="120" w:line="276" w:lineRule="auto"/>
        <w:rPr>
          <w:lang w:val="en-GB"/>
        </w:rPr>
      </w:pPr>
      <w:r>
        <w:rPr>
          <w:lang w:val="en-GB"/>
        </w:rPr>
        <w:t>Once eligibility was established, g</w:t>
      </w:r>
      <w:r w:rsidR="00B25C68" w:rsidRPr="004C54DB">
        <w:rPr>
          <w:lang w:val="en-GB"/>
        </w:rPr>
        <w:t xml:space="preserve">rant </w:t>
      </w:r>
      <w:r w:rsidR="00706F20">
        <w:rPr>
          <w:lang w:val="en-GB"/>
        </w:rPr>
        <w:t xml:space="preserve">applicants </w:t>
      </w:r>
      <w:r w:rsidR="000F3BAC">
        <w:rPr>
          <w:lang w:val="en-GB"/>
        </w:rPr>
        <w:t>were assessed on their merits against the guidelines. However</w:t>
      </w:r>
      <w:r w:rsidR="00F01CF5">
        <w:rPr>
          <w:lang w:val="en-GB"/>
        </w:rPr>
        <w:t>,</w:t>
      </w:r>
      <w:r w:rsidR="000F3BAC">
        <w:rPr>
          <w:lang w:val="en-GB"/>
        </w:rPr>
        <w:t xml:space="preserve"> it is important to note</w:t>
      </w:r>
      <w:r w:rsidR="003B42AF">
        <w:rPr>
          <w:lang w:val="en-GB"/>
        </w:rPr>
        <w:t xml:space="preserve"> this process was a competitive </w:t>
      </w:r>
      <w:r w:rsidR="00AC447F">
        <w:rPr>
          <w:lang w:val="en-GB"/>
        </w:rPr>
        <w:t>grant round.</w:t>
      </w:r>
      <w:r w:rsidR="00D75E47">
        <w:rPr>
          <w:lang w:val="en-GB"/>
        </w:rPr>
        <w:t xml:space="preserve"> </w:t>
      </w:r>
      <w:r w:rsidR="00BD3E5A">
        <w:rPr>
          <w:lang w:val="en-GB"/>
        </w:rPr>
        <w:t>The</w:t>
      </w:r>
      <w:r w:rsidR="008D3A5F" w:rsidRPr="007215DE">
        <w:rPr>
          <w:lang w:val="en-GB"/>
        </w:rPr>
        <w:t xml:space="preserve"> Selection Advisory Panel, with a mix of relevant policy, program and delivery expertise</w:t>
      </w:r>
      <w:r w:rsidR="00EA2519" w:rsidRPr="007215DE">
        <w:rPr>
          <w:lang w:val="en-GB"/>
        </w:rPr>
        <w:t xml:space="preserve"> examined all assessments and </w:t>
      </w:r>
      <w:r w:rsidR="00B25C68">
        <w:rPr>
          <w:lang w:val="en-GB"/>
        </w:rPr>
        <w:t xml:space="preserve">identified 66 applications were suitable to fund.  </w:t>
      </w:r>
    </w:p>
    <w:p w14:paraId="5EDDE837" w14:textId="0F5A1CC1" w:rsidR="000E4EF8" w:rsidRPr="000E4EF8" w:rsidRDefault="00B25C68" w:rsidP="007215DE">
      <w:pPr>
        <w:spacing w:after="120" w:line="276" w:lineRule="auto"/>
        <w:rPr>
          <w:rFonts w:cs="Arial"/>
          <w:lang w:val="en-GB"/>
        </w:rPr>
      </w:pPr>
      <w:r>
        <w:rPr>
          <w:lang w:val="en-GB"/>
        </w:rPr>
        <w:t>In accordance with the guidelines, r</w:t>
      </w:r>
      <w:r w:rsidR="00726572" w:rsidRPr="007215DE">
        <w:rPr>
          <w:lang w:val="en-GB"/>
        </w:rPr>
        <w:t>ecommendations were based on the strength of</w:t>
      </w:r>
      <w:r w:rsidR="004C73FB">
        <w:rPr>
          <w:lang w:val="en-GB"/>
        </w:rPr>
        <w:t> </w:t>
      </w:r>
      <w:r w:rsidR="00726572" w:rsidRPr="007215DE">
        <w:rPr>
          <w:lang w:val="en-GB"/>
        </w:rPr>
        <w:t xml:space="preserve">responses and the applicant’s ability to meet the requirements </w:t>
      </w:r>
      <w:r>
        <w:rPr>
          <w:lang w:val="en-GB"/>
        </w:rPr>
        <w:t>and r</w:t>
      </w:r>
      <w:r w:rsidR="004C73FB">
        <w:rPr>
          <w:lang w:val="en-GB"/>
        </w:rPr>
        <w:t>eturn on </w:t>
      </w:r>
      <w:r w:rsidR="000E4EF8" w:rsidRPr="004C54DB">
        <w:rPr>
          <w:lang w:val="en-GB"/>
        </w:rPr>
        <w:t>investment for the Commonwealth Government was prioritised through:</w:t>
      </w:r>
    </w:p>
    <w:p w14:paraId="76875940" w14:textId="3C9BC4DF" w:rsidR="00AC447F" w:rsidRDefault="002A68C2" w:rsidP="000E4EF8">
      <w:pPr>
        <w:pStyle w:val="ListParagraph"/>
        <w:numPr>
          <w:ilvl w:val="0"/>
          <w:numId w:val="6"/>
        </w:numPr>
        <w:spacing w:line="276" w:lineRule="auto"/>
        <w:rPr>
          <w:lang w:val="en-GB"/>
        </w:rPr>
      </w:pPr>
      <w:r>
        <w:rPr>
          <w:lang w:val="en-GB"/>
        </w:rPr>
        <w:t>Applications</w:t>
      </w:r>
      <w:r w:rsidR="00AC447F">
        <w:rPr>
          <w:lang w:val="en-GB"/>
        </w:rPr>
        <w:t xml:space="preserve"> that met the selection criteria.</w:t>
      </w:r>
    </w:p>
    <w:p w14:paraId="0222606C" w14:textId="787A1EE6" w:rsidR="000E4EF8" w:rsidRPr="004C54DB" w:rsidRDefault="002A68C2" w:rsidP="000E4EF8">
      <w:pPr>
        <w:pStyle w:val="ListParagraph"/>
        <w:numPr>
          <w:ilvl w:val="0"/>
          <w:numId w:val="6"/>
        </w:numPr>
        <w:spacing w:line="276" w:lineRule="auto"/>
        <w:rPr>
          <w:lang w:val="en-GB"/>
        </w:rPr>
      </w:pPr>
      <w:r>
        <w:rPr>
          <w:lang w:val="en-GB"/>
        </w:rPr>
        <w:t>Application</w:t>
      </w:r>
      <w:r w:rsidR="000E4EF8" w:rsidRPr="004C54DB">
        <w:rPr>
          <w:lang w:val="en-GB"/>
        </w:rPr>
        <w:t xml:space="preserve">s that brought forward additional funding </w:t>
      </w:r>
      <w:r w:rsidR="000E4EF8" w:rsidRPr="00BD3E5A">
        <w:rPr>
          <w:lang w:val="en-GB"/>
        </w:rPr>
        <w:t>(</w:t>
      </w:r>
      <w:r w:rsidR="000E4EF8" w:rsidRPr="004C54DB">
        <w:rPr>
          <w:lang w:val="en-GB"/>
        </w:rPr>
        <w:t>in-kind or cash</w:t>
      </w:r>
      <w:r w:rsidR="000E4EF8" w:rsidRPr="00BD3E5A">
        <w:rPr>
          <w:lang w:val="en-GB"/>
        </w:rPr>
        <w:t>)</w:t>
      </w:r>
      <w:r w:rsidR="000E4EF8" w:rsidRPr="004C54DB">
        <w:rPr>
          <w:lang w:val="en-GB"/>
        </w:rPr>
        <w:t>, from other levels of government, private and philanthropic sources</w:t>
      </w:r>
      <w:r w:rsidR="000E4EF8">
        <w:rPr>
          <w:lang w:val="en-GB"/>
        </w:rPr>
        <w:t>.</w:t>
      </w:r>
    </w:p>
    <w:p w14:paraId="7BD9CBEC" w14:textId="7684983F" w:rsidR="000E4EF8" w:rsidRPr="004C54DB" w:rsidRDefault="00AC447F" w:rsidP="00B25DFE">
      <w:pPr>
        <w:pStyle w:val="ListParagraph"/>
        <w:numPr>
          <w:ilvl w:val="0"/>
          <w:numId w:val="6"/>
        </w:numPr>
        <w:spacing w:after="120" w:line="276" w:lineRule="auto"/>
        <w:ind w:left="714" w:hanging="357"/>
        <w:rPr>
          <w:lang w:val="en-GB"/>
        </w:rPr>
      </w:pPr>
      <w:r>
        <w:rPr>
          <w:lang w:val="en-GB"/>
        </w:rPr>
        <w:t>A</w:t>
      </w:r>
      <w:r w:rsidR="000E4EF8" w:rsidRPr="004C54DB">
        <w:rPr>
          <w:lang w:val="en-GB"/>
        </w:rPr>
        <w:t xml:space="preserve"> place-based approach to deliver accommodation where there </w:t>
      </w:r>
      <w:r w:rsidR="000E4EF8" w:rsidRPr="009A1A36">
        <w:rPr>
          <w:lang w:val="en-GB"/>
        </w:rPr>
        <w:t>was</w:t>
      </w:r>
      <w:r w:rsidR="000E4EF8" w:rsidRPr="004C54DB">
        <w:rPr>
          <w:lang w:val="en-GB"/>
        </w:rPr>
        <w:t xml:space="preserve"> unmet demand for emergency accommodation for women and children experiencing FDV.</w:t>
      </w:r>
    </w:p>
    <w:p w14:paraId="598F7961" w14:textId="79CC4684" w:rsidR="00AC447F" w:rsidRDefault="002A68C2" w:rsidP="00B25DFE">
      <w:pPr>
        <w:spacing w:after="120" w:line="276" w:lineRule="auto"/>
        <w:rPr>
          <w:lang w:val="en-GB"/>
        </w:rPr>
      </w:pPr>
      <w:r>
        <w:rPr>
          <w:lang w:val="en-GB"/>
        </w:rPr>
        <w:t>The Department’</w:t>
      </w:r>
      <w:r w:rsidR="00AC447F">
        <w:rPr>
          <w:lang w:val="en-GB"/>
        </w:rPr>
        <w:t>s</w:t>
      </w:r>
      <w:r>
        <w:rPr>
          <w:lang w:val="en-GB"/>
        </w:rPr>
        <w:t xml:space="preserve"> assessments of applications</w:t>
      </w:r>
      <w:r w:rsidR="00AC447F">
        <w:rPr>
          <w:lang w:val="en-GB"/>
        </w:rPr>
        <w:t xml:space="preserve"> were provided</w:t>
      </w:r>
      <w:r w:rsidR="00AC447F" w:rsidRPr="007215DE">
        <w:rPr>
          <w:lang w:val="en-GB"/>
        </w:rPr>
        <w:t xml:space="preserve"> to the Assistant Minister for Community Housing, Homelessness and Community Services</w:t>
      </w:r>
      <w:r w:rsidR="00AC447F">
        <w:rPr>
          <w:lang w:val="en-GB"/>
        </w:rPr>
        <w:t xml:space="preserve">, </w:t>
      </w:r>
      <w:r w:rsidR="00AC447F" w:rsidRPr="00B25C68">
        <w:rPr>
          <w:lang w:val="en-GB"/>
        </w:rPr>
        <w:t>the Hon Luke Howarth MP</w:t>
      </w:r>
      <w:r w:rsidR="00AC447F" w:rsidRPr="007215DE">
        <w:rPr>
          <w:lang w:val="en-GB"/>
        </w:rPr>
        <w:t>.</w:t>
      </w:r>
    </w:p>
    <w:p w14:paraId="5DE7388E" w14:textId="3208A52B" w:rsidR="008D3A5F" w:rsidRPr="007215DE" w:rsidRDefault="00380F49" w:rsidP="00B25DFE">
      <w:pPr>
        <w:spacing w:after="0" w:line="276" w:lineRule="auto"/>
        <w:rPr>
          <w:lang w:val="en-GB"/>
        </w:rPr>
      </w:pPr>
      <w:r>
        <w:rPr>
          <w:lang w:val="en-GB"/>
        </w:rPr>
        <w:t>T</w:t>
      </w:r>
      <w:r w:rsidR="008D3A5F" w:rsidRPr="007215DE">
        <w:rPr>
          <w:lang w:val="en-GB"/>
        </w:rPr>
        <w:t>he Minister for Families and Social Services</w:t>
      </w:r>
      <w:r w:rsidR="004C73FB">
        <w:rPr>
          <w:lang w:val="en-GB"/>
        </w:rPr>
        <w:t xml:space="preserve">, Senator the </w:t>
      </w:r>
      <w:r w:rsidR="00BA58E6">
        <w:rPr>
          <w:lang w:val="en-GB"/>
        </w:rPr>
        <w:t>H</w:t>
      </w:r>
      <w:r w:rsidR="004C73FB">
        <w:rPr>
          <w:lang w:val="en-GB"/>
        </w:rPr>
        <w:t>on Anne Ruston</w:t>
      </w:r>
      <w:r w:rsidR="008D3A5F" w:rsidRPr="007215DE">
        <w:rPr>
          <w:lang w:val="en-GB"/>
        </w:rPr>
        <w:t xml:space="preserve"> (the</w:t>
      </w:r>
      <w:r w:rsidR="00BA58E6">
        <w:rPr>
          <w:lang w:val="en-GB"/>
        </w:rPr>
        <w:t> </w:t>
      </w:r>
      <w:r w:rsidR="008D3A5F" w:rsidRPr="007215DE">
        <w:rPr>
          <w:lang w:val="en-GB"/>
        </w:rPr>
        <w:t>decision maker)</w:t>
      </w:r>
      <w:r>
        <w:rPr>
          <w:lang w:val="en-GB"/>
        </w:rPr>
        <w:t xml:space="preserve"> considered the assessment of the applications and the advice of the </w:t>
      </w:r>
      <w:r w:rsidR="002A68C2">
        <w:rPr>
          <w:lang w:val="en-GB"/>
        </w:rPr>
        <w:br/>
      </w:r>
      <w:r>
        <w:rPr>
          <w:lang w:val="en-GB"/>
        </w:rPr>
        <w:t>Assistant Minister in taking a decision on funding</w:t>
      </w:r>
      <w:r w:rsidR="0021171C" w:rsidRPr="007215DE">
        <w:rPr>
          <w:lang w:val="en-GB"/>
        </w:rPr>
        <w:t xml:space="preserve">.  </w:t>
      </w:r>
      <w:r w:rsidR="00726572" w:rsidRPr="007215DE">
        <w:rPr>
          <w:rFonts w:cs="Arial"/>
          <w:lang w:val="en-GB"/>
        </w:rPr>
        <w:t>The Minister for Families and Social Services approved funding to the successful grant recipients</w:t>
      </w:r>
      <w:r w:rsidR="008D3A5F" w:rsidRPr="007215DE">
        <w:rPr>
          <w:lang w:val="en-GB"/>
        </w:rPr>
        <w:t xml:space="preserve"> </w:t>
      </w:r>
      <w:r w:rsidR="008D3A5F" w:rsidRPr="00C3752C">
        <w:rPr>
          <w:lang w:val="en-GB"/>
        </w:rPr>
        <w:t>across</w:t>
      </w:r>
      <w:r w:rsidR="004F5A97" w:rsidRPr="00C3752C">
        <w:rPr>
          <w:lang w:val="en-GB"/>
        </w:rPr>
        <w:t xml:space="preserve"> </w:t>
      </w:r>
      <w:r w:rsidR="00F5795D" w:rsidRPr="00C3752C">
        <w:rPr>
          <w:lang w:val="en-GB"/>
        </w:rPr>
        <w:t xml:space="preserve">various </w:t>
      </w:r>
      <w:r w:rsidR="008D3A5F" w:rsidRPr="00C3752C">
        <w:rPr>
          <w:lang w:val="en-GB"/>
        </w:rPr>
        <w:t>remote, regional and metropolitan</w:t>
      </w:r>
      <w:r w:rsidR="008D3A5F" w:rsidRPr="007215DE">
        <w:rPr>
          <w:lang w:val="en-GB"/>
        </w:rPr>
        <w:t xml:space="preserve"> locations</w:t>
      </w:r>
      <w:r w:rsidR="004F5A97">
        <w:rPr>
          <w:lang w:val="en-GB"/>
        </w:rPr>
        <w:t xml:space="preserve"> </w:t>
      </w:r>
      <w:r w:rsidR="008D3A5F" w:rsidRPr="007215DE">
        <w:rPr>
          <w:lang w:val="en-GB"/>
        </w:rPr>
        <w:t xml:space="preserve">to support </w:t>
      </w:r>
      <w:r w:rsidR="00337CBC" w:rsidRPr="007215DE">
        <w:rPr>
          <w:lang w:val="en-GB"/>
        </w:rPr>
        <w:t>the development of new safe places</w:t>
      </w:r>
      <w:r w:rsidR="008D3A5F" w:rsidRPr="007215DE">
        <w:rPr>
          <w:lang w:val="en-GB"/>
        </w:rPr>
        <w:t xml:space="preserve"> across </w:t>
      </w:r>
      <w:r w:rsidR="004F5A97">
        <w:rPr>
          <w:lang w:val="en-GB"/>
        </w:rPr>
        <w:t>Australia</w:t>
      </w:r>
      <w:r w:rsidR="008D3A5F" w:rsidRPr="007215DE">
        <w:rPr>
          <w:lang w:val="en-GB"/>
        </w:rPr>
        <w:t>.</w:t>
      </w:r>
    </w:p>
    <w:p w14:paraId="5E7CDB08" w14:textId="74D4A3AC" w:rsidR="00053004" w:rsidRPr="007215DE" w:rsidRDefault="00053004" w:rsidP="007215DE">
      <w:pPr>
        <w:pStyle w:val="Heading1"/>
        <w:rPr>
          <w:color w:val="005A70"/>
          <w:lang w:val="en-GB"/>
        </w:rPr>
      </w:pPr>
      <w:r w:rsidRPr="007215DE">
        <w:rPr>
          <w:color w:val="005A70"/>
          <w:lang w:val="en-GB"/>
        </w:rPr>
        <w:lastRenderedPageBreak/>
        <w:t xml:space="preserve">Feedback on Selection </w:t>
      </w:r>
      <w:r w:rsidRPr="007822AC">
        <w:rPr>
          <w:color w:val="005A70"/>
          <w:lang w:val="en-GB"/>
        </w:rPr>
        <w:t>Criteria</w:t>
      </w:r>
    </w:p>
    <w:p w14:paraId="14E41554" w14:textId="7D171407" w:rsidR="00BB0016" w:rsidRPr="007215DE" w:rsidRDefault="00F5795D" w:rsidP="007215DE">
      <w:pPr>
        <w:pStyle w:val="BodyText"/>
        <w:spacing w:line="276" w:lineRule="auto"/>
        <w:rPr>
          <w:rFonts w:ascii="Arial" w:hAnsi="Arial"/>
          <w:sz w:val="24"/>
          <w:szCs w:val="24"/>
          <w:lang w:val="en-GB"/>
        </w:rPr>
      </w:pPr>
      <w:r>
        <w:rPr>
          <w:rFonts w:ascii="Arial" w:eastAsia="Times New Roman" w:hAnsi="Arial"/>
          <w:color w:val="auto"/>
          <w:spacing w:val="4"/>
          <w:sz w:val="24"/>
          <w:szCs w:val="24"/>
          <w:lang w:val="en-GB" w:eastAsia="en-AU"/>
        </w:rPr>
        <w:t>S</w:t>
      </w:r>
      <w:r w:rsidR="008D3A5F" w:rsidRPr="007215DE">
        <w:rPr>
          <w:rFonts w:ascii="Arial" w:eastAsia="Times New Roman" w:hAnsi="Arial"/>
          <w:color w:val="auto"/>
          <w:spacing w:val="4"/>
          <w:sz w:val="24"/>
          <w:szCs w:val="24"/>
          <w:lang w:val="en-GB" w:eastAsia="en-AU"/>
        </w:rPr>
        <w:t>uccessful applicants proposed activities that were eligible, appropriate and effective for achieving the program objectives</w:t>
      </w:r>
      <w:r w:rsidR="0021171C" w:rsidRPr="007215DE">
        <w:rPr>
          <w:rFonts w:ascii="Arial" w:eastAsia="Times New Roman" w:hAnsi="Arial"/>
          <w:color w:val="auto"/>
          <w:spacing w:val="4"/>
          <w:sz w:val="24"/>
          <w:szCs w:val="24"/>
          <w:lang w:val="en-GB" w:eastAsia="en-AU"/>
        </w:rPr>
        <w:t xml:space="preserve">.  </w:t>
      </w:r>
      <w:r w:rsidR="008D3A5F" w:rsidRPr="007215DE">
        <w:rPr>
          <w:rFonts w:ascii="Arial" w:eastAsia="Times New Roman" w:hAnsi="Arial"/>
          <w:color w:val="auto"/>
          <w:spacing w:val="4"/>
          <w:sz w:val="24"/>
          <w:szCs w:val="24"/>
          <w:lang w:val="en-GB" w:eastAsia="en-AU"/>
        </w:rPr>
        <w:t xml:space="preserve">They demonstrated suitability for public funding, value for money and </w:t>
      </w:r>
      <w:r>
        <w:rPr>
          <w:rFonts w:ascii="Arial" w:eastAsia="Times New Roman" w:hAnsi="Arial"/>
          <w:color w:val="auto"/>
          <w:spacing w:val="4"/>
          <w:sz w:val="24"/>
          <w:szCs w:val="24"/>
          <w:lang w:val="en-GB" w:eastAsia="en-AU"/>
        </w:rPr>
        <w:t>provided strong responses to the</w:t>
      </w:r>
      <w:r w:rsidR="008D3A5F" w:rsidRPr="007215DE">
        <w:rPr>
          <w:rFonts w:ascii="Arial" w:eastAsia="Times New Roman" w:hAnsi="Arial"/>
          <w:color w:val="auto"/>
          <w:spacing w:val="4"/>
          <w:sz w:val="24"/>
          <w:szCs w:val="24"/>
          <w:lang w:val="en-GB" w:eastAsia="en-AU"/>
        </w:rPr>
        <w:t xml:space="preserve"> requirements in the </w:t>
      </w:r>
      <w:r w:rsidR="005324B8" w:rsidRPr="007215DE">
        <w:rPr>
          <w:rFonts w:ascii="Arial" w:eastAsia="Times New Roman" w:hAnsi="Arial"/>
          <w:color w:val="auto"/>
          <w:spacing w:val="4"/>
          <w:sz w:val="24"/>
          <w:szCs w:val="24"/>
          <w:lang w:val="en-GB" w:eastAsia="en-AU"/>
        </w:rPr>
        <w:t>guidelines</w:t>
      </w:r>
      <w:r w:rsidR="008D3A5F" w:rsidRPr="007215DE">
        <w:rPr>
          <w:rFonts w:ascii="Arial" w:eastAsia="Times New Roman" w:hAnsi="Arial"/>
          <w:color w:val="auto"/>
          <w:spacing w:val="4"/>
          <w:sz w:val="24"/>
          <w:szCs w:val="24"/>
          <w:lang w:val="en-GB" w:eastAsia="en-AU"/>
        </w:rPr>
        <w:t>.</w:t>
      </w:r>
    </w:p>
    <w:p w14:paraId="52B3B29B" w14:textId="27EC840B" w:rsidR="008D3A5F" w:rsidRDefault="00242428" w:rsidP="007215DE">
      <w:pPr>
        <w:pStyle w:val="Heading2"/>
        <w:keepNext w:val="0"/>
        <w:keepLines w:val="0"/>
        <w:spacing w:before="120"/>
        <w:rPr>
          <w:color w:val="00809E"/>
          <w:lang w:val="en-GB"/>
        </w:rPr>
      </w:pPr>
      <w:r w:rsidRPr="007215DE">
        <w:rPr>
          <w:color w:val="00809E"/>
          <w:lang w:val="en-GB"/>
        </w:rPr>
        <w:t>Summary of feedback</w:t>
      </w:r>
      <w:r w:rsidR="005F00C2" w:rsidRPr="007215DE">
        <w:rPr>
          <w:color w:val="00809E"/>
          <w:lang w:val="en-GB"/>
        </w:rPr>
        <w:t>:</w:t>
      </w:r>
      <w:r w:rsidRPr="007215DE">
        <w:rPr>
          <w:color w:val="00809E"/>
          <w:lang w:val="en-GB"/>
        </w:rPr>
        <w:t xml:space="preserve"> </w:t>
      </w:r>
      <w:r w:rsidR="00631C70">
        <w:rPr>
          <w:color w:val="00809E"/>
          <w:lang w:val="en-GB"/>
        </w:rPr>
        <w:t xml:space="preserve">what </w:t>
      </w:r>
      <w:r w:rsidRPr="007215DE">
        <w:rPr>
          <w:color w:val="00809E"/>
          <w:lang w:val="en-GB"/>
        </w:rPr>
        <w:t xml:space="preserve">stronger </w:t>
      </w:r>
      <w:r w:rsidR="00213B56">
        <w:rPr>
          <w:color w:val="00809E"/>
          <w:lang w:val="en-GB"/>
        </w:rPr>
        <w:t>applications</w:t>
      </w:r>
      <w:r w:rsidRPr="007215DE">
        <w:rPr>
          <w:color w:val="00809E"/>
          <w:lang w:val="en-GB"/>
        </w:rPr>
        <w:t xml:space="preserve"> demonstrated</w:t>
      </w:r>
    </w:p>
    <w:p w14:paraId="0E645142" w14:textId="56988CBC" w:rsidR="00631C70" w:rsidRPr="007215DE" w:rsidRDefault="007215DE" w:rsidP="00E0396D">
      <w:pPr>
        <w:pStyle w:val="BodyText"/>
        <w:shd w:val="clear" w:color="auto" w:fill="00838A"/>
        <w:spacing w:after="120" w:line="240" w:lineRule="atLeast"/>
        <w:rPr>
          <w:b/>
          <w:color w:val="FFFFFF" w:themeColor="background1"/>
          <w:sz w:val="24"/>
          <w:lang w:val="en-GB"/>
        </w:rPr>
      </w:pPr>
      <w:r w:rsidRPr="007215DE">
        <w:rPr>
          <w:b/>
          <w:color w:val="FFFFFF" w:themeColor="background1"/>
          <w:sz w:val="24"/>
          <w:lang w:val="en-GB"/>
        </w:rPr>
        <w:t>Criterion 1 - Demonstrate how your approach will deliver emergency accommodation in the location</w:t>
      </w:r>
    </w:p>
    <w:p w14:paraId="6A7EC8E2" w14:textId="77777777" w:rsidR="007215DE" w:rsidRPr="007215DE" w:rsidRDefault="007215DE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 w:rsidRPr="007215DE">
        <w:rPr>
          <w:sz w:val="24"/>
          <w:lang w:val="en-GB"/>
        </w:rPr>
        <w:t>Accommodation would provide new safe places exclusively for women and children experiencing FDV.</w:t>
      </w:r>
    </w:p>
    <w:p w14:paraId="1CED6FE7" w14:textId="1D3C3753" w:rsidR="007215DE" w:rsidRPr="007215DE" w:rsidRDefault="007215DE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 w:rsidRPr="007215DE">
        <w:rPr>
          <w:sz w:val="24"/>
          <w:lang w:val="en-GB"/>
        </w:rPr>
        <w:t>A</w:t>
      </w:r>
      <w:r w:rsidR="00380F49">
        <w:rPr>
          <w:sz w:val="24"/>
          <w:lang w:val="en-GB"/>
        </w:rPr>
        <w:t xml:space="preserve">n appropriately detailed </w:t>
      </w:r>
      <w:r w:rsidRPr="007215DE">
        <w:rPr>
          <w:sz w:val="24"/>
          <w:lang w:val="en-GB"/>
        </w:rPr>
        <w:t xml:space="preserve">project plan with descriptions of the built form, </w:t>
      </w:r>
      <w:r>
        <w:rPr>
          <w:sz w:val="24"/>
          <w:lang w:val="en-GB"/>
        </w:rPr>
        <w:t>(f</w:t>
      </w:r>
      <w:r w:rsidRPr="007215DE">
        <w:rPr>
          <w:sz w:val="24"/>
          <w:lang w:val="en-GB"/>
        </w:rPr>
        <w:t>loor plans, bedroom configuration</w:t>
      </w:r>
      <w:r>
        <w:rPr>
          <w:sz w:val="24"/>
          <w:lang w:val="en-GB"/>
        </w:rPr>
        <w:t xml:space="preserve">, security features, accessibility) or details of </w:t>
      </w:r>
      <w:r w:rsidR="00074E51">
        <w:rPr>
          <w:sz w:val="24"/>
          <w:lang w:val="en-GB"/>
        </w:rPr>
        <w:t>requirements to </w:t>
      </w:r>
      <w:r w:rsidRPr="007215DE">
        <w:rPr>
          <w:sz w:val="24"/>
          <w:lang w:val="en-GB"/>
        </w:rPr>
        <w:t xml:space="preserve">identify </w:t>
      </w:r>
      <w:r w:rsidR="00074E51">
        <w:rPr>
          <w:sz w:val="24"/>
          <w:lang w:val="en-GB"/>
        </w:rPr>
        <w:t>an </w:t>
      </w:r>
      <w:r w:rsidRPr="007215DE">
        <w:rPr>
          <w:sz w:val="24"/>
          <w:lang w:val="en-GB"/>
        </w:rPr>
        <w:t>appropriate purchase.</w:t>
      </w:r>
    </w:p>
    <w:p w14:paraId="5BEAB6AD" w14:textId="77777777" w:rsidR="007215DE" w:rsidRPr="007215DE" w:rsidRDefault="007215DE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 w:rsidRPr="007215DE">
        <w:rPr>
          <w:sz w:val="24"/>
          <w:lang w:val="en-GB"/>
        </w:rPr>
        <w:t>Consideration of features to support the privacy, safety and dignity of clients.</w:t>
      </w:r>
    </w:p>
    <w:p w14:paraId="77E61E7E" w14:textId="77777777" w:rsidR="007215DE" w:rsidRPr="007215DE" w:rsidRDefault="007215DE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 w:rsidRPr="007215DE">
        <w:rPr>
          <w:sz w:val="24"/>
          <w:lang w:val="en-GB"/>
        </w:rPr>
        <w:t>Good proximity and access to appropriate services and amenities.</w:t>
      </w:r>
    </w:p>
    <w:p w14:paraId="375BA5EE" w14:textId="66AC7853" w:rsidR="007215DE" w:rsidRPr="007215DE" w:rsidRDefault="007215DE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 xml:space="preserve">Understanding of the </w:t>
      </w:r>
      <w:r w:rsidRPr="007215DE">
        <w:rPr>
          <w:sz w:val="24"/>
          <w:lang w:val="en-GB"/>
        </w:rPr>
        <w:t xml:space="preserve">client base and community </w:t>
      </w:r>
      <w:r>
        <w:rPr>
          <w:sz w:val="24"/>
          <w:lang w:val="en-GB"/>
        </w:rPr>
        <w:t>need</w:t>
      </w:r>
      <w:r w:rsidRPr="007215DE">
        <w:rPr>
          <w:sz w:val="24"/>
          <w:lang w:val="en-GB"/>
        </w:rPr>
        <w:t>.</w:t>
      </w:r>
    </w:p>
    <w:p w14:paraId="2D942101" w14:textId="3899427A" w:rsidR="007215DE" w:rsidRPr="007215DE" w:rsidRDefault="007215DE" w:rsidP="007215DE">
      <w:pPr>
        <w:pStyle w:val="BodyText"/>
        <w:spacing w:before="0" w:after="0" w:line="240" w:lineRule="auto"/>
        <w:rPr>
          <w:sz w:val="2"/>
          <w:lang w:val="en-GB"/>
        </w:rPr>
      </w:pPr>
    </w:p>
    <w:p w14:paraId="2FC7F517" w14:textId="2CCBF96E" w:rsidR="007215DE" w:rsidRPr="00744234" w:rsidRDefault="007215DE" w:rsidP="00E0396D">
      <w:pPr>
        <w:pStyle w:val="BodyText"/>
        <w:shd w:val="clear" w:color="auto" w:fill="00838A"/>
        <w:spacing w:after="120" w:line="240" w:lineRule="atLeast"/>
        <w:rPr>
          <w:b/>
          <w:color w:val="FFFFFF" w:themeColor="background1"/>
          <w:sz w:val="24"/>
          <w:lang w:val="en-GB"/>
        </w:rPr>
      </w:pPr>
      <w:r w:rsidRPr="007215DE">
        <w:rPr>
          <w:b/>
          <w:color w:val="FFFFFF" w:themeColor="background1"/>
          <w:sz w:val="24"/>
          <w:lang w:val="en-GB"/>
        </w:rPr>
        <w:t>Criterion 2 - Demonstrate how you will deliver accessible, ap</w:t>
      </w:r>
      <w:r>
        <w:rPr>
          <w:b/>
          <w:color w:val="FFFFFF" w:themeColor="background1"/>
          <w:sz w:val="24"/>
          <w:lang w:val="en-GB"/>
        </w:rPr>
        <w:t>propriate and sensitive support</w:t>
      </w:r>
    </w:p>
    <w:p w14:paraId="45E0BD0C" w14:textId="48A405E4" w:rsidR="00905CE8" w:rsidRPr="007215DE" w:rsidRDefault="000A7E5A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O</w:t>
      </w:r>
      <w:r w:rsidR="00905CE8" w:rsidRPr="007215DE">
        <w:rPr>
          <w:sz w:val="24"/>
          <w:lang w:val="en-GB"/>
        </w:rPr>
        <w:t>wn FDV expertise or evidence of a partnership with specialist FDV service focus</w:t>
      </w:r>
      <w:r w:rsidR="00BA58E6">
        <w:rPr>
          <w:sz w:val="24"/>
          <w:lang w:val="en-GB"/>
        </w:rPr>
        <w:t>s</w:t>
      </w:r>
      <w:r w:rsidR="00905CE8" w:rsidRPr="007215DE">
        <w:rPr>
          <w:sz w:val="24"/>
          <w:lang w:val="en-GB"/>
        </w:rPr>
        <w:t>ed</w:t>
      </w:r>
      <w:r w:rsidR="00905CE8">
        <w:rPr>
          <w:sz w:val="24"/>
          <w:lang w:val="en-GB"/>
        </w:rPr>
        <w:t xml:space="preserve"> </w:t>
      </w:r>
      <w:r w:rsidR="00074E51">
        <w:rPr>
          <w:sz w:val="24"/>
          <w:lang w:val="en-GB"/>
        </w:rPr>
        <w:t>on </w:t>
      </w:r>
      <w:r w:rsidR="00905CE8">
        <w:rPr>
          <w:sz w:val="24"/>
          <w:lang w:val="en-GB"/>
        </w:rPr>
        <w:t>women and children that are</w:t>
      </w:r>
      <w:r w:rsidR="00E0396D" w:rsidRPr="00E0396D">
        <w:rPr>
          <w:sz w:val="24"/>
          <w:lang w:val="en-GB"/>
        </w:rPr>
        <w:t xml:space="preserve"> </w:t>
      </w:r>
      <w:r w:rsidR="00E0396D" w:rsidRPr="007215DE">
        <w:rPr>
          <w:sz w:val="24"/>
          <w:lang w:val="en-GB"/>
        </w:rPr>
        <w:t>client-centred, trauma informed, culturally appropriate, rights based, age appropriate, and have gender expertise</w:t>
      </w:r>
      <w:r w:rsidR="00E0396D">
        <w:rPr>
          <w:sz w:val="24"/>
          <w:lang w:val="en-GB"/>
        </w:rPr>
        <w:t>.</w:t>
      </w:r>
    </w:p>
    <w:p w14:paraId="525C81FB" w14:textId="7C2FA5F0" w:rsidR="000A7E5A" w:rsidRPr="007215DE" w:rsidRDefault="000A7E5A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S</w:t>
      </w:r>
      <w:r w:rsidRPr="007215DE">
        <w:rPr>
          <w:sz w:val="24"/>
          <w:lang w:val="en-GB"/>
        </w:rPr>
        <w:t xml:space="preserve">upporting partnerships with Indigenous or </w:t>
      </w:r>
      <w:r w:rsidR="00BA58E6">
        <w:rPr>
          <w:sz w:val="24"/>
          <w:lang w:val="en-GB"/>
        </w:rPr>
        <w:t>culturally and linguistically diverse</w:t>
      </w:r>
      <w:r w:rsidR="00BA58E6" w:rsidRPr="007215DE">
        <w:rPr>
          <w:sz w:val="24"/>
          <w:lang w:val="en-GB"/>
        </w:rPr>
        <w:t xml:space="preserve"> </w:t>
      </w:r>
      <w:r w:rsidRPr="007215DE">
        <w:rPr>
          <w:sz w:val="24"/>
          <w:lang w:val="en-GB"/>
        </w:rPr>
        <w:t>specialist services (where relevant).</w:t>
      </w:r>
    </w:p>
    <w:p w14:paraId="2C21A23F" w14:textId="0CDE7DF8" w:rsidR="000A7E5A" w:rsidRDefault="000A7E5A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 xml:space="preserve">How they work </w:t>
      </w:r>
      <w:r w:rsidRPr="004B4357">
        <w:rPr>
          <w:sz w:val="24"/>
          <w:lang w:val="en-GB"/>
        </w:rPr>
        <w:t>with stakeholders to achieve intended outcomes</w:t>
      </w:r>
      <w:r>
        <w:rPr>
          <w:sz w:val="24"/>
          <w:lang w:val="en-GB"/>
        </w:rPr>
        <w:t xml:space="preserve"> and evidence</w:t>
      </w:r>
      <w:r w:rsidR="00074E51">
        <w:rPr>
          <w:sz w:val="24"/>
          <w:lang w:val="en-GB"/>
        </w:rPr>
        <w:t xml:space="preserve"> </w:t>
      </w:r>
      <w:r>
        <w:rPr>
          <w:sz w:val="24"/>
          <w:lang w:val="en-GB"/>
        </w:rPr>
        <w:t>of</w:t>
      </w:r>
      <w:r w:rsidR="00074E51">
        <w:rPr>
          <w:sz w:val="24"/>
          <w:lang w:val="en-GB"/>
        </w:rPr>
        <w:t> </w:t>
      </w:r>
      <w:r>
        <w:rPr>
          <w:sz w:val="24"/>
          <w:lang w:val="en-GB"/>
        </w:rPr>
        <w:t>partnerships within the community (e.g. letters of support).</w:t>
      </w:r>
    </w:p>
    <w:p w14:paraId="474587B1" w14:textId="7895D974" w:rsidR="007215DE" w:rsidRPr="007215DE" w:rsidRDefault="000A7E5A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H</w:t>
      </w:r>
      <w:r w:rsidR="007215DE" w:rsidRPr="007215DE">
        <w:rPr>
          <w:sz w:val="24"/>
          <w:lang w:val="en-GB"/>
        </w:rPr>
        <w:t>ow participants access appropriate services</w:t>
      </w:r>
      <w:r w:rsidR="00380F49">
        <w:rPr>
          <w:sz w:val="24"/>
          <w:lang w:val="en-GB"/>
        </w:rPr>
        <w:t xml:space="preserve"> to assist clients</w:t>
      </w:r>
      <w:r w:rsidR="007215DE" w:rsidRPr="007215DE">
        <w:rPr>
          <w:sz w:val="24"/>
          <w:lang w:val="en-GB"/>
        </w:rPr>
        <w:t>.</w:t>
      </w:r>
    </w:p>
    <w:p w14:paraId="6022BEAD" w14:textId="377ABEC1" w:rsidR="007215DE" w:rsidRDefault="000A7E5A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Strong</w:t>
      </w:r>
      <w:r w:rsidR="007215DE" w:rsidRPr="007215DE">
        <w:rPr>
          <w:sz w:val="24"/>
          <w:lang w:val="en-GB"/>
        </w:rPr>
        <w:t xml:space="preserve"> policies and procedures to protect vulnerable people and how these policies will be enforced.</w:t>
      </w:r>
    </w:p>
    <w:p w14:paraId="7AF4C74E" w14:textId="77777777" w:rsidR="004B4369" w:rsidRPr="004B4369" w:rsidRDefault="004B4369" w:rsidP="004B4369">
      <w:pPr>
        <w:pStyle w:val="BodyText"/>
        <w:spacing w:before="0" w:after="0" w:line="240" w:lineRule="auto"/>
        <w:rPr>
          <w:sz w:val="2"/>
          <w:lang w:val="en-GB"/>
        </w:rPr>
      </w:pPr>
    </w:p>
    <w:p w14:paraId="12F037DB" w14:textId="77777777" w:rsidR="009C76BE" w:rsidRPr="009C76BE" w:rsidRDefault="009C76BE" w:rsidP="009C76BE">
      <w:pPr>
        <w:pStyle w:val="BodyText"/>
        <w:spacing w:before="0" w:after="0" w:line="240" w:lineRule="auto"/>
        <w:rPr>
          <w:sz w:val="2"/>
          <w:lang w:val="en-GB"/>
        </w:rPr>
      </w:pPr>
    </w:p>
    <w:p w14:paraId="6B056285" w14:textId="5F0DA8CB" w:rsidR="007215DE" w:rsidRPr="00744234" w:rsidRDefault="007215DE" w:rsidP="00E0396D">
      <w:pPr>
        <w:pStyle w:val="BodyText"/>
        <w:shd w:val="clear" w:color="auto" w:fill="00838A"/>
        <w:spacing w:after="120" w:line="240" w:lineRule="atLeast"/>
        <w:rPr>
          <w:b/>
          <w:color w:val="FFFFFF" w:themeColor="background1"/>
          <w:sz w:val="24"/>
          <w:lang w:val="en-GB"/>
        </w:rPr>
      </w:pPr>
      <w:r w:rsidRPr="007215DE">
        <w:rPr>
          <w:b/>
          <w:color w:val="FFFFFF" w:themeColor="background1"/>
          <w:sz w:val="24"/>
          <w:lang w:val="en-GB"/>
        </w:rPr>
        <w:t>Criterion 3 - Demonstrate how your proposed emergency accommodation will deliver value for money</w:t>
      </w:r>
    </w:p>
    <w:p w14:paraId="6B6F1F2E" w14:textId="21988BC0" w:rsidR="007215DE" w:rsidRPr="007215DE" w:rsidRDefault="000A7E5A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V</w:t>
      </w:r>
      <w:r w:rsidR="007215DE" w:rsidRPr="007215DE">
        <w:rPr>
          <w:sz w:val="24"/>
          <w:lang w:val="en-GB"/>
        </w:rPr>
        <w:t>alue for money to the Comm</w:t>
      </w:r>
      <w:r>
        <w:rPr>
          <w:sz w:val="24"/>
          <w:lang w:val="en-GB"/>
        </w:rPr>
        <w:t>onwealth in the capital works project for the location.</w:t>
      </w:r>
    </w:p>
    <w:p w14:paraId="69AEF5D3" w14:textId="05CF9DA4" w:rsidR="007215DE" w:rsidRDefault="000A7E5A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Calculation of n</w:t>
      </w:r>
      <w:r w:rsidR="007215DE" w:rsidRPr="007215DE">
        <w:rPr>
          <w:sz w:val="24"/>
          <w:lang w:val="en-GB"/>
        </w:rPr>
        <w:t xml:space="preserve">umber of women and children assisted each year </w:t>
      </w:r>
      <w:r w:rsidR="00C16B7C">
        <w:rPr>
          <w:sz w:val="24"/>
          <w:lang w:val="en-GB"/>
        </w:rPr>
        <w:t xml:space="preserve">for new safe places only </w:t>
      </w:r>
      <w:r w:rsidR="007215DE" w:rsidRPr="007215DE">
        <w:rPr>
          <w:sz w:val="24"/>
          <w:lang w:val="en-GB"/>
        </w:rPr>
        <w:t xml:space="preserve">and </w:t>
      </w:r>
      <w:r>
        <w:rPr>
          <w:sz w:val="24"/>
          <w:lang w:val="en-GB"/>
        </w:rPr>
        <w:t xml:space="preserve">rationale for the expected </w:t>
      </w:r>
      <w:r w:rsidR="007215DE" w:rsidRPr="007215DE">
        <w:rPr>
          <w:sz w:val="24"/>
          <w:lang w:val="en-GB"/>
        </w:rPr>
        <w:t>length</w:t>
      </w:r>
      <w:r>
        <w:rPr>
          <w:sz w:val="24"/>
          <w:lang w:val="en-GB"/>
        </w:rPr>
        <w:t>/s</w:t>
      </w:r>
      <w:r w:rsidR="007215DE" w:rsidRPr="007215DE">
        <w:rPr>
          <w:sz w:val="24"/>
          <w:lang w:val="en-GB"/>
        </w:rPr>
        <w:t xml:space="preserve"> </w:t>
      </w:r>
      <w:r>
        <w:rPr>
          <w:sz w:val="24"/>
          <w:lang w:val="en-GB"/>
        </w:rPr>
        <w:t>of stay.</w:t>
      </w:r>
    </w:p>
    <w:p w14:paraId="67AAC362" w14:textId="0C34470C" w:rsidR="00F017E6" w:rsidRPr="007215DE" w:rsidRDefault="00380F49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Appropriately detailed</w:t>
      </w:r>
      <w:r w:rsidRPr="007215DE">
        <w:rPr>
          <w:sz w:val="24"/>
          <w:lang w:val="en-GB"/>
        </w:rPr>
        <w:t xml:space="preserve"> </w:t>
      </w:r>
      <w:r w:rsidR="00F017E6" w:rsidRPr="007215DE">
        <w:rPr>
          <w:sz w:val="24"/>
          <w:lang w:val="en-GB"/>
        </w:rPr>
        <w:t>project plan</w:t>
      </w:r>
      <w:r>
        <w:rPr>
          <w:sz w:val="24"/>
          <w:lang w:val="en-GB"/>
        </w:rPr>
        <w:t>s</w:t>
      </w:r>
      <w:r w:rsidR="00F017E6" w:rsidRPr="007215DE">
        <w:rPr>
          <w:sz w:val="24"/>
          <w:lang w:val="en-GB"/>
        </w:rPr>
        <w:t xml:space="preserve"> with descriptions of the built form</w:t>
      </w:r>
      <w:r w:rsidR="00F017E6">
        <w:rPr>
          <w:sz w:val="24"/>
          <w:lang w:val="en-GB"/>
        </w:rPr>
        <w:t xml:space="preserve"> outlining the </w:t>
      </w:r>
      <w:r>
        <w:rPr>
          <w:sz w:val="24"/>
          <w:lang w:val="en-GB"/>
        </w:rPr>
        <w:t>design of</w:t>
      </w:r>
      <w:r w:rsidR="00C06F6A">
        <w:rPr>
          <w:sz w:val="24"/>
          <w:lang w:val="en-GB"/>
        </w:rPr>
        <w:t xml:space="preserve"> dwellings</w:t>
      </w:r>
      <w:r w:rsidR="00143083">
        <w:rPr>
          <w:sz w:val="24"/>
          <w:lang w:val="en-GB"/>
        </w:rPr>
        <w:t xml:space="preserve"> </w:t>
      </w:r>
      <w:r w:rsidR="00C16B7C">
        <w:rPr>
          <w:sz w:val="24"/>
          <w:lang w:val="en-GB"/>
        </w:rPr>
        <w:t>and a detailed budget of how Commonwealth money will be spent</w:t>
      </w:r>
      <w:r w:rsidR="00143083">
        <w:rPr>
          <w:sz w:val="24"/>
          <w:lang w:val="en-GB"/>
        </w:rPr>
        <w:t>.</w:t>
      </w:r>
    </w:p>
    <w:p w14:paraId="49B16BA6" w14:textId="0D0467B9" w:rsidR="007215DE" w:rsidRPr="007215DE" w:rsidRDefault="00C16B7C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E</w:t>
      </w:r>
      <w:r w:rsidR="007215DE" w:rsidRPr="007215DE">
        <w:rPr>
          <w:sz w:val="24"/>
          <w:lang w:val="en-GB"/>
        </w:rPr>
        <w:t xml:space="preserve">vidence of the value and source of eligible co-contributions, whether cash </w:t>
      </w:r>
      <w:r w:rsidR="00074E51">
        <w:rPr>
          <w:sz w:val="24"/>
          <w:lang w:val="en-GB"/>
        </w:rPr>
        <w:t>(e.g. </w:t>
      </w:r>
      <w:r w:rsidR="007215DE" w:rsidRPr="007215DE">
        <w:rPr>
          <w:sz w:val="24"/>
          <w:lang w:val="en-GB"/>
        </w:rPr>
        <w:t>fundraising or loans) or in-kind (e.g. land, contributions to capital works), for the project</w:t>
      </w:r>
      <w:r>
        <w:rPr>
          <w:sz w:val="24"/>
          <w:lang w:val="en-GB"/>
        </w:rPr>
        <w:t xml:space="preserve"> and how the project would still be </w:t>
      </w:r>
      <w:r w:rsidR="007215DE" w:rsidRPr="007215DE">
        <w:rPr>
          <w:sz w:val="24"/>
          <w:lang w:val="en-GB"/>
        </w:rPr>
        <w:t xml:space="preserve">viable </w:t>
      </w:r>
      <w:r>
        <w:rPr>
          <w:sz w:val="24"/>
          <w:lang w:val="en-GB"/>
        </w:rPr>
        <w:t>without</w:t>
      </w:r>
      <w:r w:rsidR="007215DE" w:rsidRPr="007215DE">
        <w:rPr>
          <w:sz w:val="24"/>
          <w:lang w:val="en-GB"/>
        </w:rPr>
        <w:t xml:space="preserve"> </w:t>
      </w:r>
      <w:r w:rsidR="00143083">
        <w:rPr>
          <w:sz w:val="24"/>
          <w:lang w:val="en-GB"/>
        </w:rPr>
        <w:t>u</w:t>
      </w:r>
      <w:r w:rsidR="007215DE" w:rsidRPr="007215DE">
        <w:rPr>
          <w:sz w:val="24"/>
          <w:lang w:val="en-GB"/>
        </w:rPr>
        <w:t>nconfirmed c</w:t>
      </w:r>
      <w:r w:rsidR="009C76BE">
        <w:rPr>
          <w:sz w:val="24"/>
          <w:lang w:val="en-GB"/>
        </w:rPr>
        <w:t>ontributions.</w:t>
      </w:r>
    </w:p>
    <w:p w14:paraId="48A16E38" w14:textId="1C66F719" w:rsidR="007215DE" w:rsidRDefault="00C16B7C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C</w:t>
      </w:r>
      <w:r w:rsidR="007215DE" w:rsidRPr="007215DE">
        <w:rPr>
          <w:sz w:val="24"/>
          <w:lang w:val="en-GB"/>
        </w:rPr>
        <w:t>onsistency of quoted figures through the application and attachments</w:t>
      </w:r>
      <w:r>
        <w:rPr>
          <w:sz w:val="24"/>
          <w:lang w:val="en-GB"/>
        </w:rPr>
        <w:t xml:space="preserve"> and in line within the range of available amounts stated in the guidelines</w:t>
      </w:r>
      <w:r w:rsidR="007215DE" w:rsidRPr="007215DE">
        <w:rPr>
          <w:sz w:val="24"/>
          <w:lang w:val="en-GB"/>
        </w:rPr>
        <w:t>.</w:t>
      </w:r>
    </w:p>
    <w:p w14:paraId="35223AD2" w14:textId="127BA42C" w:rsidR="00380F49" w:rsidRDefault="00380F49" w:rsidP="00DA5098">
      <w:pPr>
        <w:pStyle w:val="BodyText"/>
        <w:spacing w:before="80" w:after="80" w:line="240" w:lineRule="auto"/>
        <w:rPr>
          <w:sz w:val="24"/>
          <w:lang w:val="en-GB"/>
        </w:rPr>
      </w:pPr>
    </w:p>
    <w:p w14:paraId="38032092" w14:textId="2697B7F0" w:rsidR="007215DE" w:rsidRPr="007215DE" w:rsidRDefault="007215DE" w:rsidP="007215DE">
      <w:pPr>
        <w:pStyle w:val="BodyText"/>
        <w:spacing w:before="0" w:after="0" w:line="240" w:lineRule="auto"/>
        <w:rPr>
          <w:sz w:val="2"/>
        </w:rPr>
      </w:pPr>
    </w:p>
    <w:p w14:paraId="27CD5135" w14:textId="77777777" w:rsidR="00074E51" w:rsidRDefault="00074E51">
      <w:pPr>
        <w:spacing w:before="0" w:after="0" w:line="240" w:lineRule="auto"/>
        <w:rPr>
          <w:rFonts w:asciiTheme="minorHAnsi" w:eastAsiaTheme="minorHAnsi" w:hAnsiTheme="minorHAnsi"/>
          <w:b/>
          <w:color w:val="FFFFFF" w:themeColor="background1"/>
          <w:spacing w:val="0"/>
          <w:szCs w:val="20"/>
          <w:lang w:val="en-GB" w:eastAsia="en-US"/>
        </w:rPr>
      </w:pPr>
      <w:r>
        <w:rPr>
          <w:b/>
          <w:color w:val="FFFFFF" w:themeColor="background1"/>
          <w:lang w:val="en-GB"/>
        </w:rPr>
        <w:br w:type="page"/>
      </w:r>
    </w:p>
    <w:p w14:paraId="1201061E" w14:textId="71AA27FF" w:rsidR="007215DE" w:rsidRPr="00744234" w:rsidRDefault="007215DE" w:rsidP="00E0396D">
      <w:pPr>
        <w:pStyle w:val="BodyText"/>
        <w:shd w:val="clear" w:color="auto" w:fill="00838A"/>
        <w:spacing w:after="120" w:line="240" w:lineRule="atLeast"/>
        <w:rPr>
          <w:b/>
          <w:color w:val="FFFFFF" w:themeColor="background1"/>
          <w:sz w:val="24"/>
          <w:lang w:val="en-GB"/>
        </w:rPr>
      </w:pPr>
      <w:r w:rsidRPr="007215DE">
        <w:rPr>
          <w:b/>
          <w:color w:val="FFFFFF" w:themeColor="background1"/>
          <w:sz w:val="24"/>
          <w:lang w:val="en-GB"/>
        </w:rPr>
        <w:lastRenderedPageBreak/>
        <w:t>Criterion 4 - Demonstrate your capacity and capability to deliver emergency accommodation</w:t>
      </w:r>
    </w:p>
    <w:p w14:paraId="4869B194" w14:textId="6737AD08" w:rsidR="007215DE" w:rsidRPr="007215DE" w:rsidRDefault="004B4369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E</w:t>
      </w:r>
      <w:r w:rsidR="007215DE" w:rsidRPr="007215DE">
        <w:rPr>
          <w:sz w:val="24"/>
          <w:lang w:val="en-GB"/>
        </w:rPr>
        <w:t xml:space="preserve">xperience </w:t>
      </w:r>
      <w:r w:rsidR="00380F49">
        <w:rPr>
          <w:sz w:val="24"/>
          <w:lang w:val="en-GB"/>
        </w:rPr>
        <w:t>or capacity to</w:t>
      </w:r>
      <w:r w:rsidR="00380F49" w:rsidRPr="007215DE">
        <w:rPr>
          <w:sz w:val="24"/>
          <w:lang w:val="en-GB"/>
        </w:rPr>
        <w:t xml:space="preserve"> </w:t>
      </w:r>
      <w:r w:rsidR="007215DE" w:rsidRPr="007215DE">
        <w:rPr>
          <w:sz w:val="24"/>
          <w:lang w:val="en-GB"/>
        </w:rPr>
        <w:t xml:space="preserve">deliver similar projects, including </w:t>
      </w:r>
      <w:r w:rsidR="00F72CDC">
        <w:rPr>
          <w:sz w:val="24"/>
          <w:lang w:val="en-GB"/>
        </w:rPr>
        <w:t xml:space="preserve">outcomes and the </w:t>
      </w:r>
      <w:r w:rsidR="007215DE" w:rsidRPr="007215DE">
        <w:rPr>
          <w:sz w:val="24"/>
          <w:lang w:val="en-GB"/>
        </w:rPr>
        <w:t xml:space="preserve">infrastructure </w:t>
      </w:r>
      <w:r w:rsidR="00F72CDC">
        <w:rPr>
          <w:sz w:val="24"/>
          <w:lang w:val="en-GB"/>
        </w:rPr>
        <w:t xml:space="preserve">to be </w:t>
      </w:r>
      <w:r w:rsidR="007215DE" w:rsidRPr="007215DE">
        <w:rPr>
          <w:sz w:val="24"/>
          <w:lang w:val="en-GB"/>
        </w:rPr>
        <w:t>used to d</w:t>
      </w:r>
      <w:r>
        <w:rPr>
          <w:sz w:val="24"/>
          <w:lang w:val="en-GB"/>
        </w:rPr>
        <w:t>eliver and evaluate the capital works project</w:t>
      </w:r>
      <w:r w:rsidR="007215DE" w:rsidRPr="007215DE">
        <w:rPr>
          <w:sz w:val="24"/>
          <w:lang w:val="en-GB"/>
        </w:rPr>
        <w:t>.</w:t>
      </w:r>
    </w:p>
    <w:p w14:paraId="19CE597A" w14:textId="3C576DBC" w:rsidR="007215DE" w:rsidRPr="007215DE" w:rsidRDefault="00380F49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Evidence of suitably e</w:t>
      </w:r>
      <w:r w:rsidR="00F72CDC">
        <w:rPr>
          <w:sz w:val="24"/>
          <w:lang w:val="en-GB"/>
        </w:rPr>
        <w:t>xperience</w:t>
      </w:r>
      <w:r>
        <w:rPr>
          <w:sz w:val="24"/>
          <w:lang w:val="en-GB"/>
        </w:rPr>
        <w:t xml:space="preserve">d </w:t>
      </w:r>
      <w:r w:rsidR="002A68C2">
        <w:rPr>
          <w:sz w:val="24"/>
          <w:lang w:val="en-GB"/>
        </w:rPr>
        <w:t>personnel</w:t>
      </w:r>
      <w:r w:rsidR="007215DE" w:rsidRPr="007215DE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able to </w:t>
      </w:r>
      <w:r w:rsidR="007215DE" w:rsidRPr="007215DE">
        <w:rPr>
          <w:sz w:val="24"/>
          <w:lang w:val="en-GB"/>
        </w:rPr>
        <w:t xml:space="preserve">deliver </w:t>
      </w:r>
      <w:r w:rsidR="002A68C2">
        <w:rPr>
          <w:sz w:val="24"/>
          <w:lang w:val="en-GB"/>
        </w:rPr>
        <w:t xml:space="preserve">and effectively report </w:t>
      </w:r>
      <w:r w:rsidR="008C1BC8">
        <w:rPr>
          <w:sz w:val="24"/>
          <w:lang w:val="en-GB"/>
        </w:rPr>
        <w:t xml:space="preserve">on </w:t>
      </w:r>
      <w:r w:rsidR="007215DE" w:rsidRPr="007215DE">
        <w:rPr>
          <w:sz w:val="24"/>
          <w:lang w:val="en-GB"/>
        </w:rPr>
        <w:t xml:space="preserve">the </w:t>
      </w:r>
      <w:r w:rsidR="00F72CDC">
        <w:rPr>
          <w:sz w:val="24"/>
          <w:lang w:val="en-GB"/>
        </w:rPr>
        <w:t xml:space="preserve">capital works </w:t>
      </w:r>
      <w:r w:rsidR="007215DE" w:rsidRPr="007215DE">
        <w:rPr>
          <w:sz w:val="24"/>
          <w:lang w:val="en-GB"/>
        </w:rPr>
        <w:t xml:space="preserve">project </w:t>
      </w:r>
    </w:p>
    <w:p w14:paraId="13D14C78" w14:textId="490EC695" w:rsidR="007215DE" w:rsidRDefault="00F72CDC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Evidence of f</w:t>
      </w:r>
      <w:r w:rsidR="007215DE" w:rsidRPr="007215DE">
        <w:rPr>
          <w:sz w:val="24"/>
          <w:lang w:val="en-GB"/>
        </w:rPr>
        <w:t xml:space="preserve">inancial capacity </w:t>
      </w:r>
      <w:r>
        <w:rPr>
          <w:sz w:val="24"/>
          <w:lang w:val="en-GB"/>
        </w:rPr>
        <w:t xml:space="preserve">and planning </w:t>
      </w:r>
      <w:r w:rsidR="001A39F7">
        <w:rPr>
          <w:sz w:val="24"/>
          <w:lang w:val="en-GB"/>
        </w:rPr>
        <w:t xml:space="preserve">to manage grant funding, unexpected costs and </w:t>
      </w:r>
      <w:r w:rsidR="007215DE" w:rsidRPr="007215DE">
        <w:rPr>
          <w:sz w:val="24"/>
          <w:lang w:val="en-GB"/>
        </w:rPr>
        <w:t>the emergency accommodation for the 15-year designated use period.</w:t>
      </w:r>
    </w:p>
    <w:p w14:paraId="6BC25BD1" w14:textId="77777777" w:rsidR="007215DE" w:rsidRPr="004B4369" w:rsidRDefault="007215DE" w:rsidP="007215DE">
      <w:pPr>
        <w:pStyle w:val="BodyText"/>
        <w:spacing w:before="0" w:after="0" w:line="240" w:lineRule="auto"/>
        <w:rPr>
          <w:sz w:val="2"/>
        </w:rPr>
      </w:pPr>
    </w:p>
    <w:p w14:paraId="2A3C1AB7" w14:textId="335B3476" w:rsidR="00531AC6" w:rsidRPr="007215DE" w:rsidRDefault="00242428" w:rsidP="007215DE">
      <w:pPr>
        <w:pStyle w:val="Heading2"/>
        <w:keepNext w:val="0"/>
        <w:keepLines w:val="0"/>
        <w:spacing w:before="120"/>
        <w:rPr>
          <w:color w:val="00809E"/>
          <w:lang w:val="en-GB"/>
        </w:rPr>
      </w:pPr>
      <w:r w:rsidRPr="007215DE">
        <w:rPr>
          <w:color w:val="00809E"/>
          <w:lang w:val="en-GB"/>
        </w:rPr>
        <w:t>S</w:t>
      </w:r>
      <w:r w:rsidR="00A24F47" w:rsidRPr="007215DE">
        <w:rPr>
          <w:color w:val="00809E"/>
          <w:lang w:val="en-GB"/>
        </w:rPr>
        <w:t>ummary of</w:t>
      </w:r>
      <w:r w:rsidR="00053004" w:rsidRPr="007215DE">
        <w:rPr>
          <w:color w:val="00809E"/>
          <w:lang w:val="en-GB"/>
        </w:rPr>
        <w:t xml:space="preserve"> feedback</w:t>
      </w:r>
      <w:r w:rsidR="005F00C2" w:rsidRPr="007215DE">
        <w:rPr>
          <w:color w:val="00809E"/>
          <w:lang w:val="en-GB"/>
        </w:rPr>
        <w:t>:</w:t>
      </w:r>
      <w:r w:rsidR="00053004" w:rsidRPr="007215DE">
        <w:rPr>
          <w:color w:val="00809E"/>
          <w:lang w:val="en-GB"/>
        </w:rPr>
        <w:t xml:space="preserve"> </w:t>
      </w:r>
      <w:r w:rsidR="00A24F47" w:rsidRPr="007215DE">
        <w:rPr>
          <w:color w:val="00809E"/>
          <w:lang w:val="en-GB"/>
        </w:rPr>
        <w:t xml:space="preserve">applications found </w:t>
      </w:r>
      <w:r w:rsidR="005F00C2" w:rsidRPr="007215DE">
        <w:rPr>
          <w:color w:val="00809E"/>
          <w:lang w:val="en-GB"/>
        </w:rPr>
        <w:t xml:space="preserve">not </w:t>
      </w:r>
      <w:r w:rsidR="0014247B">
        <w:rPr>
          <w:color w:val="00809E"/>
          <w:lang w:val="en-GB"/>
        </w:rPr>
        <w:t>suitable</w:t>
      </w:r>
    </w:p>
    <w:p w14:paraId="69C8E2A5" w14:textId="266AC6B6" w:rsidR="00035BD4" w:rsidRDefault="0014247B">
      <w:pPr>
        <w:rPr>
          <w:rFonts w:eastAsia="Arial"/>
          <w:lang w:val="en-GB"/>
        </w:rPr>
      </w:pPr>
      <w:r>
        <w:rPr>
          <w:rFonts w:eastAsia="Arial"/>
          <w:lang w:val="en-GB"/>
        </w:rPr>
        <w:t>A</w:t>
      </w:r>
      <w:r w:rsidR="00035BD4">
        <w:rPr>
          <w:rFonts w:eastAsia="Arial"/>
          <w:lang w:val="en-GB"/>
        </w:rPr>
        <w:t xml:space="preserve">pplications did not </w:t>
      </w:r>
      <w:r w:rsidR="00F6370D">
        <w:rPr>
          <w:rFonts w:eastAsia="Arial"/>
          <w:lang w:val="en-GB"/>
        </w:rPr>
        <w:t>adequately</w:t>
      </w:r>
      <w:r w:rsidR="00035BD4">
        <w:rPr>
          <w:rFonts w:eastAsia="Arial"/>
          <w:lang w:val="en-GB"/>
        </w:rPr>
        <w:t xml:space="preserve"> address</w:t>
      </w:r>
      <w:r w:rsidR="00A24F47">
        <w:rPr>
          <w:rFonts w:eastAsia="Arial"/>
          <w:lang w:val="en-GB"/>
        </w:rPr>
        <w:t xml:space="preserve"> </w:t>
      </w:r>
      <w:r w:rsidR="00035BD4">
        <w:rPr>
          <w:rFonts w:eastAsia="Arial"/>
          <w:lang w:val="en-GB"/>
        </w:rPr>
        <w:t>one</w:t>
      </w:r>
      <w:r w:rsidR="00A24F47">
        <w:rPr>
          <w:rFonts w:eastAsia="Arial"/>
          <w:lang w:val="en-GB"/>
        </w:rPr>
        <w:t xml:space="preserve"> or more</w:t>
      </w:r>
      <w:r w:rsidR="00035BD4">
        <w:rPr>
          <w:rFonts w:eastAsia="Arial"/>
          <w:lang w:val="en-GB"/>
        </w:rPr>
        <w:t xml:space="preserve"> of the following</w:t>
      </w:r>
      <w:r w:rsidR="00EF6AD1">
        <w:rPr>
          <w:rFonts w:eastAsia="Arial"/>
          <w:lang w:val="en-GB"/>
        </w:rPr>
        <w:t>:</w:t>
      </w:r>
    </w:p>
    <w:p w14:paraId="29DD2921" w14:textId="72EC427E" w:rsidR="003170E6" w:rsidRPr="00E0396D" w:rsidRDefault="00BF1E53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 xml:space="preserve">Evidence of </w:t>
      </w:r>
      <w:r w:rsidR="00EF6AD1">
        <w:rPr>
          <w:sz w:val="24"/>
          <w:lang w:val="en-GB"/>
        </w:rPr>
        <w:t>its</w:t>
      </w:r>
      <w:r>
        <w:rPr>
          <w:sz w:val="24"/>
          <w:lang w:val="en-GB"/>
        </w:rPr>
        <w:t xml:space="preserve"> </w:t>
      </w:r>
      <w:r w:rsidR="00531AC6" w:rsidRPr="00E0396D">
        <w:rPr>
          <w:sz w:val="24"/>
          <w:lang w:val="en-GB"/>
        </w:rPr>
        <w:t xml:space="preserve">own </w:t>
      </w:r>
      <w:r>
        <w:rPr>
          <w:sz w:val="24"/>
          <w:lang w:val="en-GB"/>
        </w:rPr>
        <w:t xml:space="preserve">FDV and emergency accommodation management </w:t>
      </w:r>
      <w:r w:rsidR="00531AC6" w:rsidRPr="00E0396D">
        <w:rPr>
          <w:sz w:val="24"/>
          <w:lang w:val="en-GB"/>
        </w:rPr>
        <w:t xml:space="preserve">expertise </w:t>
      </w:r>
      <w:r w:rsidR="00074E51">
        <w:rPr>
          <w:sz w:val="24"/>
          <w:lang w:val="en-GB"/>
        </w:rPr>
        <w:t>or a </w:t>
      </w:r>
      <w:r w:rsidR="00531AC6" w:rsidRPr="00E0396D">
        <w:rPr>
          <w:sz w:val="24"/>
          <w:lang w:val="en-GB"/>
        </w:rPr>
        <w:t>formal partnershi</w:t>
      </w:r>
      <w:r>
        <w:rPr>
          <w:sz w:val="24"/>
          <w:lang w:val="en-GB"/>
        </w:rPr>
        <w:t>p with a specialist FDV service</w:t>
      </w:r>
      <w:r w:rsidR="001B473C">
        <w:rPr>
          <w:sz w:val="24"/>
          <w:lang w:val="en-GB"/>
        </w:rPr>
        <w:t xml:space="preserve"> demonstrated through responses </w:t>
      </w:r>
      <w:r w:rsidR="00074E51">
        <w:rPr>
          <w:sz w:val="24"/>
          <w:lang w:val="en-GB"/>
        </w:rPr>
        <w:t>to </w:t>
      </w:r>
      <w:r w:rsidR="001B473C">
        <w:rPr>
          <w:sz w:val="24"/>
          <w:lang w:val="en-GB"/>
        </w:rPr>
        <w:t>assessment criteria</w:t>
      </w:r>
      <w:r>
        <w:rPr>
          <w:sz w:val="24"/>
          <w:lang w:val="en-GB"/>
        </w:rPr>
        <w:t>.</w:t>
      </w:r>
    </w:p>
    <w:p w14:paraId="1678E8D1" w14:textId="68EC2338" w:rsidR="00BF1E53" w:rsidRDefault="00BF1E53" w:rsidP="00BF1E53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Evidence of this expertise demonstrated on h</w:t>
      </w:r>
      <w:r w:rsidRPr="00E0396D">
        <w:rPr>
          <w:sz w:val="24"/>
          <w:lang w:val="en-GB"/>
        </w:rPr>
        <w:t xml:space="preserve">ow the project would </w:t>
      </w:r>
      <w:r>
        <w:rPr>
          <w:sz w:val="24"/>
          <w:lang w:val="en-GB"/>
        </w:rPr>
        <w:t xml:space="preserve">provide new safe places, </w:t>
      </w:r>
      <w:r w:rsidRPr="00E0396D">
        <w:rPr>
          <w:sz w:val="24"/>
          <w:lang w:val="en-GB"/>
        </w:rPr>
        <w:t xml:space="preserve">address unmet demand </w:t>
      </w:r>
      <w:r>
        <w:rPr>
          <w:sz w:val="24"/>
          <w:lang w:val="en-GB"/>
        </w:rPr>
        <w:t xml:space="preserve">and understanding of clients </w:t>
      </w:r>
      <w:r w:rsidRPr="00E0396D">
        <w:rPr>
          <w:sz w:val="24"/>
          <w:lang w:val="en-GB"/>
        </w:rPr>
        <w:t xml:space="preserve">in the proposed </w:t>
      </w:r>
      <w:r>
        <w:rPr>
          <w:sz w:val="24"/>
          <w:lang w:val="en-GB"/>
        </w:rPr>
        <w:t>location,</w:t>
      </w:r>
      <w:r w:rsidRPr="00E0396D">
        <w:rPr>
          <w:sz w:val="24"/>
          <w:lang w:val="en-GB"/>
        </w:rPr>
        <w:t xml:space="preserve"> and </w:t>
      </w:r>
      <w:r>
        <w:rPr>
          <w:sz w:val="24"/>
          <w:lang w:val="en-GB"/>
        </w:rPr>
        <w:t>provide</w:t>
      </w:r>
      <w:r w:rsidRPr="00E0396D">
        <w:rPr>
          <w:sz w:val="24"/>
          <w:lang w:val="en-GB"/>
        </w:rPr>
        <w:t xml:space="preserve"> privacy, </w:t>
      </w:r>
      <w:r>
        <w:rPr>
          <w:sz w:val="24"/>
          <w:lang w:val="en-GB"/>
        </w:rPr>
        <w:t xml:space="preserve">security and </w:t>
      </w:r>
      <w:r w:rsidRPr="00E0396D">
        <w:rPr>
          <w:sz w:val="24"/>
          <w:lang w:val="en-GB"/>
        </w:rPr>
        <w:t xml:space="preserve">dignity </w:t>
      </w:r>
      <w:r>
        <w:rPr>
          <w:sz w:val="24"/>
          <w:lang w:val="en-GB"/>
        </w:rPr>
        <w:t>to women and children escaping FDV.</w:t>
      </w:r>
    </w:p>
    <w:p w14:paraId="397C3916" w14:textId="11438585" w:rsidR="00EF6AD1" w:rsidRPr="00E0396D" w:rsidRDefault="00EF6AD1" w:rsidP="00EF6AD1">
      <w:pPr>
        <w:pStyle w:val="BodyText"/>
        <w:numPr>
          <w:ilvl w:val="1"/>
          <w:numId w:val="34"/>
        </w:numPr>
        <w:spacing w:before="80" w:after="80" w:line="240" w:lineRule="auto"/>
        <w:rPr>
          <w:sz w:val="24"/>
          <w:lang w:val="en-GB"/>
        </w:rPr>
      </w:pPr>
      <w:r w:rsidRPr="00E0396D">
        <w:rPr>
          <w:sz w:val="24"/>
          <w:lang w:val="en-GB"/>
        </w:rPr>
        <w:t xml:space="preserve">Where a perpetrator model was proposed, </w:t>
      </w:r>
      <w:r>
        <w:rPr>
          <w:sz w:val="24"/>
          <w:lang w:val="en-GB"/>
        </w:rPr>
        <w:t>how</w:t>
      </w:r>
      <w:r w:rsidRPr="00E0396D">
        <w:rPr>
          <w:sz w:val="24"/>
          <w:lang w:val="en-GB"/>
        </w:rPr>
        <w:t xml:space="preserve"> the service would provide appropriate services to support the women and children impacted</w:t>
      </w:r>
      <w:r>
        <w:rPr>
          <w:sz w:val="24"/>
          <w:lang w:val="en-GB"/>
        </w:rPr>
        <w:t>.</w:t>
      </w:r>
    </w:p>
    <w:p w14:paraId="202FFB63" w14:textId="38F65377" w:rsidR="00531AC6" w:rsidRPr="00E0396D" w:rsidRDefault="00BF1E53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 xml:space="preserve">Evidence and details on how the </w:t>
      </w:r>
      <w:r w:rsidR="00531AC6" w:rsidRPr="00E0396D">
        <w:rPr>
          <w:sz w:val="24"/>
          <w:lang w:val="en-GB"/>
        </w:rPr>
        <w:t xml:space="preserve">capital works project </w:t>
      </w:r>
      <w:r>
        <w:rPr>
          <w:sz w:val="24"/>
          <w:lang w:val="en-GB"/>
        </w:rPr>
        <w:t>provides</w:t>
      </w:r>
      <w:r w:rsidR="00531AC6" w:rsidRPr="00E0396D">
        <w:rPr>
          <w:sz w:val="24"/>
          <w:lang w:val="en-GB"/>
        </w:rPr>
        <w:t xml:space="preserve"> value for money</w:t>
      </w:r>
      <w:r w:rsidR="005C2A62" w:rsidRPr="00E0396D">
        <w:rPr>
          <w:sz w:val="24"/>
          <w:lang w:val="en-GB"/>
        </w:rPr>
        <w:t xml:space="preserve"> for the Commonwealth</w:t>
      </w:r>
      <w:r w:rsidR="00EF6AD1">
        <w:rPr>
          <w:sz w:val="24"/>
          <w:lang w:val="en-GB"/>
        </w:rPr>
        <w:t xml:space="preserve"> with </w:t>
      </w:r>
      <w:r>
        <w:rPr>
          <w:sz w:val="24"/>
          <w:lang w:val="en-GB"/>
        </w:rPr>
        <w:t>clarity on key details including</w:t>
      </w:r>
      <w:r w:rsidR="00531AC6" w:rsidRPr="00E0396D">
        <w:rPr>
          <w:sz w:val="24"/>
          <w:lang w:val="en-GB"/>
        </w:rPr>
        <w:t xml:space="preserve"> number of new safe places</w:t>
      </w:r>
      <w:r>
        <w:rPr>
          <w:sz w:val="24"/>
          <w:lang w:val="en-GB"/>
        </w:rPr>
        <w:t xml:space="preserve">, women </w:t>
      </w:r>
      <w:r w:rsidR="00531AC6" w:rsidRPr="00E0396D">
        <w:rPr>
          <w:sz w:val="24"/>
          <w:lang w:val="en-GB"/>
        </w:rPr>
        <w:t>and children exp</w:t>
      </w:r>
      <w:r>
        <w:rPr>
          <w:sz w:val="24"/>
          <w:lang w:val="en-GB"/>
        </w:rPr>
        <w:t>ected to be assisted each year</w:t>
      </w:r>
      <w:r w:rsidR="00EF6AD1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clear rationale for the chosen length </w:t>
      </w:r>
      <w:r w:rsidR="00074E51">
        <w:rPr>
          <w:sz w:val="24"/>
          <w:lang w:val="en-GB"/>
        </w:rPr>
        <w:t>of </w:t>
      </w:r>
      <w:r>
        <w:rPr>
          <w:sz w:val="24"/>
          <w:lang w:val="en-GB"/>
        </w:rPr>
        <w:t>stay</w:t>
      </w:r>
      <w:r w:rsidR="00EF6AD1">
        <w:rPr>
          <w:sz w:val="24"/>
          <w:lang w:val="en-GB"/>
        </w:rPr>
        <w:t xml:space="preserve"> and satisfactory detail or evidence of co-investment claims</w:t>
      </w:r>
      <w:r>
        <w:rPr>
          <w:sz w:val="24"/>
          <w:lang w:val="en-GB"/>
        </w:rPr>
        <w:t>.</w:t>
      </w:r>
    </w:p>
    <w:p w14:paraId="06A066A2" w14:textId="34F45EAF" w:rsidR="001B473C" w:rsidRDefault="00531AC6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 w:rsidRPr="00E0396D">
        <w:rPr>
          <w:sz w:val="24"/>
          <w:lang w:val="en-GB"/>
        </w:rPr>
        <w:t xml:space="preserve">Demonstrate </w:t>
      </w:r>
      <w:r w:rsidR="00EF6AD1">
        <w:rPr>
          <w:sz w:val="24"/>
          <w:lang w:val="en-GB"/>
        </w:rPr>
        <w:t>its</w:t>
      </w:r>
      <w:r w:rsidRPr="00E0396D">
        <w:rPr>
          <w:sz w:val="24"/>
          <w:lang w:val="en-GB"/>
        </w:rPr>
        <w:t xml:space="preserve"> capacity and capability to deliver the emergency accommodation on time and on budget </w:t>
      </w:r>
      <w:r w:rsidR="001B473C">
        <w:rPr>
          <w:sz w:val="24"/>
          <w:lang w:val="en-GB"/>
        </w:rPr>
        <w:t xml:space="preserve">by providing: </w:t>
      </w:r>
    </w:p>
    <w:p w14:paraId="2FAE3B7F" w14:textId="272E8AEF" w:rsidR="001B473C" w:rsidRDefault="001B473C" w:rsidP="001B473C">
      <w:pPr>
        <w:pStyle w:val="BodyText"/>
        <w:numPr>
          <w:ilvl w:val="1"/>
          <w:numId w:val="34"/>
        </w:numPr>
        <w:spacing w:before="80" w:after="80" w:line="240" w:lineRule="auto"/>
        <w:rPr>
          <w:sz w:val="24"/>
          <w:lang w:val="en-GB"/>
        </w:rPr>
      </w:pPr>
      <w:r>
        <w:rPr>
          <w:sz w:val="24"/>
          <w:lang w:val="en-GB"/>
        </w:rPr>
        <w:t xml:space="preserve">details of </w:t>
      </w:r>
      <w:r w:rsidR="00531AC6" w:rsidRPr="00E0396D">
        <w:rPr>
          <w:sz w:val="24"/>
          <w:lang w:val="en-GB"/>
        </w:rPr>
        <w:t>previous projects, project management staf</w:t>
      </w:r>
      <w:r>
        <w:rPr>
          <w:sz w:val="24"/>
          <w:lang w:val="en-GB"/>
        </w:rPr>
        <w:t>f experience and qualific</w:t>
      </w:r>
      <w:r w:rsidR="002A68C2">
        <w:rPr>
          <w:sz w:val="24"/>
          <w:lang w:val="en-GB"/>
        </w:rPr>
        <w:t xml:space="preserve">ations, able to </w:t>
      </w:r>
      <w:r w:rsidR="002A68C2" w:rsidRPr="007215DE">
        <w:rPr>
          <w:sz w:val="24"/>
          <w:lang w:val="en-GB"/>
        </w:rPr>
        <w:t xml:space="preserve">deliver </w:t>
      </w:r>
      <w:r w:rsidR="002A68C2">
        <w:rPr>
          <w:sz w:val="24"/>
          <w:lang w:val="en-GB"/>
        </w:rPr>
        <w:t>and effectively report</w:t>
      </w:r>
      <w:r w:rsidR="008C1BC8">
        <w:rPr>
          <w:sz w:val="24"/>
          <w:lang w:val="en-GB"/>
        </w:rPr>
        <w:t xml:space="preserve"> on</w:t>
      </w:r>
      <w:r w:rsidR="002A68C2">
        <w:rPr>
          <w:sz w:val="24"/>
          <w:lang w:val="en-GB"/>
        </w:rPr>
        <w:t xml:space="preserve"> </w:t>
      </w:r>
      <w:r w:rsidR="002A68C2" w:rsidRPr="007215DE">
        <w:rPr>
          <w:sz w:val="24"/>
          <w:lang w:val="en-GB"/>
        </w:rPr>
        <w:t xml:space="preserve">the </w:t>
      </w:r>
      <w:r w:rsidR="002A68C2">
        <w:rPr>
          <w:sz w:val="24"/>
          <w:lang w:val="en-GB"/>
        </w:rPr>
        <w:t xml:space="preserve">capital works </w:t>
      </w:r>
      <w:r w:rsidR="002A68C2" w:rsidRPr="007215DE">
        <w:rPr>
          <w:sz w:val="24"/>
          <w:lang w:val="en-GB"/>
        </w:rPr>
        <w:t>project</w:t>
      </w:r>
    </w:p>
    <w:p w14:paraId="71020780" w14:textId="0389A328" w:rsidR="00531AC6" w:rsidRPr="00E0396D" w:rsidRDefault="001B473C" w:rsidP="001B473C">
      <w:pPr>
        <w:pStyle w:val="BodyText"/>
        <w:numPr>
          <w:ilvl w:val="1"/>
          <w:numId w:val="34"/>
        </w:numPr>
        <w:spacing w:before="80" w:after="80" w:line="240" w:lineRule="auto"/>
        <w:rPr>
          <w:sz w:val="24"/>
          <w:lang w:val="en-GB"/>
        </w:rPr>
      </w:pPr>
      <w:r>
        <w:rPr>
          <w:sz w:val="24"/>
          <w:lang w:val="en-GB"/>
        </w:rPr>
        <w:t>evidence of this capacity demonstrated through a detailed project plan, timeline, budget and risk assessment.</w:t>
      </w:r>
    </w:p>
    <w:p w14:paraId="6DDC0D06" w14:textId="572353DC" w:rsidR="00A24F47" w:rsidRPr="00E0396D" w:rsidRDefault="00A24F47" w:rsidP="00C16B7C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 w:rsidRPr="00E0396D">
        <w:rPr>
          <w:sz w:val="24"/>
          <w:lang w:val="en-GB"/>
        </w:rPr>
        <w:t>Demonstrate</w:t>
      </w:r>
      <w:r w:rsidR="0014247B">
        <w:rPr>
          <w:sz w:val="24"/>
          <w:lang w:val="en-GB"/>
        </w:rPr>
        <w:t>d clear</w:t>
      </w:r>
      <w:r w:rsidRPr="00E0396D">
        <w:rPr>
          <w:sz w:val="24"/>
          <w:lang w:val="en-GB"/>
        </w:rPr>
        <w:t xml:space="preserve"> </w:t>
      </w:r>
      <w:r w:rsidR="0014247B">
        <w:rPr>
          <w:sz w:val="24"/>
          <w:lang w:val="en-GB"/>
        </w:rPr>
        <w:t>pathways</w:t>
      </w:r>
      <w:r w:rsidRPr="00E0396D">
        <w:rPr>
          <w:sz w:val="24"/>
          <w:lang w:val="en-GB"/>
        </w:rPr>
        <w:t xml:space="preserve"> </w:t>
      </w:r>
      <w:r w:rsidR="0014247B">
        <w:rPr>
          <w:sz w:val="24"/>
          <w:lang w:val="en-GB"/>
        </w:rPr>
        <w:t xml:space="preserve">for </w:t>
      </w:r>
      <w:r w:rsidRPr="00E0396D">
        <w:rPr>
          <w:sz w:val="24"/>
          <w:lang w:val="en-GB"/>
        </w:rPr>
        <w:t xml:space="preserve">women and children to </w:t>
      </w:r>
      <w:r w:rsidR="0014247B">
        <w:rPr>
          <w:sz w:val="24"/>
          <w:lang w:val="en-GB"/>
        </w:rPr>
        <w:t xml:space="preserve">access support </w:t>
      </w:r>
      <w:r w:rsidRPr="00E0396D">
        <w:rPr>
          <w:sz w:val="24"/>
          <w:lang w:val="en-GB"/>
        </w:rPr>
        <w:t xml:space="preserve">services </w:t>
      </w:r>
      <w:r w:rsidR="0014247B">
        <w:rPr>
          <w:sz w:val="24"/>
          <w:lang w:val="en-GB"/>
        </w:rPr>
        <w:t>during their stay within the emergency accommodation</w:t>
      </w:r>
      <w:r w:rsidR="004B4369">
        <w:rPr>
          <w:sz w:val="24"/>
          <w:lang w:val="en-GB"/>
        </w:rPr>
        <w:t>.</w:t>
      </w:r>
    </w:p>
    <w:p w14:paraId="143F276B" w14:textId="77777777" w:rsidR="00E0396D" w:rsidRPr="0014247B" w:rsidRDefault="00E0396D" w:rsidP="0014247B">
      <w:pPr>
        <w:pStyle w:val="BodyText"/>
        <w:spacing w:before="0" w:after="0" w:line="240" w:lineRule="auto"/>
        <w:rPr>
          <w:sz w:val="2"/>
        </w:rPr>
      </w:pPr>
    </w:p>
    <w:p w14:paraId="37BF20D8" w14:textId="3A5BE0ED" w:rsidR="0014247B" w:rsidRPr="007215DE" w:rsidRDefault="0014247B" w:rsidP="0014247B">
      <w:pPr>
        <w:pStyle w:val="Heading2"/>
        <w:keepNext w:val="0"/>
        <w:keepLines w:val="0"/>
        <w:spacing w:before="120"/>
        <w:rPr>
          <w:color w:val="00809E"/>
          <w:lang w:val="en-GB"/>
        </w:rPr>
      </w:pPr>
      <w:r w:rsidRPr="007215DE">
        <w:rPr>
          <w:color w:val="00809E"/>
          <w:lang w:val="en-GB"/>
        </w:rPr>
        <w:t>Summary of feedback: applications found not eligible</w:t>
      </w:r>
    </w:p>
    <w:p w14:paraId="37FB8655" w14:textId="23385DB9" w:rsidR="00A24F47" w:rsidRDefault="0014247B">
      <w:pPr>
        <w:rPr>
          <w:rFonts w:eastAsia="Arial"/>
          <w:lang w:val="en-GB"/>
        </w:rPr>
      </w:pPr>
      <w:r>
        <w:rPr>
          <w:rFonts w:eastAsia="Arial"/>
          <w:lang w:val="en-GB"/>
        </w:rPr>
        <w:t>A</w:t>
      </w:r>
      <w:r w:rsidR="00A24F47">
        <w:rPr>
          <w:rFonts w:eastAsia="Arial"/>
          <w:lang w:val="en-GB"/>
        </w:rPr>
        <w:t>pplications</w:t>
      </w:r>
      <w:r>
        <w:rPr>
          <w:rFonts w:eastAsia="Arial"/>
          <w:lang w:val="en-GB"/>
        </w:rPr>
        <w:t xml:space="preserve"> </w:t>
      </w:r>
      <w:r w:rsidR="00A24F47">
        <w:rPr>
          <w:rFonts w:eastAsia="Arial"/>
          <w:lang w:val="en-GB"/>
        </w:rPr>
        <w:t xml:space="preserve">failed to </w:t>
      </w:r>
      <w:r w:rsidR="00BA58E6">
        <w:rPr>
          <w:rFonts w:eastAsia="Arial"/>
          <w:lang w:val="en-GB"/>
        </w:rPr>
        <w:t>comply with at least one</w:t>
      </w:r>
      <w:r>
        <w:rPr>
          <w:rFonts w:eastAsia="Arial"/>
          <w:lang w:val="en-GB"/>
        </w:rPr>
        <w:t xml:space="preserve"> of the following</w:t>
      </w:r>
      <w:r w:rsidR="00A24F47">
        <w:rPr>
          <w:rFonts w:eastAsia="Arial"/>
          <w:lang w:val="en-GB"/>
        </w:rPr>
        <w:t>:</w:t>
      </w:r>
    </w:p>
    <w:p w14:paraId="1786A159" w14:textId="6B7FC7D7" w:rsidR="0014247B" w:rsidRDefault="00EF6AD1" w:rsidP="0014247B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>The lead a</w:t>
      </w:r>
      <w:r w:rsidR="0014247B">
        <w:rPr>
          <w:sz w:val="24"/>
          <w:lang w:val="en-GB"/>
        </w:rPr>
        <w:t>pplicant was an eligible entity type.</w:t>
      </w:r>
    </w:p>
    <w:p w14:paraId="7F1C54C5" w14:textId="791446DF" w:rsidR="0014247B" w:rsidRPr="00E0396D" w:rsidRDefault="0014247B" w:rsidP="0014247B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 xml:space="preserve">Demonstrate how the accommodation would provide new safe places </w:t>
      </w:r>
      <w:r w:rsidR="00EF6AD1">
        <w:rPr>
          <w:sz w:val="24"/>
          <w:lang w:val="en-GB"/>
        </w:rPr>
        <w:t xml:space="preserve">as well as </w:t>
      </w:r>
      <w:r>
        <w:rPr>
          <w:sz w:val="24"/>
          <w:lang w:val="en-GB"/>
        </w:rPr>
        <w:t>privacy, security and dignity for clients</w:t>
      </w:r>
      <w:r w:rsidR="00EF6AD1">
        <w:rPr>
          <w:sz w:val="24"/>
          <w:lang w:val="en-GB"/>
        </w:rPr>
        <w:t>, including sufficient details of security arrangements.</w:t>
      </w:r>
    </w:p>
    <w:p w14:paraId="0E201C6A" w14:textId="30909DBC" w:rsidR="00EF6AD1" w:rsidRPr="00E0396D" w:rsidRDefault="00EF6AD1" w:rsidP="00EF6AD1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 xml:space="preserve">Evidence of a </w:t>
      </w:r>
      <w:r w:rsidRPr="00E0396D">
        <w:rPr>
          <w:sz w:val="24"/>
          <w:lang w:val="en-GB"/>
        </w:rPr>
        <w:t xml:space="preserve">partnership with </w:t>
      </w:r>
      <w:r>
        <w:rPr>
          <w:sz w:val="24"/>
          <w:lang w:val="en-GB"/>
        </w:rPr>
        <w:t>an appropriate FDV service provider or a statement of its own expertise.</w:t>
      </w:r>
    </w:p>
    <w:p w14:paraId="11F4FA8D" w14:textId="78E84AED" w:rsidR="00531AC6" w:rsidRDefault="00EF6AD1" w:rsidP="00531AC6">
      <w:pPr>
        <w:pStyle w:val="BodyText"/>
        <w:numPr>
          <w:ilvl w:val="0"/>
          <w:numId w:val="34"/>
        </w:numPr>
        <w:spacing w:before="80" w:after="80" w:line="240" w:lineRule="auto"/>
        <w:ind w:left="357" w:hanging="357"/>
        <w:rPr>
          <w:sz w:val="24"/>
          <w:lang w:val="en-GB"/>
        </w:rPr>
      </w:pPr>
      <w:r>
        <w:rPr>
          <w:sz w:val="24"/>
          <w:lang w:val="en-GB"/>
        </w:rPr>
        <w:t xml:space="preserve">Evidence of capacity to deliver the project in time and budget by providing at least </w:t>
      </w:r>
      <w:r w:rsidR="0014247B">
        <w:rPr>
          <w:sz w:val="24"/>
          <w:lang w:val="en-GB"/>
        </w:rPr>
        <w:t>a brief project plan, timeline, budget and risk assessment.</w:t>
      </w:r>
    </w:p>
    <w:p w14:paraId="028F5705" w14:textId="060B0A39" w:rsidR="00EF6AD1" w:rsidRPr="00EF6AD1" w:rsidRDefault="00EF6AD1" w:rsidP="00EF6AD1">
      <w:pPr>
        <w:pStyle w:val="BodyText"/>
        <w:numPr>
          <w:ilvl w:val="0"/>
          <w:numId w:val="34"/>
        </w:numPr>
        <w:spacing w:before="80" w:after="80" w:line="240" w:lineRule="auto"/>
        <w:rPr>
          <w:sz w:val="24"/>
          <w:lang w:val="en-GB"/>
        </w:rPr>
      </w:pPr>
      <w:r>
        <w:rPr>
          <w:sz w:val="24"/>
          <w:lang w:val="en-GB"/>
        </w:rPr>
        <w:t>Provide a statement that demonstrated relationships with housing providers t</w:t>
      </w:r>
      <w:r w:rsidRPr="00EF6AD1">
        <w:rPr>
          <w:sz w:val="24"/>
          <w:lang w:val="en-GB"/>
        </w:rPr>
        <w:t>o ensure the availability of exit pathways into social and affordable housing</w:t>
      </w:r>
      <w:r>
        <w:rPr>
          <w:sz w:val="24"/>
          <w:lang w:val="en-GB"/>
        </w:rPr>
        <w:t>.</w:t>
      </w:r>
    </w:p>
    <w:sectPr w:rsidR="00EF6AD1" w:rsidRPr="00EF6AD1" w:rsidSect="002A662F"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9048" w14:textId="77777777" w:rsidR="00FF4062" w:rsidRDefault="00FF4062">
      <w:r>
        <w:separator/>
      </w:r>
    </w:p>
  </w:endnote>
  <w:endnote w:type="continuationSeparator" w:id="0">
    <w:p w14:paraId="3472D0DD" w14:textId="77777777" w:rsidR="00FF4062" w:rsidRDefault="00FF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239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2F1F0" w14:textId="07EA0A20" w:rsidR="002324FF" w:rsidRDefault="002324FF" w:rsidP="002324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936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A4CCD" w14:textId="1C61B0AA" w:rsidR="005F00C2" w:rsidRDefault="005F00C2" w:rsidP="007215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5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CC3FE" w14:textId="77777777" w:rsidR="00FF4062" w:rsidRDefault="00FF4062">
      <w:r>
        <w:separator/>
      </w:r>
    </w:p>
  </w:footnote>
  <w:footnote w:type="continuationSeparator" w:id="0">
    <w:p w14:paraId="48A68134" w14:textId="77777777" w:rsidR="00FF4062" w:rsidRDefault="00FF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9B0C" w14:textId="558D7455" w:rsidR="005F00C2" w:rsidRDefault="005F00C2" w:rsidP="00F0373D">
    <w:pPr>
      <w:pStyle w:val="Header"/>
      <w:ind w:left="-426"/>
    </w:pPr>
    <w:r>
      <w:rPr>
        <w:noProof/>
      </w:rPr>
      <w:drawing>
        <wp:inline distT="0" distB="0" distL="0" distR="0" wp14:anchorId="2EB4B94C" wp14:editId="7F1D6B61">
          <wp:extent cx="6709559" cy="1282037"/>
          <wp:effectExtent l="0" t="0" r="0" b="0"/>
          <wp:docPr id="5" name="Picture 5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389" cy="128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E4F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D213F"/>
    <w:multiLevelType w:val="hybridMultilevel"/>
    <w:tmpl w:val="2B247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4D31"/>
    <w:multiLevelType w:val="hybridMultilevel"/>
    <w:tmpl w:val="10C6F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37F"/>
    <w:multiLevelType w:val="hybridMultilevel"/>
    <w:tmpl w:val="A5D4278C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4A9"/>
    <w:multiLevelType w:val="hybridMultilevel"/>
    <w:tmpl w:val="898E6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439E0"/>
    <w:multiLevelType w:val="multilevel"/>
    <w:tmpl w:val="DC3C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A76AD"/>
    <w:multiLevelType w:val="multilevel"/>
    <w:tmpl w:val="6D2C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53BFC"/>
    <w:multiLevelType w:val="hybridMultilevel"/>
    <w:tmpl w:val="FB8E0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4A0064"/>
    <w:multiLevelType w:val="multilevel"/>
    <w:tmpl w:val="DC3C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861F3"/>
    <w:multiLevelType w:val="hybridMultilevel"/>
    <w:tmpl w:val="C890C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260A19"/>
    <w:multiLevelType w:val="hybridMultilevel"/>
    <w:tmpl w:val="29260594"/>
    <w:lvl w:ilvl="0" w:tplc="2C0E8A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C10A5"/>
    <w:multiLevelType w:val="multilevel"/>
    <w:tmpl w:val="DC3C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B59E1"/>
    <w:multiLevelType w:val="hybridMultilevel"/>
    <w:tmpl w:val="AA621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F2548"/>
    <w:multiLevelType w:val="multilevel"/>
    <w:tmpl w:val="DC3C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7597F"/>
    <w:multiLevelType w:val="hybridMultilevel"/>
    <w:tmpl w:val="446E8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52149"/>
    <w:multiLevelType w:val="hybridMultilevel"/>
    <w:tmpl w:val="324C0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F39A9"/>
    <w:multiLevelType w:val="hybridMultilevel"/>
    <w:tmpl w:val="7506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45FFD"/>
    <w:multiLevelType w:val="hybridMultilevel"/>
    <w:tmpl w:val="5BC2A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66C30"/>
    <w:multiLevelType w:val="hybridMultilevel"/>
    <w:tmpl w:val="5CB294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420A2"/>
    <w:multiLevelType w:val="hybridMultilevel"/>
    <w:tmpl w:val="3BC68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61322"/>
    <w:multiLevelType w:val="multilevel"/>
    <w:tmpl w:val="6D2C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6738AF"/>
    <w:multiLevelType w:val="hybridMultilevel"/>
    <w:tmpl w:val="59522ABA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8"/>
  </w:num>
  <w:num w:numId="5">
    <w:abstractNumId w:val="22"/>
  </w:num>
  <w:num w:numId="6">
    <w:abstractNumId w:val="6"/>
  </w:num>
  <w:num w:numId="7">
    <w:abstractNumId w:val="24"/>
  </w:num>
  <w:num w:numId="8">
    <w:abstractNumId w:val="18"/>
  </w:num>
  <w:num w:numId="9">
    <w:abstractNumId w:val="21"/>
  </w:num>
  <w:num w:numId="10">
    <w:abstractNumId w:val="16"/>
  </w:num>
  <w:num w:numId="11">
    <w:abstractNumId w:val="2"/>
  </w:num>
  <w:num w:numId="12">
    <w:abstractNumId w:val="23"/>
  </w:num>
  <w:num w:numId="13">
    <w:abstractNumId w:val="13"/>
  </w:num>
  <w:num w:numId="14">
    <w:abstractNumId w:val="1"/>
  </w:num>
  <w:num w:numId="15">
    <w:abstractNumId w:val="20"/>
  </w:num>
  <w:num w:numId="16">
    <w:abstractNumId w:val="14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9"/>
  </w:num>
  <w:num w:numId="27">
    <w:abstractNumId w:val="12"/>
  </w:num>
  <w:num w:numId="28">
    <w:abstractNumId w:val="5"/>
  </w:num>
  <w:num w:numId="29">
    <w:abstractNumId w:val="11"/>
  </w:num>
  <w:num w:numId="30">
    <w:abstractNumId w:val="0"/>
  </w:num>
  <w:num w:numId="31">
    <w:abstractNumId w:val="19"/>
  </w:num>
  <w:num w:numId="32">
    <w:abstractNumId w:val="7"/>
  </w:num>
  <w:num w:numId="33">
    <w:abstractNumId w:val="4"/>
  </w:num>
  <w:num w:numId="3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13"/>
    <w:rsid w:val="00002C18"/>
    <w:rsid w:val="000043F9"/>
    <w:rsid w:val="000055A5"/>
    <w:rsid w:val="00010549"/>
    <w:rsid w:val="000105CD"/>
    <w:rsid w:val="00012F84"/>
    <w:rsid w:val="00013F99"/>
    <w:rsid w:val="00014165"/>
    <w:rsid w:val="000242EF"/>
    <w:rsid w:val="00024729"/>
    <w:rsid w:val="00025376"/>
    <w:rsid w:val="00027B26"/>
    <w:rsid w:val="00030EE0"/>
    <w:rsid w:val="0003104E"/>
    <w:rsid w:val="00031195"/>
    <w:rsid w:val="00032861"/>
    <w:rsid w:val="00035BD4"/>
    <w:rsid w:val="00035CA1"/>
    <w:rsid w:val="0003679F"/>
    <w:rsid w:val="000435BB"/>
    <w:rsid w:val="00043AAF"/>
    <w:rsid w:val="00044508"/>
    <w:rsid w:val="00045CCD"/>
    <w:rsid w:val="00047524"/>
    <w:rsid w:val="00047ACD"/>
    <w:rsid w:val="000505B2"/>
    <w:rsid w:val="00050E5B"/>
    <w:rsid w:val="00053004"/>
    <w:rsid w:val="000547EF"/>
    <w:rsid w:val="00054B89"/>
    <w:rsid w:val="00065C06"/>
    <w:rsid w:val="0006647A"/>
    <w:rsid w:val="00067CD0"/>
    <w:rsid w:val="00074E51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2848"/>
    <w:rsid w:val="000A669D"/>
    <w:rsid w:val="000A66A8"/>
    <w:rsid w:val="000A7E5A"/>
    <w:rsid w:val="000B3D39"/>
    <w:rsid w:val="000B61A2"/>
    <w:rsid w:val="000C014D"/>
    <w:rsid w:val="000C28A7"/>
    <w:rsid w:val="000D0178"/>
    <w:rsid w:val="000D4703"/>
    <w:rsid w:val="000D693C"/>
    <w:rsid w:val="000E12D4"/>
    <w:rsid w:val="000E4EF8"/>
    <w:rsid w:val="000F1DB7"/>
    <w:rsid w:val="000F3BAC"/>
    <w:rsid w:val="000F7EC6"/>
    <w:rsid w:val="00104669"/>
    <w:rsid w:val="00110028"/>
    <w:rsid w:val="00116EDF"/>
    <w:rsid w:val="00121EBB"/>
    <w:rsid w:val="00123686"/>
    <w:rsid w:val="00124B26"/>
    <w:rsid w:val="001271D9"/>
    <w:rsid w:val="001303E0"/>
    <w:rsid w:val="00130C4E"/>
    <w:rsid w:val="00131B54"/>
    <w:rsid w:val="001354B7"/>
    <w:rsid w:val="001404FA"/>
    <w:rsid w:val="001413C5"/>
    <w:rsid w:val="0014247B"/>
    <w:rsid w:val="00142956"/>
    <w:rsid w:val="00143083"/>
    <w:rsid w:val="00143502"/>
    <w:rsid w:val="00144494"/>
    <w:rsid w:val="00144868"/>
    <w:rsid w:val="00157709"/>
    <w:rsid w:val="0016540F"/>
    <w:rsid w:val="00167330"/>
    <w:rsid w:val="00167CF4"/>
    <w:rsid w:val="001709C1"/>
    <w:rsid w:val="00175C55"/>
    <w:rsid w:val="0017781D"/>
    <w:rsid w:val="00185F6A"/>
    <w:rsid w:val="00193C44"/>
    <w:rsid w:val="001943DD"/>
    <w:rsid w:val="00195374"/>
    <w:rsid w:val="001A127F"/>
    <w:rsid w:val="001A1F53"/>
    <w:rsid w:val="001A39F7"/>
    <w:rsid w:val="001A3CA4"/>
    <w:rsid w:val="001A3EA4"/>
    <w:rsid w:val="001B3AEC"/>
    <w:rsid w:val="001B473C"/>
    <w:rsid w:val="001B5000"/>
    <w:rsid w:val="001B6F28"/>
    <w:rsid w:val="001C094A"/>
    <w:rsid w:val="001D4585"/>
    <w:rsid w:val="001D5D54"/>
    <w:rsid w:val="001D7C3D"/>
    <w:rsid w:val="001E41C8"/>
    <w:rsid w:val="001F0A01"/>
    <w:rsid w:val="001F2C51"/>
    <w:rsid w:val="001F3AD7"/>
    <w:rsid w:val="001F45EB"/>
    <w:rsid w:val="001F5CB2"/>
    <w:rsid w:val="00207630"/>
    <w:rsid w:val="0021171C"/>
    <w:rsid w:val="00213082"/>
    <w:rsid w:val="00213B56"/>
    <w:rsid w:val="0021714E"/>
    <w:rsid w:val="00217E59"/>
    <w:rsid w:val="00220C54"/>
    <w:rsid w:val="00222187"/>
    <w:rsid w:val="00222C8D"/>
    <w:rsid w:val="00222E33"/>
    <w:rsid w:val="00224157"/>
    <w:rsid w:val="00227B95"/>
    <w:rsid w:val="002324FF"/>
    <w:rsid w:val="0023523A"/>
    <w:rsid w:val="002353DF"/>
    <w:rsid w:val="00235F71"/>
    <w:rsid w:val="00242428"/>
    <w:rsid w:val="0025272A"/>
    <w:rsid w:val="00253ADB"/>
    <w:rsid w:val="00256638"/>
    <w:rsid w:val="002566CC"/>
    <w:rsid w:val="00270420"/>
    <w:rsid w:val="002705E7"/>
    <w:rsid w:val="00271922"/>
    <w:rsid w:val="0027204E"/>
    <w:rsid w:val="00273412"/>
    <w:rsid w:val="00273FA6"/>
    <w:rsid w:val="00274ACF"/>
    <w:rsid w:val="0028520D"/>
    <w:rsid w:val="00285F1B"/>
    <w:rsid w:val="00295831"/>
    <w:rsid w:val="00296F1B"/>
    <w:rsid w:val="002A0C67"/>
    <w:rsid w:val="002A3F28"/>
    <w:rsid w:val="002A662F"/>
    <w:rsid w:val="002A68C2"/>
    <w:rsid w:val="002A6DF5"/>
    <w:rsid w:val="002D00B0"/>
    <w:rsid w:val="002D2E16"/>
    <w:rsid w:val="002D3BA9"/>
    <w:rsid w:val="002F19EF"/>
    <w:rsid w:val="002F52F3"/>
    <w:rsid w:val="00302415"/>
    <w:rsid w:val="0030693C"/>
    <w:rsid w:val="003102F6"/>
    <w:rsid w:val="00310FE7"/>
    <w:rsid w:val="00313304"/>
    <w:rsid w:val="00313C48"/>
    <w:rsid w:val="00314D15"/>
    <w:rsid w:val="003162AD"/>
    <w:rsid w:val="003170E6"/>
    <w:rsid w:val="00317147"/>
    <w:rsid w:val="00321148"/>
    <w:rsid w:val="00321798"/>
    <w:rsid w:val="00325F44"/>
    <w:rsid w:val="00326976"/>
    <w:rsid w:val="00326E09"/>
    <w:rsid w:val="003311D7"/>
    <w:rsid w:val="00332533"/>
    <w:rsid w:val="00332B8B"/>
    <w:rsid w:val="00337CBC"/>
    <w:rsid w:val="00337FBD"/>
    <w:rsid w:val="0034124F"/>
    <w:rsid w:val="00342476"/>
    <w:rsid w:val="00347104"/>
    <w:rsid w:val="0035213F"/>
    <w:rsid w:val="003555D2"/>
    <w:rsid w:val="003564FF"/>
    <w:rsid w:val="0036167B"/>
    <w:rsid w:val="00362387"/>
    <w:rsid w:val="00363DF3"/>
    <w:rsid w:val="00364C28"/>
    <w:rsid w:val="003656B1"/>
    <w:rsid w:val="0037056B"/>
    <w:rsid w:val="00377173"/>
    <w:rsid w:val="003774DA"/>
    <w:rsid w:val="00380F49"/>
    <w:rsid w:val="00392557"/>
    <w:rsid w:val="003945C0"/>
    <w:rsid w:val="003A06C2"/>
    <w:rsid w:val="003A1BC3"/>
    <w:rsid w:val="003B42AF"/>
    <w:rsid w:val="003B55E5"/>
    <w:rsid w:val="003B6638"/>
    <w:rsid w:val="003B6D2E"/>
    <w:rsid w:val="003C430D"/>
    <w:rsid w:val="003C5A8B"/>
    <w:rsid w:val="003C7404"/>
    <w:rsid w:val="003D2B9C"/>
    <w:rsid w:val="003D3C5A"/>
    <w:rsid w:val="003D404A"/>
    <w:rsid w:val="003D5E84"/>
    <w:rsid w:val="003D745F"/>
    <w:rsid w:val="003E6FDA"/>
    <w:rsid w:val="003F3072"/>
    <w:rsid w:val="003F3D01"/>
    <w:rsid w:val="00401927"/>
    <w:rsid w:val="00401A2A"/>
    <w:rsid w:val="00406A0E"/>
    <w:rsid w:val="004103D7"/>
    <w:rsid w:val="004127E8"/>
    <w:rsid w:val="0041307C"/>
    <w:rsid w:val="004167B4"/>
    <w:rsid w:val="00424E37"/>
    <w:rsid w:val="00430D7E"/>
    <w:rsid w:val="00433B04"/>
    <w:rsid w:val="00437AC1"/>
    <w:rsid w:val="00440BD3"/>
    <w:rsid w:val="00446F93"/>
    <w:rsid w:val="00453343"/>
    <w:rsid w:val="004649E2"/>
    <w:rsid w:val="00464E8C"/>
    <w:rsid w:val="00466D36"/>
    <w:rsid w:val="00467185"/>
    <w:rsid w:val="0047050C"/>
    <w:rsid w:val="00475504"/>
    <w:rsid w:val="00480F21"/>
    <w:rsid w:val="00481B00"/>
    <w:rsid w:val="00483023"/>
    <w:rsid w:val="00484FED"/>
    <w:rsid w:val="00487723"/>
    <w:rsid w:val="00487A1A"/>
    <w:rsid w:val="0049020A"/>
    <w:rsid w:val="00495AF1"/>
    <w:rsid w:val="004A65DB"/>
    <w:rsid w:val="004B4369"/>
    <w:rsid w:val="004C4D54"/>
    <w:rsid w:val="004C68E0"/>
    <w:rsid w:val="004C6A4C"/>
    <w:rsid w:val="004C73FB"/>
    <w:rsid w:val="004D1EC2"/>
    <w:rsid w:val="004D44E8"/>
    <w:rsid w:val="004E6B20"/>
    <w:rsid w:val="004F5A97"/>
    <w:rsid w:val="004F775C"/>
    <w:rsid w:val="004F77BF"/>
    <w:rsid w:val="005015E4"/>
    <w:rsid w:val="005017CD"/>
    <w:rsid w:val="0050291D"/>
    <w:rsid w:val="00506511"/>
    <w:rsid w:val="0050697E"/>
    <w:rsid w:val="00524B3C"/>
    <w:rsid w:val="00527468"/>
    <w:rsid w:val="005300B9"/>
    <w:rsid w:val="005315A9"/>
    <w:rsid w:val="005316BE"/>
    <w:rsid w:val="00531AC6"/>
    <w:rsid w:val="005324B8"/>
    <w:rsid w:val="00532686"/>
    <w:rsid w:val="00532B56"/>
    <w:rsid w:val="00537B50"/>
    <w:rsid w:val="00540AD0"/>
    <w:rsid w:val="0054322A"/>
    <w:rsid w:val="00543923"/>
    <w:rsid w:val="005519C9"/>
    <w:rsid w:val="005523D1"/>
    <w:rsid w:val="00552C85"/>
    <w:rsid w:val="00554A9C"/>
    <w:rsid w:val="00557624"/>
    <w:rsid w:val="0056023E"/>
    <w:rsid w:val="005658EF"/>
    <w:rsid w:val="005816CA"/>
    <w:rsid w:val="005822A3"/>
    <w:rsid w:val="0059070B"/>
    <w:rsid w:val="00594445"/>
    <w:rsid w:val="005A63B2"/>
    <w:rsid w:val="005A6437"/>
    <w:rsid w:val="005B0179"/>
    <w:rsid w:val="005B1225"/>
    <w:rsid w:val="005B3DAD"/>
    <w:rsid w:val="005C09F4"/>
    <w:rsid w:val="005C2A62"/>
    <w:rsid w:val="005C42DA"/>
    <w:rsid w:val="005C561A"/>
    <w:rsid w:val="005C5B93"/>
    <w:rsid w:val="005C66FF"/>
    <w:rsid w:val="005C785A"/>
    <w:rsid w:val="005D03CA"/>
    <w:rsid w:val="005D45AB"/>
    <w:rsid w:val="005E4662"/>
    <w:rsid w:val="005F00C2"/>
    <w:rsid w:val="005F093F"/>
    <w:rsid w:val="005F214A"/>
    <w:rsid w:val="005F4329"/>
    <w:rsid w:val="005F6BD6"/>
    <w:rsid w:val="00601C99"/>
    <w:rsid w:val="00607597"/>
    <w:rsid w:val="00611CE5"/>
    <w:rsid w:val="00622735"/>
    <w:rsid w:val="00623938"/>
    <w:rsid w:val="006255E4"/>
    <w:rsid w:val="00631C70"/>
    <w:rsid w:val="006325E2"/>
    <w:rsid w:val="00633100"/>
    <w:rsid w:val="00641020"/>
    <w:rsid w:val="006410C1"/>
    <w:rsid w:val="00647F05"/>
    <w:rsid w:val="006530EF"/>
    <w:rsid w:val="00654D06"/>
    <w:rsid w:val="00657D13"/>
    <w:rsid w:val="00661536"/>
    <w:rsid w:val="006678ED"/>
    <w:rsid w:val="00667CCF"/>
    <w:rsid w:val="00671E34"/>
    <w:rsid w:val="0067233D"/>
    <w:rsid w:val="006745AE"/>
    <w:rsid w:val="00675B08"/>
    <w:rsid w:val="00675BEF"/>
    <w:rsid w:val="006764D7"/>
    <w:rsid w:val="00676AF3"/>
    <w:rsid w:val="00676D10"/>
    <w:rsid w:val="00680554"/>
    <w:rsid w:val="00680F71"/>
    <w:rsid w:val="00682A53"/>
    <w:rsid w:val="00684823"/>
    <w:rsid w:val="0069174B"/>
    <w:rsid w:val="00693FA1"/>
    <w:rsid w:val="00697FDC"/>
    <w:rsid w:val="006B05E3"/>
    <w:rsid w:val="006B09BC"/>
    <w:rsid w:val="006B2FA3"/>
    <w:rsid w:val="006B40D0"/>
    <w:rsid w:val="006B42A0"/>
    <w:rsid w:val="006B4E59"/>
    <w:rsid w:val="006B7909"/>
    <w:rsid w:val="006C3402"/>
    <w:rsid w:val="006C3622"/>
    <w:rsid w:val="006C395C"/>
    <w:rsid w:val="006C45D4"/>
    <w:rsid w:val="006D0175"/>
    <w:rsid w:val="006D7E59"/>
    <w:rsid w:val="006E1E26"/>
    <w:rsid w:val="006E1F3C"/>
    <w:rsid w:val="006E6073"/>
    <w:rsid w:val="006F1FC5"/>
    <w:rsid w:val="006F366A"/>
    <w:rsid w:val="006F7300"/>
    <w:rsid w:val="007025B1"/>
    <w:rsid w:val="00703C09"/>
    <w:rsid w:val="0070425A"/>
    <w:rsid w:val="00706F20"/>
    <w:rsid w:val="00711AA5"/>
    <w:rsid w:val="00712300"/>
    <w:rsid w:val="00716DD9"/>
    <w:rsid w:val="00720739"/>
    <w:rsid w:val="00720860"/>
    <w:rsid w:val="00720CFC"/>
    <w:rsid w:val="007215DE"/>
    <w:rsid w:val="00721695"/>
    <w:rsid w:val="00722F87"/>
    <w:rsid w:val="0072348D"/>
    <w:rsid w:val="007242B4"/>
    <w:rsid w:val="00725FB2"/>
    <w:rsid w:val="00726572"/>
    <w:rsid w:val="00730C64"/>
    <w:rsid w:val="007322AF"/>
    <w:rsid w:val="0073368C"/>
    <w:rsid w:val="00733879"/>
    <w:rsid w:val="00735477"/>
    <w:rsid w:val="00736DCA"/>
    <w:rsid w:val="00742399"/>
    <w:rsid w:val="007457E8"/>
    <w:rsid w:val="00746329"/>
    <w:rsid w:val="0074640C"/>
    <w:rsid w:val="0075003D"/>
    <w:rsid w:val="00751B37"/>
    <w:rsid w:val="00754D44"/>
    <w:rsid w:val="007553E6"/>
    <w:rsid w:val="00761867"/>
    <w:rsid w:val="00767B7E"/>
    <w:rsid w:val="007746A9"/>
    <w:rsid w:val="007822AC"/>
    <w:rsid w:val="007843EF"/>
    <w:rsid w:val="00785465"/>
    <w:rsid w:val="00787656"/>
    <w:rsid w:val="00793924"/>
    <w:rsid w:val="007A4D89"/>
    <w:rsid w:val="007A67EA"/>
    <w:rsid w:val="007B15AF"/>
    <w:rsid w:val="007B7E83"/>
    <w:rsid w:val="007C1631"/>
    <w:rsid w:val="007C636F"/>
    <w:rsid w:val="007D0EF8"/>
    <w:rsid w:val="007D37F1"/>
    <w:rsid w:val="007D39EB"/>
    <w:rsid w:val="007D679C"/>
    <w:rsid w:val="007F322C"/>
    <w:rsid w:val="007F5436"/>
    <w:rsid w:val="007F6023"/>
    <w:rsid w:val="00800A4D"/>
    <w:rsid w:val="00802E3B"/>
    <w:rsid w:val="00805ADC"/>
    <w:rsid w:val="00806FDA"/>
    <w:rsid w:val="00807914"/>
    <w:rsid w:val="008131E7"/>
    <w:rsid w:val="00813711"/>
    <w:rsid w:val="00814279"/>
    <w:rsid w:val="00824217"/>
    <w:rsid w:val="008263C2"/>
    <w:rsid w:val="0083453C"/>
    <w:rsid w:val="0083506A"/>
    <w:rsid w:val="00842959"/>
    <w:rsid w:val="00842D3B"/>
    <w:rsid w:val="008451FE"/>
    <w:rsid w:val="008466A1"/>
    <w:rsid w:val="00846C1D"/>
    <w:rsid w:val="00851758"/>
    <w:rsid w:val="00856D5A"/>
    <w:rsid w:val="008609EB"/>
    <w:rsid w:val="00860A15"/>
    <w:rsid w:val="00862D6D"/>
    <w:rsid w:val="008653E0"/>
    <w:rsid w:val="008657FB"/>
    <w:rsid w:val="00871D4F"/>
    <w:rsid w:val="00872731"/>
    <w:rsid w:val="00874FB3"/>
    <w:rsid w:val="00880BE3"/>
    <w:rsid w:val="008815D9"/>
    <w:rsid w:val="00882588"/>
    <w:rsid w:val="00882E86"/>
    <w:rsid w:val="00892BA3"/>
    <w:rsid w:val="00895792"/>
    <w:rsid w:val="008A3507"/>
    <w:rsid w:val="008A3738"/>
    <w:rsid w:val="008A384C"/>
    <w:rsid w:val="008A6981"/>
    <w:rsid w:val="008B0D5B"/>
    <w:rsid w:val="008B645B"/>
    <w:rsid w:val="008B67B8"/>
    <w:rsid w:val="008B774D"/>
    <w:rsid w:val="008C0E98"/>
    <w:rsid w:val="008C0F1F"/>
    <w:rsid w:val="008C123E"/>
    <w:rsid w:val="008C1BC8"/>
    <w:rsid w:val="008C3ED0"/>
    <w:rsid w:val="008C5585"/>
    <w:rsid w:val="008C5E94"/>
    <w:rsid w:val="008D3A5F"/>
    <w:rsid w:val="008D4E4B"/>
    <w:rsid w:val="008E6E9D"/>
    <w:rsid w:val="008F1897"/>
    <w:rsid w:val="008F4774"/>
    <w:rsid w:val="008F68F7"/>
    <w:rsid w:val="008F7480"/>
    <w:rsid w:val="009037B6"/>
    <w:rsid w:val="00905CE8"/>
    <w:rsid w:val="00906CBE"/>
    <w:rsid w:val="00906FFA"/>
    <w:rsid w:val="00910384"/>
    <w:rsid w:val="009139C0"/>
    <w:rsid w:val="009161C8"/>
    <w:rsid w:val="009164AD"/>
    <w:rsid w:val="00922289"/>
    <w:rsid w:val="00923AF8"/>
    <w:rsid w:val="00925028"/>
    <w:rsid w:val="009279DD"/>
    <w:rsid w:val="00936F46"/>
    <w:rsid w:val="00936FAF"/>
    <w:rsid w:val="0093758E"/>
    <w:rsid w:val="0094271E"/>
    <w:rsid w:val="00943142"/>
    <w:rsid w:val="00943A29"/>
    <w:rsid w:val="009506A7"/>
    <w:rsid w:val="0095197E"/>
    <w:rsid w:val="00952AB2"/>
    <w:rsid w:val="009532EE"/>
    <w:rsid w:val="009551E0"/>
    <w:rsid w:val="00955801"/>
    <w:rsid w:val="0095654E"/>
    <w:rsid w:val="00956F3C"/>
    <w:rsid w:val="0095779B"/>
    <w:rsid w:val="0096485D"/>
    <w:rsid w:val="009900F0"/>
    <w:rsid w:val="00990E1A"/>
    <w:rsid w:val="00991769"/>
    <w:rsid w:val="00994E9F"/>
    <w:rsid w:val="00996931"/>
    <w:rsid w:val="009A0F18"/>
    <w:rsid w:val="009A1A36"/>
    <w:rsid w:val="009A1E82"/>
    <w:rsid w:val="009A4CD8"/>
    <w:rsid w:val="009A6AFA"/>
    <w:rsid w:val="009B3ED1"/>
    <w:rsid w:val="009B40BF"/>
    <w:rsid w:val="009C07EC"/>
    <w:rsid w:val="009C1E52"/>
    <w:rsid w:val="009C206F"/>
    <w:rsid w:val="009C433C"/>
    <w:rsid w:val="009C757C"/>
    <w:rsid w:val="009C76BE"/>
    <w:rsid w:val="009D28B7"/>
    <w:rsid w:val="009D7E1A"/>
    <w:rsid w:val="009E2162"/>
    <w:rsid w:val="009E3B26"/>
    <w:rsid w:val="009F2F95"/>
    <w:rsid w:val="009F381E"/>
    <w:rsid w:val="009F4518"/>
    <w:rsid w:val="009F5A11"/>
    <w:rsid w:val="00A006EB"/>
    <w:rsid w:val="00A007FE"/>
    <w:rsid w:val="00A03056"/>
    <w:rsid w:val="00A03709"/>
    <w:rsid w:val="00A038B8"/>
    <w:rsid w:val="00A06C77"/>
    <w:rsid w:val="00A10147"/>
    <w:rsid w:val="00A13324"/>
    <w:rsid w:val="00A13D26"/>
    <w:rsid w:val="00A13F2B"/>
    <w:rsid w:val="00A146A5"/>
    <w:rsid w:val="00A17411"/>
    <w:rsid w:val="00A2223D"/>
    <w:rsid w:val="00A223EF"/>
    <w:rsid w:val="00A24F47"/>
    <w:rsid w:val="00A26FA0"/>
    <w:rsid w:val="00A315FA"/>
    <w:rsid w:val="00A34A74"/>
    <w:rsid w:val="00A35351"/>
    <w:rsid w:val="00A42ADE"/>
    <w:rsid w:val="00A4378C"/>
    <w:rsid w:val="00A52ED8"/>
    <w:rsid w:val="00A60693"/>
    <w:rsid w:val="00A61146"/>
    <w:rsid w:val="00A616D0"/>
    <w:rsid w:val="00A633D3"/>
    <w:rsid w:val="00A6496E"/>
    <w:rsid w:val="00A67728"/>
    <w:rsid w:val="00A75969"/>
    <w:rsid w:val="00A75EE9"/>
    <w:rsid w:val="00A76D05"/>
    <w:rsid w:val="00A81A4F"/>
    <w:rsid w:val="00A82E14"/>
    <w:rsid w:val="00A901E9"/>
    <w:rsid w:val="00A92591"/>
    <w:rsid w:val="00A93772"/>
    <w:rsid w:val="00A9762C"/>
    <w:rsid w:val="00AA4067"/>
    <w:rsid w:val="00AB1A5B"/>
    <w:rsid w:val="00AC0A54"/>
    <w:rsid w:val="00AC125E"/>
    <w:rsid w:val="00AC42F6"/>
    <w:rsid w:val="00AC447F"/>
    <w:rsid w:val="00AC45DF"/>
    <w:rsid w:val="00AC474D"/>
    <w:rsid w:val="00AC4DFD"/>
    <w:rsid w:val="00AC58FD"/>
    <w:rsid w:val="00AC5F73"/>
    <w:rsid w:val="00AC60CD"/>
    <w:rsid w:val="00AD1BE5"/>
    <w:rsid w:val="00AD31F2"/>
    <w:rsid w:val="00AD60E6"/>
    <w:rsid w:val="00AD793A"/>
    <w:rsid w:val="00AE457D"/>
    <w:rsid w:val="00AE5956"/>
    <w:rsid w:val="00AE619F"/>
    <w:rsid w:val="00AF373A"/>
    <w:rsid w:val="00AF7EFE"/>
    <w:rsid w:val="00B029F1"/>
    <w:rsid w:val="00B03BEE"/>
    <w:rsid w:val="00B049AA"/>
    <w:rsid w:val="00B0517E"/>
    <w:rsid w:val="00B056E2"/>
    <w:rsid w:val="00B11314"/>
    <w:rsid w:val="00B1192C"/>
    <w:rsid w:val="00B138E3"/>
    <w:rsid w:val="00B20B5C"/>
    <w:rsid w:val="00B23267"/>
    <w:rsid w:val="00B2545E"/>
    <w:rsid w:val="00B25891"/>
    <w:rsid w:val="00B25C68"/>
    <w:rsid w:val="00B25DFE"/>
    <w:rsid w:val="00B27149"/>
    <w:rsid w:val="00B40D26"/>
    <w:rsid w:val="00B4451B"/>
    <w:rsid w:val="00B51316"/>
    <w:rsid w:val="00B5381B"/>
    <w:rsid w:val="00B57321"/>
    <w:rsid w:val="00B605CE"/>
    <w:rsid w:val="00B72D62"/>
    <w:rsid w:val="00B76920"/>
    <w:rsid w:val="00B82184"/>
    <w:rsid w:val="00B821F2"/>
    <w:rsid w:val="00B843C8"/>
    <w:rsid w:val="00B86BFA"/>
    <w:rsid w:val="00B909FF"/>
    <w:rsid w:val="00B9108A"/>
    <w:rsid w:val="00B951E2"/>
    <w:rsid w:val="00B965C3"/>
    <w:rsid w:val="00B96F37"/>
    <w:rsid w:val="00BA58E6"/>
    <w:rsid w:val="00BA607C"/>
    <w:rsid w:val="00BB0016"/>
    <w:rsid w:val="00BB3E2A"/>
    <w:rsid w:val="00BB4ECC"/>
    <w:rsid w:val="00BC16F5"/>
    <w:rsid w:val="00BC287D"/>
    <w:rsid w:val="00BC4A76"/>
    <w:rsid w:val="00BD0E25"/>
    <w:rsid w:val="00BD32E5"/>
    <w:rsid w:val="00BD3E5A"/>
    <w:rsid w:val="00BD5E2D"/>
    <w:rsid w:val="00BD7ADD"/>
    <w:rsid w:val="00BE41C3"/>
    <w:rsid w:val="00BE6767"/>
    <w:rsid w:val="00BE68D7"/>
    <w:rsid w:val="00BF0784"/>
    <w:rsid w:val="00BF1E53"/>
    <w:rsid w:val="00BF3577"/>
    <w:rsid w:val="00BF7763"/>
    <w:rsid w:val="00C02ED3"/>
    <w:rsid w:val="00C04D5E"/>
    <w:rsid w:val="00C06F6A"/>
    <w:rsid w:val="00C11F8E"/>
    <w:rsid w:val="00C15312"/>
    <w:rsid w:val="00C16B7C"/>
    <w:rsid w:val="00C24EA2"/>
    <w:rsid w:val="00C24F70"/>
    <w:rsid w:val="00C24FA6"/>
    <w:rsid w:val="00C25D5B"/>
    <w:rsid w:val="00C30DC1"/>
    <w:rsid w:val="00C325C4"/>
    <w:rsid w:val="00C33479"/>
    <w:rsid w:val="00C3538F"/>
    <w:rsid w:val="00C3752C"/>
    <w:rsid w:val="00C47BA2"/>
    <w:rsid w:val="00C56A78"/>
    <w:rsid w:val="00C612DC"/>
    <w:rsid w:val="00C622CB"/>
    <w:rsid w:val="00C64D15"/>
    <w:rsid w:val="00C70B72"/>
    <w:rsid w:val="00C74F74"/>
    <w:rsid w:val="00C7554B"/>
    <w:rsid w:val="00C758C1"/>
    <w:rsid w:val="00C80192"/>
    <w:rsid w:val="00C83E31"/>
    <w:rsid w:val="00C916A4"/>
    <w:rsid w:val="00CA2A52"/>
    <w:rsid w:val="00CA2B15"/>
    <w:rsid w:val="00CA6490"/>
    <w:rsid w:val="00CA6902"/>
    <w:rsid w:val="00CB05BE"/>
    <w:rsid w:val="00CB5744"/>
    <w:rsid w:val="00CB7022"/>
    <w:rsid w:val="00CD1937"/>
    <w:rsid w:val="00CE13BC"/>
    <w:rsid w:val="00CE214C"/>
    <w:rsid w:val="00CE6858"/>
    <w:rsid w:val="00CE6A52"/>
    <w:rsid w:val="00CF50BE"/>
    <w:rsid w:val="00CF553B"/>
    <w:rsid w:val="00CF6A52"/>
    <w:rsid w:val="00CF7CCE"/>
    <w:rsid w:val="00D03583"/>
    <w:rsid w:val="00D117B4"/>
    <w:rsid w:val="00D12965"/>
    <w:rsid w:val="00D169F7"/>
    <w:rsid w:val="00D20713"/>
    <w:rsid w:val="00D21382"/>
    <w:rsid w:val="00D234A9"/>
    <w:rsid w:val="00D26D01"/>
    <w:rsid w:val="00D270AB"/>
    <w:rsid w:val="00D33DA3"/>
    <w:rsid w:val="00D45D9D"/>
    <w:rsid w:val="00D4723B"/>
    <w:rsid w:val="00D53027"/>
    <w:rsid w:val="00D55EE8"/>
    <w:rsid w:val="00D5785A"/>
    <w:rsid w:val="00D64C48"/>
    <w:rsid w:val="00D731C4"/>
    <w:rsid w:val="00D73243"/>
    <w:rsid w:val="00D75E47"/>
    <w:rsid w:val="00D76BB8"/>
    <w:rsid w:val="00D81BAA"/>
    <w:rsid w:val="00D82C51"/>
    <w:rsid w:val="00D85BE0"/>
    <w:rsid w:val="00D87C1A"/>
    <w:rsid w:val="00D87F42"/>
    <w:rsid w:val="00D87FD7"/>
    <w:rsid w:val="00D92167"/>
    <w:rsid w:val="00D9502B"/>
    <w:rsid w:val="00D97047"/>
    <w:rsid w:val="00D97108"/>
    <w:rsid w:val="00DA3EB2"/>
    <w:rsid w:val="00DA5098"/>
    <w:rsid w:val="00DB2683"/>
    <w:rsid w:val="00DB45C3"/>
    <w:rsid w:val="00DC0D80"/>
    <w:rsid w:val="00DC5665"/>
    <w:rsid w:val="00DD1703"/>
    <w:rsid w:val="00DD1AC2"/>
    <w:rsid w:val="00DD46FC"/>
    <w:rsid w:val="00DD4F44"/>
    <w:rsid w:val="00DD5B58"/>
    <w:rsid w:val="00DD5D8B"/>
    <w:rsid w:val="00DE0F9E"/>
    <w:rsid w:val="00DE53DC"/>
    <w:rsid w:val="00DE5D76"/>
    <w:rsid w:val="00E01784"/>
    <w:rsid w:val="00E0396D"/>
    <w:rsid w:val="00E04C8D"/>
    <w:rsid w:val="00E128D8"/>
    <w:rsid w:val="00E276BD"/>
    <w:rsid w:val="00E30D45"/>
    <w:rsid w:val="00E3324F"/>
    <w:rsid w:val="00E33AA6"/>
    <w:rsid w:val="00E3792C"/>
    <w:rsid w:val="00E42FE4"/>
    <w:rsid w:val="00E46808"/>
    <w:rsid w:val="00E46FAA"/>
    <w:rsid w:val="00E50FB5"/>
    <w:rsid w:val="00E51219"/>
    <w:rsid w:val="00E54255"/>
    <w:rsid w:val="00E54E9A"/>
    <w:rsid w:val="00E5750B"/>
    <w:rsid w:val="00E60E2E"/>
    <w:rsid w:val="00E62A02"/>
    <w:rsid w:val="00E63A24"/>
    <w:rsid w:val="00E65D1B"/>
    <w:rsid w:val="00E67913"/>
    <w:rsid w:val="00E71A2D"/>
    <w:rsid w:val="00E725AE"/>
    <w:rsid w:val="00E861A9"/>
    <w:rsid w:val="00E8698A"/>
    <w:rsid w:val="00E923F2"/>
    <w:rsid w:val="00E93189"/>
    <w:rsid w:val="00E93C7F"/>
    <w:rsid w:val="00EA2519"/>
    <w:rsid w:val="00EA31CC"/>
    <w:rsid w:val="00EA3F3D"/>
    <w:rsid w:val="00EB14DF"/>
    <w:rsid w:val="00EB2B64"/>
    <w:rsid w:val="00EB3A07"/>
    <w:rsid w:val="00EB4143"/>
    <w:rsid w:val="00EB4728"/>
    <w:rsid w:val="00EB48E5"/>
    <w:rsid w:val="00EC207A"/>
    <w:rsid w:val="00EC3F31"/>
    <w:rsid w:val="00ED3C91"/>
    <w:rsid w:val="00ED4112"/>
    <w:rsid w:val="00EF1347"/>
    <w:rsid w:val="00EF2BEB"/>
    <w:rsid w:val="00EF6AD1"/>
    <w:rsid w:val="00F01129"/>
    <w:rsid w:val="00F017E6"/>
    <w:rsid w:val="00F01CF5"/>
    <w:rsid w:val="00F0373D"/>
    <w:rsid w:val="00F03D93"/>
    <w:rsid w:val="00F03D9E"/>
    <w:rsid w:val="00F227BF"/>
    <w:rsid w:val="00F23B1B"/>
    <w:rsid w:val="00F373D3"/>
    <w:rsid w:val="00F374B2"/>
    <w:rsid w:val="00F37510"/>
    <w:rsid w:val="00F40AFC"/>
    <w:rsid w:val="00F42862"/>
    <w:rsid w:val="00F43553"/>
    <w:rsid w:val="00F4730E"/>
    <w:rsid w:val="00F50A92"/>
    <w:rsid w:val="00F51AA3"/>
    <w:rsid w:val="00F53F24"/>
    <w:rsid w:val="00F54AE9"/>
    <w:rsid w:val="00F56B63"/>
    <w:rsid w:val="00F5795D"/>
    <w:rsid w:val="00F63341"/>
    <w:rsid w:val="00F6370D"/>
    <w:rsid w:val="00F65249"/>
    <w:rsid w:val="00F71E9F"/>
    <w:rsid w:val="00F72CDC"/>
    <w:rsid w:val="00F74C93"/>
    <w:rsid w:val="00F7536E"/>
    <w:rsid w:val="00F75D10"/>
    <w:rsid w:val="00F81F93"/>
    <w:rsid w:val="00F839A8"/>
    <w:rsid w:val="00F8410B"/>
    <w:rsid w:val="00F86566"/>
    <w:rsid w:val="00F86F1B"/>
    <w:rsid w:val="00F91E60"/>
    <w:rsid w:val="00F92A21"/>
    <w:rsid w:val="00F92E9B"/>
    <w:rsid w:val="00F9524D"/>
    <w:rsid w:val="00F95814"/>
    <w:rsid w:val="00FA01D9"/>
    <w:rsid w:val="00FA031C"/>
    <w:rsid w:val="00FA2B66"/>
    <w:rsid w:val="00FB0BE8"/>
    <w:rsid w:val="00FB13C1"/>
    <w:rsid w:val="00FB420B"/>
    <w:rsid w:val="00FC1C5F"/>
    <w:rsid w:val="00FC5A4D"/>
    <w:rsid w:val="00FC5C0C"/>
    <w:rsid w:val="00FC64EF"/>
    <w:rsid w:val="00FD2673"/>
    <w:rsid w:val="00FD5717"/>
    <w:rsid w:val="00FE22FA"/>
    <w:rsid w:val="00FE26C9"/>
    <w:rsid w:val="00FE2A29"/>
    <w:rsid w:val="00FF03E0"/>
    <w:rsid w:val="00FF3801"/>
    <w:rsid w:val="00FF4062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83C57"/>
  <w15:docId w15:val="{0D9177D8-965A-4494-929F-AD33058C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72731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72731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275D3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872731"/>
    <w:pPr>
      <w:spacing w:before="240" w:line="240" w:lineRule="auto"/>
      <w:contextualSpacing/>
      <w:outlineLvl w:val="0"/>
    </w:pPr>
    <w:rPr>
      <w:rFonts w:ascii="Georgia" w:hAnsi="Georgia" w:cs="Arial"/>
      <w:bCs/>
      <w:color w:val="275D3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E65D1B"/>
    <w:rPr>
      <w:rFonts w:ascii="Arial" w:hAnsi="Arial"/>
      <w:sz w:val="24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72731"/>
    <w:pPr>
      <w:spacing w:before="120" w:after="120"/>
      <w:ind w:left="397"/>
      <w:contextualSpacing/>
    </w:pPr>
    <w:rPr>
      <w:rFonts w:ascii="Georgia" w:hAnsi="Georgia" w:cs="Arial"/>
      <w:bCs/>
      <w:iCs/>
      <w:color w:val="275D3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72731"/>
    <w:rPr>
      <w:rFonts w:ascii="Georgia" w:hAnsi="Georgia" w:cs="Arial"/>
      <w:bCs/>
      <w:iCs/>
      <w:color w:val="275D3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72731"/>
    <w:rPr>
      <w:rFonts w:ascii="Georgia" w:hAnsi="Georgia" w:cs="Arial"/>
      <w:bCs/>
      <w:iCs/>
      <w:color w:val="275D3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72731"/>
    <w:rPr>
      <w:rFonts w:ascii="Georgia" w:hAnsi="Georgia" w:cs="Arial"/>
      <w:bCs/>
      <w:color w:val="275D3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72731"/>
    <w:rPr>
      <w:rFonts w:ascii="Georgia" w:hAnsi="Georgia" w:cs="Arial"/>
      <w:bCs/>
      <w:color w:val="275D3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DD5B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B58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#List Paragraph,L,List Paragraph*"/>
    <w:basedOn w:val="Normal"/>
    <w:uiPriority w:val="99"/>
    <w:qFormat/>
    <w:rsid w:val="00C80192"/>
    <w:pPr>
      <w:ind w:left="720"/>
      <w:contextualSpacing/>
    </w:pPr>
  </w:style>
  <w:style w:type="table" w:styleId="TableClassic2">
    <w:name w:val="Table Classic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5D1B"/>
    <w:pPr>
      <w:spacing w:before="120" w:after="180" w:line="280" w:lineRule="atLeast"/>
    </w:pPr>
    <w:rPr>
      <w:rFonts w:asciiTheme="minorHAnsi" w:hAnsiTheme="minorHAnsi"/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5D1B"/>
    <w:pPr>
      <w:spacing w:before="120" w:after="180" w:line="280" w:lineRule="atLeast"/>
    </w:pPr>
    <w:rPr>
      <w:rFonts w:ascii="Arial" w:hAnsi="Arial"/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5D1B"/>
    <w:pPr>
      <w:spacing w:before="120" w:after="180" w:line="280" w:lineRule="atLeast"/>
    </w:pPr>
    <w:rPr>
      <w:rFonts w:ascii="Arial" w:hAnsi="Arial"/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">
    <w:name w:val="Colorful List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F1FB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1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paragraph" w:styleId="BodyText">
    <w:name w:val="Body Text"/>
    <w:link w:val="BodyTextChar"/>
    <w:qFormat/>
    <w:rsid w:val="00024729"/>
    <w:pPr>
      <w:spacing w:before="120" w:after="140" w:line="280" w:lineRule="atLeast"/>
    </w:pPr>
    <w:rPr>
      <w:rFonts w:asciiTheme="minorHAnsi" w:eastAsiaTheme="minorHAnsi" w:hAnsiTheme="minorHAnsi"/>
      <w:color w:val="000000" w:themeColor="text1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24729"/>
    <w:rPr>
      <w:rFonts w:asciiTheme="minorHAnsi" w:eastAsiaTheme="minorHAnsi" w:hAnsiTheme="minorHAnsi"/>
      <w:color w:val="000000" w:themeColor="text1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24729"/>
    <w:pPr>
      <w:spacing w:before="0" w:after="0" w:line="240" w:lineRule="auto"/>
    </w:pPr>
    <w:rPr>
      <w:rFonts w:asciiTheme="minorHAnsi" w:eastAsiaTheme="minorHAnsi" w:hAnsiTheme="minorHAnsi"/>
      <w:color w:val="000000" w:themeColor="text1"/>
      <w:spacing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729"/>
    <w:rPr>
      <w:rFonts w:asciiTheme="minorHAnsi" w:eastAsiaTheme="minorHAnsi" w:hAnsiTheme="minorHAnsi"/>
      <w:color w:val="000000" w:themeColor="text1"/>
      <w:lang w:eastAsia="en-US"/>
    </w:rPr>
  </w:style>
  <w:style w:type="numbering" w:customStyle="1" w:styleId="Numbers">
    <w:name w:val="Numbers"/>
    <w:basedOn w:val="NoList"/>
    <w:uiPriority w:val="99"/>
    <w:rsid w:val="00B9108A"/>
    <w:pPr>
      <w:numPr>
        <w:numId w:val="4"/>
      </w:numPr>
    </w:pPr>
  </w:style>
  <w:style w:type="paragraph" w:customStyle="1" w:styleId="Numbers1">
    <w:name w:val="Numbers 1"/>
    <w:basedOn w:val="Heading3"/>
    <w:uiPriority w:val="9"/>
    <w:qFormat/>
    <w:rsid w:val="00B9108A"/>
    <w:pPr>
      <w:numPr>
        <w:numId w:val="4"/>
      </w:numPr>
      <w:spacing w:before="400" w:after="120" w:line="280" w:lineRule="atLeast"/>
      <w:contextualSpacing w:val="0"/>
    </w:pPr>
    <w:rPr>
      <w:rFonts w:asciiTheme="majorHAnsi" w:eastAsiaTheme="majorEastAsia" w:hAnsiTheme="majorHAnsi" w:cstheme="majorBidi"/>
      <w:b/>
      <w:color w:val="000000" w:themeColor="text1"/>
      <w:spacing w:val="0"/>
      <w:sz w:val="22"/>
      <w:szCs w:val="20"/>
      <w:lang w:eastAsia="en-US"/>
    </w:rPr>
  </w:style>
  <w:style w:type="paragraph" w:customStyle="1" w:styleId="Numbers2">
    <w:name w:val="Numbers 2"/>
    <w:basedOn w:val="BodyText"/>
    <w:uiPriority w:val="9"/>
    <w:qFormat/>
    <w:rsid w:val="00B9108A"/>
    <w:pPr>
      <w:numPr>
        <w:ilvl w:val="1"/>
        <w:numId w:val="4"/>
      </w:numPr>
    </w:pPr>
  </w:style>
  <w:style w:type="paragraph" w:customStyle="1" w:styleId="Numbers3">
    <w:name w:val="Numbers 3"/>
    <w:basedOn w:val="BodyText"/>
    <w:uiPriority w:val="9"/>
    <w:qFormat/>
    <w:rsid w:val="00B9108A"/>
    <w:pPr>
      <w:numPr>
        <w:ilvl w:val="2"/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9108A"/>
    <w:rPr>
      <w:sz w:val="16"/>
      <w:szCs w:val="16"/>
    </w:rPr>
  </w:style>
  <w:style w:type="paragraph" w:customStyle="1" w:styleId="Boxed2Text">
    <w:name w:val="Boxed 2 Text"/>
    <w:basedOn w:val="Normal"/>
    <w:qFormat/>
    <w:rsid w:val="00B9108A"/>
    <w:pPr>
      <w:pBdr>
        <w:top w:val="single" w:sz="4" w:space="14" w:color="BBBADB"/>
        <w:left w:val="single" w:sz="4" w:space="14" w:color="BBBADB"/>
        <w:bottom w:val="single" w:sz="4" w:space="14" w:color="BBBADB"/>
        <w:right w:val="single" w:sz="4" w:space="14" w:color="BBBADB"/>
      </w:pBdr>
      <w:shd w:val="clear" w:color="auto" w:fill="BBBADB"/>
      <w:suppressAutoHyphens/>
      <w:spacing w:before="180" w:after="60"/>
      <w:ind w:left="284" w:right="284"/>
    </w:pPr>
    <w:rPr>
      <w:rFonts w:eastAsia="Arial"/>
      <w:spacing w:val="0"/>
      <w:sz w:val="22"/>
      <w:szCs w:val="22"/>
      <w:lang w:eastAsia="en-US"/>
    </w:rPr>
  </w:style>
  <w:style w:type="table" w:customStyle="1" w:styleId="CGHTableBanded">
    <w:name w:val="CGH Table Banded"/>
    <w:basedOn w:val="TableNormal"/>
    <w:uiPriority w:val="99"/>
    <w:rsid w:val="00B9108A"/>
    <w:rPr>
      <w:rFonts w:asciiTheme="minorHAnsi" w:eastAsiaTheme="minorHAnsi" w:hAnsiTheme="minorHAnsi"/>
      <w:lang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EFF0EF"/>
    </w:tcPr>
    <w:tblStylePr w:type="firstRow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FFD923"/>
      </w:tcPr>
    </w:tblStylePr>
    <w:tblStylePr w:type="band1Horz">
      <w:tblPr/>
      <w:tcPr>
        <w:shd w:val="clear" w:color="auto" w:fill="DFE1DF"/>
      </w:tcPr>
    </w:tblStylePr>
  </w:style>
  <w:style w:type="table" w:styleId="GridTable4-Accent3">
    <w:name w:val="Grid Table 4 Accent 3"/>
    <w:basedOn w:val="TableNormal"/>
    <w:uiPriority w:val="49"/>
    <w:rsid w:val="00A6496E"/>
    <w:tblPr>
      <w:tblStyleRowBandSize w:val="1"/>
      <w:tblStyleColBandSize w:val="1"/>
      <w:tblBorders>
        <w:top w:val="single" w:sz="4" w:space="0" w:color="DAEDB8" w:themeColor="accent3" w:themeTint="99"/>
        <w:left w:val="single" w:sz="4" w:space="0" w:color="DAEDB8" w:themeColor="accent3" w:themeTint="99"/>
        <w:bottom w:val="single" w:sz="4" w:space="0" w:color="DAEDB8" w:themeColor="accent3" w:themeTint="99"/>
        <w:right w:val="single" w:sz="4" w:space="0" w:color="DAEDB8" w:themeColor="accent3" w:themeTint="99"/>
        <w:insideH w:val="single" w:sz="4" w:space="0" w:color="DAEDB8" w:themeColor="accent3" w:themeTint="99"/>
        <w:insideV w:val="single" w:sz="4" w:space="0" w:color="DAED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E189" w:themeColor="accent3"/>
          <w:left w:val="single" w:sz="4" w:space="0" w:color="C2E189" w:themeColor="accent3"/>
          <w:bottom w:val="single" w:sz="4" w:space="0" w:color="C2E189" w:themeColor="accent3"/>
          <w:right w:val="single" w:sz="4" w:space="0" w:color="C2E189" w:themeColor="accent3"/>
          <w:insideH w:val="nil"/>
          <w:insideV w:val="nil"/>
        </w:tcBorders>
        <w:shd w:val="clear" w:color="auto" w:fill="C2E189" w:themeFill="accent3"/>
      </w:tcPr>
    </w:tblStylePr>
    <w:tblStylePr w:type="lastRow">
      <w:rPr>
        <w:b/>
        <w:bCs/>
      </w:rPr>
      <w:tblPr/>
      <w:tcPr>
        <w:tcBorders>
          <w:top w:val="double" w:sz="4" w:space="0" w:color="C2E1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E7" w:themeFill="accent3" w:themeFillTint="33"/>
      </w:tcPr>
    </w:tblStylePr>
    <w:tblStylePr w:type="band1Horz">
      <w:tblPr/>
      <w:tcPr>
        <w:shd w:val="clear" w:color="auto" w:fill="F2F9E7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1E60"/>
    <w:pPr>
      <w:spacing w:before="120" w:after="180"/>
    </w:pPr>
    <w:rPr>
      <w:rFonts w:ascii="Arial" w:eastAsia="Times New Roman" w:hAnsi="Arial"/>
      <w:b/>
      <w:bCs/>
      <w:color w:val="auto"/>
      <w:spacing w:val="4"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F91E60"/>
    <w:rPr>
      <w:rFonts w:ascii="Arial" w:eastAsiaTheme="minorHAnsi" w:hAnsi="Arial"/>
      <w:b/>
      <w:bCs/>
      <w:color w:val="000000" w:themeColor="text1"/>
      <w:spacing w:val="4"/>
      <w:lang w:eastAsia="en-US"/>
    </w:rPr>
  </w:style>
  <w:style w:type="table" w:styleId="GridTable4-Accent6">
    <w:name w:val="Grid Table 4 Accent 6"/>
    <w:basedOn w:val="TableNormal"/>
    <w:uiPriority w:val="49"/>
    <w:rsid w:val="00D270AB"/>
    <w:tblPr>
      <w:tblStyleRowBandSize w:val="1"/>
      <w:tblStyleColBandSize w:val="1"/>
      <w:tblBorders>
        <w:top w:val="single" w:sz="4" w:space="0" w:color="DAEDB8" w:themeColor="accent6" w:themeTint="99"/>
        <w:left w:val="single" w:sz="4" w:space="0" w:color="DAEDB8" w:themeColor="accent6" w:themeTint="99"/>
        <w:bottom w:val="single" w:sz="4" w:space="0" w:color="DAEDB8" w:themeColor="accent6" w:themeTint="99"/>
        <w:right w:val="single" w:sz="4" w:space="0" w:color="DAEDB8" w:themeColor="accent6" w:themeTint="99"/>
        <w:insideH w:val="single" w:sz="4" w:space="0" w:color="DAEDB8" w:themeColor="accent6" w:themeTint="99"/>
        <w:insideV w:val="single" w:sz="4" w:space="0" w:color="DAED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38A"/>
      </w:tcPr>
    </w:tblStylePr>
    <w:tblStylePr w:type="lastRow">
      <w:rPr>
        <w:b/>
        <w:bCs/>
      </w:rPr>
      <w:tblPr/>
      <w:tcPr>
        <w:tcBorders>
          <w:top w:val="double" w:sz="4" w:space="0" w:color="C2E18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E7" w:themeFill="accent6" w:themeFillTint="33"/>
      </w:tcPr>
    </w:tblStylePr>
    <w:tblStylePr w:type="band1Horz">
      <w:tblPr/>
      <w:tcPr>
        <w:shd w:val="clear" w:color="auto" w:fill="DFF4F3"/>
      </w:tcPr>
    </w:tblStylePr>
  </w:style>
  <w:style w:type="table" w:styleId="GridTable4-Accent5">
    <w:name w:val="Grid Table 4 Accent 5"/>
    <w:basedOn w:val="TableNormal"/>
    <w:uiPriority w:val="49"/>
    <w:rsid w:val="003D745F"/>
    <w:tblPr>
      <w:tblStyleRowBandSize w:val="1"/>
      <w:tblStyleColBandSize w:val="1"/>
      <w:tblBorders>
        <w:top w:val="single" w:sz="4" w:space="0" w:color="AFE66A" w:themeColor="accent5" w:themeTint="99"/>
        <w:left w:val="single" w:sz="4" w:space="0" w:color="AFE66A" w:themeColor="accent5" w:themeTint="99"/>
        <w:bottom w:val="single" w:sz="4" w:space="0" w:color="AFE66A" w:themeColor="accent5" w:themeTint="99"/>
        <w:right w:val="single" w:sz="4" w:space="0" w:color="AFE66A" w:themeColor="accent5" w:themeTint="99"/>
        <w:insideH w:val="single" w:sz="4" w:space="0" w:color="AFE66A" w:themeColor="accent5" w:themeTint="99"/>
        <w:insideV w:val="single" w:sz="4" w:space="0" w:color="AFE66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0" w:themeColor="accent5"/>
          <w:left w:val="single" w:sz="4" w:space="0" w:color="78BE20" w:themeColor="accent5"/>
          <w:bottom w:val="single" w:sz="4" w:space="0" w:color="78BE20" w:themeColor="accent5"/>
          <w:right w:val="single" w:sz="4" w:space="0" w:color="78BE20" w:themeColor="accent5"/>
          <w:insideH w:val="nil"/>
          <w:insideV w:val="nil"/>
        </w:tcBorders>
        <w:shd w:val="clear" w:color="auto" w:fill="78BE20" w:themeFill="accent5"/>
      </w:tcPr>
    </w:tblStylePr>
    <w:tblStylePr w:type="lastRow">
      <w:rPr>
        <w:b/>
        <w:bCs/>
      </w:rPr>
      <w:tblPr/>
      <w:tcPr>
        <w:tcBorders>
          <w:top w:val="double" w:sz="4" w:space="0" w:color="78BE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5" w:themeFillTint="33"/>
      </w:tcPr>
    </w:tblStylePr>
    <w:tblStylePr w:type="band1Horz">
      <w:tblPr/>
      <w:tcPr>
        <w:shd w:val="clear" w:color="auto" w:fill="E4F6CD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3D745F"/>
    <w:tblPr>
      <w:tblStyleRowBandSize w:val="1"/>
      <w:tblStyleColBandSize w:val="1"/>
      <w:tblBorders>
        <w:top w:val="single" w:sz="4" w:space="0" w:color="AFE66A" w:themeColor="accent2" w:themeTint="99"/>
        <w:left w:val="single" w:sz="4" w:space="0" w:color="AFE66A" w:themeColor="accent2" w:themeTint="99"/>
        <w:bottom w:val="single" w:sz="4" w:space="0" w:color="AFE66A" w:themeColor="accent2" w:themeTint="99"/>
        <w:right w:val="single" w:sz="4" w:space="0" w:color="AFE66A" w:themeColor="accent2" w:themeTint="99"/>
        <w:insideH w:val="single" w:sz="4" w:space="0" w:color="AFE66A" w:themeColor="accent2" w:themeTint="99"/>
        <w:insideV w:val="single" w:sz="4" w:space="0" w:color="AFE6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0" w:themeColor="accent2"/>
          <w:left w:val="single" w:sz="4" w:space="0" w:color="78BE20" w:themeColor="accent2"/>
          <w:bottom w:val="single" w:sz="4" w:space="0" w:color="78BE20" w:themeColor="accent2"/>
          <w:right w:val="single" w:sz="4" w:space="0" w:color="78BE20" w:themeColor="accent2"/>
          <w:insideH w:val="nil"/>
          <w:insideV w:val="nil"/>
        </w:tcBorders>
        <w:shd w:val="clear" w:color="auto" w:fill="78BE20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92BA3"/>
    <w:pPr>
      <w:spacing w:before="192" w:after="192" w:line="384" w:lineRule="atLeast"/>
    </w:pPr>
    <w:rPr>
      <w:rFonts w:ascii="Times New Roman" w:hAnsi="Times New Roman"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733879"/>
    <w:pPr>
      <w:spacing w:before="0" w:after="0" w:line="240" w:lineRule="auto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3879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ullets1">
    <w:name w:val="Bullets 1"/>
    <w:basedOn w:val="BodyText"/>
    <w:qFormat/>
    <w:rsid w:val="00733879"/>
    <w:pPr>
      <w:numPr>
        <w:numId w:val="7"/>
      </w:numPr>
    </w:pPr>
  </w:style>
  <w:style w:type="paragraph" w:customStyle="1" w:styleId="Bullets2">
    <w:name w:val="Bullets 2"/>
    <w:basedOn w:val="BodyText"/>
    <w:qFormat/>
    <w:rsid w:val="00733879"/>
    <w:pPr>
      <w:numPr>
        <w:ilvl w:val="1"/>
        <w:numId w:val="7"/>
      </w:numPr>
    </w:pPr>
  </w:style>
  <w:style w:type="paragraph" w:customStyle="1" w:styleId="TableBullets2">
    <w:name w:val="Table Bullets 2"/>
    <w:basedOn w:val="TableText"/>
    <w:uiPriority w:val="20"/>
    <w:qFormat/>
    <w:rsid w:val="00733879"/>
    <w:pPr>
      <w:numPr>
        <w:ilvl w:val="7"/>
        <w:numId w:val="7"/>
      </w:numPr>
      <w:spacing w:after="100"/>
      <w:ind w:right="113"/>
    </w:pPr>
    <w:rPr>
      <w:rFonts w:asciiTheme="minorHAnsi" w:eastAsiaTheme="minorHAnsi" w:hAnsiTheme="minorHAnsi"/>
      <w:color w:val="000000" w:themeColor="text1"/>
      <w:spacing w:val="0"/>
      <w:sz w:val="22"/>
      <w:szCs w:val="20"/>
      <w:lang w:eastAsia="en-US"/>
    </w:rPr>
  </w:style>
  <w:style w:type="paragraph" w:customStyle="1" w:styleId="TableBullets1">
    <w:name w:val="Table Bullets 1"/>
    <w:basedOn w:val="TableText"/>
    <w:uiPriority w:val="20"/>
    <w:qFormat/>
    <w:rsid w:val="00733879"/>
    <w:pPr>
      <w:numPr>
        <w:ilvl w:val="6"/>
        <w:numId w:val="7"/>
      </w:numPr>
      <w:spacing w:after="100"/>
      <w:ind w:right="113"/>
    </w:pPr>
    <w:rPr>
      <w:rFonts w:asciiTheme="minorHAnsi" w:eastAsiaTheme="minorHAnsi" w:hAnsiTheme="minorHAnsi"/>
      <w:color w:val="000000" w:themeColor="text1"/>
      <w:spacing w:val="0"/>
      <w:sz w:val="22"/>
      <w:szCs w:val="20"/>
      <w:lang w:eastAsia="en-US"/>
    </w:rPr>
  </w:style>
  <w:style w:type="numbering" w:customStyle="1" w:styleId="Bullets">
    <w:name w:val="Bullets"/>
    <w:uiPriority w:val="99"/>
    <w:rsid w:val="00733879"/>
    <w:pPr>
      <w:numPr>
        <w:numId w:val="7"/>
      </w:numPr>
    </w:pPr>
  </w:style>
  <w:style w:type="paragraph" w:customStyle="1" w:styleId="Default">
    <w:name w:val="Default"/>
    <w:rsid w:val="00D732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54255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707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ts.gov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munitygrants.gov.au/sites/default/files/documents/11_2019/safe-places-emergency-accommodation-grant-opportunity-guidelines_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Green.dotx" TargetMode="External"/></Relationships>
</file>

<file path=word/theme/theme1.xml><?xml version="1.0" encoding="utf-8"?>
<a:theme xmlns:a="http://schemas.openxmlformats.org/drawingml/2006/main" name="DSS Green">
  <a:themeElements>
    <a:clrScheme name="DSS Gre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75D38"/>
      </a:accent1>
      <a:accent2>
        <a:srgbClr val="78BE20"/>
      </a:accent2>
      <a:accent3>
        <a:srgbClr val="C2E189"/>
      </a:accent3>
      <a:accent4>
        <a:srgbClr val="275D38"/>
      </a:accent4>
      <a:accent5>
        <a:srgbClr val="78BE20"/>
      </a:accent5>
      <a:accent6>
        <a:srgbClr val="C2E189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9902-E0F2-46D1-AB42-1B446FEA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Green</Template>
  <TotalTime>8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LONG, Andrew</dc:creator>
  <cp:lastModifiedBy>BYRNES, Karen</cp:lastModifiedBy>
  <cp:revision>3</cp:revision>
  <cp:lastPrinted>2020-09-24T23:24:00Z</cp:lastPrinted>
  <dcterms:created xsi:type="dcterms:W3CDTF">2020-09-24T23:16:00Z</dcterms:created>
  <dcterms:modified xsi:type="dcterms:W3CDTF">2020-09-24T23:24:00Z</dcterms:modified>
</cp:coreProperties>
</file>