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A4A96" w14:textId="5AD78596" w:rsidR="005316BE" w:rsidRDefault="005316BE" w:rsidP="00537B50">
      <w:pPr>
        <w:spacing w:before="0" w:after="0"/>
        <w:ind w:left="-850"/>
      </w:pPr>
    </w:p>
    <w:p w14:paraId="4F90C931" w14:textId="77777777" w:rsidR="00C80192" w:rsidRPr="00F0373D" w:rsidRDefault="00D20713" w:rsidP="00C80192">
      <w:pPr>
        <w:pStyle w:val="Title"/>
        <w:rPr>
          <w:color w:val="005A70"/>
        </w:rPr>
      </w:pPr>
      <w:r w:rsidRPr="00F0373D">
        <w:rPr>
          <w:color w:val="005A70"/>
        </w:rPr>
        <w:t>Feedback for Applicants</w:t>
      </w:r>
    </w:p>
    <w:p w14:paraId="00832C87" w14:textId="46CC8219" w:rsidR="00C80192" w:rsidRPr="00754D44" w:rsidRDefault="00766689" w:rsidP="00C80192">
      <w:pPr>
        <w:pStyle w:val="Subtitle"/>
      </w:pPr>
      <w:r w:rsidRPr="00766689">
        <w:t xml:space="preserve">Continuity of Support for the National </w:t>
      </w:r>
      <w:proofErr w:type="spellStart"/>
      <w:r w:rsidRPr="00766689">
        <w:t>Auslan</w:t>
      </w:r>
      <w:proofErr w:type="spellEnd"/>
      <w:r w:rsidRPr="00766689">
        <w:t xml:space="preserve"> Interpreter Booking and Payment Service (</w:t>
      </w:r>
      <w:proofErr w:type="spellStart"/>
      <w:r w:rsidRPr="00766689">
        <w:t>CoS</w:t>
      </w:r>
      <w:proofErr w:type="spellEnd"/>
      <w:r w:rsidRPr="00766689">
        <w:t xml:space="preserve"> for NABS)</w:t>
      </w:r>
    </w:p>
    <w:p w14:paraId="434FF4B6" w14:textId="77777777" w:rsidR="00C80192" w:rsidRPr="00F0373D" w:rsidRDefault="00D20713" w:rsidP="00C80192">
      <w:pPr>
        <w:pStyle w:val="Heading1"/>
        <w:rPr>
          <w:color w:val="005A70"/>
        </w:rPr>
      </w:pPr>
      <w:r w:rsidRPr="00F0373D">
        <w:rPr>
          <w:color w:val="005A70"/>
        </w:rPr>
        <w:t>Overview</w:t>
      </w:r>
    </w:p>
    <w:p w14:paraId="0F69054F" w14:textId="7F817323" w:rsidR="00766689" w:rsidRDefault="00766689" w:rsidP="00766689">
      <w:bookmarkStart w:id="0" w:name="_Toc391890681"/>
      <w:r>
        <w:t xml:space="preserve">The </w:t>
      </w:r>
      <w:proofErr w:type="spellStart"/>
      <w:r>
        <w:t>CoS</w:t>
      </w:r>
      <w:proofErr w:type="spellEnd"/>
      <w:r>
        <w:t xml:space="preserve"> for NABS program </w:t>
      </w:r>
      <w:r w:rsidR="0083273C">
        <w:t xml:space="preserve">was </w:t>
      </w:r>
      <w:r>
        <w:t>announced in the 2018-19 Budget</w:t>
      </w:r>
      <w:r w:rsidR="001E6501">
        <w:t xml:space="preserve">. </w:t>
      </w:r>
      <w:r>
        <w:t>$2 million over two years</w:t>
      </w:r>
      <w:r w:rsidR="001E6501">
        <w:t>,</w:t>
      </w:r>
      <w:r>
        <w:t xml:space="preserve"> from 2020-21 to 2021-22</w:t>
      </w:r>
      <w:r w:rsidR="001E6501">
        <w:t>,</w:t>
      </w:r>
      <w:r>
        <w:t xml:space="preserve"> </w:t>
      </w:r>
      <w:r w:rsidR="001E6501">
        <w:t xml:space="preserve">will be provided </w:t>
      </w:r>
      <w:r>
        <w:t xml:space="preserve">for a single organisation to deliver supports nationally from 1 July 2020 </w:t>
      </w:r>
      <w:r w:rsidR="001E6501">
        <w:t xml:space="preserve">to </w:t>
      </w:r>
      <w:r>
        <w:t xml:space="preserve">approximately 600 existing NABS clients who are ineligible for the </w:t>
      </w:r>
      <w:r w:rsidR="0083273C">
        <w:t>National Disability Insurance Scheme (</w:t>
      </w:r>
      <w:r>
        <w:t>NDIS</w:t>
      </w:r>
      <w:r w:rsidR="0083273C">
        <w:t>)</w:t>
      </w:r>
      <w:r>
        <w:t xml:space="preserve"> and new clients aged 65 and over who are therefore ineligible for the NDIS.</w:t>
      </w:r>
    </w:p>
    <w:p w14:paraId="73778C56" w14:textId="40F4FAB0" w:rsidR="00766689" w:rsidRDefault="0083273C" w:rsidP="00766689">
      <w:r>
        <w:t>F</w:t>
      </w:r>
      <w:r w:rsidR="00766689">
        <w:t xml:space="preserve">unding will be provided to a single organisation to deliver a national service that books and pays for an accredited </w:t>
      </w:r>
      <w:proofErr w:type="spellStart"/>
      <w:r w:rsidR="00766689">
        <w:t>Auslan</w:t>
      </w:r>
      <w:proofErr w:type="spellEnd"/>
      <w:r w:rsidR="00766689">
        <w:t xml:space="preserve"> (Australian Sign Language) interpreter to attend medical consultations that attract a Medicare rebate, or specified health consultations, provided in a private medical practice by a general practitioner, specialist or health professional.</w:t>
      </w:r>
    </w:p>
    <w:p w14:paraId="2ABDE6BF" w14:textId="2EECF5E7" w:rsidR="00766689" w:rsidRDefault="00766689" w:rsidP="00766689">
      <w:proofErr w:type="spellStart"/>
      <w:r>
        <w:t>Co</w:t>
      </w:r>
      <w:r w:rsidR="0083273C">
        <w:t>S</w:t>
      </w:r>
      <w:proofErr w:type="spellEnd"/>
      <w:r>
        <w:t xml:space="preserve"> for NABS will provide interpreting services for existing NABS clients aged 65 years and over, and new clients aged 65 years and over. Consultations that occur in private or public hospitals are not covered by the NABS service, except for Aboriginal and Torres Strait Islander </w:t>
      </w:r>
      <w:proofErr w:type="spellStart"/>
      <w:r>
        <w:t>Auslan</w:t>
      </w:r>
      <w:proofErr w:type="spellEnd"/>
      <w:r>
        <w:t xml:space="preserve"> users.</w:t>
      </w:r>
    </w:p>
    <w:p w14:paraId="5249F22C" w14:textId="77777777" w:rsidR="00766689" w:rsidRDefault="00766689" w:rsidP="00766689">
      <w:r>
        <w:t>The key objective of NABS is to ensure no deaf person is disadvantaged by not having an available interpreter when attending a private medical or specified health appointment provided in a private medical practice by a general practitioner, specialist or health professional.</w:t>
      </w:r>
    </w:p>
    <w:p w14:paraId="79DC5214" w14:textId="77777777" w:rsidR="00766689" w:rsidRDefault="00766689" w:rsidP="00766689">
      <w:r>
        <w:t>As part of its core business, NABS has a vitally important role to play in increasing awareness in the community, developing relationships with other service providers and working cooperatively with key stakeholders.</w:t>
      </w:r>
    </w:p>
    <w:p w14:paraId="1445D024" w14:textId="77777777" w:rsidR="00766689" w:rsidRDefault="00766689" w:rsidP="00766689">
      <w:r>
        <w:t>The application period opened on 28 February 2020 and closed on 27 March 2020. Applicants could apply for up to a maximum of $2 million in funding over the funding period.</w:t>
      </w:r>
    </w:p>
    <w:p w14:paraId="0C8E86C2" w14:textId="7C93A2B0" w:rsidR="003C5E94" w:rsidRDefault="00766689" w:rsidP="00D20713">
      <w:r>
        <w:t>This feedback is provided to help grant applicants understand what made a strong application for this grant round, and how to strengthen future applications.</w:t>
      </w:r>
    </w:p>
    <w:p w14:paraId="46D52768" w14:textId="77777777" w:rsidR="003C5E94" w:rsidRDefault="003C5E94">
      <w:pPr>
        <w:spacing w:before="0" w:after="0" w:line="240" w:lineRule="auto"/>
      </w:pPr>
      <w:r>
        <w:br w:type="page"/>
      </w:r>
    </w:p>
    <w:bookmarkEnd w:id="0"/>
    <w:p w14:paraId="55740C37" w14:textId="77777777" w:rsidR="00C80192" w:rsidRPr="00F0373D" w:rsidRDefault="00D20713" w:rsidP="00C80192">
      <w:pPr>
        <w:pStyle w:val="Heading1"/>
        <w:rPr>
          <w:color w:val="005A70"/>
        </w:rPr>
      </w:pPr>
      <w:r w:rsidRPr="00F0373D">
        <w:rPr>
          <w:color w:val="005A70"/>
        </w:rPr>
        <w:lastRenderedPageBreak/>
        <w:t>Selection Process</w:t>
      </w:r>
    </w:p>
    <w:p w14:paraId="315EEF7D" w14:textId="77777777" w:rsidR="00766689" w:rsidRPr="00766689" w:rsidRDefault="00766689" w:rsidP="00766689">
      <w:pPr>
        <w:pStyle w:val="BodyText"/>
        <w:spacing w:line="276" w:lineRule="auto"/>
        <w:rPr>
          <w:rFonts w:ascii="Arial" w:hAnsi="Arial" w:cs="Arial"/>
          <w:color w:val="auto"/>
          <w:sz w:val="24"/>
          <w:szCs w:val="24"/>
        </w:rPr>
      </w:pPr>
      <w:r w:rsidRPr="00766689">
        <w:rPr>
          <w:rFonts w:ascii="Arial" w:hAnsi="Arial" w:cs="Arial"/>
          <w:color w:val="auto"/>
          <w:sz w:val="24"/>
          <w:szCs w:val="24"/>
        </w:rPr>
        <w:t>The Department of Social Services (DSS) undertook an open-competitive selection process, allowing all organisations in the sector to apply. DSS received three applications for funding.</w:t>
      </w:r>
    </w:p>
    <w:p w14:paraId="7FCE1AF0" w14:textId="0F73A2F5" w:rsidR="0083273C" w:rsidRDefault="0083273C" w:rsidP="00766689">
      <w:pPr>
        <w:pStyle w:val="BodyText"/>
        <w:spacing w:line="276" w:lineRule="auto"/>
        <w:rPr>
          <w:rFonts w:ascii="Arial" w:hAnsi="Arial" w:cs="Arial"/>
          <w:color w:val="auto"/>
          <w:sz w:val="24"/>
          <w:szCs w:val="24"/>
        </w:rPr>
      </w:pPr>
      <w:r>
        <w:rPr>
          <w:rFonts w:ascii="Arial" w:hAnsi="Arial" w:cs="Arial"/>
          <w:color w:val="auto"/>
          <w:sz w:val="24"/>
          <w:szCs w:val="24"/>
        </w:rPr>
        <w:t>Following eligibility and compliance checks,</w:t>
      </w:r>
      <w:r w:rsidRPr="00766689">
        <w:rPr>
          <w:rFonts w:ascii="Arial" w:hAnsi="Arial" w:cs="Arial"/>
          <w:color w:val="auto"/>
          <w:sz w:val="24"/>
          <w:szCs w:val="24"/>
        </w:rPr>
        <w:t xml:space="preserve"> applications were assessed against the three weighted selection criteria. Criteria 1 and 2 were both weighted 30%, and criterion 3 was weighted 40%. </w:t>
      </w:r>
    </w:p>
    <w:p w14:paraId="22166A46" w14:textId="30F94B6F" w:rsidR="00766689" w:rsidRPr="00766689" w:rsidRDefault="00766689" w:rsidP="00766689">
      <w:pPr>
        <w:pStyle w:val="BodyText"/>
        <w:spacing w:line="276" w:lineRule="auto"/>
        <w:rPr>
          <w:rFonts w:ascii="Arial" w:hAnsi="Arial" w:cs="Arial"/>
          <w:color w:val="auto"/>
          <w:sz w:val="24"/>
          <w:szCs w:val="24"/>
        </w:rPr>
      </w:pPr>
    </w:p>
    <w:p w14:paraId="50F7CD6E" w14:textId="77777777" w:rsidR="00766689" w:rsidRPr="00766689" w:rsidRDefault="00766689" w:rsidP="00766689">
      <w:pPr>
        <w:pStyle w:val="BodyText"/>
        <w:spacing w:line="276" w:lineRule="auto"/>
        <w:ind w:left="1440" w:hanging="1440"/>
        <w:rPr>
          <w:rFonts w:ascii="Arial" w:hAnsi="Arial" w:cs="Arial"/>
          <w:color w:val="auto"/>
          <w:sz w:val="24"/>
          <w:szCs w:val="24"/>
        </w:rPr>
      </w:pPr>
      <w:r w:rsidRPr="00766689">
        <w:rPr>
          <w:rFonts w:ascii="Arial" w:hAnsi="Arial" w:cs="Arial"/>
          <w:color w:val="auto"/>
          <w:sz w:val="24"/>
          <w:szCs w:val="24"/>
        </w:rPr>
        <w:t xml:space="preserve">Criterion 1 </w:t>
      </w:r>
      <w:r w:rsidRPr="00766689">
        <w:rPr>
          <w:rFonts w:ascii="Arial" w:hAnsi="Arial" w:cs="Arial"/>
          <w:color w:val="auto"/>
          <w:sz w:val="24"/>
          <w:szCs w:val="24"/>
        </w:rPr>
        <w:tab/>
        <w:t xml:space="preserve">Describe your proposed Continuity of Support for National </w:t>
      </w:r>
      <w:proofErr w:type="spellStart"/>
      <w:r w:rsidRPr="00766689">
        <w:rPr>
          <w:rFonts w:ascii="Arial" w:hAnsi="Arial" w:cs="Arial"/>
          <w:color w:val="auto"/>
          <w:sz w:val="24"/>
          <w:szCs w:val="24"/>
        </w:rPr>
        <w:t>Auslan</w:t>
      </w:r>
      <w:proofErr w:type="spellEnd"/>
      <w:r w:rsidRPr="00766689">
        <w:rPr>
          <w:rFonts w:ascii="Arial" w:hAnsi="Arial" w:cs="Arial"/>
          <w:color w:val="auto"/>
          <w:sz w:val="24"/>
          <w:szCs w:val="24"/>
        </w:rPr>
        <w:t xml:space="preserve"> Interpreter Booking and Payment Service, and how this will be made operational by 1 July 2020 to achieve outcomes for the target group.</w:t>
      </w:r>
    </w:p>
    <w:p w14:paraId="4D90D22C" w14:textId="77777777" w:rsidR="00766689" w:rsidRPr="00766689" w:rsidRDefault="00766689" w:rsidP="00766689">
      <w:pPr>
        <w:pStyle w:val="BodyText"/>
        <w:spacing w:line="276" w:lineRule="auto"/>
        <w:ind w:left="1440" w:hanging="1440"/>
        <w:rPr>
          <w:rFonts w:ascii="Arial" w:hAnsi="Arial" w:cs="Arial"/>
          <w:color w:val="auto"/>
          <w:sz w:val="24"/>
          <w:szCs w:val="24"/>
        </w:rPr>
      </w:pPr>
      <w:r w:rsidRPr="00766689">
        <w:rPr>
          <w:rFonts w:ascii="Arial" w:hAnsi="Arial" w:cs="Arial"/>
          <w:color w:val="auto"/>
          <w:sz w:val="24"/>
          <w:szCs w:val="24"/>
        </w:rPr>
        <w:t xml:space="preserve">Criterion 2 </w:t>
      </w:r>
      <w:r w:rsidRPr="00766689">
        <w:rPr>
          <w:rFonts w:ascii="Arial" w:hAnsi="Arial" w:cs="Arial"/>
          <w:color w:val="auto"/>
          <w:sz w:val="24"/>
          <w:szCs w:val="24"/>
        </w:rPr>
        <w:tab/>
        <w:t xml:space="preserve">Demonstrate your organisation’s experience in developing, implementing, managing and monitoring effective programs for the Deaf </w:t>
      </w:r>
      <w:proofErr w:type="spellStart"/>
      <w:r w:rsidRPr="00766689">
        <w:rPr>
          <w:rFonts w:ascii="Arial" w:hAnsi="Arial" w:cs="Arial"/>
          <w:color w:val="auto"/>
          <w:sz w:val="24"/>
          <w:szCs w:val="24"/>
        </w:rPr>
        <w:t>Auslan</w:t>
      </w:r>
      <w:proofErr w:type="spellEnd"/>
      <w:r w:rsidRPr="00766689">
        <w:rPr>
          <w:rFonts w:ascii="Arial" w:hAnsi="Arial" w:cs="Arial"/>
          <w:color w:val="auto"/>
          <w:sz w:val="24"/>
          <w:szCs w:val="24"/>
        </w:rPr>
        <w:t xml:space="preserve"> community. </w:t>
      </w:r>
    </w:p>
    <w:p w14:paraId="7DF2DDDE" w14:textId="47DBBA53" w:rsidR="00766689" w:rsidRDefault="00766689" w:rsidP="00766689">
      <w:pPr>
        <w:pStyle w:val="BodyText"/>
        <w:spacing w:line="276" w:lineRule="auto"/>
        <w:ind w:left="1440" w:hanging="1440"/>
        <w:rPr>
          <w:rFonts w:ascii="Arial" w:hAnsi="Arial" w:cs="Arial"/>
          <w:color w:val="auto"/>
          <w:sz w:val="24"/>
          <w:szCs w:val="24"/>
        </w:rPr>
      </w:pPr>
      <w:r w:rsidRPr="00766689">
        <w:rPr>
          <w:rFonts w:ascii="Arial" w:hAnsi="Arial" w:cs="Arial"/>
          <w:color w:val="auto"/>
          <w:sz w:val="24"/>
          <w:szCs w:val="24"/>
        </w:rPr>
        <w:t xml:space="preserve">Criterion 3 </w:t>
      </w:r>
      <w:r w:rsidRPr="00766689">
        <w:rPr>
          <w:rFonts w:ascii="Arial" w:hAnsi="Arial" w:cs="Arial"/>
          <w:color w:val="auto"/>
          <w:sz w:val="24"/>
          <w:szCs w:val="24"/>
        </w:rPr>
        <w:tab/>
        <w:t xml:space="preserve">Demonstrate your organisation’s capacity and capability to manage a Continuity of Support for National </w:t>
      </w:r>
      <w:proofErr w:type="spellStart"/>
      <w:r w:rsidRPr="00766689">
        <w:rPr>
          <w:rFonts w:ascii="Arial" w:hAnsi="Arial" w:cs="Arial"/>
          <w:color w:val="auto"/>
          <w:sz w:val="24"/>
          <w:szCs w:val="24"/>
        </w:rPr>
        <w:t>Auslan</w:t>
      </w:r>
      <w:proofErr w:type="spellEnd"/>
      <w:r w:rsidRPr="00766689">
        <w:rPr>
          <w:rFonts w:ascii="Arial" w:hAnsi="Arial" w:cs="Arial"/>
          <w:color w:val="auto"/>
          <w:sz w:val="24"/>
          <w:szCs w:val="24"/>
        </w:rPr>
        <w:t xml:space="preserve"> Interpreter Booking and Payment Service to a high standard.</w:t>
      </w:r>
    </w:p>
    <w:p w14:paraId="6ADC99E7" w14:textId="2C09172C" w:rsidR="00EC13D3" w:rsidRDefault="00EC13D3" w:rsidP="00766689">
      <w:pPr>
        <w:pStyle w:val="BodyText"/>
        <w:spacing w:line="276" w:lineRule="auto"/>
        <w:rPr>
          <w:rFonts w:ascii="Arial" w:hAnsi="Arial" w:cs="Arial"/>
          <w:color w:val="auto"/>
          <w:sz w:val="24"/>
          <w:szCs w:val="24"/>
        </w:rPr>
      </w:pPr>
      <w:r w:rsidRPr="00766689">
        <w:rPr>
          <w:rFonts w:ascii="Arial" w:hAnsi="Arial" w:cs="Arial"/>
          <w:color w:val="auto"/>
          <w:sz w:val="24"/>
          <w:szCs w:val="24"/>
        </w:rPr>
        <w:t>Information on what made a strong response to each criterion is provided below.</w:t>
      </w:r>
    </w:p>
    <w:p w14:paraId="4FE5F7C6" w14:textId="495206D3" w:rsidR="00766689" w:rsidRPr="00766689" w:rsidRDefault="00766689" w:rsidP="00766689">
      <w:pPr>
        <w:pStyle w:val="BodyText"/>
        <w:spacing w:line="276" w:lineRule="auto"/>
        <w:rPr>
          <w:rFonts w:ascii="Arial" w:hAnsi="Arial" w:cs="Arial"/>
          <w:color w:val="auto"/>
          <w:sz w:val="24"/>
          <w:szCs w:val="24"/>
        </w:rPr>
      </w:pPr>
      <w:r w:rsidRPr="00766689">
        <w:rPr>
          <w:rFonts w:ascii="Arial" w:hAnsi="Arial" w:cs="Arial"/>
          <w:color w:val="auto"/>
          <w:sz w:val="24"/>
          <w:szCs w:val="24"/>
        </w:rPr>
        <w:t>A Selection Advisory Panel (the Panel) comprised of staff from the Department of Social Services assessed the applications and made final funding recommendations.</w:t>
      </w:r>
    </w:p>
    <w:p w14:paraId="445F4304" w14:textId="05AFA6EA" w:rsidR="00766689" w:rsidRPr="00766689" w:rsidRDefault="00766689" w:rsidP="00766689">
      <w:pPr>
        <w:pStyle w:val="BodyText"/>
        <w:spacing w:line="276" w:lineRule="auto"/>
        <w:rPr>
          <w:rFonts w:ascii="Arial" w:hAnsi="Arial" w:cs="Arial"/>
          <w:color w:val="auto"/>
          <w:sz w:val="24"/>
          <w:szCs w:val="24"/>
        </w:rPr>
      </w:pPr>
    </w:p>
    <w:p w14:paraId="159AD35D" w14:textId="77777777" w:rsidR="00766689" w:rsidRPr="00766689" w:rsidRDefault="00766689" w:rsidP="00766689">
      <w:pPr>
        <w:pStyle w:val="BodyText"/>
        <w:spacing w:line="276" w:lineRule="auto"/>
        <w:rPr>
          <w:rFonts w:ascii="Arial" w:hAnsi="Arial" w:cs="Arial"/>
          <w:color w:val="auto"/>
          <w:sz w:val="24"/>
          <w:szCs w:val="24"/>
        </w:rPr>
      </w:pPr>
      <w:r w:rsidRPr="00766689">
        <w:rPr>
          <w:rFonts w:ascii="Arial" w:hAnsi="Arial" w:cs="Arial"/>
          <w:color w:val="auto"/>
          <w:sz w:val="24"/>
          <w:szCs w:val="24"/>
        </w:rPr>
        <w:t>The Panel recommended applicants based on the strength of their responses to the selection criteria and their ability to meet the grant requirements outlined in the Grant Opportunity Guidelines. Specifically, the Panel recommended the applicant that best demonstrated:</w:t>
      </w:r>
    </w:p>
    <w:p w14:paraId="6FAB4144" w14:textId="4FAC2CC2" w:rsidR="00766689" w:rsidRPr="00766689" w:rsidRDefault="00766689" w:rsidP="00766689">
      <w:pPr>
        <w:pStyle w:val="BodyText"/>
        <w:numPr>
          <w:ilvl w:val="0"/>
          <w:numId w:val="6"/>
        </w:numPr>
        <w:spacing w:line="276" w:lineRule="auto"/>
        <w:rPr>
          <w:rFonts w:ascii="Arial" w:hAnsi="Arial" w:cs="Arial"/>
          <w:color w:val="auto"/>
          <w:sz w:val="24"/>
          <w:szCs w:val="24"/>
        </w:rPr>
      </w:pPr>
      <w:r w:rsidRPr="00766689">
        <w:rPr>
          <w:rFonts w:ascii="Arial" w:hAnsi="Arial" w:cs="Arial"/>
          <w:color w:val="auto"/>
          <w:sz w:val="24"/>
          <w:szCs w:val="24"/>
        </w:rPr>
        <w:t>how the grant activity would contribute to the objectives and outcomes of the grant opportunity, and the expected extent of the impact</w:t>
      </w:r>
    </w:p>
    <w:p w14:paraId="17F3CD89" w14:textId="5C1E0566" w:rsidR="00766689" w:rsidRPr="00766689" w:rsidRDefault="00766689" w:rsidP="00766689">
      <w:pPr>
        <w:pStyle w:val="BodyText"/>
        <w:numPr>
          <w:ilvl w:val="0"/>
          <w:numId w:val="6"/>
        </w:numPr>
        <w:spacing w:line="276" w:lineRule="auto"/>
        <w:rPr>
          <w:rFonts w:ascii="Arial" w:hAnsi="Arial" w:cs="Arial"/>
          <w:color w:val="auto"/>
          <w:sz w:val="24"/>
          <w:szCs w:val="24"/>
        </w:rPr>
      </w:pPr>
      <w:r w:rsidRPr="00766689">
        <w:rPr>
          <w:rFonts w:ascii="Arial" w:hAnsi="Arial" w:cs="Arial"/>
          <w:color w:val="auto"/>
          <w:sz w:val="24"/>
          <w:szCs w:val="24"/>
        </w:rPr>
        <w:t>their capability and capacity to undertake the grant activity</w:t>
      </w:r>
    </w:p>
    <w:p w14:paraId="7F20AFBF" w14:textId="06C20C19" w:rsidR="00766689" w:rsidRPr="00766689" w:rsidRDefault="00766689" w:rsidP="00766689">
      <w:pPr>
        <w:pStyle w:val="BodyText"/>
        <w:numPr>
          <w:ilvl w:val="0"/>
          <w:numId w:val="6"/>
        </w:numPr>
        <w:spacing w:line="276" w:lineRule="auto"/>
        <w:rPr>
          <w:rFonts w:ascii="Arial" w:hAnsi="Arial" w:cs="Arial"/>
          <w:color w:val="auto"/>
          <w:sz w:val="24"/>
          <w:szCs w:val="24"/>
        </w:rPr>
      </w:pPr>
      <w:proofErr w:type="gramStart"/>
      <w:r w:rsidRPr="00766689">
        <w:rPr>
          <w:rFonts w:ascii="Arial" w:hAnsi="Arial" w:cs="Arial"/>
          <w:color w:val="auto"/>
          <w:sz w:val="24"/>
          <w:szCs w:val="24"/>
        </w:rPr>
        <w:t>strong</w:t>
      </w:r>
      <w:proofErr w:type="gramEnd"/>
      <w:r w:rsidRPr="00766689">
        <w:rPr>
          <w:rFonts w:ascii="Arial" w:hAnsi="Arial" w:cs="Arial"/>
          <w:color w:val="auto"/>
          <w:sz w:val="24"/>
          <w:szCs w:val="24"/>
        </w:rPr>
        <w:t xml:space="preserve"> alignment with the grant opportunity objective and represented good value for money.</w:t>
      </w:r>
    </w:p>
    <w:p w14:paraId="68365348" w14:textId="702372EA" w:rsidR="00EC13D3" w:rsidRDefault="00766689" w:rsidP="00766689">
      <w:pPr>
        <w:pStyle w:val="BodyText"/>
        <w:spacing w:line="276" w:lineRule="auto"/>
        <w:rPr>
          <w:rFonts w:ascii="Arial" w:hAnsi="Arial" w:cs="Arial"/>
          <w:color w:val="auto"/>
          <w:sz w:val="24"/>
          <w:szCs w:val="24"/>
        </w:rPr>
      </w:pPr>
      <w:r w:rsidRPr="00766689">
        <w:rPr>
          <w:rFonts w:ascii="Arial" w:hAnsi="Arial" w:cs="Arial"/>
          <w:color w:val="auto"/>
          <w:sz w:val="24"/>
          <w:szCs w:val="24"/>
        </w:rPr>
        <w:t xml:space="preserve">The Panel recommended the organisation for the </w:t>
      </w:r>
      <w:r w:rsidR="00EC13D3">
        <w:rPr>
          <w:rFonts w:ascii="Arial" w:hAnsi="Arial" w:cs="Arial"/>
          <w:color w:val="auto"/>
          <w:sz w:val="24"/>
          <w:szCs w:val="24"/>
        </w:rPr>
        <w:t>D</w:t>
      </w:r>
      <w:r w:rsidRPr="00766689">
        <w:rPr>
          <w:rFonts w:ascii="Arial" w:hAnsi="Arial" w:cs="Arial"/>
          <w:color w:val="auto"/>
          <w:sz w:val="24"/>
          <w:szCs w:val="24"/>
        </w:rPr>
        <w:t xml:space="preserve">elegate to consider for funding. </w:t>
      </w:r>
      <w:r w:rsidR="00EC13D3" w:rsidRPr="00EC13D3">
        <w:rPr>
          <w:rFonts w:ascii="Arial" w:hAnsi="Arial" w:cs="Arial"/>
          <w:color w:val="auto"/>
          <w:sz w:val="24"/>
          <w:szCs w:val="24"/>
        </w:rPr>
        <w:t xml:space="preserve">The Delegate for the grant round was the Group Manager, Participants and Performance, based on the value of the round and in line with DSS Financial Delegations. </w:t>
      </w:r>
    </w:p>
    <w:p w14:paraId="24032E52" w14:textId="1AFC5C31" w:rsidR="00766689" w:rsidRPr="00766689" w:rsidRDefault="00766689" w:rsidP="00766689">
      <w:pPr>
        <w:pStyle w:val="BodyText"/>
        <w:spacing w:line="276" w:lineRule="auto"/>
        <w:rPr>
          <w:rFonts w:ascii="Arial" w:hAnsi="Arial" w:cs="Arial"/>
          <w:color w:val="auto"/>
          <w:sz w:val="24"/>
          <w:szCs w:val="24"/>
        </w:rPr>
      </w:pPr>
      <w:r w:rsidRPr="00766689">
        <w:rPr>
          <w:rFonts w:ascii="Arial" w:hAnsi="Arial" w:cs="Arial"/>
          <w:color w:val="auto"/>
          <w:sz w:val="24"/>
          <w:szCs w:val="24"/>
        </w:rPr>
        <w:t xml:space="preserve">The </w:t>
      </w:r>
      <w:r w:rsidR="00EC13D3">
        <w:rPr>
          <w:rFonts w:ascii="Arial" w:hAnsi="Arial" w:cs="Arial"/>
          <w:color w:val="auto"/>
          <w:sz w:val="24"/>
          <w:szCs w:val="24"/>
        </w:rPr>
        <w:t>D</w:t>
      </w:r>
      <w:r w:rsidRPr="00766689">
        <w:rPr>
          <w:rFonts w:ascii="Arial" w:hAnsi="Arial" w:cs="Arial"/>
          <w:color w:val="auto"/>
          <w:sz w:val="24"/>
          <w:szCs w:val="24"/>
        </w:rPr>
        <w:t>elegate made the final decision to approve the grant, including the:</w:t>
      </w:r>
    </w:p>
    <w:p w14:paraId="2914C40D" w14:textId="51B356CA" w:rsidR="00766689" w:rsidRPr="00766689" w:rsidRDefault="00766689" w:rsidP="00766689">
      <w:pPr>
        <w:pStyle w:val="BodyText"/>
        <w:numPr>
          <w:ilvl w:val="0"/>
          <w:numId w:val="6"/>
        </w:numPr>
        <w:spacing w:line="276" w:lineRule="auto"/>
        <w:rPr>
          <w:rFonts w:ascii="Arial" w:hAnsi="Arial" w:cs="Arial"/>
          <w:color w:val="auto"/>
          <w:sz w:val="24"/>
          <w:szCs w:val="24"/>
        </w:rPr>
      </w:pPr>
      <w:r w:rsidRPr="00766689">
        <w:rPr>
          <w:rFonts w:ascii="Arial" w:hAnsi="Arial" w:cs="Arial"/>
          <w:color w:val="auto"/>
          <w:sz w:val="24"/>
          <w:szCs w:val="24"/>
        </w:rPr>
        <w:t>grant funding amount to be awarded and</w:t>
      </w:r>
    </w:p>
    <w:p w14:paraId="1CB1EC69" w14:textId="68155B92" w:rsidR="00766689" w:rsidRPr="00766689" w:rsidRDefault="00766689" w:rsidP="00766689">
      <w:pPr>
        <w:pStyle w:val="BodyText"/>
        <w:numPr>
          <w:ilvl w:val="0"/>
          <w:numId w:val="6"/>
        </w:numPr>
        <w:spacing w:line="276" w:lineRule="auto"/>
        <w:rPr>
          <w:rFonts w:ascii="Arial" w:hAnsi="Arial" w:cs="Arial"/>
          <w:color w:val="auto"/>
          <w:sz w:val="24"/>
          <w:szCs w:val="24"/>
        </w:rPr>
      </w:pPr>
      <w:proofErr w:type="gramStart"/>
      <w:r w:rsidRPr="00766689">
        <w:rPr>
          <w:rFonts w:ascii="Arial" w:hAnsi="Arial" w:cs="Arial"/>
          <w:color w:val="auto"/>
          <w:sz w:val="24"/>
          <w:szCs w:val="24"/>
        </w:rPr>
        <w:t>conditions</w:t>
      </w:r>
      <w:proofErr w:type="gramEnd"/>
      <w:r w:rsidRPr="00766689">
        <w:rPr>
          <w:rFonts w:ascii="Arial" w:hAnsi="Arial" w:cs="Arial"/>
          <w:color w:val="auto"/>
          <w:sz w:val="24"/>
          <w:szCs w:val="24"/>
        </w:rPr>
        <w:t xml:space="preserve"> of the grant.</w:t>
      </w:r>
    </w:p>
    <w:p w14:paraId="5A99B794" w14:textId="5E698DE7" w:rsidR="00766689" w:rsidRDefault="00EC13D3" w:rsidP="00024729">
      <w:pPr>
        <w:pStyle w:val="BodyText"/>
        <w:spacing w:line="276" w:lineRule="auto"/>
        <w:rPr>
          <w:rFonts w:ascii="Arial" w:hAnsi="Arial" w:cs="Arial"/>
          <w:color w:val="auto"/>
          <w:sz w:val="24"/>
          <w:szCs w:val="24"/>
        </w:rPr>
      </w:pPr>
      <w:r>
        <w:rPr>
          <w:rFonts w:ascii="Arial" w:hAnsi="Arial" w:cs="Arial"/>
          <w:color w:val="auto"/>
          <w:sz w:val="24"/>
          <w:szCs w:val="24"/>
        </w:rPr>
        <w:t>The</w:t>
      </w:r>
      <w:r w:rsidR="00766689" w:rsidRPr="00766689">
        <w:rPr>
          <w:rFonts w:ascii="Arial" w:hAnsi="Arial" w:cs="Arial"/>
          <w:color w:val="auto"/>
          <w:sz w:val="24"/>
          <w:szCs w:val="24"/>
        </w:rPr>
        <w:t xml:space="preserve"> preferred applicant was identified based on the strength of their responses to the selection criteria and their demonstrated ability to meet the grant requirements outlined in the Grant Opportunity Guidelines.</w:t>
      </w:r>
    </w:p>
    <w:p w14:paraId="21D32C0B" w14:textId="77777777" w:rsidR="003B739E" w:rsidRDefault="003B739E" w:rsidP="00024729">
      <w:pPr>
        <w:pStyle w:val="BodyText"/>
        <w:spacing w:line="276" w:lineRule="auto"/>
        <w:rPr>
          <w:rFonts w:ascii="Arial" w:hAnsi="Arial" w:cs="Arial"/>
          <w:color w:val="auto"/>
          <w:sz w:val="24"/>
          <w:szCs w:val="24"/>
        </w:rPr>
      </w:pPr>
    </w:p>
    <w:p w14:paraId="7F0D1E96" w14:textId="77777777" w:rsidR="00830BD1" w:rsidRDefault="00830BD1">
      <w:pPr>
        <w:spacing w:before="0" w:after="0" w:line="240" w:lineRule="auto"/>
        <w:rPr>
          <w:rFonts w:ascii="Georgia" w:hAnsi="Georgia" w:cs="Arial"/>
          <w:bCs/>
          <w:color w:val="005A70"/>
          <w:kern w:val="32"/>
          <w:sz w:val="36"/>
          <w:szCs w:val="32"/>
        </w:rPr>
      </w:pPr>
      <w:r>
        <w:rPr>
          <w:color w:val="005A70"/>
        </w:rPr>
        <w:br w:type="page"/>
      </w:r>
    </w:p>
    <w:p w14:paraId="4ACADF4D" w14:textId="110EC7A1" w:rsidR="00B9108A" w:rsidRPr="00F0373D" w:rsidRDefault="00766689" w:rsidP="00B9108A">
      <w:pPr>
        <w:pStyle w:val="Heading1"/>
        <w:rPr>
          <w:color w:val="005A70"/>
        </w:rPr>
      </w:pPr>
      <w:r>
        <w:rPr>
          <w:color w:val="005A70"/>
        </w:rPr>
        <w:lastRenderedPageBreak/>
        <w:t>Selection Results</w:t>
      </w:r>
    </w:p>
    <w:p w14:paraId="29A2699A" w14:textId="77777777" w:rsidR="00766689" w:rsidRPr="00766689" w:rsidRDefault="00766689" w:rsidP="00766689">
      <w:pPr>
        <w:pStyle w:val="BodyText"/>
        <w:spacing w:line="276" w:lineRule="auto"/>
        <w:rPr>
          <w:rFonts w:cstheme="minorHAnsi"/>
          <w:sz w:val="24"/>
          <w:szCs w:val="24"/>
        </w:rPr>
      </w:pPr>
      <w:r w:rsidRPr="00766689">
        <w:rPr>
          <w:rFonts w:cstheme="minorHAnsi"/>
          <w:sz w:val="24"/>
          <w:szCs w:val="24"/>
        </w:rPr>
        <w:t xml:space="preserve">One organisation was selected to deliver the </w:t>
      </w:r>
      <w:proofErr w:type="spellStart"/>
      <w:r w:rsidRPr="00766689">
        <w:rPr>
          <w:rFonts w:cstheme="minorHAnsi"/>
          <w:sz w:val="24"/>
          <w:szCs w:val="24"/>
        </w:rPr>
        <w:t>CoS</w:t>
      </w:r>
      <w:proofErr w:type="spellEnd"/>
      <w:r w:rsidRPr="00766689">
        <w:rPr>
          <w:rFonts w:cstheme="minorHAnsi"/>
          <w:sz w:val="24"/>
          <w:szCs w:val="24"/>
        </w:rPr>
        <w:t xml:space="preserve"> for NABS activity.</w:t>
      </w:r>
    </w:p>
    <w:p w14:paraId="44EA91D2" w14:textId="1275C969" w:rsidR="003B739E" w:rsidRPr="003B739E" w:rsidRDefault="00766689" w:rsidP="00A263DF">
      <w:pPr>
        <w:pStyle w:val="BodyText"/>
        <w:spacing w:line="276" w:lineRule="auto"/>
        <w:rPr>
          <w:rFonts w:cstheme="minorHAnsi"/>
          <w:sz w:val="24"/>
          <w:szCs w:val="24"/>
        </w:rPr>
      </w:pPr>
      <w:r w:rsidRPr="00766689">
        <w:rPr>
          <w:rFonts w:cstheme="minorHAnsi"/>
          <w:sz w:val="24"/>
          <w:szCs w:val="24"/>
        </w:rPr>
        <w:t xml:space="preserve">The selected organisation provided strong responses to the </w:t>
      </w:r>
      <w:r w:rsidR="00EC13D3">
        <w:rPr>
          <w:rFonts w:cstheme="minorHAnsi"/>
          <w:sz w:val="24"/>
          <w:szCs w:val="24"/>
        </w:rPr>
        <w:t>assessment</w:t>
      </w:r>
      <w:r w:rsidR="00EC13D3" w:rsidRPr="00766689">
        <w:rPr>
          <w:rFonts w:cstheme="minorHAnsi"/>
          <w:sz w:val="24"/>
          <w:szCs w:val="24"/>
        </w:rPr>
        <w:t xml:space="preserve"> </w:t>
      </w:r>
      <w:r w:rsidRPr="00766689">
        <w:rPr>
          <w:rFonts w:cstheme="minorHAnsi"/>
          <w:sz w:val="24"/>
          <w:szCs w:val="24"/>
        </w:rPr>
        <w:t>criteria and demonstrated their ability to meet the eligibility requirements outlined in the Grant Opportunity Guidelines. Further detail about what constituted a strong response to each criterion is provided below.</w:t>
      </w:r>
    </w:p>
    <w:p w14:paraId="3B33978A" w14:textId="37508A28" w:rsidR="002705E7" w:rsidRPr="00F0373D" w:rsidRDefault="00B9108A" w:rsidP="003D745F">
      <w:pPr>
        <w:pStyle w:val="Heading2"/>
        <w:rPr>
          <w:color w:val="005A70"/>
        </w:rPr>
      </w:pPr>
      <w:r w:rsidRPr="00F0373D">
        <w:rPr>
          <w:color w:val="005A70"/>
        </w:rPr>
        <w:t>Criterion 1</w:t>
      </w:r>
    </w:p>
    <w:tbl>
      <w:tblPr>
        <w:tblStyle w:val="GridTable4-Accent6"/>
        <w:tblW w:w="0" w:type="auto"/>
        <w:tblBorders>
          <w:top w:val="single" w:sz="4" w:space="0" w:color="00838A"/>
          <w:left w:val="single" w:sz="4" w:space="0" w:color="00838A"/>
          <w:bottom w:val="single" w:sz="4" w:space="0" w:color="00838A"/>
          <w:right w:val="single" w:sz="4" w:space="0" w:color="00838A"/>
          <w:insideH w:val="single" w:sz="4" w:space="0" w:color="00838A"/>
          <w:insideV w:val="single" w:sz="4" w:space="0" w:color="00838A"/>
        </w:tblBorders>
        <w:tblLook w:val="04A0" w:firstRow="1" w:lastRow="0" w:firstColumn="1" w:lastColumn="0" w:noHBand="0" w:noVBand="1"/>
        <w:tblCaption w:val="Criterion 1"/>
        <w:tblDescription w:val="The table provides information and examples on what constituted a strong response."/>
      </w:tblPr>
      <w:tblGrid>
        <w:gridCol w:w="9911"/>
      </w:tblGrid>
      <w:tr w:rsidR="003D745F" w:rsidRPr="003D745F" w14:paraId="06D084AE" w14:textId="77777777" w:rsidTr="001665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tcPr>
          <w:p w14:paraId="0AE1784B" w14:textId="10B52E34" w:rsidR="003D745F" w:rsidRPr="003D745F" w:rsidRDefault="00766689" w:rsidP="005B3EE6">
            <w:pPr>
              <w:rPr>
                <w:b w:val="0"/>
                <w:color w:val="auto"/>
              </w:rPr>
            </w:pPr>
            <w:r w:rsidRPr="003170FE">
              <w:t xml:space="preserve">Describe your proposed Continuity of Support for National </w:t>
            </w:r>
            <w:proofErr w:type="spellStart"/>
            <w:r w:rsidRPr="003170FE">
              <w:t>Auslan</w:t>
            </w:r>
            <w:proofErr w:type="spellEnd"/>
            <w:r w:rsidRPr="003170FE">
              <w:t xml:space="preserve"> Interpreter Booking and Payment Service, and how this will be made operational by 1 July 2020 to achieve outcomes for the target group.</w:t>
            </w:r>
          </w:p>
        </w:tc>
      </w:tr>
      <w:tr w:rsidR="003D745F" w:rsidRPr="003D745F" w14:paraId="00AD2509" w14:textId="77777777" w:rsidTr="00D2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tcPr>
          <w:p w14:paraId="087EB9DE" w14:textId="58D41DE0" w:rsidR="003D745F" w:rsidRPr="003D745F" w:rsidRDefault="00714434" w:rsidP="005B3EE6">
            <w:pPr>
              <w:rPr>
                <w:b w:val="0"/>
              </w:rPr>
            </w:pPr>
            <w:r>
              <w:rPr>
                <w:rFonts w:eastAsia="Arial" w:cs="Arial"/>
              </w:rPr>
              <w:t>Strong</w:t>
            </w:r>
            <w:r w:rsidR="003D745F" w:rsidRPr="003D745F">
              <w:rPr>
                <w:rFonts w:eastAsia="Arial" w:cs="Arial"/>
              </w:rPr>
              <w:t xml:space="preserve"> applications clearly:</w:t>
            </w:r>
          </w:p>
        </w:tc>
      </w:tr>
      <w:tr w:rsidR="003D745F" w:rsidRPr="003D745F" w14:paraId="44BC6628" w14:textId="77777777" w:rsidTr="00D270AB">
        <w:tc>
          <w:tcPr>
            <w:cnfStyle w:val="001000000000" w:firstRow="0" w:lastRow="0" w:firstColumn="1" w:lastColumn="0" w:oddVBand="0" w:evenVBand="0" w:oddHBand="0" w:evenHBand="0" w:firstRowFirstColumn="0" w:firstRowLastColumn="0" w:lastRowFirstColumn="0" w:lastRowLastColumn="0"/>
            <w:tcW w:w="9911" w:type="dxa"/>
          </w:tcPr>
          <w:p w14:paraId="5068872C" w14:textId="0152326F" w:rsidR="00766689" w:rsidRPr="00766689" w:rsidRDefault="00766689" w:rsidP="00766689">
            <w:pPr>
              <w:pStyle w:val="ListBullet"/>
              <w:spacing w:after="120"/>
              <w:rPr>
                <w:rStyle w:val="highlightedtextChar"/>
                <w:rFonts w:cs="Arial"/>
                <w:color w:val="auto"/>
              </w:rPr>
            </w:pPr>
            <w:proofErr w:type="gramStart"/>
            <w:r w:rsidRPr="00766689">
              <w:rPr>
                <w:rStyle w:val="highlightedtextChar"/>
                <w:rFonts w:cs="Arial"/>
                <w:color w:val="auto"/>
              </w:rPr>
              <w:t>explain</w:t>
            </w:r>
            <w:r w:rsidR="003170FE">
              <w:rPr>
                <w:rStyle w:val="highlightedtextChar"/>
                <w:rFonts w:cs="Arial"/>
                <w:color w:val="auto"/>
              </w:rPr>
              <w:t>ed</w:t>
            </w:r>
            <w:proofErr w:type="gramEnd"/>
            <w:r w:rsidRPr="00766689">
              <w:rPr>
                <w:rStyle w:val="highlightedtextChar"/>
                <w:rFonts w:cs="Arial"/>
                <w:color w:val="auto"/>
              </w:rPr>
              <w:t xml:space="preserve"> how the development and implementation of the activity will achieve the grant objectives.</w:t>
            </w:r>
          </w:p>
          <w:p w14:paraId="71FE52D3" w14:textId="66AD283F" w:rsidR="003D745F" w:rsidRPr="00766689" w:rsidRDefault="00766689" w:rsidP="003170FE">
            <w:pPr>
              <w:pStyle w:val="ListBullet"/>
              <w:spacing w:after="120"/>
              <w:rPr>
                <w:rFonts w:cs="Arial"/>
                <w:color w:val="6A9025" w:themeColor="accent3" w:themeShade="80"/>
              </w:rPr>
            </w:pPr>
            <w:proofErr w:type="gramStart"/>
            <w:r w:rsidRPr="00766689">
              <w:rPr>
                <w:rStyle w:val="highlightedtextChar"/>
                <w:rFonts w:cs="Arial"/>
                <w:color w:val="auto"/>
              </w:rPr>
              <w:t>explain</w:t>
            </w:r>
            <w:r w:rsidR="003170FE">
              <w:rPr>
                <w:rStyle w:val="highlightedtextChar"/>
                <w:rFonts w:cs="Arial"/>
                <w:color w:val="auto"/>
              </w:rPr>
              <w:t>ed</w:t>
            </w:r>
            <w:proofErr w:type="gramEnd"/>
            <w:r w:rsidRPr="00766689">
              <w:rPr>
                <w:rStyle w:val="highlightedtextChar"/>
                <w:rFonts w:cs="Arial"/>
                <w:color w:val="auto"/>
              </w:rPr>
              <w:t xml:space="preserve"> how </w:t>
            </w:r>
            <w:r w:rsidR="003170FE">
              <w:rPr>
                <w:rStyle w:val="highlightedtextChar"/>
                <w:rFonts w:cs="Arial"/>
                <w:color w:val="auto"/>
              </w:rPr>
              <w:t>the</w:t>
            </w:r>
            <w:r w:rsidRPr="00766689">
              <w:rPr>
                <w:rStyle w:val="highlightedtextChar"/>
                <w:rFonts w:cs="Arial"/>
                <w:color w:val="auto"/>
              </w:rPr>
              <w:t xml:space="preserve"> organisation will measure outcomes and progress towards achieving the grant objective. </w:t>
            </w:r>
          </w:p>
        </w:tc>
      </w:tr>
      <w:tr w:rsidR="003D745F" w:rsidRPr="003D745F" w14:paraId="67AD8BA1" w14:textId="77777777" w:rsidTr="00D2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tcPr>
          <w:p w14:paraId="0AA7EFF7" w14:textId="3629869C" w:rsidR="003D745F" w:rsidRPr="003D745F" w:rsidRDefault="00714434" w:rsidP="005B3EE6">
            <w:pPr>
              <w:rPr>
                <w:szCs w:val="20"/>
              </w:rPr>
            </w:pPr>
            <w:r>
              <w:t>Example</w:t>
            </w:r>
            <w:r w:rsidR="003D745F" w:rsidRPr="003D745F">
              <w:t>:</w:t>
            </w:r>
          </w:p>
        </w:tc>
      </w:tr>
      <w:tr w:rsidR="003D745F" w:rsidRPr="003D745F" w14:paraId="7823DA6E" w14:textId="77777777" w:rsidTr="00D270AB">
        <w:tc>
          <w:tcPr>
            <w:cnfStyle w:val="001000000000" w:firstRow="0" w:lastRow="0" w:firstColumn="1" w:lastColumn="0" w:oddVBand="0" w:evenVBand="0" w:oddHBand="0" w:evenHBand="0" w:firstRowFirstColumn="0" w:firstRowLastColumn="0" w:lastRowFirstColumn="0" w:lastRowLastColumn="0"/>
            <w:tcW w:w="9911" w:type="dxa"/>
          </w:tcPr>
          <w:p w14:paraId="15067FB8" w14:textId="02B0B918" w:rsidR="00714434" w:rsidRPr="00714434" w:rsidRDefault="003C5E94" w:rsidP="00714434">
            <w:pPr>
              <w:pStyle w:val="ListBullet"/>
              <w:rPr>
                <w:rFonts w:eastAsia="Arial"/>
                <w:b w:val="0"/>
              </w:rPr>
            </w:pPr>
            <w:r>
              <w:rPr>
                <w:rFonts w:eastAsia="Arial"/>
                <w:b w:val="0"/>
              </w:rPr>
              <w:t xml:space="preserve">A strong application </w:t>
            </w:r>
            <w:r w:rsidR="00714434" w:rsidRPr="00714434">
              <w:rPr>
                <w:rFonts w:eastAsia="Arial"/>
                <w:b w:val="0"/>
              </w:rPr>
              <w:t>included reference to the organisation already having established or having access to an established national call centre and whether they are a registered NDIS provider.</w:t>
            </w:r>
          </w:p>
          <w:p w14:paraId="355E6A38" w14:textId="3363DE02" w:rsidR="00714434" w:rsidRPr="00714434" w:rsidRDefault="00714434" w:rsidP="00714434">
            <w:pPr>
              <w:pStyle w:val="ListBullet"/>
              <w:rPr>
                <w:rFonts w:eastAsia="Arial"/>
                <w:b w:val="0"/>
              </w:rPr>
            </w:pPr>
            <w:r w:rsidRPr="00714434">
              <w:rPr>
                <w:rFonts w:eastAsia="Arial"/>
                <w:b w:val="0"/>
              </w:rPr>
              <w:t xml:space="preserve">A strong </w:t>
            </w:r>
            <w:r w:rsidR="00B76862">
              <w:rPr>
                <w:rFonts w:eastAsia="Arial"/>
                <w:b w:val="0"/>
              </w:rPr>
              <w:t>application</w:t>
            </w:r>
            <w:r w:rsidRPr="00714434">
              <w:rPr>
                <w:rFonts w:eastAsia="Arial"/>
                <w:b w:val="0"/>
              </w:rPr>
              <w:t xml:space="preserve"> use</w:t>
            </w:r>
            <w:r w:rsidR="00B76862">
              <w:rPr>
                <w:rFonts w:eastAsia="Arial"/>
                <w:b w:val="0"/>
              </w:rPr>
              <w:t>d</w:t>
            </w:r>
            <w:r w:rsidRPr="00714434">
              <w:rPr>
                <w:rFonts w:eastAsia="Arial"/>
                <w:b w:val="0"/>
              </w:rPr>
              <w:t xml:space="preserve"> clear and convincing arguments that were supported by evidence. Strong applicants also identified limited areas of relevant weakness.</w:t>
            </w:r>
          </w:p>
          <w:p w14:paraId="021DBEEA" w14:textId="4D7E10A8" w:rsidR="00714434" w:rsidRPr="00714434" w:rsidRDefault="00714434" w:rsidP="00714434">
            <w:pPr>
              <w:pStyle w:val="ListBullet"/>
              <w:rPr>
                <w:rFonts w:eastAsia="Arial"/>
                <w:b w:val="0"/>
              </w:rPr>
            </w:pPr>
            <w:r w:rsidRPr="00714434">
              <w:rPr>
                <w:rFonts w:eastAsia="Arial"/>
                <w:b w:val="0"/>
              </w:rPr>
              <w:t xml:space="preserve">Specific and strong examples </w:t>
            </w:r>
            <w:r w:rsidR="00EC13D3">
              <w:rPr>
                <w:rFonts w:eastAsia="Arial"/>
                <w:b w:val="0"/>
              </w:rPr>
              <w:t>were</w:t>
            </w:r>
            <w:r w:rsidRPr="00714434">
              <w:rPr>
                <w:rFonts w:eastAsia="Arial"/>
                <w:b w:val="0"/>
              </w:rPr>
              <w:t xml:space="preserve"> provided of how the grant objectives will be achieved – for example, reference to the development of relationships and engagement with a large number of </w:t>
            </w:r>
            <w:proofErr w:type="spellStart"/>
            <w:r w:rsidR="00EC13D3">
              <w:rPr>
                <w:rFonts w:eastAsia="Arial"/>
                <w:b w:val="0"/>
              </w:rPr>
              <w:t>A</w:t>
            </w:r>
            <w:r w:rsidRPr="00714434">
              <w:rPr>
                <w:rFonts w:eastAsia="Arial"/>
                <w:b w:val="0"/>
              </w:rPr>
              <w:t>uslan</w:t>
            </w:r>
            <w:proofErr w:type="spellEnd"/>
            <w:r w:rsidRPr="00714434">
              <w:rPr>
                <w:rFonts w:eastAsia="Arial"/>
                <w:b w:val="0"/>
              </w:rPr>
              <w:t xml:space="preserve"> interpreters and how this occurs, development of relationships and trust within the Deaf </w:t>
            </w:r>
            <w:proofErr w:type="spellStart"/>
            <w:r w:rsidRPr="00714434">
              <w:rPr>
                <w:rFonts w:eastAsia="Arial"/>
                <w:b w:val="0"/>
              </w:rPr>
              <w:t>Auslan</w:t>
            </w:r>
            <w:proofErr w:type="spellEnd"/>
            <w:r w:rsidRPr="00714434">
              <w:rPr>
                <w:rFonts w:eastAsia="Arial"/>
                <w:b w:val="0"/>
              </w:rPr>
              <w:t xml:space="preserve"> users community and information about the technical infrastructure in place to ensure the objectives of providing a nation</w:t>
            </w:r>
            <w:r w:rsidR="00E24240">
              <w:rPr>
                <w:rFonts w:eastAsia="Arial"/>
                <w:b w:val="0"/>
              </w:rPr>
              <w:t>al booking service will be met.</w:t>
            </w:r>
          </w:p>
          <w:p w14:paraId="4A31BEF2" w14:textId="726768EC" w:rsidR="00714434" w:rsidRPr="00714434" w:rsidRDefault="00714434" w:rsidP="00714434">
            <w:pPr>
              <w:pStyle w:val="ListBullet"/>
              <w:rPr>
                <w:rFonts w:eastAsia="Arial"/>
                <w:b w:val="0"/>
              </w:rPr>
            </w:pPr>
            <w:r w:rsidRPr="00714434">
              <w:rPr>
                <w:rFonts w:eastAsia="Arial"/>
                <w:b w:val="0"/>
              </w:rPr>
              <w:t xml:space="preserve">A strong application provided information about the communication strategies used to engage both deaf </w:t>
            </w:r>
            <w:proofErr w:type="spellStart"/>
            <w:r w:rsidRPr="00714434">
              <w:rPr>
                <w:rFonts w:eastAsia="Arial"/>
                <w:b w:val="0"/>
              </w:rPr>
              <w:t>Auslan</w:t>
            </w:r>
            <w:proofErr w:type="spellEnd"/>
            <w:r w:rsidRPr="00714434">
              <w:rPr>
                <w:rFonts w:eastAsia="Arial"/>
                <w:b w:val="0"/>
              </w:rPr>
              <w:t xml:space="preserve"> users and </w:t>
            </w:r>
            <w:proofErr w:type="spellStart"/>
            <w:r w:rsidRPr="00714434">
              <w:rPr>
                <w:rFonts w:eastAsia="Arial"/>
                <w:b w:val="0"/>
              </w:rPr>
              <w:t>Auslan</w:t>
            </w:r>
            <w:proofErr w:type="spellEnd"/>
            <w:r w:rsidRPr="00714434">
              <w:rPr>
                <w:rFonts w:eastAsia="Arial"/>
                <w:b w:val="0"/>
              </w:rPr>
              <w:t xml:space="preserve"> interpreters.</w:t>
            </w:r>
            <w:r w:rsidR="00061A4A">
              <w:rPr>
                <w:rFonts w:eastAsia="Arial"/>
                <w:b w:val="0"/>
              </w:rPr>
              <w:t xml:space="preserve"> This included, but was not limited to, reference to different communication methods </w:t>
            </w:r>
            <w:r w:rsidR="007F2735">
              <w:rPr>
                <w:rFonts w:eastAsia="Arial"/>
                <w:b w:val="0"/>
              </w:rPr>
              <w:t>such as</w:t>
            </w:r>
            <w:r w:rsidR="00061A4A">
              <w:rPr>
                <w:rFonts w:eastAsia="Arial"/>
                <w:b w:val="0"/>
              </w:rPr>
              <w:t xml:space="preserve"> text messaging, use of the National Relay Service and online methods.</w:t>
            </w:r>
          </w:p>
          <w:p w14:paraId="020A73BF" w14:textId="7CC6618D" w:rsidR="00714434" w:rsidRDefault="00714434" w:rsidP="00714434">
            <w:pPr>
              <w:pStyle w:val="ListBullet"/>
              <w:rPr>
                <w:rFonts w:eastAsia="Arial"/>
                <w:b w:val="0"/>
              </w:rPr>
            </w:pPr>
            <w:r w:rsidRPr="00714434">
              <w:rPr>
                <w:rFonts w:eastAsia="Arial"/>
                <w:b w:val="0"/>
              </w:rPr>
              <w:t>A strong application used data and statistics to support the demonstration of how the activity would be delivered in order to meet the grant o</w:t>
            </w:r>
            <w:r w:rsidR="00E24240">
              <w:rPr>
                <w:rFonts w:eastAsia="Arial"/>
                <w:b w:val="0"/>
              </w:rPr>
              <w:t>bjectives.</w:t>
            </w:r>
          </w:p>
          <w:p w14:paraId="3FD5539F" w14:textId="77777777" w:rsidR="00714434" w:rsidRPr="00714434" w:rsidRDefault="00714434" w:rsidP="00714434">
            <w:pPr>
              <w:pStyle w:val="ListBullet"/>
              <w:rPr>
                <w:rFonts w:eastAsia="Arial"/>
                <w:b w:val="0"/>
              </w:rPr>
            </w:pPr>
            <w:r w:rsidRPr="00714434">
              <w:rPr>
                <w:rFonts w:eastAsia="Arial"/>
                <w:b w:val="0"/>
              </w:rPr>
              <w:t>A strong application provided a good outline of the complaints and feedback processes.</w:t>
            </w:r>
          </w:p>
          <w:p w14:paraId="0F20CB4C" w14:textId="29FA7C2B" w:rsidR="00714434" w:rsidRPr="003D745F" w:rsidRDefault="00714434" w:rsidP="00EC13D3">
            <w:pPr>
              <w:pStyle w:val="ListBullet"/>
              <w:rPr>
                <w:rFonts w:eastAsia="Arial"/>
                <w:b w:val="0"/>
              </w:rPr>
            </w:pPr>
            <w:r w:rsidRPr="00714434">
              <w:rPr>
                <w:rFonts w:eastAsia="Arial"/>
                <w:b w:val="0"/>
              </w:rPr>
              <w:t>A strong application provided information to demonstrate how the overall grant objective is being met</w:t>
            </w:r>
            <w:r w:rsidR="00765C4B">
              <w:rPr>
                <w:rFonts w:eastAsia="Arial"/>
                <w:b w:val="0"/>
              </w:rPr>
              <w:t>.</w:t>
            </w:r>
            <w:r w:rsidRPr="00714434">
              <w:rPr>
                <w:rFonts w:eastAsia="Arial"/>
                <w:b w:val="0"/>
              </w:rPr>
              <w:t xml:space="preserve"> </w:t>
            </w:r>
            <w:r w:rsidR="00765C4B">
              <w:rPr>
                <w:rFonts w:eastAsia="Arial"/>
                <w:b w:val="0"/>
              </w:rPr>
              <w:t>F</w:t>
            </w:r>
            <w:r w:rsidRPr="00714434">
              <w:rPr>
                <w:rFonts w:eastAsia="Arial"/>
                <w:b w:val="0"/>
              </w:rPr>
              <w:t xml:space="preserve">or example, statistics that will be </w:t>
            </w:r>
            <w:r w:rsidR="00061A4A">
              <w:rPr>
                <w:rFonts w:eastAsia="Arial"/>
                <w:b w:val="0"/>
              </w:rPr>
              <w:t xml:space="preserve">collected and </w:t>
            </w:r>
            <w:r w:rsidRPr="00714434">
              <w:rPr>
                <w:rFonts w:eastAsia="Arial"/>
                <w:b w:val="0"/>
              </w:rPr>
              <w:t>kept and use of client surveys to determine satisfaction.</w:t>
            </w:r>
          </w:p>
        </w:tc>
      </w:tr>
    </w:tbl>
    <w:p w14:paraId="5B2A2235" w14:textId="77777777" w:rsidR="00766689" w:rsidRDefault="00766689" w:rsidP="00E24240">
      <w:pPr>
        <w:pStyle w:val="BodyText"/>
      </w:pPr>
    </w:p>
    <w:p w14:paraId="330BAEA9" w14:textId="1ABA1D49" w:rsidR="002705E7" w:rsidRPr="00F0373D" w:rsidRDefault="00766689" w:rsidP="00830BD1">
      <w:pPr>
        <w:pStyle w:val="Heading2"/>
        <w:rPr>
          <w:color w:val="005A70"/>
        </w:rPr>
      </w:pPr>
      <w:r>
        <w:rPr>
          <w:color w:val="005A70"/>
        </w:rPr>
        <w:lastRenderedPageBreak/>
        <w:t>Criterion 2</w:t>
      </w:r>
    </w:p>
    <w:tbl>
      <w:tblPr>
        <w:tblStyle w:val="GridTable4-Accent6"/>
        <w:tblW w:w="0" w:type="auto"/>
        <w:tblBorders>
          <w:top w:val="single" w:sz="4" w:space="0" w:color="00838A"/>
          <w:left w:val="single" w:sz="4" w:space="0" w:color="00838A"/>
          <w:bottom w:val="single" w:sz="4" w:space="0" w:color="00838A"/>
          <w:right w:val="single" w:sz="4" w:space="0" w:color="00838A"/>
          <w:insideH w:val="single" w:sz="4" w:space="0" w:color="00838A"/>
          <w:insideV w:val="single" w:sz="4" w:space="0" w:color="00838A"/>
        </w:tblBorders>
        <w:tblLook w:val="04A0" w:firstRow="1" w:lastRow="0" w:firstColumn="1" w:lastColumn="0" w:noHBand="0" w:noVBand="1"/>
        <w:tblCaption w:val="Criterion 2"/>
        <w:tblDescription w:val="The table provides information and examples on what constituted a strong response."/>
      </w:tblPr>
      <w:tblGrid>
        <w:gridCol w:w="9911"/>
      </w:tblGrid>
      <w:tr w:rsidR="003D745F" w:rsidRPr="003D745F" w14:paraId="43B94623" w14:textId="77777777" w:rsidTr="001665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tcPr>
          <w:p w14:paraId="356A2279" w14:textId="63DCBECA" w:rsidR="003D745F" w:rsidRPr="003D745F" w:rsidRDefault="00766689" w:rsidP="003D745F">
            <w:pPr>
              <w:rPr>
                <w:b w:val="0"/>
                <w:color w:val="auto"/>
              </w:rPr>
            </w:pPr>
            <w:r w:rsidRPr="003170FE">
              <w:t xml:space="preserve">Demonstrate your organisation’s experience in developing, implementing, managing and monitoring effective programs for the Deaf </w:t>
            </w:r>
            <w:proofErr w:type="spellStart"/>
            <w:r w:rsidRPr="003170FE">
              <w:t>Auslan</w:t>
            </w:r>
            <w:proofErr w:type="spellEnd"/>
            <w:r w:rsidRPr="003170FE">
              <w:t xml:space="preserve"> community.</w:t>
            </w:r>
          </w:p>
        </w:tc>
      </w:tr>
      <w:tr w:rsidR="003D745F" w:rsidRPr="003D745F" w14:paraId="4E6812E6" w14:textId="77777777" w:rsidTr="00D2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tcPr>
          <w:p w14:paraId="35C47FD0" w14:textId="63DA891D" w:rsidR="003D745F" w:rsidRPr="003D745F" w:rsidRDefault="00714434" w:rsidP="003D745F">
            <w:pPr>
              <w:rPr>
                <w:b w:val="0"/>
              </w:rPr>
            </w:pPr>
            <w:r>
              <w:rPr>
                <w:rFonts w:eastAsia="Arial" w:cs="Arial"/>
              </w:rPr>
              <w:t>Strong</w:t>
            </w:r>
            <w:r w:rsidR="003D745F" w:rsidRPr="003D745F">
              <w:rPr>
                <w:rFonts w:eastAsia="Arial" w:cs="Arial"/>
              </w:rPr>
              <w:t xml:space="preserve"> applications clearly:</w:t>
            </w:r>
          </w:p>
        </w:tc>
      </w:tr>
      <w:tr w:rsidR="003D745F" w:rsidRPr="003D745F" w14:paraId="52589A20" w14:textId="77777777" w:rsidTr="00D270AB">
        <w:tc>
          <w:tcPr>
            <w:cnfStyle w:val="001000000000" w:firstRow="0" w:lastRow="0" w:firstColumn="1" w:lastColumn="0" w:oddVBand="0" w:evenVBand="0" w:oddHBand="0" w:evenHBand="0" w:firstRowFirstColumn="0" w:firstRowLastColumn="0" w:lastRowFirstColumn="0" w:lastRowLastColumn="0"/>
            <w:tcW w:w="9911" w:type="dxa"/>
          </w:tcPr>
          <w:p w14:paraId="01881483" w14:textId="396A139D" w:rsidR="00766689" w:rsidRPr="00766689" w:rsidRDefault="00766689" w:rsidP="00766689">
            <w:pPr>
              <w:pStyle w:val="ListBullet"/>
              <w:spacing w:after="120"/>
              <w:rPr>
                <w:rStyle w:val="highlightedtextChar"/>
                <w:rFonts w:cs="Arial"/>
                <w:color w:val="auto"/>
              </w:rPr>
            </w:pPr>
            <w:proofErr w:type="gramStart"/>
            <w:r w:rsidRPr="00766689">
              <w:rPr>
                <w:rStyle w:val="highlightedtextChar"/>
                <w:rFonts w:cs="Arial"/>
                <w:color w:val="auto"/>
              </w:rPr>
              <w:t>demonstrate</w:t>
            </w:r>
            <w:r w:rsidR="003170FE">
              <w:rPr>
                <w:rStyle w:val="highlightedtextChar"/>
                <w:rFonts w:cs="Arial"/>
                <w:color w:val="auto"/>
              </w:rPr>
              <w:t>d</w:t>
            </w:r>
            <w:proofErr w:type="gramEnd"/>
            <w:r w:rsidRPr="00766689">
              <w:rPr>
                <w:rStyle w:val="highlightedtextChar"/>
                <w:rFonts w:cs="Arial"/>
                <w:color w:val="auto"/>
              </w:rPr>
              <w:t xml:space="preserve"> </w:t>
            </w:r>
            <w:r w:rsidR="003170FE">
              <w:rPr>
                <w:rStyle w:val="highlightedtextChar"/>
                <w:rFonts w:cs="Arial"/>
                <w:color w:val="auto"/>
              </w:rPr>
              <w:t>the</w:t>
            </w:r>
            <w:r w:rsidRPr="00766689">
              <w:rPr>
                <w:rStyle w:val="highlightedtextChar"/>
                <w:rFonts w:cs="Arial"/>
                <w:color w:val="auto"/>
              </w:rPr>
              <w:t xml:space="preserve"> organisation’s experience developing and delivering programs and activities that are relevant to this grant.</w:t>
            </w:r>
          </w:p>
          <w:p w14:paraId="5C879BE9" w14:textId="776C0C66" w:rsidR="00766689" w:rsidRPr="00766689" w:rsidRDefault="00766689" w:rsidP="00766689">
            <w:pPr>
              <w:pStyle w:val="ListBullet"/>
              <w:spacing w:after="120"/>
              <w:rPr>
                <w:rStyle w:val="highlightedtextChar"/>
                <w:rFonts w:cs="Arial"/>
                <w:b/>
                <w:color w:val="auto"/>
              </w:rPr>
            </w:pPr>
            <w:proofErr w:type="gramStart"/>
            <w:r w:rsidRPr="00766689">
              <w:rPr>
                <w:rStyle w:val="highlightedtextChar"/>
                <w:rFonts w:cs="Arial"/>
                <w:color w:val="auto"/>
              </w:rPr>
              <w:t>demonstrate</w:t>
            </w:r>
            <w:r w:rsidR="003170FE">
              <w:rPr>
                <w:rStyle w:val="highlightedtextChar"/>
                <w:rFonts w:cs="Arial"/>
                <w:color w:val="auto"/>
              </w:rPr>
              <w:t>d</w:t>
            </w:r>
            <w:proofErr w:type="gramEnd"/>
            <w:r w:rsidRPr="00766689">
              <w:rPr>
                <w:rStyle w:val="highlightedtextChar"/>
                <w:rFonts w:cs="Arial"/>
                <w:color w:val="auto"/>
              </w:rPr>
              <w:t xml:space="preserve"> </w:t>
            </w:r>
            <w:r w:rsidR="003170FE">
              <w:rPr>
                <w:rStyle w:val="highlightedtextChar"/>
                <w:rFonts w:cs="Arial"/>
                <w:color w:val="auto"/>
              </w:rPr>
              <w:t>the</w:t>
            </w:r>
            <w:r w:rsidRPr="00766689">
              <w:rPr>
                <w:rStyle w:val="highlightedtextChar"/>
                <w:rFonts w:cs="Arial"/>
                <w:color w:val="auto"/>
              </w:rPr>
              <w:t xml:space="preserve"> organisation’s proven ability to develop and implement effective programs and activities for the Deaf </w:t>
            </w:r>
            <w:proofErr w:type="spellStart"/>
            <w:r w:rsidRPr="00766689">
              <w:rPr>
                <w:rStyle w:val="highlightedtextChar"/>
                <w:rFonts w:cs="Arial"/>
                <w:color w:val="auto"/>
              </w:rPr>
              <w:t>Auslan</w:t>
            </w:r>
            <w:proofErr w:type="spellEnd"/>
            <w:r w:rsidRPr="00766689">
              <w:rPr>
                <w:rStyle w:val="highlightedtextChar"/>
                <w:rFonts w:cs="Arial"/>
                <w:color w:val="auto"/>
              </w:rPr>
              <w:t xml:space="preserve"> community.</w:t>
            </w:r>
          </w:p>
          <w:p w14:paraId="09A9CE36" w14:textId="1A837D8A" w:rsidR="003D745F" w:rsidRPr="00766689" w:rsidRDefault="00766689" w:rsidP="003170FE">
            <w:pPr>
              <w:pStyle w:val="ListBullet"/>
              <w:spacing w:after="120"/>
              <w:rPr>
                <w:rFonts w:cs="Arial"/>
                <w:color w:val="6A9025" w:themeColor="accent3" w:themeShade="80"/>
              </w:rPr>
            </w:pPr>
            <w:proofErr w:type="gramStart"/>
            <w:r w:rsidRPr="00766689">
              <w:rPr>
                <w:rStyle w:val="highlightedtextChar"/>
                <w:rFonts w:cs="Arial"/>
                <w:color w:val="auto"/>
              </w:rPr>
              <w:t>explain</w:t>
            </w:r>
            <w:r w:rsidR="003170FE">
              <w:rPr>
                <w:rStyle w:val="highlightedtextChar"/>
                <w:rFonts w:cs="Arial"/>
                <w:color w:val="auto"/>
              </w:rPr>
              <w:t>ed</w:t>
            </w:r>
            <w:proofErr w:type="gramEnd"/>
            <w:r w:rsidRPr="00766689">
              <w:rPr>
                <w:rStyle w:val="highlightedtextChar"/>
                <w:rFonts w:cs="Arial"/>
                <w:color w:val="auto"/>
              </w:rPr>
              <w:t xml:space="preserve"> how </w:t>
            </w:r>
            <w:r w:rsidR="003170FE">
              <w:rPr>
                <w:rStyle w:val="highlightedtextChar"/>
                <w:rFonts w:cs="Arial"/>
                <w:color w:val="auto"/>
              </w:rPr>
              <w:t>the</w:t>
            </w:r>
            <w:r w:rsidRPr="00766689">
              <w:rPr>
                <w:rStyle w:val="highlightedtextChar"/>
                <w:rFonts w:cs="Arial"/>
                <w:color w:val="auto"/>
              </w:rPr>
              <w:t xml:space="preserve"> organisation will develop and implement strategies to support Deaf </w:t>
            </w:r>
            <w:proofErr w:type="spellStart"/>
            <w:r w:rsidRPr="00766689">
              <w:rPr>
                <w:rStyle w:val="highlightedtextChar"/>
                <w:rFonts w:cs="Arial"/>
                <w:color w:val="auto"/>
              </w:rPr>
              <w:t>Auslan</w:t>
            </w:r>
            <w:proofErr w:type="spellEnd"/>
            <w:r w:rsidRPr="00766689">
              <w:rPr>
                <w:rStyle w:val="highlightedtextChar"/>
                <w:rFonts w:cs="Arial"/>
                <w:color w:val="auto"/>
              </w:rPr>
              <w:t xml:space="preserve"> users in regional and remote areas. </w:t>
            </w:r>
          </w:p>
        </w:tc>
      </w:tr>
      <w:tr w:rsidR="003D745F" w:rsidRPr="003D745F" w14:paraId="05AD48E4" w14:textId="77777777" w:rsidTr="00D2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tcPr>
          <w:p w14:paraId="2C1D936B" w14:textId="0EC49B34" w:rsidR="003D745F" w:rsidRPr="003D745F" w:rsidRDefault="00714434" w:rsidP="003D745F">
            <w:pPr>
              <w:rPr>
                <w:szCs w:val="20"/>
              </w:rPr>
            </w:pPr>
            <w:r>
              <w:t>Example</w:t>
            </w:r>
            <w:r w:rsidR="003D745F" w:rsidRPr="003D745F">
              <w:t>:</w:t>
            </w:r>
          </w:p>
        </w:tc>
      </w:tr>
      <w:tr w:rsidR="003D745F" w:rsidRPr="003D745F" w14:paraId="0A123DFB" w14:textId="77777777" w:rsidTr="00D270AB">
        <w:tc>
          <w:tcPr>
            <w:cnfStyle w:val="001000000000" w:firstRow="0" w:lastRow="0" w:firstColumn="1" w:lastColumn="0" w:oddVBand="0" w:evenVBand="0" w:oddHBand="0" w:evenHBand="0" w:firstRowFirstColumn="0" w:firstRowLastColumn="0" w:lastRowFirstColumn="0" w:lastRowLastColumn="0"/>
            <w:tcW w:w="9911" w:type="dxa"/>
          </w:tcPr>
          <w:p w14:paraId="6F98DD73" w14:textId="324E50CA" w:rsidR="00714434" w:rsidRPr="00714434" w:rsidRDefault="001E6501" w:rsidP="00714434">
            <w:pPr>
              <w:pStyle w:val="ListBullet"/>
              <w:rPr>
                <w:rFonts w:eastAsia="Arial"/>
                <w:b w:val="0"/>
              </w:rPr>
            </w:pPr>
            <w:r>
              <w:rPr>
                <w:rFonts w:eastAsia="Arial"/>
                <w:b w:val="0"/>
              </w:rPr>
              <w:t>A s</w:t>
            </w:r>
            <w:r w:rsidR="00714434" w:rsidRPr="00714434">
              <w:rPr>
                <w:rFonts w:eastAsia="Arial"/>
                <w:b w:val="0"/>
              </w:rPr>
              <w:t xml:space="preserve">trong </w:t>
            </w:r>
            <w:r w:rsidRPr="00714434">
              <w:rPr>
                <w:rFonts w:eastAsia="Arial"/>
                <w:b w:val="0"/>
              </w:rPr>
              <w:t>applica</w:t>
            </w:r>
            <w:r>
              <w:rPr>
                <w:rFonts w:eastAsia="Arial"/>
                <w:b w:val="0"/>
              </w:rPr>
              <w:t>tion</w:t>
            </w:r>
            <w:r w:rsidRPr="00714434">
              <w:rPr>
                <w:rFonts w:eastAsia="Arial"/>
                <w:b w:val="0"/>
              </w:rPr>
              <w:t xml:space="preserve"> </w:t>
            </w:r>
            <w:r w:rsidR="00714434" w:rsidRPr="00714434">
              <w:rPr>
                <w:rFonts w:eastAsia="Arial"/>
                <w:b w:val="0"/>
              </w:rPr>
              <w:t>use</w:t>
            </w:r>
            <w:r w:rsidR="003D46AC">
              <w:rPr>
                <w:rFonts w:eastAsia="Arial"/>
                <w:b w:val="0"/>
              </w:rPr>
              <w:t>d</w:t>
            </w:r>
            <w:r w:rsidR="00714434" w:rsidRPr="00714434">
              <w:rPr>
                <w:rFonts w:eastAsia="Arial"/>
                <w:b w:val="0"/>
              </w:rPr>
              <w:t xml:space="preserve"> comprehensive, clear and convincing arguments that were supported by strong evidence. Strong applicat</w:t>
            </w:r>
            <w:r>
              <w:rPr>
                <w:rFonts w:eastAsia="Arial"/>
                <w:b w:val="0"/>
              </w:rPr>
              <w:t>ion</w:t>
            </w:r>
            <w:r w:rsidR="00714434" w:rsidRPr="00714434">
              <w:rPr>
                <w:rFonts w:eastAsia="Arial"/>
                <w:b w:val="0"/>
              </w:rPr>
              <w:t>s also identified limited areas of weakness.</w:t>
            </w:r>
          </w:p>
          <w:p w14:paraId="2C614E39" w14:textId="78C5BA58" w:rsidR="00766689" w:rsidRDefault="001E6501" w:rsidP="00714434">
            <w:pPr>
              <w:pStyle w:val="ListBullet"/>
              <w:rPr>
                <w:rFonts w:eastAsia="Arial"/>
                <w:b w:val="0"/>
              </w:rPr>
            </w:pPr>
            <w:r>
              <w:rPr>
                <w:rFonts w:eastAsia="Arial"/>
                <w:b w:val="0"/>
              </w:rPr>
              <w:t>A strong</w:t>
            </w:r>
            <w:r w:rsidR="00714434" w:rsidRPr="00714434">
              <w:rPr>
                <w:rFonts w:eastAsia="Arial"/>
                <w:b w:val="0"/>
              </w:rPr>
              <w:t xml:space="preserve"> applica</w:t>
            </w:r>
            <w:r>
              <w:rPr>
                <w:rFonts w:eastAsia="Arial"/>
                <w:b w:val="0"/>
              </w:rPr>
              <w:t>tion</w:t>
            </w:r>
            <w:r w:rsidR="00714434" w:rsidRPr="00714434">
              <w:rPr>
                <w:rFonts w:eastAsia="Arial"/>
                <w:b w:val="0"/>
              </w:rPr>
              <w:t xml:space="preserve"> provided an excellent demonstration of how </w:t>
            </w:r>
            <w:r w:rsidR="00747CCC">
              <w:rPr>
                <w:rFonts w:eastAsia="Arial"/>
                <w:b w:val="0"/>
              </w:rPr>
              <w:t>an</w:t>
            </w:r>
            <w:r>
              <w:rPr>
                <w:rFonts w:eastAsia="Arial"/>
                <w:b w:val="0"/>
              </w:rPr>
              <w:t xml:space="preserve"> organisation</w:t>
            </w:r>
            <w:r w:rsidRPr="00714434">
              <w:rPr>
                <w:rFonts w:eastAsia="Arial"/>
                <w:b w:val="0"/>
              </w:rPr>
              <w:t xml:space="preserve"> </w:t>
            </w:r>
            <w:r w:rsidR="00714434" w:rsidRPr="00714434">
              <w:rPr>
                <w:rFonts w:eastAsia="Arial"/>
                <w:b w:val="0"/>
              </w:rPr>
              <w:t>would be able to deliver and build the program. This included providing a detailed outline of established structures in place to be able to deliver the program.</w:t>
            </w:r>
          </w:p>
          <w:p w14:paraId="48FACC05" w14:textId="30CF9A93" w:rsidR="00714434" w:rsidRDefault="001E6501" w:rsidP="00714434">
            <w:pPr>
              <w:pStyle w:val="ListBullet"/>
              <w:rPr>
                <w:rFonts w:eastAsia="Arial"/>
                <w:b w:val="0"/>
              </w:rPr>
            </w:pPr>
            <w:r>
              <w:rPr>
                <w:rFonts w:eastAsia="Arial"/>
                <w:b w:val="0"/>
              </w:rPr>
              <w:t>A strong application</w:t>
            </w:r>
            <w:r w:rsidR="00714434" w:rsidRPr="00714434">
              <w:rPr>
                <w:rFonts w:eastAsia="Arial"/>
                <w:b w:val="0"/>
              </w:rPr>
              <w:t xml:space="preserve"> provided solid evidence and arguments to demonstrate </w:t>
            </w:r>
            <w:r w:rsidR="00747CCC">
              <w:rPr>
                <w:rFonts w:eastAsia="Arial"/>
                <w:b w:val="0"/>
              </w:rPr>
              <w:t xml:space="preserve">an </w:t>
            </w:r>
            <w:r>
              <w:rPr>
                <w:rFonts w:eastAsia="Arial"/>
                <w:b w:val="0"/>
              </w:rPr>
              <w:t>organisation’s</w:t>
            </w:r>
            <w:r w:rsidRPr="00714434">
              <w:rPr>
                <w:rFonts w:eastAsia="Arial"/>
                <w:b w:val="0"/>
              </w:rPr>
              <w:t xml:space="preserve"> </w:t>
            </w:r>
            <w:r w:rsidR="00714434" w:rsidRPr="00714434">
              <w:rPr>
                <w:rFonts w:eastAsia="Arial"/>
                <w:b w:val="0"/>
              </w:rPr>
              <w:t xml:space="preserve">proven ability to develop programs </w:t>
            </w:r>
            <w:r w:rsidR="00943786">
              <w:rPr>
                <w:rFonts w:eastAsia="Arial"/>
                <w:b w:val="0"/>
              </w:rPr>
              <w:t xml:space="preserve">for the deaf </w:t>
            </w:r>
            <w:proofErr w:type="spellStart"/>
            <w:r w:rsidR="00943786">
              <w:rPr>
                <w:rFonts w:eastAsia="Arial"/>
                <w:b w:val="0"/>
              </w:rPr>
              <w:t>Auslan</w:t>
            </w:r>
            <w:proofErr w:type="spellEnd"/>
            <w:r w:rsidR="00943786">
              <w:rPr>
                <w:rFonts w:eastAsia="Arial"/>
                <w:b w:val="0"/>
              </w:rPr>
              <w:t xml:space="preserve"> community. </w:t>
            </w:r>
            <w:r w:rsidR="00714434" w:rsidRPr="00714434">
              <w:rPr>
                <w:rFonts w:eastAsia="Arial"/>
                <w:b w:val="0"/>
              </w:rPr>
              <w:t>This include</w:t>
            </w:r>
            <w:r w:rsidR="00EC13D3">
              <w:rPr>
                <w:rFonts w:eastAsia="Arial"/>
                <w:b w:val="0"/>
              </w:rPr>
              <w:t>d</w:t>
            </w:r>
            <w:r w:rsidR="00714434" w:rsidRPr="00714434">
              <w:rPr>
                <w:rFonts w:eastAsia="Arial"/>
                <w:b w:val="0"/>
              </w:rPr>
              <w:t xml:space="preserve"> examples of the relationships built with both the Deaf community and the interpreting community. Strong applications also provided statistics in respect of positive community feedback to existing program delivery to support their evidence and arguments in demonstrating how they can develop and implement effective programs and activities for the Deaf </w:t>
            </w:r>
            <w:proofErr w:type="spellStart"/>
            <w:r w:rsidR="00714434" w:rsidRPr="00714434">
              <w:rPr>
                <w:rFonts w:eastAsia="Arial"/>
                <w:b w:val="0"/>
              </w:rPr>
              <w:t>Auslan</w:t>
            </w:r>
            <w:proofErr w:type="spellEnd"/>
            <w:r w:rsidR="00714434" w:rsidRPr="00714434">
              <w:rPr>
                <w:rFonts w:eastAsia="Arial"/>
                <w:b w:val="0"/>
              </w:rPr>
              <w:t xml:space="preserve"> community.</w:t>
            </w:r>
          </w:p>
          <w:p w14:paraId="63D1FE36" w14:textId="782E84D8" w:rsidR="00714434" w:rsidRPr="00766689" w:rsidRDefault="001E6501" w:rsidP="00505D30">
            <w:pPr>
              <w:pStyle w:val="ListBullet"/>
              <w:rPr>
                <w:rFonts w:eastAsia="Arial"/>
                <w:b w:val="0"/>
              </w:rPr>
            </w:pPr>
            <w:r>
              <w:rPr>
                <w:rFonts w:eastAsia="Arial"/>
                <w:b w:val="0"/>
              </w:rPr>
              <w:t>A strong application</w:t>
            </w:r>
            <w:r w:rsidR="00505D30" w:rsidRPr="00714434">
              <w:rPr>
                <w:rFonts w:eastAsia="Arial"/>
                <w:b w:val="0"/>
              </w:rPr>
              <w:t xml:space="preserve"> </w:t>
            </w:r>
            <w:r w:rsidR="00714434" w:rsidRPr="00714434">
              <w:rPr>
                <w:rFonts w:eastAsia="Arial"/>
                <w:b w:val="0"/>
              </w:rPr>
              <w:t>provided information which described the demonstration of telehealth and video health infrastructure, including examples to support how services are delivered in remote communities, particularly delivery of services face-to-face in regional and remote communities.</w:t>
            </w:r>
          </w:p>
        </w:tc>
      </w:tr>
    </w:tbl>
    <w:p w14:paraId="2FA29A9E" w14:textId="77777777" w:rsidR="00A263DF" w:rsidRDefault="00A263DF">
      <w:pPr>
        <w:spacing w:before="0" w:after="0" w:line="240" w:lineRule="auto"/>
        <w:rPr>
          <w:rFonts w:ascii="Georgia" w:hAnsi="Georgia" w:cs="Arial"/>
          <w:bCs/>
          <w:iCs/>
          <w:color w:val="005A70"/>
          <w:sz w:val="32"/>
          <w:szCs w:val="28"/>
        </w:rPr>
      </w:pPr>
      <w:r>
        <w:rPr>
          <w:rFonts w:ascii="Georgia" w:hAnsi="Georgia" w:cs="Arial"/>
          <w:bCs/>
          <w:iCs/>
          <w:color w:val="005A70"/>
          <w:sz w:val="32"/>
          <w:szCs w:val="28"/>
        </w:rPr>
        <w:br w:type="page"/>
      </w:r>
    </w:p>
    <w:p w14:paraId="0E7886E3" w14:textId="6A934A9F" w:rsidR="00766689" w:rsidRPr="00766689" w:rsidRDefault="00766689" w:rsidP="00766689">
      <w:pPr>
        <w:keepNext/>
        <w:keepLines/>
        <w:spacing w:before="240" w:line="240" w:lineRule="auto"/>
        <w:contextualSpacing/>
        <w:outlineLvl w:val="1"/>
        <w:rPr>
          <w:rFonts w:ascii="Georgia" w:hAnsi="Georgia" w:cs="Arial"/>
          <w:bCs/>
          <w:iCs/>
          <w:color w:val="005A70"/>
          <w:sz w:val="32"/>
          <w:szCs w:val="28"/>
        </w:rPr>
      </w:pPr>
      <w:r>
        <w:rPr>
          <w:rFonts w:ascii="Georgia" w:hAnsi="Georgia" w:cs="Arial"/>
          <w:bCs/>
          <w:iCs/>
          <w:color w:val="005A70"/>
          <w:sz w:val="32"/>
          <w:szCs w:val="28"/>
        </w:rPr>
        <w:lastRenderedPageBreak/>
        <w:t>Criterion 3</w:t>
      </w:r>
    </w:p>
    <w:tbl>
      <w:tblPr>
        <w:tblStyle w:val="GridTable4-Accent6"/>
        <w:tblW w:w="0" w:type="auto"/>
        <w:tblBorders>
          <w:top w:val="single" w:sz="4" w:space="0" w:color="00838A"/>
          <w:left w:val="single" w:sz="4" w:space="0" w:color="00838A"/>
          <w:bottom w:val="single" w:sz="4" w:space="0" w:color="00838A"/>
          <w:right w:val="single" w:sz="4" w:space="0" w:color="00838A"/>
          <w:insideH w:val="single" w:sz="4" w:space="0" w:color="00838A"/>
          <w:insideV w:val="single" w:sz="4" w:space="0" w:color="00838A"/>
        </w:tblBorders>
        <w:tblLook w:val="04A0" w:firstRow="1" w:lastRow="0" w:firstColumn="1" w:lastColumn="0" w:noHBand="0" w:noVBand="1"/>
        <w:tblCaption w:val="Criterion 3"/>
        <w:tblDescription w:val="The table provides information and examples on what constituted a strong response."/>
      </w:tblPr>
      <w:tblGrid>
        <w:gridCol w:w="9911"/>
      </w:tblGrid>
      <w:tr w:rsidR="00766689" w:rsidRPr="00766689" w14:paraId="3A58D1F1" w14:textId="77777777" w:rsidTr="001665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tcPr>
          <w:p w14:paraId="40DB5BAD" w14:textId="2DC1817C" w:rsidR="00766689" w:rsidRPr="00766689" w:rsidRDefault="00766689" w:rsidP="00766689">
            <w:pPr>
              <w:rPr>
                <w:rFonts w:asciiTheme="minorHAnsi" w:hAnsiTheme="minorHAnsi" w:cs="Arial"/>
                <w:spacing w:val="0"/>
                <w:sz w:val="22"/>
                <w:szCs w:val="20"/>
              </w:rPr>
            </w:pPr>
            <w:bookmarkStart w:id="1" w:name="_GoBack" w:colFirst="0" w:colLast="1"/>
            <w:r w:rsidRPr="003170FE">
              <w:rPr>
                <w:rFonts w:cs="Arial"/>
              </w:rPr>
              <w:t xml:space="preserve">Demonstrate your organisation’s capacity and capability to manage a Continuity of Support for National </w:t>
            </w:r>
            <w:proofErr w:type="spellStart"/>
            <w:r w:rsidRPr="003170FE">
              <w:rPr>
                <w:rFonts w:cs="Arial"/>
              </w:rPr>
              <w:t>Auslan</w:t>
            </w:r>
            <w:proofErr w:type="spellEnd"/>
            <w:r w:rsidRPr="003170FE">
              <w:rPr>
                <w:rFonts w:cs="Arial"/>
              </w:rPr>
              <w:t xml:space="preserve"> Interpreter Booking and Payment Service to a high standard.</w:t>
            </w:r>
          </w:p>
        </w:tc>
      </w:tr>
      <w:bookmarkEnd w:id="1"/>
      <w:tr w:rsidR="00766689" w:rsidRPr="00766689" w14:paraId="0FE69588" w14:textId="77777777" w:rsidTr="00F93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tcPr>
          <w:p w14:paraId="7C7AD913" w14:textId="460EAB64" w:rsidR="00766689" w:rsidRPr="00766689" w:rsidRDefault="00714434" w:rsidP="00766689">
            <w:pPr>
              <w:rPr>
                <w:bCs w:val="0"/>
              </w:rPr>
            </w:pPr>
            <w:r>
              <w:rPr>
                <w:rFonts w:eastAsia="Arial" w:cs="Arial"/>
                <w:bCs w:val="0"/>
              </w:rPr>
              <w:t>Strong</w:t>
            </w:r>
            <w:r w:rsidR="00766689" w:rsidRPr="00766689">
              <w:rPr>
                <w:rFonts w:eastAsia="Arial" w:cs="Arial"/>
                <w:bCs w:val="0"/>
              </w:rPr>
              <w:t xml:space="preserve"> applications clearly:</w:t>
            </w:r>
          </w:p>
        </w:tc>
      </w:tr>
      <w:tr w:rsidR="00766689" w:rsidRPr="00766689" w14:paraId="49CDAEEA" w14:textId="77777777" w:rsidTr="00F93EFE">
        <w:tc>
          <w:tcPr>
            <w:cnfStyle w:val="001000000000" w:firstRow="0" w:lastRow="0" w:firstColumn="1" w:lastColumn="0" w:oddVBand="0" w:evenVBand="0" w:oddHBand="0" w:evenHBand="0" w:firstRowFirstColumn="0" w:firstRowLastColumn="0" w:lastRowFirstColumn="0" w:lastRowLastColumn="0"/>
            <w:tcW w:w="9911" w:type="dxa"/>
          </w:tcPr>
          <w:p w14:paraId="65A322CA" w14:textId="14B19782" w:rsidR="00766689" w:rsidRPr="00766689" w:rsidRDefault="00766689" w:rsidP="00766689">
            <w:pPr>
              <w:pStyle w:val="ListBullet"/>
              <w:spacing w:after="120"/>
              <w:rPr>
                <w:rFonts w:cs="Arial"/>
                <w:b w:val="0"/>
                <w:spacing w:val="0"/>
                <w:sz w:val="20"/>
                <w:szCs w:val="20"/>
              </w:rPr>
            </w:pPr>
            <w:proofErr w:type="gramStart"/>
            <w:r w:rsidRPr="00766689">
              <w:rPr>
                <w:rFonts w:cs="Arial"/>
                <w:b w:val="0"/>
              </w:rPr>
              <w:t>outline</w:t>
            </w:r>
            <w:r w:rsidR="003170FE">
              <w:rPr>
                <w:rFonts w:cs="Arial"/>
                <w:b w:val="0"/>
              </w:rPr>
              <w:t>d</w:t>
            </w:r>
            <w:proofErr w:type="gramEnd"/>
            <w:r w:rsidRPr="00766689">
              <w:rPr>
                <w:rFonts w:cs="Arial"/>
                <w:b w:val="0"/>
              </w:rPr>
              <w:t xml:space="preserve"> the number of key staff that will manage and / or deliver the activity, and outline</w:t>
            </w:r>
            <w:r w:rsidR="003170FE">
              <w:rPr>
                <w:rFonts w:cs="Arial"/>
                <w:b w:val="0"/>
              </w:rPr>
              <w:t>d</w:t>
            </w:r>
            <w:r w:rsidRPr="00766689">
              <w:rPr>
                <w:rFonts w:cs="Arial"/>
                <w:b w:val="0"/>
              </w:rPr>
              <w:t xml:space="preserve"> their relevant capabilities (experience, skills and qualifications).</w:t>
            </w:r>
          </w:p>
          <w:p w14:paraId="3E7A95C5" w14:textId="4308EEF4" w:rsidR="00766689" w:rsidRPr="00766689" w:rsidRDefault="00766689" w:rsidP="00766689">
            <w:pPr>
              <w:pStyle w:val="ListBullet"/>
              <w:spacing w:after="120"/>
              <w:rPr>
                <w:rFonts w:cs="Arial"/>
                <w:b w:val="0"/>
              </w:rPr>
            </w:pPr>
            <w:proofErr w:type="gramStart"/>
            <w:r w:rsidRPr="00766689">
              <w:rPr>
                <w:rFonts w:cs="Arial"/>
                <w:b w:val="0"/>
              </w:rPr>
              <w:t>explain</w:t>
            </w:r>
            <w:r w:rsidR="003170FE">
              <w:rPr>
                <w:rFonts w:cs="Arial"/>
                <w:b w:val="0"/>
              </w:rPr>
              <w:t>ed</w:t>
            </w:r>
            <w:proofErr w:type="gramEnd"/>
            <w:r w:rsidRPr="00766689">
              <w:rPr>
                <w:rFonts w:cs="Arial"/>
                <w:b w:val="0"/>
              </w:rPr>
              <w:t xml:space="preserve"> how </w:t>
            </w:r>
            <w:r w:rsidR="003170FE">
              <w:rPr>
                <w:rFonts w:cs="Arial"/>
                <w:b w:val="0"/>
              </w:rPr>
              <w:t>the</w:t>
            </w:r>
            <w:r w:rsidRPr="00766689">
              <w:rPr>
                <w:rFonts w:cs="Arial"/>
                <w:b w:val="0"/>
              </w:rPr>
              <w:t xml:space="preserve"> organisation will effectively manage the activity to ensure that it achieves the grant objectives.</w:t>
            </w:r>
          </w:p>
          <w:p w14:paraId="56746182" w14:textId="2E0F48B4" w:rsidR="00766689" w:rsidRPr="00766689" w:rsidRDefault="00766689" w:rsidP="003170FE">
            <w:pPr>
              <w:pStyle w:val="ListBullet"/>
              <w:spacing w:after="120"/>
              <w:rPr>
                <w:rFonts w:cs="Arial"/>
              </w:rPr>
            </w:pPr>
            <w:proofErr w:type="gramStart"/>
            <w:r w:rsidRPr="00766689">
              <w:rPr>
                <w:rFonts w:cs="Arial"/>
                <w:b w:val="0"/>
              </w:rPr>
              <w:t>demonstrate</w:t>
            </w:r>
            <w:r w:rsidR="003170FE">
              <w:rPr>
                <w:rFonts w:cs="Arial"/>
                <w:b w:val="0"/>
              </w:rPr>
              <w:t>d</w:t>
            </w:r>
            <w:proofErr w:type="gramEnd"/>
            <w:r w:rsidRPr="00766689">
              <w:rPr>
                <w:rFonts w:cs="Arial"/>
                <w:b w:val="0"/>
              </w:rPr>
              <w:t xml:space="preserve"> </w:t>
            </w:r>
            <w:r w:rsidR="003170FE">
              <w:rPr>
                <w:rFonts w:cs="Arial"/>
                <w:b w:val="0"/>
              </w:rPr>
              <w:t>the</w:t>
            </w:r>
            <w:r w:rsidRPr="00766689">
              <w:rPr>
                <w:rFonts w:cs="Arial"/>
                <w:b w:val="0"/>
              </w:rPr>
              <w:t xml:space="preserve"> organisation’s ability to successfully manage Commonwealth grant funding.</w:t>
            </w:r>
          </w:p>
        </w:tc>
      </w:tr>
      <w:tr w:rsidR="00766689" w:rsidRPr="00766689" w14:paraId="34A70921" w14:textId="77777777" w:rsidTr="00F93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tcPr>
          <w:p w14:paraId="72BC160E" w14:textId="312FDEE4" w:rsidR="00766689" w:rsidRPr="00766689" w:rsidRDefault="00714434" w:rsidP="00766689">
            <w:pPr>
              <w:rPr>
                <w:bCs w:val="0"/>
                <w:szCs w:val="20"/>
              </w:rPr>
            </w:pPr>
            <w:r>
              <w:rPr>
                <w:bCs w:val="0"/>
              </w:rPr>
              <w:t>Example</w:t>
            </w:r>
            <w:r w:rsidR="00766689" w:rsidRPr="00766689">
              <w:rPr>
                <w:bCs w:val="0"/>
              </w:rPr>
              <w:t>:</w:t>
            </w:r>
          </w:p>
        </w:tc>
      </w:tr>
      <w:tr w:rsidR="00766689" w:rsidRPr="00766689" w14:paraId="71770A61" w14:textId="77777777" w:rsidTr="00F93EFE">
        <w:tc>
          <w:tcPr>
            <w:cnfStyle w:val="001000000000" w:firstRow="0" w:lastRow="0" w:firstColumn="1" w:lastColumn="0" w:oddVBand="0" w:evenVBand="0" w:oddHBand="0" w:evenHBand="0" w:firstRowFirstColumn="0" w:firstRowLastColumn="0" w:lastRowFirstColumn="0" w:lastRowLastColumn="0"/>
            <w:tcW w:w="9911" w:type="dxa"/>
          </w:tcPr>
          <w:p w14:paraId="7B485E8F" w14:textId="44F7B4EB" w:rsidR="00714434" w:rsidRPr="00714434" w:rsidRDefault="001E6501" w:rsidP="00714434">
            <w:pPr>
              <w:pStyle w:val="ListBullet"/>
              <w:rPr>
                <w:rFonts w:eastAsia="Arial"/>
                <w:b w:val="0"/>
              </w:rPr>
            </w:pPr>
            <w:r>
              <w:rPr>
                <w:rFonts w:eastAsia="Arial"/>
                <w:b w:val="0"/>
              </w:rPr>
              <w:t>A strong application</w:t>
            </w:r>
            <w:r w:rsidR="00505D30" w:rsidRPr="00714434">
              <w:rPr>
                <w:rFonts w:eastAsia="Arial"/>
                <w:b w:val="0"/>
              </w:rPr>
              <w:t xml:space="preserve"> </w:t>
            </w:r>
            <w:r w:rsidR="00EC13D3" w:rsidRPr="00714434">
              <w:rPr>
                <w:rFonts w:eastAsia="Arial"/>
                <w:b w:val="0"/>
              </w:rPr>
              <w:t>identif</w:t>
            </w:r>
            <w:r w:rsidR="00EC13D3">
              <w:rPr>
                <w:rFonts w:eastAsia="Arial"/>
                <w:b w:val="0"/>
              </w:rPr>
              <w:t>ied</w:t>
            </w:r>
            <w:r w:rsidR="00EC13D3" w:rsidRPr="00714434">
              <w:rPr>
                <w:rFonts w:eastAsia="Arial"/>
                <w:b w:val="0"/>
              </w:rPr>
              <w:t xml:space="preserve"> </w:t>
            </w:r>
            <w:r w:rsidR="00714434" w:rsidRPr="00714434">
              <w:rPr>
                <w:rFonts w:eastAsia="Arial"/>
                <w:b w:val="0"/>
              </w:rPr>
              <w:t xml:space="preserve">whether they </w:t>
            </w:r>
            <w:r w:rsidR="00F240EC">
              <w:rPr>
                <w:rFonts w:eastAsia="Arial"/>
                <w:b w:val="0"/>
              </w:rPr>
              <w:t>are a registered NDIS provider.</w:t>
            </w:r>
          </w:p>
          <w:p w14:paraId="2260865E" w14:textId="46B40F1F" w:rsidR="00714434" w:rsidRPr="00714434" w:rsidRDefault="001E6501" w:rsidP="00714434">
            <w:pPr>
              <w:pStyle w:val="ListBullet"/>
              <w:rPr>
                <w:rFonts w:eastAsia="Arial"/>
                <w:b w:val="0"/>
              </w:rPr>
            </w:pPr>
            <w:r>
              <w:rPr>
                <w:rFonts w:eastAsia="Arial"/>
                <w:b w:val="0"/>
              </w:rPr>
              <w:t>A strong application</w:t>
            </w:r>
            <w:r w:rsidR="00714434" w:rsidRPr="00714434">
              <w:rPr>
                <w:rFonts w:eastAsia="Arial"/>
                <w:b w:val="0"/>
              </w:rPr>
              <w:t xml:space="preserve"> use</w:t>
            </w:r>
            <w:r>
              <w:rPr>
                <w:rFonts w:eastAsia="Arial"/>
                <w:b w:val="0"/>
              </w:rPr>
              <w:t>d</w:t>
            </w:r>
            <w:r w:rsidR="00714434" w:rsidRPr="00714434">
              <w:rPr>
                <w:rFonts w:eastAsia="Arial"/>
                <w:b w:val="0"/>
              </w:rPr>
              <w:t xml:space="preserve"> comprehensive, clear and convincing arguments that were supported by strong evidence. Strong </w:t>
            </w:r>
            <w:r w:rsidRPr="00714434">
              <w:rPr>
                <w:rFonts w:eastAsia="Arial"/>
                <w:b w:val="0"/>
              </w:rPr>
              <w:t>applica</w:t>
            </w:r>
            <w:r>
              <w:rPr>
                <w:rFonts w:eastAsia="Arial"/>
                <w:b w:val="0"/>
              </w:rPr>
              <w:t>tions</w:t>
            </w:r>
            <w:r w:rsidRPr="00714434">
              <w:rPr>
                <w:rFonts w:eastAsia="Arial"/>
                <w:b w:val="0"/>
              </w:rPr>
              <w:t xml:space="preserve"> </w:t>
            </w:r>
            <w:r w:rsidR="00714434" w:rsidRPr="00714434">
              <w:rPr>
                <w:rFonts w:eastAsia="Arial"/>
                <w:b w:val="0"/>
              </w:rPr>
              <w:t>also identified limited areas of weakness.</w:t>
            </w:r>
          </w:p>
          <w:p w14:paraId="6C0F85B5" w14:textId="4BEE567C" w:rsidR="00714434" w:rsidRPr="00714434" w:rsidRDefault="001E6501" w:rsidP="00714434">
            <w:pPr>
              <w:pStyle w:val="ListBullet"/>
              <w:rPr>
                <w:rFonts w:eastAsia="Arial"/>
                <w:b w:val="0"/>
              </w:rPr>
            </w:pPr>
            <w:r>
              <w:rPr>
                <w:rFonts w:eastAsia="Arial"/>
                <w:b w:val="0"/>
              </w:rPr>
              <w:t>A strong application</w:t>
            </w:r>
            <w:r w:rsidR="00714434" w:rsidRPr="00714434">
              <w:rPr>
                <w:rFonts w:eastAsia="Arial"/>
                <w:b w:val="0"/>
              </w:rPr>
              <w:t xml:space="preserve"> identified the key staff in place to deliver the activity and outlined their experience and professional qualifica</w:t>
            </w:r>
            <w:r w:rsidR="00F240EC">
              <w:rPr>
                <w:rFonts w:eastAsia="Arial"/>
                <w:b w:val="0"/>
              </w:rPr>
              <w:t>tions to a very high standard.</w:t>
            </w:r>
          </w:p>
          <w:p w14:paraId="7428192F" w14:textId="5FEEB6B8" w:rsidR="00714434" w:rsidRPr="00714434" w:rsidRDefault="00505D30" w:rsidP="00714434">
            <w:pPr>
              <w:pStyle w:val="ListBullet"/>
              <w:rPr>
                <w:rFonts w:eastAsia="Arial"/>
                <w:b w:val="0"/>
              </w:rPr>
            </w:pPr>
            <w:r>
              <w:rPr>
                <w:rFonts w:eastAsia="Arial"/>
                <w:b w:val="0"/>
              </w:rPr>
              <w:t>S</w:t>
            </w:r>
            <w:r w:rsidR="00714434" w:rsidRPr="00714434">
              <w:rPr>
                <w:rFonts w:eastAsia="Arial"/>
                <w:b w:val="0"/>
              </w:rPr>
              <w:t xml:space="preserve">trong </w:t>
            </w:r>
            <w:r w:rsidRPr="00714434">
              <w:rPr>
                <w:rFonts w:eastAsia="Arial"/>
                <w:b w:val="0"/>
              </w:rPr>
              <w:t>applic</w:t>
            </w:r>
            <w:r>
              <w:rPr>
                <w:rFonts w:eastAsia="Arial"/>
                <w:b w:val="0"/>
              </w:rPr>
              <w:t>ants</w:t>
            </w:r>
            <w:r w:rsidRPr="00714434">
              <w:rPr>
                <w:rFonts w:eastAsia="Arial"/>
                <w:b w:val="0"/>
              </w:rPr>
              <w:t xml:space="preserve"> </w:t>
            </w:r>
            <w:r w:rsidR="00714434" w:rsidRPr="00714434">
              <w:rPr>
                <w:rFonts w:eastAsia="Arial"/>
                <w:b w:val="0"/>
              </w:rPr>
              <w:t>provided a detailed and comprehensive account of the steps that would b</w:t>
            </w:r>
            <w:r w:rsidR="00F240EC">
              <w:rPr>
                <w:rFonts w:eastAsia="Arial"/>
                <w:b w:val="0"/>
              </w:rPr>
              <w:t>e taken to manage the activity.</w:t>
            </w:r>
          </w:p>
          <w:p w14:paraId="415B1C15" w14:textId="52E55F05" w:rsidR="00714434" w:rsidRPr="00714434" w:rsidRDefault="00714434" w:rsidP="00714434">
            <w:pPr>
              <w:pStyle w:val="ListBullet"/>
              <w:rPr>
                <w:rFonts w:eastAsia="Arial"/>
                <w:b w:val="0"/>
              </w:rPr>
            </w:pPr>
            <w:r w:rsidRPr="00714434">
              <w:rPr>
                <w:rFonts w:eastAsia="Arial"/>
                <w:b w:val="0"/>
              </w:rPr>
              <w:t xml:space="preserve">Strong </w:t>
            </w:r>
            <w:r w:rsidR="00505D30" w:rsidRPr="00714434">
              <w:rPr>
                <w:rFonts w:eastAsia="Arial"/>
                <w:b w:val="0"/>
              </w:rPr>
              <w:t>applica</w:t>
            </w:r>
            <w:r w:rsidR="00505D30">
              <w:rPr>
                <w:rFonts w:eastAsia="Arial"/>
                <w:b w:val="0"/>
              </w:rPr>
              <w:t>nts</w:t>
            </w:r>
            <w:r w:rsidR="00505D30" w:rsidRPr="00714434">
              <w:rPr>
                <w:rFonts w:eastAsia="Arial"/>
                <w:b w:val="0"/>
              </w:rPr>
              <w:t xml:space="preserve"> </w:t>
            </w:r>
            <w:r w:rsidRPr="00714434">
              <w:rPr>
                <w:rFonts w:eastAsia="Arial"/>
                <w:b w:val="0"/>
              </w:rPr>
              <w:t>addressed all components of delivery, including infrastructure, client engagement, interpre</w:t>
            </w:r>
            <w:r w:rsidR="00F240EC">
              <w:rPr>
                <w:rFonts w:eastAsia="Arial"/>
                <w:b w:val="0"/>
              </w:rPr>
              <w:t>ter recruitment and evaluation.</w:t>
            </w:r>
          </w:p>
          <w:p w14:paraId="0715FC27" w14:textId="43041F53" w:rsidR="00766689" w:rsidRPr="00714434" w:rsidRDefault="00714434" w:rsidP="00714434">
            <w:pPr>
              <w:pStyle w:val="ListBullet"/>
              <w:rPr>
                <w:rFonts w:eastAsia="Arial"/>
                <w:b w:val="0"/>
              </w:rPr>
            </w:pPr>
            <w:r w:rsidRPr="00714434">
              <w:rPr>
                <w:rFonts w:eastAsia="Arial"/>
                <w:b w:val="0"/>
              </w:rPr>
              <w:t>Strong applicants were able to convincingly demonstrate they can successfu</w:t>
            </w:r>
            <w:r w:rsidR="00F240EC">
              <w:rPr>
                <w:rFonts w:eastAsia="Arial"/>
                <w:b w:val="0"/>
              </w:rPr>
              <w:t xml:space="preserve">lly manage government funding. </w:t>
            </w:r>
            <w:r w:rsidRPr="00714434">
              <w:rPr>
                <w:rFonts w:eastAsia="Arial"/>
                <w:b w:val="0"/>
              </w:rPr>
              <w:t>This included listing and detailing a range of government grants that they have successfully managed. Strong applicants provided information including name of the grant and the purpose and objective of the activity the grant was provided for. Strong applicants also included detailed information about how the grant was monitored and how outcomes were assessed and reported.</w:t>
            </w:r>
          </w:p>
        </w:tc>
      </w:tr>
    </w:tbl>
    <w:p w14:paraId="38015C49" w14:textId="36F8A8E1" w:rsidR="00766689" w:rsidRPr="00766689" w:rsidRDefault="00766689" w:rsidP="00E24240">
      <w:pPr>
        <w:spacing w:after="140"/>
        <w:rPr>
          <w:rFonts w:asciiTheme="minorHAnsi" w:eastAsiaTheme="minorHAnsi" w:hAnsiTheme="minorHAnsi"/>
          <w:b/>
          <w:color w:val="000000" w:themeColor="text1"/>
          <w:spacing w:val="0"/>
          <w:sz w:val="32"/>
          <w:szCs w:val="20"/>
          <w:lang w:eastAsia="en-US"/>
        </w:rPr>
      </w:pPr>
    </w:p>
    <w:sectPr w:rsidR="00766689" w:rsidRPr="00766689" w:rsidSect="00B9108A">
      <w:headerReference w:type="first" r:id="rId11"/>
      <w:pgSz w:w="11906" w:h="16838" w:code="9"/>
      <w:pgMar w:top="568" w:right="1134"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9177A" w14:textId="77777777" w:rsidR="006D7F94" w:rsidRDefault="006D7F94">
      <w:r>
        <w:separator/>
      </w:r>
    </w:p>
  </w:endnote>
  <w:endnote w:type="continuationSeparator" w:id="0">
    <w:p w14:paraId="48189157" w14:textId="77777777" w:rsidR="006D7F94" w:rsidRDefault="006D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BCE5F" w14:textId="77777777" w:rsidR="006D7F94" w:rsidRDefault="006D7F94">
      <w:r>
        <w:separator/>
      </w:r>
    </w:p>
  </w:footnote>
  <w:footnote w:type="continuationSeparator" w:id="0">
    <w:p w14:paraId="569CEA2E" w14:textId="77777777" w:rsidR="006D7F94" w:rsidRDefault="006D7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9B0C" w14:textId="558D7455" w:rsidR="00142F3E" w:rsidRDefault="00F0373D" w:rsidP="00F0373D">
    <w:pPr>
      <w:pStyle w:val="Header"/>
      <w:ind w:left="-426"/>
    </w:pPr>
    <w:r>
      <w:rPr>
        <w:noProof/>
      </w:rPr>
      <w:drawing>
        <wp:inline distT="0" distB="0" distL="0" distR="0" wp14:anchorId="2EB4B94C" wp14:editId="7F1D6B61">
          <wp:extent cx="6709559" cy="1282037"/>
          <wp:effectExtent l="0" t="0" r="0" b="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
                    <a:extLst>
                      <a:ext uri="{28A0092B-C50C-407E-A947-70E740481C1C}">
                        <a14:useLocalDpi xmlns:a14="http://schemas.microsoft.com/office/drawing/2010/main" val="0"/>
                      </a:ext>
                    </a:extLst>
                  </a:blip>
                  <a:stretch>
                    <a:fillRect/>
                  </a:stretch>
                </pic:blipFill>
                <pic:spPr>
                  <a:xfrm>
                    <a:off x="0" y="0"/>
                    <a:ext cx="6740389" cy="12879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1CB41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56537F"/>
    <w:multiLevelType w:val="hybridMultilevel"/>
    <w:tmpl w:val="45181328"/>
    <w:lvl w:ilvl="0" w:tplc="2CAAFF6E">
      <w:start w:val="1"/>
      <w:numFmt w:val="bullet"/>
      <w:pStyle w:val="ListBullet"/>
      <w:lvlText w:val=""/>
      <w:lvlJc w:val="left"/>
      <w:pPr>
        <w:ind w:left="53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3D32E8"/>
    <w:multiLevelType w:val="hybridMultilevel"/>
    <w:tmpl w:val="2780C1AE"/>
    <w:lvl w:ilvl="0" w:tplc="D5080EE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3733597"/>
    <w:multiLevelType w:val="hybridMultilevel"/>
    <w:tmpl w:val="1DBC0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D7597F"/>
    <w:multiLevelType w:val="hybridMultilevel"/>
    <w:tmpl w:val="446E8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5668DE"/>
    <w:multiLevelType w:val="hybridMultilevel"/>
    <w:tmpl w:val="D312E3B8"/>
    <w:lvl w:ilvl="0" w:tplc="D5080EE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4"/>
  </w:num>
  <w:num w:numId="6">
    <w:abstractNumId w:val="2"/>
  </w:num>
  <w:num w:numId="7">
    <w:abstractNumId w:val="7"/>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13"/>
    <w:rsid w:val="00002C18"/>
    <w:rsid w:val="00010549"/>
    <w:rsid w:val="00012F84"/>
    <w:rsid w:val="00013F99"/>
    <w:rsid w:val="00024729"/>
    <w:rsid w:val="00025376"/>
    <w:rsid w:val="00027B26"/>
    <w:rsid w:val="0003104E"/>
    <w:rsid w:val="00031195"/>
    <w:rsid w:val="00031922"/>
    <w:rsid w:val="00032861"/>
    <w:rsid w:val="00035CA1"/>
    <w:rsid w:val="0003679F"/>
    <w:rsid w:val="000435BB"/>
    <w:rsid w:val="00045CCD"/>
    <w:rsid w:val="00047524"/>
    <w:rsid w:val="00047ACD"/>
    <w:rsid w:val="000505B2"/>
    <w:rsid w:val="00050E5B"/>
    <w:rsid w:val="000547EF"/>
    <w:rsid w:val="00054B89"/>
    <w:rsid w:val="00061A4A"/>
    <w:rsid w:val="00067CD0"/>
    <w:rsid w:val="00080F2E"/>
    <w:rsid w:val="00081CEB"/>
    <w:rsid w:val="00083791"/>
    <w:rsid w:val="00086E3C"/>
    <w:rsid w:val="00087B2C"/>
    <w:rsid w:val="00087DBD"/>
    <w:rsid w:val="00090570"/>
    <w:rsid w:val="00090753"/>
    <w:rsid w:val="00096F54"/>
    <w:rsid w:val="00097BFF"/>
    <w:rsid w:val="000A669D"/>
    <w:rsid w:val="000A66A8"/>
    <w:rsid w:val="000B3D39"/>
    <w:rsid w:val="000C014D"/>
    <w:rsid w:val="000D0178"/>
    <w:rsid w:val="000D4703"/>
    <w:rsid w:val="000D693C"/>
    <w:rsid w:val="000E12D4"/>
    <w:rsid w:val="00104669"/>
    <w:rsid w:val="00110028"/>
    <w:rsid w:val="00116EDF"/>
    <w:rsid w:val="00124B26"/>
    <w:rsid w:val="00130C4E"/>
    <w:rsid w:val="00131B54"/>
    <w:rsid w:val="001354B7"/>
    <w:rsid w:val="001404FA"/>
    <w:rsid w:val="001413C5"/>
    <w:rsid w:val="00142956"/>
    <w:rsid w:val="00143502"/>
    <w:rsid w:val="00144494"/>
    <w:rsid w:val="00144868"/>
    <w:rsid w:val="00157709"/>
    <w:rsid w:val="001665C3"/>
    <w:rsid w:val="00167330"/>
    <w:rsid w:val="00167CF4"/>
    <w:rsid w:val="001709C1"/>
    <w:rsid w:val="00185F6A"/>
    <w:rsid w:val="001943DD"/>
    <w:rsid w:val="00195374"/>
    <w:rsid w:val="001A127F"/>
    <w:rsid w:val="001A1F53"/>
    <w:rsid w:val="001A3CA4"/>
    <w:rsid w:val="001A3EA4"/>
    <w:rsid w:val="001B3AEC"/>
    <w:rsid w:val="001B5000"/>
    <w:rsid w:val="001B6F28"/>
    <w:rsid w:val="001D4585"/>
    <w:rsid w:val="001D5D54"/>
    <w:rsid w:val="001E41C8"/>
    <w:rsid w:val="001E6501"/>
    <w:rsid w:val="001F2C51"/>
    <w:rsid w:val="001F3AD7"/>
    <w:rsid w:val="001F45EB"/>
    <w:rsid w:val="002033FD"/>
    <w:rsid w:val="00207630"/>
    <w:rsid w:val="00213082"/>
    <w:rsid w:val="0021714E"/>
    <w:rsid w:val="00222187"/>
    <w:rsid w:val="00222C8D"/>
    <w:rsid w:val="00222E33"/>
    <w:rsid w:val="00227B95"/>
    <w:rsid w:val="0023523A"/>
    <w:rsid w:val="002353DF"/>
    <w:rsid w:val="00235F71"/>
    <w:rsid w:val="0025272A"/>
    <w:rsid w:val="002705E7"/>
    <w:rsid w:val="00271922"/>
    <w:rsid w:val="0027204E"/>
    <w:rsid w:val="00273412"/>
    <w:rsid w:val="00273FA6"/>
    <w:rsid w:val="00274ACF"/>
    <w:rsid w:val="00285F1B"/>
    <w:rsid w:val="00295831"/>
    <w:rsid w:val="00296F1B"/>
    <w:rsid w:val="002A6DF5"/>
    <w:rsid w:val="002D00B0"/>
    <w:rsid w:val="002D2E16"/>
    <w:rsid w:val="002F19EF"/>
    <w:rsid w:val="00302415"/>
    <w:rsid w:val="0030693C"/>
    <w:rsid w:val="003102F6"/>
    <w:rsid w:val="00313304"/>
    <w:rsid w:val="00313C48"/>
    <w:rsid w:val="00314D15"/>
    <w:rsid w:val="003162AD"/>
    <w:rsid w:val="003170FE"/>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A06C2"/>
    <w:rsid w:val="003A1BC3"/>
    <w:rsid w:val="003B6D2E"/>
    <w:rsid w:val="003B739E"/>
    <w:rsid w:val="003C430D"/>
    <w:rsid w:val="003C5E94"/>
    <w:rsid w:val="003C7404"/>
    <w:rsid w:val="003D3C5A"/>
    <w:rsid w:val="003D404A"/>
    <w:rsid w:val="003D46AC"/>
    <w:rsid w:val="003D5E91"/>
    <w:rsid w:val="003D745F"/>
    <w:rsid w:val="003E6FDA"/>
    <w:rsid w:val="003F3072"/>
    <w:rsid w:val="00401A2A"/>
    <w:rsid w:val="004103D7"/>
    <w:rsid w:val="0041307C"/>
    <w:rsid w:val="004167B4"/>
    <w:rsid w:val="00430D7E"/>
    <w:rsid w:val="00433B04"/>
    <w:rsid w:val="00440BD3"/>
    <w:rsid w:val="00446F93"/>
    <w:rsid w:val="00453343"/>
    <w:rsid w:val="004649E2"/>
    <w:rsid w:val="00464E8C"/>
    <w:rsid w:val="00466D36"/>
    <w:rsid w:val="00467185"/>
    <w:rsid w:val="0047050C"/>
    <w:rsid w:val="00475504"/>
    <w:rsid w:val="00480F21"/>
    <w:rsid w:val="00484FED"/>
    <w:rsid w:val="00487723"/>
    <w:rsid w:val="00495AF1"/>
    <w:rsid w:val="004D44E8"/>
    <w:rsid w:val="004F775C"/>
    <w:rsid w:val="004F77BF"/>
    <w:rsid w:val="005015E4"/>
    <w:rsid w:val="0050291D"/>
    <w:rsid w:val="00505D30"/>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E4662"/>
    <w:rsid w:val="005F093F"/>
    <w:rsid w:val="005F214A"/>
    <w:rsid w:val="005F4329"/>
    <w:rsid w:val="005F6BD6"/>
    <w:rsid w:val="00601C99"/>
    <w:rsid w:val="00607597"/>
    <w:rsid w:val="006255E4"/>
    <w:rsid w:val="006325E2"/>
    <w:rsid w:val="00641020"/>
    <w:rsid w:val="006410C1"/>
    <w:rsid w:val="00647F05"/>
    <w:rsid w:val="006530EF"/>
    <w:rsid w:val="00654D06"/>
    <w:rsid w:val="00661536"/>
    <w:rsid w:val="006678ED"/>
    <w:rsid w:val="00667CCF"/>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D7F94"/>
    <w:rsid w:val="006E1F3C"/>
    <w:rsid w:val="006E6073"/>
    <w:rsid w:val="006F7300"/>
    <w:rsid w:val="00703C09"/>
    <w:rsid w:val="00712300"/>
    <w:rsid w:val="00714434"/>
    <w:rsid w:val="00720739"/>
    <w:rsid w:val="00721695"/>
    <w:rsid w:val="0072348D"/>
    <w:rsid w:val="007242B4"/>
    <w:rsid w:val="00725FB2"/>
    <w:rsid w:val="00730C64"/>
    <w:rsid w:val="00730F52"/>
    <w:rsid w:val="007322AF"/>
    <w:rsid w:val="00735477"/>
    <w:rsid w:val="00736DCA"/>
    <w:rsid w:val="00742399"/>
    <w:rsid w:val="007457E8"/>
    <w:rsid w:val="0074640C"/>
    <w:rsid w:val="00747CCC"/>
    <w:rsid w:val="0075003D"/>
    <w:rsid w:val="00751B37"/>
    <w:rsid w:val="00754D44"/>
    <w:rsid w:val="00765C4B"/>
    <w:rsid w:val="00766689"/>
    <w:rsid w:val="00767B7E"/>
    <w:rsid w:val="007746A9"/>
    <w:rsid w:val="00785465"/>
    <w:rsid w:val="00787656"/>
    <w:rsid w:val="007A67EA"/>
    <w:rsid w:val="007B15AF"/>
    <w:rsid w:val="007B7E83"/>
    <w:rsid w:val="007C1631"/>
    <w:rsid w:val="007C636F"/>
    <w:rsid w:val="007D0EF8"/>
    <w:rsid w:val="007D39EB"/>
    <w:rsid w:val="007F2735"/>
    <w:rsid w:val="00800A4D"/>
    <w:rsid w:val="00802E3B"/>
    <w:rsid w:val="008131E7"/>
    <w:rsid w:val="00813711"/>
    <w:rsid w:val="00814279"/>
    <w:rsid w:val="008263C2"/>
    <w:rsid w:val="00830BD1"/>
    <w:rsid w:val="0083273C"/>
    <w:rsid w:val="00842959"/>
    <w:rsid w:val="008451FE"/>
    <w:rsid w:val="008466A1"/>
    <w:rsid w:val="00846C1D"/>
    <w:rsid w:val="00851758"/>
    <w:rsid w:val="00856D5A"/>
    <w:rsid w:val="008609EB"/>
    <w:rsid w:val="00862D6D"/>
    <w:rsid w:val="008653E0"/>
    <w:rsid w:val="008657FB"/>
    <w:rsid w:val="00871D4F"/>
    <w:rsid w:val="00872731"/>
    <w:rsid w:val="00874FB3"/>
    <w:rsid w:val="00880BE3"/>
    <w:rsid w:val="00882588"/>
    <w:rsid w:val="00895792"/>
    <w:rsid w:val="008A3507"/>
    <w:rsid w:val="008A3738"/>
    <w:rsid w:val="008A384C"/>
    <w:rsid w:val="008A6981"/>
    <w:rsid w:val="008B645B"/>
    <w:rsid w:val="008B67B8"/>
    <w:rsid w:val="008B774D"/>
    <w:rsid w:val="008C123E"/>
    <w:rsid w:val="008C3ED0"/>
    <w:rsid w:val="008C5585"/>
    <w:rsid w:val="008C5E94"/>
    <w:rsid w:val="008D4E4B"/>
    <w:rsid w:val="008D6D8A"/>
    <w:rsid w:val="008E6E9D"/>
    <w:rsid w:val="008F1897"/>
    <w:rsid w:val="008F4774"/>
    <w:rsid w:val="008F68F7"/>
    <w:rsid w:val="008F7480"/>
    <w:rsid w:val="009037B6"/>
    <w:rsid w:val="00906CBE"/>
    <w:rsid w:val="00906FFA"/>
    <w:rsid w:val="00910384"/>
    <w:rsid w:val="009139C0"/>
    <w:rsid w:val="009161C8"/>
    <w:rsid w:val="009164AD"/>
    <w:rsid w:val="00922289"/>
    <w:rsid w:val="00936F46"/>
    <w:rsid w:val="00937C00"/>
    <w:rsid w:val="0094271E"/>
    <w:rsid w:val="00943142"/>
    <w:rsid w:val="00943786"/>
    <w:rsid w:val="00943A29"/>
    <w:rsid w:val="0095197E"/>
    <w:rsid w:val="00951C52"/>
    <w:rsid w:val="00952AB2"/>
    <w:rsid w:val="009551E0"/>
    <w:rsid w:val="00955801"/>
    <w:rsid w:val="0095654E"/>
    <w:rsid w:val="00956F3C"/>
    <w:rsid w:val="0095779B"/>
    <w:rsid w:val="0096485D"/>
    <w:rsid w:val="009900F0"/>
    <w:rsid w:val="00991769"/>
    <w:rsid w:val="00994E9F"/>
    <w:rsid w:val="00996931"/>
    <w:rsid w:val="009A0F18"/>
    <w:rsid w:val="009A4CD8"/>
    <w:rsid w:val="009A6AFA"/>
    <w:rsid w:val="009B3ED1"/>
    <w:rsid w:val="009C07EC"/>
    <w:rsid w:val="009C206F"/>
    <w:rsid w:val="009C433C"/>
    <w:rsid w:val="009D28B7"/>
    <w:rsid w:val="009D2C09"/>
    <w:rsid w:val="009D7E1A"/>
    <w:rsid w:val="009E1761"/>
    <w:rsid w:val="009E2162"/>
    <w:rsid w:val="009F2F95"/>
    <w:rsid w:val="00A006EB"/>
    <w:rsid w:val="00A03709"/>
    <w:rsid w:val="00A06C77"/>
    <w:rsid w:val="00A10147"/>
    <w:rsid w:val="00A13D26"/>
    <w:rsid w:val="00A146A5"/>
    <w:rsid w:val="00A17411"/>
    <w:rsid w:val="00A2223D"/>
    <w:rsid w:val="00A223EF"/>
    <w:rsid w:val="00A263DF"/>
    <w:rsid w:val="00A34A74"/>
    <w:rsid w:val="00A35351"/>
    <w:rsid w:val="00A42ADE"/>
    <w:rsid w:val="00A55652"/>
    <w:rsid w:val="00A60693"/>
    <w:rsid w:val="00A61146"/>
    <w:rsid w:val="00A6496E"/>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E6709"/>
    <w:rsid w:val="00AF373A"/>
    <w:rsid w:val="00AF7EFE"/>
    <w:rsid w:val="00B03BEE"/>
    <w:rsid w:val="00B049AA"/>
    <w:rsid w:val="00B0517E"/>
    <w:rsid w:val="00B056E2"/>
    <w:rsid w:val="00B11314"/>
    <w:rsid w:val="00B1192C"/>
    <w:rsid w:val="00B138E3"/>
    <w:rsid w:val="00B20B5C"/>
    <w:rsid w:val="00B23267"/>
    <w:rsid w:val="00B25891"/>
    <w:rsid w:val="00B27149"/>
    <w:rsid w:val="00B40D26"/>
    <w:rsid w:val="00B4451B"/>
    <w:rsid w:val="00B4674B"/>
    <w:rsid w:val="00B51316"/>
    <w:rsid w:val="00B72D62"/>
    <w:rsid w:val="00B76862"/>
    <w:rsid w:val="00B76920"/>
    <w:rsid w:val="00B843C8"/>
    <w:rsid w:val="00B9108A"/>
    <w:rsid w:val="00B951E2"/>
    <w:rsid w:val="00B96F37"/>
    <w:rsid w:val="00BA607C"/>
    <w:rsid w:val="00BB3E2A"/>
    <w:rsid w:val="00BC16F5"/>
    <w:rsid w:val="00BC287D"/>
    <w:rsid w:val="00BC4A76"/>
    <w:rsid w:val="00BD32E5"/>
    <w:rsid w:val="00BD7ADD"/>
    <w:rsid w:val="00BE41C3"/>
    <w:rsid w:val="00BE6767"/>
    <w:rsid w:val="00BE68D7"/>
    <w:rsid w:val="00BF0784"/>
    <w:rsid w:val="00BF7763"/>
    <w:rsid w:val="00C02ED3"/>
    <w:rsid w:val="00C04D5E"/>
    <w:rsid w:val="00C24EA2"/>
    <w:rsid w:val="00C24F70"/>
    <w:rsid w:val="00C25D5B"/>
    <w:rsid w:val="00C325C4"/>
    <w:rsid w:val="00C33479"/>
    <w:rsid w:val="00C47BA2"/>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D1937"/>
    <w:rsid w:val="00CE214C"/>
    <w:rsid w:val="00CE6858"/>
    <w:rsid w:val="00CF3E08"/>
    <w:rsid w:val="00CF50BE"/>
    <w:rsid w:val="00CF553B"/>
    <w:rsid w:val="00CF6A52"/>
    <w:rsid w:val="00CF7CCE"/>
    <w:rsid w:val="00D03583"/>
    <w:rsid w:val="00D117B4"/>
    <w:rsid w:val="00D169F7"/>
    <w:rsid w:val="00D20713"/>
    <w:rsid w:val="00D21382"/>
    <w:rsid w:val="00D26D01"/>
    <w:rsid w:val="00D270AB"/>
    <w:rsid w:val="00D33DA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5665"/>
    <w:rsid w:val="00DD46FC"/>
    <w:rsid w:val="00DD4F44"/>
    <w:rsid w:val="00DD5B58"/>
    <w:rsid w:val="00DD5D8B"/>
    <w:rsid w:val="00DE0F9E"/>
    <w:rsid w:val="00DE5D76"/>
    <w:rsid w:val="00E04C8D"/>
    <w:rsid w:val="00E128D8"/>
    <w:rsid w:val="00E24240"/>
    <w:rsid w:val="00E30D45"/>
    <w:rsid w:val="00E42FE4"/>
    <w:rsid w:val="00E46FAA"/>
    <w:rsid w:val="00E50FB5"/>
    <w:rsid w:val="00E5750B"/>
    <w:rsid w:val="00E60E2E"/>
    <w:rsid w:val="00E63A24"/>
    <w:rsid w:val="00E65D1B"/>
    <w:rsid w:val="00E67913"/>
    <w:rsid w:val="00E71A2D"/>
    <w:rsid w:val="00E8698A"/>
    <w:rsid w:val="00E923F2"/>
    <w:rsid w:val="00EA31CC"/>
    <w:rsid w:val="00EB14DF"/>
    <w:rsid w:val="00EB2B64"/>
    <w:rsid w:val="00EB3A07"/>
    <w:rsid w:val="00EB4143"/>
    <w:rsid w:val="00EB4728"/>
    <w:rsid w:val="00EC13D3"/>
    <w:rsid w:val="00EC207A"/>
    <w:rsid w:val="00EC3F31"/>
    <w:rsid w:val="00ED3C91"/>
    <w:rsid w:val="00ED4112"/>
    <w:rsid w:val="00EF1347"/>
    <w:rsid w:val="00EF2BEB"/>
    <w:rsid w:val="00F01129"/>
    <w:rsid w:val="00F0373D"/>
    <w:rsid w:val="00F03D93"/>
    <w:rsid w:val="00F03D9E"/>
    <w:rsid w:val="00F227BF"/>
    <w:rsid w:val="00F240EC"/>
    <w:rsid w:val="00F374B2"/>
    <w:rsid w:val="00F40AFC"/>
    <w:rsid w:val="00F43553"/>
    <w:rsid w:val="00F4730E"/>
    <w:rsid w:val="00F50A92"/>
    <w:rsid w:val="00F53F24"/>
    <w:rsid w:val="00F63341"/>
    <w:rsid w:val="00F7536E"/>
    <w:rsid w:val="00F81F93"/>
    <w:rsid w:val="00F839A8"/>
    <w:rsid w:val="00F86F1B"/>
    <w:rsid w:val="00F91E60"/>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3801"/>
    <w:rsid w:val="00FF5B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83C57"/>
  <w15:docId w15:val="{0D9177D8-965A-4494-929F-AD33058C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689"/>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72731"/>
    <w:pPr>
      <w:keepNext/>
      <w:keepLines/>
      <w:spacing w:before="24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872731"/>
    <w:pPr>
      <w:keepNext/>
      <w:keepLines/>
      <w:spacing w:before="240" w:line="240" w:lineRule="auto"/>
      <w:contextualSpacing/>
      <w:outlineLvl w:val="1"/>
    </w:pPr>
    <w:rPr>
      <w:rFonts w:ascii="Georgia" w:hAnsi="Georgia" w:cs="Arial"/>
      <w:bCs/>
      <w:iCs/>
      <w:color w:val="275D3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872731"/>
    <w:pPr>
      <w:spacing w:before="240" w:line="240" w:lineRule="auto"/>
      <w:contextualSpacing/>
      <w:outlineLvl w:val="0"/>
    </w:pPr>
    <w:rPr>
      <w:rFonts w:ascii="Georgia" w:hAnsi="Georgia" w:cs="Arial"/>
      <w:bCs/>
      <w:color w:val="275D3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E65D1B"/>
    <w:rPr>
      <w:rFonts w:ascii="Arial" w:hAnsi="Arial"/>
      <w:sz w:val="24"/>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72731"/>
    <w:pPr>
      <w:spacing w:before="120" w:after="120"/>
      <w:ind w:left="397"/>
      <w:contextualSpacing/>
    </w:pPr>
    <w:rPr>
      <w:rFonts w:ascii="Georgia" w:hAnsi="Georgia" w:cs="Arial"/>
      <w:bCs/>
      <w:iCs/>
      <w:color w:val="275D38"/>
      <w:sz w:val="24"/>
      <w:szCs w:val="28"/>
    </w:rPr>
  </w:style>
  <w:style w:type="character" w:customStyle="1" w:styleId="Heading2Char">
    <w:name w:val="Heading 2 Char"/>
    <w:basedOn w:val="DefaultParagraphFont"/>
    <w:link w:val="Heading2"/>
    <w:uiPriority w:val="2"/>
    <w:rsid w:val="00872731"/>
    <w:rPr>
      <w:rFonts w:ascii="Georgia" w:hAnsi="Georgia" w:cs="Arial"/>
      <w:bCs/>
      <w:iCs/>
      <w:color w:val="275D38"/>
      <w:spacing w:val="4"/>
      <w:sz w:val="32"/>
      <w:szCs w:val="28"/>
    </w:rPr>
  </w:style>
  <w:style w:type="character" w:customStyle="1" w:styleId="PullouttextChar">
    <w:name w:val="Pullout text Char"/>
    <w:basedOn w:val="Heading2Char"/>
    <w:link w:val="Pullouttext"/>
    <w:uiPriority w:val="3"/>
    <w:rsid w:val="00872731"/>
    <w:rPr>
      <w:rFonts w:ascii="Georgia" w:hAnsi="Georgia" w:cs="Arial"/>
      <w:bCs/>
      <w:iCs/>
      <w:color w:val="275D38"/>
      <w:spacing w:val="4"/>
      <w:sz w:val="24"/>
      <w:szCs w:val="28"/>
    </w:rPr>
  </w:style>
  <w:style w:type="paragraph" w:customStyle="1" w:styleId="TableText">
    <w:name w:val="Table Text"/>
    <w:basedOn w:val="Normal"/>
    <w:uiPriority w:val="19"/>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72731"/>
    <w:rPr>
      <w:rFonts w:ascii="Georgia" w:hAnsi="Georgia" w:cs="Arial"/>
      <w:bCs/>
      <w:color w:val="275D3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872731"/>
    <w:rPr>
      <w:rFonts w:ascii="Georgia" w:hAnsi="Georgia" w:cs="Arial"/>
      <w:bCs/>
      <w:color w:val="275D3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DD5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5B58"/>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1,Recommendation,Bullet Points,NFP GP Bulleted List,Bullet point,#List Paragraph,L,List Paragraph*"/>
    <w:basedOn w:val="Normal"/>
    <w:uiPriority w:val="34"/>
    <w:qFormat/>
    <w:rsid w:val="00C80192"/>
    <w:pPr>
      <w:ind w:left="720"/>
      <w:contextualSpacing/>
    </w:pPr>
  </w:style>
  <w:style w:type="table" w:styleId="TableClassic2">
    <w:name w:val="Table Classic 2"/>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E65D1B"/>
    <w:pPr>
      <w:spacing w:before="120" w:after="180" w:line="280" w:lineRule="atLeast"/>
    </w:pPr>
    <w:rPr>
      <w:rFonts w:asciiTheme="minorHAnsi" w:hAnsiTheme="minorHAnsi"/>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65D1B"/>
    <w:pPr>
      <w:spacing w:before="120" w:after="180" w:line="280" w:lineRule="atLeast"/>
    </w:pPr>
    <w:rPr>
      <w:rFonts w:ascii="Arial" w:hAnsi="Arial"/>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E65D1B"/>
    <w:pPr>
      <w:spacing w:before="120" w:after="180" w:line="280" w:lineRule="atLeast"/>
    </w:pPr>
    <w:rPr>
      <w:rFonts w:ascii="Arial" w:hAnsi="Arial"/>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65D1B"/>
    <w:pPr>
      <w:spacing w:before="120" w:after="180" w:line="280" w:lineRule="atLeast"/>
    </w:pPr>
    <w:rPr>
      <w:rFonts w:ascii="Arial" w:hAnsi="Arial"/>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65D1B"/>
    <w:pPr>
      <w:spacing w:before="120" w:after="180" w:line="280" w:lineRule="atLeast"/>
    </w:pPr>
    <w:rPr>
      <w:rFonts w:ascii="Arial" w:hAnsi="Arial"/>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fulList">
    <w:name w:val="Colorful List"/>
    <w:basedOn w:val="TableNormal"/>
    <w:uiPriority w:val="72"/>
    <w:rsid w:val="00E65D1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2">
    <w:name w:val="Colorful List Accent 2"/>
    <w:basedOn w:val="TableNormal"/>
    <w:uiPriority w:val="72"/>
    <w:rsid w:val="00E65D1B"/>
    <w:rPr>
      <w:color w:val="000000" w:themeColor="text1"/>
    </w:rPr>
    <w:tblPr>
      <w:tblStyleRowBandSize w:val="1"/>
      <w:tblStyleColBandSize w:val="1"/>
    </w:tblPr>
    <w:tcPr>
      <w:shd w:val="clear" w:color="auto" w:fill="F1FBE6" w:themeFill="accent2"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2" w:themeFillTint="3F"/>
      </w:tcPr>
    </w:tblStylePr>
    <w:tblStylePr w:type="band1Horz">
      <w:tblPr/>
      <w:tcPr>
        <w:shd w:val="clear" w:color="auto" w:fill="E4F6CD" w:themeFill="accent2" w:themeFillTint="33"/>
      </w:tcPr>
    </w:tblStylePr>
  </w:style>
  <w:style w:type="paragraph" w:styleId="BodyText">
    <w:name w:val="Body Text"/>
    <w:link w:val="BodyTextChar"/>
    <w:qFormat/>
    <w:rsid w:val="00024729"/>
    <w:pPr>
      <w:spacing w:before="120" w:after="140" w:line="280" w:lineRule="atLeast"/>
    </w:pPr>
    <w:rPr>
      <w:rFonts w:asciiTheme="minorHAnsi" w:eastAsiaTheme="minorHAnsi" w:hAnsiTheme="minorHAnsi"/>
      <w:color w:val="000000" w:themeColor="text1"/>
      <w:sz w:val="22"/>
      <w:lang w:eastAsia="en-US"/>
    </w:rPr>
  </w:style>
  <w:style w:type="character" w:customStyle="1" w:styleId="BodyTextChar">
    <w:name w:val="Body Text Char"/>
    <w:basedOn w:val="DefaultParagraphFont"/>
    <w:link w:val="BodyText"/>
    <w:rsid w:val="00024729"/>
    <w:rPr>
      <w:rFonts w:asciiTheme="minorHAnsi" w:eastAsiaTheme="minorHAnsi" w:hAnsiTheme="minorHAnsi"/>
      <w:color w:val="000000" w:themeColor="text1"/>
      <w:sz w:val="22"/>
      <w:lang w:eastAsia="en-US"/>
    </w:rPr>
  </w:style>
  <w:style w:type="paragraph" w:styleId="CommentText">
    <w:name w:val="annotation text"/>
    <w:basedOn w:val="Normal"/>
    <w:link w:val="CommentTextChar"/>
    <w:uiPriority w:val="99"/>
    <w:unhideWhenUsed/>
    <w:rsid w:val="00024729"/>
    <w:pPr>
      <w:spacing w:before="0" w:after="0" w:line="240" w:lineRule="auto"/>
    </w:pPr>
    <w:rPr>
      <w:rFonts w:asciiTheme="minorHAnsi" w:eastAsiaTheme="minorHAnsi" w:hAnsiTheme="minorHAnsi"/>
      <w:color w:val="000000" w:themeColor="text1"/>
      <w:spacing w:val="0"/>
      <w:sz w:val="20"/>
      <w:szCs w:val="20"/>
      <w:lang w:eastAsia="en-US"/>
    </w:rPr>
  </w:style>
  <w:style w:type="character" w:customStyle="1" w:styleId="CommentTextChar">
    <w:name w:val="Comment Text Char"/>
    <w:basedOn w:val="DefaultParagraphFont"/>
    <w:link w:val="CommentText"/>
    <w:uiPriority w:val="99"/>
    <w:rsid w:val="00024729"/>
    <w:rPr>
      <w:rFonts w:asciiTheme="minorHAnsi" w:eastAsiaTheme="minorHAnsi" w:hAnsiTheme="minorHAnsi"/>
      <w:color w:val="000000" w:themeColor="text1"/>
      <w:lang w:eastAsia="en-US"/>
    </w:rPr>
  </w:style>
  <w:style w:type="numbering" w:customStyle="1" w:styleId="Numbers">
    <w:name w:val="Numbers"/>
    <w:basedOn w:val="NoList"/>
    <w:uiPriority w:val="99"/>
    <w:rsid w:val="00B9108A"/>
    <w:pPr>
      <w:numPr>
        <w:numId w:val="4"/>
      </w:numPr>
    </w:pPr>
  </w:style>
  <w:style w:type="paragraph" w:customStyle="1" w:styleId="Numbers1">
    <w:name w:val="Numbers 1"/>
    <w:basedOn w:val="Heading3"/>
    <w:uiPriority w:val="9"/>
    <w:qFormat/>
    <w:rsid w:val="00B9108A"/>
    <w:pPr>
      <w:numPr>
        <w:numId w:val="4"/>
      </w:numPr>
      <w:spacing w:before="400" w:after="120" w:line="280" w:lineRule="atLeast"/>
      <w:contextualSpacing w:val="0"/>
    </w:pPr>
    <w:rPr>
      <w:rFonts w:asciiTheme="majorHAnsi" w:eastAsiaTheme="majorEastAsia" w:hAnsiTheme="majorHAnsi" w:cstheme="majorBidi"/>
      <w:b/>
      <w:color w:val="000000" w:themeColor="text1"/>
      <w:spacing w:val="0"/>
      <w:sz w:val="22"/>
      <w:szCs w:val="20"/>
      <w:lang w:eastAsia="en-US"/>
    </w:rPr>
  </w:style>
  <w:style w:type="paragraph" w:customStyle="1" w:styleId="Numbers2">
    <w:name w:val="Numbers 2"/>
    <w:basedOn w:val="BodyText"/>
    <w:uiPriority w:val="9"/>
    <w:qFormat/>
    <w:rsid w:val="00B9108A"/>
    <w:pPr>
      <w:numPr>
        <w:ilvl w:val="1"/>
        <w:numId w:val="4"/>
      </w:numPr>
    </w:pPr>
  </w:style>
  <w:style w:type="paragraph" w:customStyle="1" w:styleId="Numbers3">
    <w:name w:val="Numbers 3"/>
    <w:basedOn w:val="BodyText"/>
    <w:uiPriority w:val="9"/>
    <w:qFormat/>
    <w:rsid w:val="00B9108A"/>
    <w:pPr>
      <w:numPr>
        <w:ilvl w:val="2"/>
        <w:numId w:val="4"/>
      </w:numPr>
    </w:pPr>
  </w:style>
  <w:style w:type="character" w:styleId="CommentReference">
    <w:name w:val="annotation reference"/>
    <w:basedOn w:val="DefaultParagraphFont"/>
    <w:uiPriority w:val="99"/>
    <w:semiHidden/>
    <w:unhideWhenUsed/>
    <w:rsid w:val="00B9108A"/>
    <w:rPr>
      <w:sz w:val="16"/>
      <w:szCs w:val="16"/>
    </w:rPr>
  </w:style>
  <w:style w:type="paragraph" w:customStyle="1" w:styleId="Boxed2Text">
    <w:name w:val="Boxed 2 Text"/>
    <w:basedOn w:val="Normal"/>
    <w:qFormat/>
    <w:rsid w:val="00B9108A"/>
    <w:pPr>
      <w:pBdr>
        <w:top w:val="single" w:sz="4" w:space="14" w:color="BBBADB"/>
        <w:left w:val="single" w:sz="4" w:space="14" w:color="BBBADB"/>
        <w:bottom w:val="single" w:sz="4" w:space="14" w:color="BBBADB"/>
        <w:right w:val="single" w:sz="4" w:space="14" w:color="BBBADB"/>
      </w:pBdr>
      <w:shd w:val="clear" w:color="auto" w:fill="BBBADB"/>
      <w:suppressAutoHyphens/>
      <w:spacing w:before="180" w:after="60"/>
      <w:ind w:left="284" w:right="284"/>
    </w:pPr>
    <w:rPr>
      <w:rFonts w:eastAsia="Arial"/>
      <w:spacing w:val="0"/>
      <w:sz w:val="22"/>
      <w:szCs w:val="22"/>
      <w:lang w:eastAsia="en-US"/>
    </w:rPr>
  </w:style>
  <w:style w:type="table" w:customStyle="1" w:styleId="CGHTableBanded">
    <w:name w:val="CGH Table Banded"/>
    <w:basedOn w:val="TableNormal"/>
    <w:uiPriority w:val="99"/>
    <w:rsid w:val="00B9108A"/>
    <w:rPr>
      <w:rFonts w:asciiTheme="minorHAnsi" w:eastAsiaTheme="minorHAnsi" w:hAnsiTheme="minorHAnsi"/>
      <w:lang w:eastAsia="en-US"/>
    </w:rPr>
    <w:tblPr>
      <w:tblStyleRowBandSize w:val="1"/>
      <w:tblBorders>
        <w:insideH w:val="single" w:sz="4" w:space="0" w:color="FFFFFF"/>
        <w:insideV w:val="single" w:sz="4" w:space="0" w:color="FFFFFF"/>
      </w:tblBorders>
      <w:tblCellMar>
        <w:left w:w="0" w:type="dxa"/>
        <w:right w:w="0" w:type="dxa"/>
      </w:tblCellMar>
    </w:tblPr>
    <w:tcPr>
      <w:shd w:val="clear" w:color="auto" w:fill="EFF0EF"/>
    </w:tcPr>
    <w:tblStylePr w:type="firstRow">
      <w:tblPr/>
      <w:tcPr>
        <w:tcBorders>
          <w:top w:val="nil"/>
          <w:left w:val="nil"/>
          <w:bottom w:val="single" w:sz="6" w:space="0" w:color="FFFFFF"/>
          <w:right w:val="nil"/>
          <w:insideH w:val="nil"/>
          <w:insideV w:val="single" w:sz="4" w:space="0" w:color="FFFFFF"/>
          <w:tl2br w:val="nil"/>
          <w:tr2bl w:val="nil"/>
        </w:tcBorders>
        <w:shd w:val="clear" w:color="auto" w:fill="FFD923"/>
      </w:tcPr>
    </w:tblStylePr>
    <w:tblStylePr w:type="band1Horz">
      <w:tblPr/>
      <w:tcPr>
        <w:shd w:val="clear" w:color="auto" w:fill="DFE1DF"/>
      </w:tcPr>
    </w:tblStylePr>
  </w:style>
  <w:style w:type="table" w:styleId="GridTable4-Accent3">
    <w:name w:val="Grid Table 4 Accent 3"/>
    <w:basedOn w:val="TableNormal"/>
    <w:uiPriority w:val="49"/>
    <w:rsid w:val="00A6496E"/>
    <w:tblPr>
      <w:tblStyleRowBandSize w:val="1"/>
      <w:tblStyleColBandSize w:val="1"/>
      <w:tblBorders>
        <w:top w:val="single" w:sz="4" w:space="0" w:color="DAEDB8" w:themeColor="accent3" w:themeTint="99"/>
        <w:left w:val="single" w:sz="4" w:space="0" w:color="DAEDB8" w:themeColor="accent3" w:themeTint="99"/>
        <w:bottom w:val="single" w:sz="4" w:space="0" w:color="DAEDB8" w:themeColor="accent3" w:themeTint="99"/>
        <w:right w:val="single" w:sz="4" w:space="0" w:color="DAEDB8" w:themeColor="accent3" w:themeTint="99"/>
        <w:insideH w:val="single" w:sz="4" w:space="0" w:color="DAEDB8" w:themeColor="accent3" w:themeTint="99"/>
        <w:insideV w:val="single" w:sz="4" w:space="0" w:color="DAEDB8" w:themeColor="accent3" w:themeTint="99"/>
      </w:tblBorders>
    </w:tblPr>
    <w:tblStylePr w:type="firstRow">
      <w:rPr>
        <w:b/>
        <w:bCs/>
        <w:color w:val="FFFFFF" w:themeColor="background1"/>
      </w:rPr>
      <w:tblPr/>
      <w:tcPr>
        <w:tcBorders>
          <w:top w:val="single" w:sz="4" w:space="0" w:color="C2E189" w:themeColor="accent3"/>
          <w:left w:val="single" w:sz="4" w:space="0" w:color="C2E189" w:themeColor="accent3"/>
          <w:bottom w:val="single" w:sz="4" w:space="0" w:color="C2E189" w:themeColor="accent3"/>
          <w:right w:val="single" w:sz="4" w:space="0" w:color="C2E189" w:themeColor="accent3"/>
          <w:insideH w:val="nil"/>
          <w:insideV w:val="nil"/>
        </w:tcBorders>
        <w:shd w:val="clear" w:color="auto" w:fill="C2E189" w:themeFill="accent3"/>
      </w:tcPr>
    </w:tblStylePr>
    <w:tblStylePr w:type="lastRow">
      <w:rPr>
        <w:b/>
        <w:bCs/>
      </w:rPr>
      <w:tblPr/>
      <w:tcPr>
        <w:tcBorders>
          <w:top w:val="double" w:sz="4" w:space="0" w:color="C2E189" w:themeColor="accent3"/>
        </w:tcBorders>
      </w:tcPr>
    </w:tblStylePr>
    <w:tblStylePr w:type="firstCol">
      <w:rPr>
        <w:b/>
        <w:bCs/>
      </w:rPr>
    </w:tblStylePr>
    <w:tblStylePr w:type="lastCol">
      <w:rPr>
        <w:b/>
        <w:bCs/>
      </w:rPr>
    </w:tblStylePr>
    <w:tblStylePr w:type="band1Vert">
      <w:tblPr/>
      <w:tcPr>
        <w:shd w:val="clear" w:color="auto" w:fill="F2F9E7" w:themeFill="accent3" w:themeFillTint="33"/>
      </w:tcPr>
    </w:tblStylePr>
    <w:tblStylePr w:type="band1Horz">
      <w:tblPr/>
      <w:tcPr>
        <w:shd w:val="clear" w:color="auto" w:fill="F2F9E7" w:themeFill="accent3" w:themeFillTint="33"/>
      </w:tcPr>
    </w:tblStylePr>
  </w:style>
  <w:style w:type="paragraph" w:styleId="CommentSubject">
    <w:name w:val="annotation subject"/>
    <w:basedOn w:val="CommentText"/>
    <w:next w:val="CommentText"/>
    <w:link w:val="CommentSubjectChar"/>
    <w:semiHidden/>
    <w:unhideWhenUsed/>
    <w:rsid w:val="00F91E60"/>
    <w:pPr>
      <w:spacing w:before="120" w:after="180"/>
    </w:pPr>
    <w:rPr>
      <w:rFonts w:ascii="Arial" w:eastAsia="Times New Roman" w:hAnsi="Arial"/>
      <w:b/>
      <w:bCs/>
      <w:color w:val="auto"/>
      <w:spacing w:val="4"/>
      <w:lang w:eastAsia="en-AU"/>
    </w:rPr>
  </w:style>
  <w:style w:type="character" w:customStyle="1" w:styleId="CommentSubjectChar">
    <w:name w:val="Comment Subject Char"/>
    <w:basedOn w:val="CommentTextChar"/>
    <w:link w:val="CommentSubject"/>
    <w:semiHidden/>
    <w:rsid w:val="00F91E60"/>
    <w:rPr>
      <w:rFonts w:ascii="Arial" w:eastAsiaTheme="minorHAnsi" w:hAnsi="Arial"/>
      <w:b/>
      <w:bCs/>
      <w:color w:val="000000" w:themeColor="text1"/>
      <w:spacing w:val="4"/>
      <w:lang w:eastAsia="en-US"/>
    </w:rPr>
  </w:style>
  <w:style w:type="table" w:styleId="GridTable4-Accent6">
    <w:name w:val="Grid Table 4 Accent 6"/>
    <w:basedOn w:val="TableNormal"/>
    <w:uiPriority w:val="49"/>
    <w:rsid w:val="00D270AB"/>
    <w:tblPr>
      <w:tblStyleRowBandSize w:val="1"/>
      <w:tblStyleColBandSize w:val="1"/>
      <w:tblBorders>
        <w:top w:val="single" w:sz="4" w:space="0" w:color="DAEDB8" w:themeColor="accent6" w:themeTint="99"/>
        <w:left w:val="single" w:sz="4" w:space="0" w:color="DAEDB8" w:themeColor="accent6" w:themeTint="99"/>
        <w:bottom w:val="single" w:sz="4" w:space="0" w:color="DAEDB8" w:themeColor="accent6" w:themeTint="99"/>
        <w:right w:val="single" w:sz="4" w:space="0" w:color="DAEDB8" w:themeColor="accent6" w:themeTint="99"/>
        <w:insideH w:val="single" w:sz="4" w:space="0" w:color="DAEDB8" w:themeColor="accent6" w:themeTint="99"/>
        <w:insideV w:val="single" w:sz="4" w:space="0" w:color="DAEDB8" w:themeColor="accent6" w:themeTint="99"/>
      </w:tblBorders>
    </w:tblPr>
    <w:tblStylePr w:type="firstRow">
      <w:rPr>
        <w:b/>
        <w:bCs/>
        <w:color w:val="FFFFFF" w:themeColor="background1"/>
      </w:rPr>
      <w:tblPr/>
      <w:tcPr>
        <w:shd w:val="clear" w:color="auto" w:fill="00838A"/>
      </w:tcPr>
    </w:tblStylePr>
    <w:tblStylePr w:type="lastRow">
      <w:rPr>
        <w:b/>
        <w:bCs/>
      </w:rPr>
      <w:tblPr/>
      <w:tcPr>
        <w:tcBorders>
          <w:top w:val="double" w:sz="4" w:space="0" w:color="C2E189" w:themeColor="accent6"/>
        </w:tcBorders>
      </w:tcPr>
    </w:tblStylePr>
    <w:tblStylePr w:type="firstCol">
      <w:rPr>
        <w:b/>
        <w:bCs/>
      </w:rPr>
    </w:tblStylePr>
    <w:tblStylePr w:type="lastCol">
      <w:rPr>
        <w:b/>
        <w:bCs/>
      </w:rPr>
    </w:tblStylePr>
    <w:tblStylePr w:type="band1Vert">
      <w:tblPr/>
      <w:tcPr>
        <w:shd w:val="clear" w:color="auto" w:fill="F2F9E7" w:themeFill="accent6" w:themeFillTint="33"/>
      </w:tcPr>
    </w:tblStylePr>
    <w:tblStylePr w:type="band1Horz">
      <w:tblPr/>
      <w:tcPr>
        <w:shd w:val="clear" w:color="auto" w:fill="DFF4F3"/>
      </w:tcPr>
    </w:tblStylePr>
  </w:style>
  <w:style w:type="table" w:styleId="GridTable4-Accent5">
    <w:name w:val="Grid Table 4 Accent 5"/>
    <w:basedOn w:val="TableNormal"/>
    <w:uiPriority w:val="49"/>
    <w:rsid w:val="003D745F"/>
    <w:tblPr>
      <w:tblStyleRowBandSize w:val="1"/>
      <w:tblStyleColBandSize w:val="1"/>
      <w:tblBorders>
        <w:top w:val="single" w:sz="4" w:space="0" w:color="AFE66A" w:themeColor="accent5" w:themeTint="99"/>
        <w:left w:val="single" w:sz="4" w:space="0" w:color="AFE66A" w:themeColor="accent5" w:themeTint="99"/>
        <w:bottom w:val="single" w:sz="4" w:space="0" w:color="AFE66A" w:themeColor="accent5" w:themeTint="99"/>
        <w:right w:val="single" w:sz="4" w:space="0" w:color="AFE66A" w:themeColor="accent5" w:themeTint="99"/>
        <w:insideH w:val="single" w:sz="4" w:space="0" w:color="AFE66A" w:themeColor="accent5" w:themeTint="99"/>
        <w:insideV w:val="single" w:sz="4" w:space="0" w:color="AFE66A" w:themeColor="accent5" w:themeTint="99"/>
      </w:tblBorders>
    </w:tblPr>
    <w:tblStylePr w:type="firstRow">
      <w:rPr>
        <w:b/>
        <w:bCs/>
        <w:color w:val="FFFFFF" w:themeColor="background1"/>
      </w:rPr>
      <w:tblPr/>
      <w:tcPr>
        <w:tcBorders>
          <w:top w:val="single" w:sz="4" w:space="0" w:color="78BE20" w:themeColor="accent5"/>
          <w:left w:val="single" w:sz="4" w:space="0" w:color="78BE20" w:themeColor="accent5"/>
          <w:bottom w:val="single" w:sz="4" w:space="0" w:color="78BE20" w:themeColor="accent5"/>
          <w:right w:val="single" w:sz="4" w:space="0" w:color="78BE20" w:themeColor="accent5"/>
          <w:insideH w:val="nil"/>
          <w:insideV w:val="nil"/>
        </w:tcBorders>
        <w:shd w:val="clear" w:color="auto" w:fill="78BE20" w:themeFill="accent5"/>
      </w:tcPr>
    </w:tblStylePr>
    <w:tblStylePr w:type="lastRow">
      <w:rPr>
        <w:b/>
        <w:bCs/>
      </w:rPr>
      <w:tblPr/>
      <w:tcPr>
        <w:tcBorders>
          <w:top w:val="double" w:sz="4" w:space="0" w:color="78BE20" w:themeColor="accent5"/>
        </w:tcBorders>
      </w:tcPr>
    </w:tblStylePr>
    <w:tblStylePr w:type="firstCol">
      <w:rPr>
        <w:b/>
        <w:bCs/>
      </w:rPr>
    </w:tblStylePr>
    <w:tblStylePr w:type="lastCol">
      <w:rPr>
        <w:b/>
        <w:bCs/>
      </w:rPr>
    </w:tblStylePr>
    <w:tblStylePr w:type="band1Vert">
      <w:tblPr/>
      <w:tcPr>
        <w:shd w:val="clear" w:color="auto" w:fill="E4F6CD" w:themeFill="accent5" w:themeFillTint="33"/>
      </w:tcPr>
    </w:tblStylePr>
    <w:tblStylePr w:type="band1Horz">
      <w:tblPr/>
      <w:tcPr>
        <w:shd w:val="clear" w:color="auto" w:fill="E4F6CD" w:themeFill="accent5" w:themeFillTint="33"/>
      </w:tcPr>
    </w:tblStylePr>
  </w:style>
  <w:style w:type="table" w:styleId="GridTable4-Accent2">
    <w:name w:val="Grid Table 4 Accent 2"/>
    <w:basedOn w:val="TableNormal"/>
    <w:uiPriority w:val="49"/>
    <w:rsid w:val="003D745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color w:val="FFFFFF" w:themeColor="background1"/>
      </w:rPr>
      <w:tblPr/>
      <w:tcPr>
        <w:tcBorders>
          <w:top w:val="single" w:sz="4" w:space="0" w:color="78BE20" w:themeColor="accent2"/>
          <w:left w:val="single" w:sz="4" w:space="0" w:color="78BE20" w:themeColor="accent2"/>
          <w:bottom w:val="single" w:sz="4" w:space="0" w:color="78BE20" w:themeColor="accent2"/>
          <w:right w:val="single" w:sz="4" w:space="0" w:color="78BE20" w:themeColor="accent2"/>
          <w:insideH w:val="nil"/>
          <w:insideV w:val="nil"/>
        </w:tcBorders>
        <w:shd w:val="clear" w:color="auto" w:fill="78BE20" w:themeFill="accent2"/>
      </w:tcPr>
    </w:tblStylePr>
    <w:tblStylePr w:type="lastRow">
      <w:rPr>
        <w:b/>
        <w:bCs/>
      </w:rPr>
      <w:tblPr/>
      <w:tcPr>
        <w:tcBorders>
          <w:top w:val="double" w:sz="4" w:space="0" w:color="78BE20"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character" w:customStyle="1" w:styleId="highlightedtextChar">
    <w:name w:val="highlighted text Char"/>
    <w:basedOn w:val="DefaultParagraphFont"/>
    <w:link w:val="highlightedtext"/>
    <w:locked/>
    <w:rsid w:val="00766689"/>
    <w:rPr>
      <w:b/>
      <w:color w:val="6A9025" w:themeColor="accent3" w:themeShade="80"/>
    </w:rPr>
  </w:style>
  <w:style w:type="paragraph" w:customStyle="1" w:styleId="highlightedtext">
    <w:name w:val="highlighted text"/>
    <w:basedOn w:val="Normal"/>
    <w:link w:val="highlightedtextChar"/>
    <w:qFormat/>
    <w:rsid w:val="00766689"/>
    <w:pPr>
      <w:pBdr>
        <w:top w:val="single" w:sz="4" w:space="1" w:color="auto"/>
        <w:left w:val="single" w:sz="4" w:space="4" w:color="auto"/>
        <w:bottom w:val="single" w:sz="4" w:space="1" w:color="auto"/>
        <w:right w:val="single" w:sz="4" w:space="4" w:color="auto"/>
      </w:pBdr>
      <w:suppressAutoHyphens/>
      <w:spacing w:before="180" w:after="0"/>
      <w:jc w:val="center"/>
    </w:pPr>
    <w:rPr>
      <w:rFonts w:ascii="Times New Roman" w:hAnsi="Times New Roman"/>
      <w:b/>
      <w:color w:val="6A9025" w:themeColor="accent3" w:themeShade="80"/>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176542">
      <w:bodyDiv w:val="1"/>
      <w:marLeft w:val="0"/>
      <w:marRight w:val="0"/>
      <w:marTop w:val="0"/>
      <w:marBottom w:val="0"/>
      <w:divBdr>
        <w:top w:val="none" w:sz="0" w:space="0" w:color="auto"/>
        <w:left w:val="none" w:sz="0" w:space="0" w:color="auto"/>
        <w:bottom w:val="none" w:sz="0" w:space="0" w:color="auto"/>
        <w:right w:val="none" w:sz="0" w:space="0" w:color="auto"/>
      </w:divBdr>
    </w:div>
    <w:div w:id="664169677">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87760452">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0969995">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Green.dotx" TargetMode="External"/></Relationships>
</file>

<file path=word/theme/theme1.xml><?xml version="1.0" encoding="utf-8"?>
<a:theme xmlns:a="http://schemas.openxmlformats.org/drawingml/2006/main" name="DSS Green">
  <a:themeElements>
    <a:clrScheme name="DSS Green">
      <a:dk1>
        <a:sysClr val="windowText" lastClr="000000"/>
      </a:dk1>
      <a:lt1>
        <a:sysClr val="window" lastClr="FFFFFF"/>
      </a:lt1>
      <a:dk2>
        <a:srgbClr val="000000"/>
      </a:dk2>
      <a:lt2>
        <a:srgbClr val="F8F8F8"/>
      </a:lt2>
      <a:accent1>
        <a:srgbClr val="275D38"/>
      </a:accent1>
      <a:accent2>
        <a:srgbClr val="78BE20"/>
      </a:accent2>
      <a:accent3>
        <a:srgbClr val="C2E189"/>
      </a:accent3>
      <a:accent4>
        <a:srgbClr val="275D38"/>
      </a:accent4>
      <a:accent5>
        <a:srgbClr val="78BE20"/>
      </a:accent5>
      <a:accent6>
        <a:srgbClr val="C2E189"/>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F70B9-4930-42C4-9699-10DB049D32B0}">
  <ds:schemaRefs>
    <ds:schemaRef ds:uri="http://schemas.microsoft.com/sharepoint/v3/contenttype/forms"/>
  </ds:schemaRefs>
</ds:datastoreItem>
</file>

<file path=customXml/itemProps2.xml><?xml version="1.0" encoding="utf-8"?>
<ds:datastoreItem xmlns:ds="http://schemas.openxmlformats.org/officeDocument/2006/customXml" ds:itemID="{9CABDFBB-11D8-4332-9BE7-54373E096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81C90D-196E-49B5-91E2-0231DA4945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643DEE-3333-4EF2-87C2-F23930D6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Green</Template>
  <TotalTime>59</TotalTime>
  <Pages>5</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LONG, Andrew</dc:creator>
  <cp:lastModifiedBy>DONATH, Kristen</cp:lastModifiedBy>
  <cp:revision>6</cp:revision>
  <cp:lastPrinted>2020-06-16T04:43:00Z</cp:lastPrinted>
  <dcterms:created xsi:type="dcterms:W3CDTF">2020-06-16T03:48:00Z</dcterms:created>
  <dcterms:modified xsi:type="dcterms:W3CDTF">2020-06-16T06:17:00Z</dcterms:modified>
</cp:coreProperties>
</file>