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52"/>
        </w:rPr>
        <w:alias w:val="Title"/>
        <w:tag w:val=""/>
        <w:id w:val="686947816"/>
        <w:placeholder>
          <w:docPart w:val="466BE017E7CF47D0ABA33D2EF7C8BE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7A768DC" w14:textId="77777777" w:rsidR="001E3D2B" w:rsidRPr="00957F5A" w:rsidRDefault="00C447FB" w:rsidP="00944BBB">
          <w:pPr>
            <w:pStyle w:val="Title"/>
            <w:rPr>
              <w:sz w:val="52"/>
            </w:rPr>
          </w:pPr>
          <w:r>
            <w:rPr>
              <w:sz w:val="52"/>
            </w:rPr>
            <w:t>Grants-in-Aid</w:t>
          </w:r>
        </w:p>
      </w:sdtContent>
    </w:sdt>
    <w:sdt>
      <w:sdtPr>
        <w:alias w:val="Subtitle"/>
        <w:tag w:val=""/>
        <w:id w:val="-179897277"/>
        <w:placeholder>
          <w:docPart w:val="556DA52FA33D40618CED527495D8DDF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7C6E8A8C" w14:textId="35E645E1" w:rsidR="00E47250" w:rsidRDefault="00FD0703" w:rsidP="00E47250">
          <w:pPr>
            <w:pStyle w:val="Subtitle"/>
          </w:pPr>
          <w:r>
            <w:t>General Feedback for applicants</w:t>
          </w:r>
        </w:p>
      </w:sdtContent>
    </w:sdt>
    <w:p w14:paraId="37C619C4" w14:textId="77777777" w:rsidR="00957F5A" w:rsidRDefault="00957F5A" w:rsidP="00542585">
      <w:pPr>
        <w:pStyle w:val="Heading1"/>
      </w:pPr>
      <w:r>
        <w:t xml:space="preserve">Overview </w:t>
      </w:r>
    </w:p>
    <w:p w14:paraId="45D74640" w14:textId="21206FE0" w:rsidR="00CE4055" w:rsidRPr="00CE4055" w:rsidRDefault="00B553C0" w:rsidP="00BC5C1C">
      <w:pPr>
        <w:shd w:val="clear" w:color="auto" w:fill="FFFFFF"/>
        <w:textAlignment w:val="top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The Grants</w:t>
      </w:r>
      <w:r w:rsidR="00C447FB">
        <w:rPr>
          <w:rFonts w:eastAsia="Times New Roman" w:cstheme="minorHAnsi"/>
          <w:color w:val="auto"/>
          <w:szCs w:val="22"/>
          <w:lang w:eastAsia="en-AU"/>
        </w:rPr>
        <w:t>-</w:t>
      </w:r>
      <w:r>
        <w:rPr>
          <w:rFonts w:eastAsia="Times New Roman" w:cstheme="minorHAnsi"/>
          <w:color w:val="auto"/>
          <w:szCs w:val="22"/>
          <w:lang w:eastAsia="en-AU"/>
        </w:rPr>
        <w:t>i</w:t>
      </w:r>
      <w:r w:rsidR="00957F5A" w:rsidRPr="00CE4055">
        <w:rPr>
          <w:rFonts w:eastAsia="Times New Roman" w:cstheme="minorHAnsi"/>
          <w:color w:val="auto"/>
          <w:szCs w:val="22"/>
          <w:lang w:eastAsia="en-AU"/>
        </w:rPr>
        <w:t>n</w:t>
      </w:r>
      <w:r w:rsidR="00C447FB">
        <w:rPr>
          <w:rFonts w:eastAsia="Times New Roman" w:cstheme="minorHAnsi"/>
          <w:color w:val="auto"/>
          <w:szCs w:val="22"/>
          <w:lang w:eastAsia="en-AU"/>
        </w:rPr>
        <w:t>-</w:t>
      </w:r>
      <w:r w:rsidR="00957F5A" w:rsidRPr="00CE4055">
        <w:rPr>
          <w:rFonts w:eastAsia="Times New Roman" w:cstheme="minorHAnsi"/>
          <w:color w:val="auto"/>
          <w:szCs w:val="22"/>
          <w:lang w:eastAsia="en-AU"/>
        </w:rPr>
        <w:t xml:space="preserve">Aid (GIA) program </w:t>
      </w:r>
      <w:r w:rsidR="00CE4055" w:rsidRPr="00CE4055">
        <w:rPr>
          <w:rFonts w:eastAsia="Times New Roman" w:cstheme="minorHAnsi"/>
          <w:color w:val="auto"/>
          <w:szCs w:val="22"/>
          <w:lang w:eastAsia="en-AU"/>
        </w:rPr>
        <w:t>aims to support the role of national ex</w:t>
      </w:r>
      <w:r w:rsidR="00CE4055" w:rsidRPr="00CE4055">
        <w:rPr>
          <w:rFonts w:ascii="Cambria Math" w:eastAsia="Times New Roman" w:hAnsi="Cambria Math" w:cs="Cambria Math"/>
          <w:color w:val="auto"/>
          <w:szCs w:val="22"/>
          <w:lang w:eastAsia="en-AU"/>
        </w:rPr>
        <w:t>‑</w:t>
      </w:r>
      <w:r w:rsidR="00CE4055">
        <w:rPr>
          <w:rFonts w:eastAsia="Times New Roman" w:cstheme="minorHAnsi"/>
          <w:color w:val="auto"/>
          <w:szCs w:val="22"/>
          <w:lang w:eastAsia="en-AU"/>
        </w:rPr>
        <w:t>service organisations (ESO</w:t>
      </w:r>
      <w:r w:rsidR="00C447FB">
        <w:rPr>
          <w:rFonts w:eastAsia="Times New Roman" w:cstheme="minorHAnsi"/>
          <w:color w:val="auto"/>
          <w:szCs w:val="22"/>
          <w:lang w:eastAsia="en-AU"/>
        </w:rPr>
        <w:t>s</w:t>
      </w:r>
      <w:r w:rsidR="00CE4055" w:rsidRPr="00CE4055">
        <w:rPr>
          <w:rFonts w:eastAsia="Times New Roman" w:cstheme="minorHAnsi"/>
          <w:color w:val="auto"/>
          <w:szCs w:val="22"/>
          <w:lang w:eastAsia="en-AU"/>
        </w:rPr>
        <w:t xml:space="preserve">) </w:t>
      </w:r>
      <w:r w:rsidR="00FD0703">
        <w:rPr>
          <w:rFonts w:eastAsia="Times New Roman" w:cstheme="minorHAnsi"/>
          <w:color w:val="auto"/>
          <w:szCs w:val="22"/>
          <w:lang w:eastAsia="en-AU"/>
        </w:rPr>
        <w:t>to</w:t>
      </w:r>
      <w:r w:rsidR="00FD0703" w:rsidRPr="00CE4055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CE4055" w:rsidRPr="00CE4055">
        <w:rPr>
          <w:rFonts w:eastAsia="Times New Roman" w:cstheme="minorHAnsi"/>
          <w:color w:val="auto"/>
          <w:szCs w:val="22"/>
          <w:lang w:eastAsia="en-AU"/>
        </w:rPr>
        <w:t xml:space="preserve">provide coordinating and representational support </w:t>
      </w:r>
      <w:r w:rsidR="00FD0703">
        <w:rPr>
          <w:rFonts w:eastAsia="Times New Roman" w:cstheme="minorHAnsi"/>
          <w:color w:val="auto"/>
          <w:szCs w:val="22"/>
          <w:lang w:eastAsia="en-AU"/>
        </w:rPr>
        <w:t>for</w:t>
      </w:r>
      <w:r w:rsidR="00FD0703" w:rsidRPr="00CE4055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CE4055" w:rsidRPr="00CE4055">
        <w:rPr>
          <w:rFonts w:eastAsia="Times New Roman" w:cstheme="minorHAnsi"/>
          <w:color w:val="auto"/>
          <w:szCs w:val="22"/>
          <w:lang w:eastAsia="en-AU"/>
        </w:rPr>
        <w:t xml:space="preserve">the </w:t>
      </w:r>
      <w:r w:rsidR="00FD0703">
        <w:rPr>
          <w:rFonts w:eastAsia="Times New Roman" w:cstheme="minorHAnsi"/>
          <w:color w:val="auto"/>
          <w:szCs w:val="22"/>
          <w:lang w:eastAsia="en-AU"/>
        </w:rPr>
        <w:t xml:space="preserve">Australian </w:t>
      </w:r>
      <w:r w:rsidR="00CE4055" w:rsidRPr="00CE4055">
        <w:rPr>
          <w:rFonts w:eastAsia="Times New Roman" w:cstheme="minorHAnsi"/>
          <w:color w:val="auto"/>
          <w:szCs w:val="22"/>
          <w:lang w:eastAsia="en-AU"/>
        </w:rPr>
        <w:t xml:space="preserve">veteran and Defence community. </w:t>
      </w:r>
    </w:p>
    <w:p w14:paraId="6EAEDB1E" w14:textId="77777777" w:rsidR="00CE4055" w:rsidRDefault="00CE4055" w:rsidP="003D631D">
      <w:pPr>
        <w:spacing w:after="120" w:line="240" w:lineRule="auto"/>
        <w:rPr>
          <w:rFonts w:eastAsia="Times New Roman" w:cstheme="minorHAnsi"/>
          <w:color w:val="auto"/>
          <w:szCs w:val="22"/>
          <w:lang w:eastAsia="en-AU"/>
        </w:rPr>
      </w:pPr>
    </w:p>
    <w:p w14:paraId="4518EDE2" w14:textId="4718A930" w:rsidR="00CE4055" w:rsidRPr="00CE4055" w:rsidRDefault="00CE4055">
      <w:pPr>
        <w:spacing w:after="120" w:line="240" w:lineRule="auto"/>
        <w:rPr>
          <w:rFonts w:eastAsia="Times New Roman" w:cstheme="minorHAnsi"/>
          <w:color w:val="auto"/>
          <w:szCs w:val="22"/>
          <w:lang w:eastAsia="en-AU"/>
        </w:rPr>
      </w:pPr>
      <w:r w:rsidRPr="00CE4055">
        <w:rPr>
          <w:rFonts w:eastAsia="Times New Roman" w:cstheme="minorHAnsi"/>
          <w:color w:val="auto"/>
          <w:szCs w:val="22"/>
          <w:lang w:eastAsia="en-AU"/>
        </w:rPr>
        <w:t xml:space="preserve">The objective of the program is to fund discrete projects or activities that address a specific problem or issue and will achieve a clear </w:t>
      </w:r>
      <w:r w:rsidR="00FD0703">
        <w:rPr>
          <w:rFonts w:eastAsia="Times New Roman" w:cstheme="minorHAnsi"/>
          <w:color w:val="auto"/>
          <w:szCs w:val="22"/>
          <w:lang w:eastAsia="en-AU"/>
        </w:rPr>
        <w:t xml:space="preserve">national </w:t>
      </w:r>
      <w:r w:rsidRPr="00CE4055">
        <w:rPr>
          <w:rFonts w:eastAsia="Times New Roman" w:cstheme="minorHAnsi"/>
          <w:color w:val="auto"/>
          <w:szCs w:val="22"/>
          <w:lang w:eastAsia="en-AU"/>
        </w:rPr>
        <w:t>benefit to the</w:t>
      </w:r>
      <w:r w:rsidR="00FD0703">
        <w:rPr>
          <w:rFonts w:eastAsia="Times New Roman" w:cstheme="minorHAnsi"/>
          <w:color w:val="auto"/>
          <w:szCs w:val="22"/>
          <w:lang w:eastAsia="en-AU"/>
        </w:rPr>
        <w:t xml:space="preserve"> Australian</w:t>
      </w:r>
      <w:r w:rsidRPr="00CE4055">
        <w:rPr>
          <w:rFonts w:eastAsia="Times New Roman" w:cstheme="minorHAnsi"/>
          <w:color w:val="auto"/>
          <w:szCs w:val="22"/>
          <w:lang w:eastAsia="en-AU"/>
        </w:rPr>
        <w:t xml:space="preserve"> ex-service and Defence community. </w:t>
      </w:r>
    </w:p>
    <w:p w14:paraId="686AC4CD" w14:textId="3A130A83" w:rsidR="00CE4055" w:rsidRPr="00CE4055" w:rsidRDefault="00FD0703">
      <w:pPr>
        <w:autoSpaceDE w:val="0"/>
        <w:autoSpaceDN w:val="0"/>
        <w:adjustRightInd w:val="0"/>
        <w:spacing w:before="100" w:after="100" w:line="240" w:lineRule="auto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 xml:space="preserve"> The intended outcomes of the program are to</w:t>
      </w:r>
      <w:r w:rsidR="00CE4055" w:rsidRPr="00CE4055">
        <w:rPr>
          <w:rFonts w:eastAsia="Times New Roman" w:cstheme="minorHAnsi"/>
          <w:color w:val="auto"/>
          <w:szCs w:val="22"/>
          <w:lang w:eastAsia="en-AU"/>
        </w:rPr>
        <w:t>:</w:t>
      </w:r>
    </w:p>
    <w:p w14:paraId="630CD42C" w14:textId="2C98B8F6" w:rsidR="00CE4055" w:rsidRPr="00A66A9C" w:rsidRDefault="00CE4055" w:rsidP="00BC5C1C">
      <w:pPr>
        <w:pStyle w:val="ListParagraph"/>
        <w:numPr>
          <w:ilvl w:val="0"/>
          <w:numId w:val="17"/>
        </w:numPr>
      </w:pPr>
      <w:r w:rsidRPr="00A66A9C">
        <w:t>encourage co-operation and communication between the ex-service community, ESO</w:t>
      </w:r>
      <w:r w:rsidR="00C447FB">
        <w:t>s</w:t>
      </w:r>
      <w:r w:rsidRPr="00A66A9C">
        <w:t xml:space="preserve"> and the Australian Government </w:t>
      </w:r>
    </w:p>
    <w:p w14:paraId="7E3484CE" w14:textId="77777777" w:rsidR="00CE4055" w:rsidRPr="00CE4055" w:rsidRDefault="00CE4055" w:rsidP="00BC5C1C">
      <w:pPr>
        <w:pStyle w:val="ListParagraph"/>
        <w:numPr>
          <w:ilvl w:val="0"/>
          <w:numId w:val="17"/>
        </w:numPr>
        <w:rPr>
          <w:rFonts w:eastAsia="Times New Roman" w:cstheme="minorHAnsi"/>
          <w:color w:val="auto"/>
          <w:szCs w:val="22"/>
          <w:lang w:eastAsia="en-AU"/>
        </w:rPr>
      </w:pPr>
      <w:r w:rsidRPr="00A66A9C">
        <w:t>assist ESO</w:t>
      </w:r>
      <w:r w:rsidR="00C447FB">
        <w:t>s</w:t>
      </w:r>
      <w:r w:rsidRPr="00A66A9C">
        <w:t xml:space="preserve"> to:</w:t>
      </w:r>
      <w:r w:rsidRPr="00CE4055">
        <w:rPr>
          <w:rFonts w:eastAsia="Times New Roman" w:cstheme="minorHAnsi"/>
          <w:color w:val="auto"/>
          <w:szCs w:val="22"/>
          <w:lang w:eastAsia="en-AU"/>
        </w:rPr>
        <w:t xml:space="preserve"> </w:t>
      </w:r>
    </w:p>
    <w:p w14:paraId="3FD7D776" w14:textId="30DFF24D" w:rsidR="00CE4055" w:rsidRPr="003508FE" w:rsidRDefault="00CE4055" w:rsidP="00BC5C1C">
      <w:pPr>
        <w:pStyle w:val="ListParagraph"/>
        <w:numPr>
          <w:ilvl w:val="1"/>
          <w:numId w:val="17"/>
        </w:numPr>
      </w:pPr>
      <w:r w:rsidRPr="003508FE">
        <w:t xml:space="preserve">support their branches, sub-branches and affiliated organisations in performing </w:t>
      </w:r>
      <w:r w:rsidR="00FD0703">
        <w:t xml:space="preserve">compensation or wellbeing </w:t>
      </w:r>
      <w:r w:rsidRPr="003508FE">
        <w:t>advocacy</w:t>
      </w:r>
      <w:r w:rsidR="00FD0703">
        <w:t xml:space="preserve"> or other</w:t>
      </w:r>
      <w:r w:rsidRPr="003508FE">
        <w:t xml:space="preserve"> welfare work</w:t>
      </w:r>
    </w:p>
    <w:p w14:paraId="567190D3" w14:textId="77777777" w:rsidR="003F0A6A" w:rsidRDefault="00CE4055" w:rsidP="00BC5C1C">
      <w:pPr>
        <w:pStyle w:val="ListParagraph"/>
        <w:numPr>
          <w:ilvl w:val="1"/>
          <w:numId w:val="17"/>
        </w:numPr>
      </w:pPr>
      <w:r w:rsidRPr="003508FE">
        <w:t>advance the objectives of all ESO</w:t>
      </w:r>
      <w:r w:rsidR="00C447FB">
        <w:t>s</w:t>
      </w:r>
      <w:r w:rsidRPr="003508FE">
        <w:t xml:space="preserve"> more generally, including improved co</w:t>
      </w:r>
      <w:r w:rsidRPr="00A66A9C">
        <w:rPr>
          <w:rFonts w:ascii="Cambria Math" w:hAnsi="Cambria Math" w:cs="Cambria Math"/>
        </w:rPr>
        <w:t>‑</w:t>
      </w:r>
      <w:r w:rsidRPr="003508FE">
        <w:t>operation and communication between national bodies, branches, sub</w:t>
      </w:r>
      <w:r w:rsidRPr="00A66A9C">
        <w:rPr>
          <w:rFonts w:ascii="Cambria Math" w:hAnsi="Cambria Math" w:cs="Cambria Math"/>
        </w:rPr>
        <w:t>‑</w:t>
      </w:r>
      <w:r w:rsidRPr="003508FE">
        <w:t>branches and affiliated organisations on repatriation and military compensation matters.</w:t>
      </w:r>
    </w:p>
    <w:p w14:paraId="56E67415" w14:textId="32DAF1FF" w:rsidR="00A23564" w:rsidRDefault="00CE4055" w:rsidP="003F0A6A">
      <w:r w:rsidRPr="003508FE">
        <w:t xml:space="preserve"> </w:t>
      </w:r>
    </w:p>
    <w:p w14:paraId="3AA57A8A" w14:textId="77777777" w:rsidR="00957F5A" w:rsidRPr="00AB2C99" w:rsidRDefault="00957F5A" w:rsidP="003F0A6A">
      <w:pPr>
        <w:pStyle w:val="Heading1"/>
        <w:spacing w:before="0"/>
      </w:pPr>
      <w:r>
        <w:t>Selection results</w:t>
      </w:r>
    </w:p>
    <w:p w14:paraId="4E259339" w14:textId="66E99FFC" w:rsidR="00957F5A" w:rsidRDefault="00FD0703" w:rsidP="00BC5C1C">
      <w:r>
        <w:t>Th</w:t>
      </w:r>
      <w:r w:rsidR="00860DA4">
        <w:t>e application period opened on 27 March 2019 and closed on 1</w:t>
      </w:r>
      <w:r>
        <w:t xml:space="preserve"> May 2019. A total of $145,000 was available to applicants </w:t>
      </w:r>
      <w:r w:rsidR="00285B5A">
        <w:t>for the 2019-20 financial year</w:t>
      </w:r>
      <w:r w:rsidR="00860DA4">
        <w:t>. A total of 26</w:t>
      </w:r>
      <w:r>
        <w:t xml:space="preserve"> applications were received</w:t>
      </w:r>
      <w:r w:rsidR="001213AE">
        <w:t xml:space="preserve"> and 15 organisations were successful in receiving funding</w:t>
      </w:r>
      <w:r w:rsidR="00860DA4">
        <w:t>.</w:t>
      </w:r>
    </w:p>
    <w:p w14:paraId="11A41827" w14:textId="6431CA21" w:rsidR="00A23564" w:rsidRPr="0015676D" w:rsidRDefault="00A23564" w:rsidP="00957F5A"/>
    <w:p w14:paraId="651FA785" w14:textId="77777777" w:rsidR="00957F5A" w:rsidRPr="00AB2C99" w:rsidRDefault="00957F5A" w:rsidP="003F0A6A">
      <w:pPr>
        <w:pStyle w:val="Heading1"/>
        <w:spacing w:before="0"/>
      </w:pPr>
      <w:r>
        <w:t>Selection process</w:t>
      </w:r>
    </w:p>
    <w:p w14:paraId="0A6A8C69" w14:textId="48D7E135" w:rsidR="00957F5A" w:rsidRDefault="00957F5A" w:rsidP="00BC5C1C">
      <w:r>
        <w:t xml:space="preserve">The Hub administered </w:t>
      </w:r>
      <w:r w:rsidR="002A3419">
        <w:t xml:space="preserve">a targeted competitive </w:t>
      </w:r>
      <w:r>
        <w:t xml:space="preserve">selection process on behalf of </w:t>
      </w:r>
      <w:r w:rsidR="003508FE">
        <w:t xml:space="preserve">the </w:t>
      </w:r>
      <w:r>
        <w:t>D</w:t>
      </w:r>
      <w:r w:rsidR="003508FE">
        <w:t xml:space="preserve">epartment of </w:t>
      </w:r>
      <w:r>
        <w:t>V</w:t>
      </w:r>
      <w:r w:rsidR="003508FE">
        <w:t xml:space="preserve">eterans’ </w:t>
      </w:r>
      <w:r>
        <w:t>A</w:t>
      </w:r>
      <w:r w:rsidR="003508FE">
        <w:t>ffairs (DVA)</w:t>
      </w:r>
      <w:r w:rsidR="002A3419">
        <w:t>. ‘</w:t>
      </w:r>
      <w:r w:rsidR="002A3419" w:rsidRPr="00197DC5">
        <w:t xml:space="preserve">Targeted competitive’ </w:t>
      </w:r>
      <w:r w:rsidR="002A3419">
        <w:t xml:space="preserve">funding rounds are open to a small number of potential grantees based on the specialised requirements of the grant activity </w:t>
      </w:r>
      <w:r w:rsidRPr="007B6050">
        <w:t>to ensure all eligible organisations ha</w:t>
      </w:r>
      <w:r w:rsidR="002A3419">
        <w:t>ve</w:t>
      </w:r>
      <w:r w:rsidRPr="007B6050">
        <w:t xml:space="preserve"> an equal opportunity to apply. </w:t>
      </w:r>
    </w:p>
    <w:p w14:paraId="0D01747D" w14:textId="7C9131BF" w:rsidR="007077B3" w:rsidRDefault="00AC7BCE" w:rsidP="00BC5C1C">
      <w:r>
        <w:rPr>
          <w:noProof/>
          <w:lang w:eastAsia="en-AU"/>
        </w:rPr>
        <w:lastRenderedPageBreak/>
        <w:drawing>
          <wp:inline distT="0" distB="0" distL="0" distR="0" wp14:anchorId="6F4306CF" wp14:editId="078F8940">
            <wp:extent cx="6120130" cy="1464572"/>
            <wp:effectExtent l="0" t="0" r="0" b="2540"/>
            <wp:docPr id="3" name="Picture 3" descr="cid:image001.png@01D55F50.8FD23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55F50.8FD23C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E6BD" w14:textId="094C1C3D" w:rsidR="007077B3" w:rsidRDefault="007077B3" w:rsidP="00BC5C1C"/>
    <w:p w14:paraId="77F6E46E" w14:textId="2D3EF373" w:rsidR="003508FE" w:rsidRDefault="001354B9" w:rsidP="00BC5C1C">
      <w:r>
        <w:t>Eligible a</w:t>
      </w:r>
      <w:r w:rsidR="003508FE">
        <w:t xml:space="preserve">pplications were assessed on how strongly they met the following priorities: </w:t>
      </w:r>
    </w:p>
    <w:p w14:paraId="4F7C6799" w14:textId="54F0038E" w:rsidR="00E657EB" w:rsidRDefault="0045746D" w:rsidP="00E657EB">
      <w:pPr>
        <w:pStyle w:val="ListParagraph"/>
        <w:numPr>
          <w:ilvl w:val="0"/>
          <w:numId w:val="17"/>
        </w:numPr>
      </w:pPr>
      <w:r>
        <w:t>T</w:t>
      </w:r>
      <w:r w:rsidR="00285B5A">
        <w:t xml:space="preserve">he extent to which the funding will support discrete projects or activities that will meet one </w:t>
      </w:r>
      <w:r w:rsidR="00E657EB">
        <w:t>of more of the program outcomes</w:t>
      </w:r>
    </w:p>
    <w:p w14:paraId="684CEDC7" w14:textId="278114AC" w:rsidR="003508FE" w:rsidRDefault="0045746D" w:rsidP="00E657EB">
      <w:pPr>
        <w:pStyle w:val="ListParagraph"/>
        <w:numPr>
          <w:ilvl w:val="0"/>
          <w:numId w:val="17"/>
        </w:numPr>
      </w:pPr>
      <w:r>
        <w:t>T</w:t>
      </w:r>
      <w:r w:rsidR="003508FE">
        <w:t>he number</w:t>
      </w:r>
      <w:r w:rsidR="004860DC">
        <w:t xml:space="preserve"> </w:t>
      </w:r>
      <w:r w:rsidR="00285B5A">
        <w:t xml:space="preserve">and range </w:t>
      </w:r>
      <w:r w:rsidR="004860DC">
        <w:t xml:space="preserve">of services </w:t>
      </w:r>
      <w:r w:rsidR="00285B5A">
        <w:t>to be provided for the benefit of the Australian veteran community through specific activities such as</w:t>
      </w:r>
      <w:r w:rsidR="003508FE">
        <w:t xml:space="preserve">: </w:t>
      </w:r>
    </w:p>
    <w:p w14:paraId="6A4AE460" w14:textId="7CAA884C" w:rsidR="003508FE" w:rsidRDefault="003508FE" w:rsidP="00BC5C1C">
      <w:pPr>
        <w:pStyle w:val="ListParagraph"/>
        <w:numPr>
          <w:ilvl w:val="1"/>
          <w:numId w:val="17"/>
        </w:numPr>
      </w:pPr>
      <w:r>
        <w:t xml:space="preserve">annual general meetings </w:t>
      </w:r>
    </w:p>
    <w:p w14:paraId="56282518" w14:textId="188CEB21" w:rsidR="003508FE" w:rsidRDefault="003508FE" w:rsidP="00BC5C1C">
      <w:pPr>
        <w:pStyle w:val="ListParagraph"/>
        <w:numPr>
          <w:ilvl w:val="1"/>
          <w:numId w:val="17"/>
        </w:numPr>
      </w:pPr>
      <w:r>
        <w:t>annual reports</w:t>
      </w:r>
    </w:p>
    <w:p w14:paraId="5D23EAF9" w14:textId="151A82E7" w:rsidR="003508FE" w:rsidRDefault="00285B5A" w:rsidP="00BC5C1C">
      <w:pPr>
        <w:pStyle w:val="ListParagraph"/>
        <w:numPr>
          <w:ilvl w:val="1"/>
          <w:numId w:val="17"/>
        </w:numPr>
      </w:pPr>
      <w:r>
        <w:t xml:space="preserve">events that foster </w:t>
      </w:r>
      <w:r w:rsidR="003508FE">
        <w:t>camaraderie</w:t>
      </w:r>
      <w:bookmarkStart w:id="0" w:name="_GoBack"/>
      <w:bookmarkEnd w:id="0"/>
    </w:p>
    <w:p w14:paraId="45FA49D1" w14:textId="7D5F7AE8" w:rsidR="003508FE" w:rsidRDefault="003508FE" w:rsidP="00BC5C1C">
      <w:pPr>
        <w:pStyle w:val="ListParagraph"/>
        <w:numPr>
          <w:ilvl w:val="1"/>
          <w:numId w:val="17"/>
        </w:numPr>
      </w:pPr>
      <w:r>
        <w:t>liaison with DVA</w:t>
      </w:r>
    </w:p>
    <w:p w14:paraId="2DEEBE54" w14:textId="72EEFE1B" w:rsidR="003508FE" w:rsidRDefault="003508FE" w:rsidP="00BC5C1C">
      <w:pPr>
        <w:pStyle w:val="ListParagraph"/>
        <w:numPr>
          <w:ilvl w:val="1"/>
          <w:numId w:val="17"/>
        </w:numPr>
      </w:pPr>
      <w:r>
        <w:t>liaison with the office of the Minister for Veteran</w:t>
      </w:r>
      <w:r w:rsidR="00F153F2">
        <w:t>s’</w:t>
      </w:r>
      <w:r>
        <w:t xml:space="preserve"> Affairs</w:t>
      </w:r>
    </w:p>
    <w:p w14:paraId="3B086978" w14:textId="7ADD58E2" w:rsidR="003508FE" w:rsidRDefault="003508FE" w:rsidP="00BC5C1C">
      <w:pPr>
        <w:pStyle w:val="ListParagraph"/>
        <w:numPr>
          <w:ilvl w:val="1"/>
          <w:numId w:val="17"/>
        </w:numPr>
      </w:pPr>
      <w:r>
        <w:t>newsletters</w:t>
      </w:r>
    </w:p>
    <w:p w14:paraId="7C4E25C6" w14:textId="119905C0" w:rsidR="00860DA4" w:rsidRDefault="00860DA4" w:rsidP="00860DA4"/>
    <w:p w14:paraId="2C5EE173" w14:textId="1CE7798F" w:rsidR="00C67F15" w:rsidRPr="00A545C3" w:rsidRDefault="002A3419" w:rsidP="00C67F15">
      <w:pPr>
        <w:rPr>
          <w:color w:val="auto"/>
        </w:rPr>
      </w:pPr>
      <w:r>
        <w:rPr>
          <w:color w:val="auto"/>
        </w:rPr>
        <w:t>Following preliminary assessment by the Hub, all outcomes were referred to a Selection Advisory Panel (SAP)</w:t>
      </w:r>
      <w:r w:rsidR="00C80ED3">
        <w:rPr>
          <w:color w:val="auto"/>
        </w:rPr>
        <w:t>,</w:t>
      </w:r>
      <w:r>
        <w:rPr>
          <w:color w:val="auto"/>
        </w:rPr>
        <w:t xml:space="preserve"> made up of </w:t>
      </w:r>
      <w:r w:rsidR="00C80ED3" w:rsidRPr="00C80ED3">
        <w:rPr>
          <w:color w:val="auto"/>
        </w:rPr>
        <w:t>DVA employees from relevant business areas</w:t>
      </w:r>
      <w:r w:rsidR="00C80ED3">
        <w:rPr>
          <w:color w:val="auto"/>
        </w:rPr>
        <w:t xml:space="preserve">, who </w:t>
      </w:r>
      <w:r>
        <w:rPr>
          <w:color w:val="auto"/>
        </w:rPr>
        <w:t xml:space="preserve">made funding recommendations to the Decision Maker. </w:t>
      </w:r>
      <w:r w:rsidR="00C67F15">
        <w:rPr>
          <w:color w:val="auto"/>
        </w:rPr>
        <w:t>I</w:t>
      </w:r>
      <w:r w:rsidR="00C67F15" w:rsidRPr="008748B8">
        <w:rPr>
          <w:color w:val="auto"/>
        </w:rPr>
        <w:t>n making their recommendations</w:t>
      </w:r>
      <w:r w:rsidR="00C67F15">
        <w:rPr>
          <w:color w:val="auto"/>
        </w:rPr>
        <w:t>,</w:t>
      </w:r>
      <w:r w:rsidR="00C67F15" w:rsidRPr="004F7982">
        <w:t xml:space="preserve"> </w:t>
      </w:r>
      <w:r w:rsidR="00C67F15">
        <w:t>t</w:t>
      </w:r>
      <w:r w:rsidR="00C67F15" w:rsidRPr="004F7982">
        <w:t xml:space="preserve">he </w:t>
      </w:r>
      <w:r>
        <w:rPr>
          <w:color w:val="auto"/>
        </w:rPr>
        <w:t>SAP</w:t>
      </w:r>
      <w:r w:rsidR="00C67F15" w:rsidRPr="008748B8">
        <w:rPr>
          <w:color w:val="auto"/>
        </w:rPr>
        <w:t xml:space="preserve"> considered </w:t>
      </w:r>
      <w:r w:rsidR="00C67F15" w:rsidRPr="004F7982">
        <w:t>whether the application provide</w:t>
      </w:r>
      <w:r w:rsidR="00C67F15">
        <w:t>d</w:t>
      </w:r>
      <w:r w:rsidR="00C67F15" w:rsidRPr="004F7982">
        <w:t xml:space="preserve"> </w:t>
      </w:r>
      <w:r w:rsidR="00C67F15" w:rsidRPr="00D53316">
        <w:rPr>
          <w:i/>
        </w:rPr>
        <w:t>value with</w:t>
      </w:r>
      <w:r w:rsidR="00C67F15" w:rsidRPr="004F7982">
        <w:t xml:space="preserve"> </w:t>
      </w:r>
      <w:r w:rsidR="00F11572">
        <w:rPr>
          <w:rStyle w:val="Emphasis"/>
        </w:rPr>
        <w:t>relevant money</w:t>
      </w:r>
      <w:r w:rsidR="00F11572">
        <w:rPr>
          <w:rStyle w:val="FootnoteReference"/>
          <w:i/>
          <w:iCs/>
        </w:rPr>
        <w:footnoteReference w:customMarkFollows="1" w:id="1"/>
        <w:t>1</w:t>
      </w:r>
      <w:r w:rsidR="00C67F15">
        <w:rPr>
          <w:rStyle w:val="Emphasis"/>
        </w:rPr>
        <w:t xml:space="preserve">, </w:t>
      </w:r>
      <w:r w:rsidR="00C67F15" w:rsidRPr="0015676D">
        <w:rPr>
          <w:rStyle w:val="Emphasis"/>
          <w:i w:val="0"/>
        </w:rPr>
        <w:t>having regard to the</w:t>
      </w:r>
      <w:r w:rsidR="00C67F15">
        <w:rPr>
          <w:rStyle w:val="Emphasis"/>
          <w:i w:val="0"/>
        </w:rPr>
        <w:t>:</w:t>
      </w:r>
    </w:p>
    <w:p w14:paraId="7015B96F" w14:textId="77777777" w:rsidR="00E657EB" w:rsidRPr="00E657EB" w:rsidRDefault="00C67F15" w:rsidP="00E657EB">
      <w:pPr>
        <w:pStyle w:val="ListParagraph"/>
        <w:numPr>
          <w:ilvl w:val="0"/>
          <w:numId w:val="17"/>
        </w:numPr>
      </w:pPr>
      <w:r w:rsidRPr="00E657EB">
        <w:t xml:space="preserve">overall objective/s to be achieved in providing the grant </w:t>
      </w:r>
    </w:p>
    <w:p w14:paraId="3CE8974D" w14:textId="054CD861" w:rsidR="00C67F15" w:rsidRPr="00E657EB" w:rsidRDefault="00C67F15" w:rsidP="00E657EB">
      <w:pPr>
        <w:pStyle w:val="ListParagraph"/>
        <w:numPr>
          <w:ilvl w:val="0"/>
          <w:numId w:val="17"/>
        </w:numPr>
        <w:rPr>
          <w:rFonts w:cstheme="minorHAnsi"/>
          <w:szCs w:val="22"/>
        </w:rPr>
      </w:pPr>
      <w:r w:rsidRPr="00E657EB">
        <w:t>extent to which</w:t>
      </w:r>
      <w:r w:rsidRPr="00E657EB">
        <w:rPr>
          <w:rFonts w:cstheme="minorHAnsi"/>
          <w:szCs w:val="22"/>
        </w:rPr>
        <w:t xml:space="preserve"> the evidence in the application demonstrates that it will contribute to meeting the outcomes/objectives. </w:t>
      </w:r>
      <w:r w:rsidRPr="00E657EB">
        <w:rPr>
          <w:rFonts w:cstheme="minorHAnsi"/>
          <w:szCs w:val="22"/>
        </w:rPr>
        <w:br/>
      </w:r>
    </w:p>
    <w:p w14:paraId="367E5DC8" w14:textId="14F8DCCF" w:rsidR="00860DA4" w:rsidRDefault="00462FD9" w:rsidP="00860DA4">
      <w:r>
        <w:t xml:space="preserve">The Minister for Veterans </w:t>
      </w:r>
      <w:r w:rsidR="00AC7BCE">
        <w:t xml:space="preserve">and Defence Personnel </w:t>
      </w:r>
      <w:r w:rsidR="00860DA4">
        <w:t>approved the funding to the successful grant recipients.</w:t>
      </w:r>
    </w:p>
    <w:p w14:paraId="6C708420" w14:textId="77777777" w:rsidR="00957F5A" w:rsidRDefault="00957F5A" w:rsidP="00957F5A"/>
    <w:p w14:paraId="4AC63526" w14:textId="09DB1DB5" w:rsidR="000A2E22" w:rsidRDefault="000A2E22" w:rsidP="003F0A6A">
      <w:pPr>
        <w:pStyle w:val="Heading1"/>
        <w:spacing w:before="0"/>
      </w:pPr>
      <w:r>
        <w:t>General feedback</w:t>
      </w:r>
    </w:p>
    <w:p w14:paraId="12705240" w14:textId="2F0D84D4" w:rsidR="00A23564" w:rsidRDefault="000A2E22" w:rsidP="000A2E22">
      <w:pPr>
        <w:pStyle w:val="BodyText"/>
      </w:pPr>
      <w:r>
        <w:t>The successful applicants proposed activities that were eligible, appropriate and considered effective for achieving the program objectives. Successful applicants demonstrated</w:t>
      </w:r>
      <w:r w:rsidR="00796EF7">
        <w:t xml:space="preserve"> strong alignment to the aim of the grant to support the role of national ESOs to provide coordinating and representation support for the Australian veteran and Defence community. </w:t>
      </w:r>
    </w:p>
    <w:p w14:paraId="62806E4C" w14:textId="65F21083" w:rsidR="00796EF7" w:rsidRDefault="00796EF7" w:rsidP="000A2E22">
      <w:pPr>
        <w:pStyle w:val="BodyText"/>
      </w:pPr>
      <w:r>
        <w:t>Applicants that were unsuccessful could have strengthened their application by ensuring their proposed project:</w:t>
      </w:r>
    </w:p>
    <w:p w14:paraId="3514E63F" w14:textId="1CBA2FE7" w:rsidR="00D02EF3" w:rsidRDefault="00796EF7" w:rsidP="00D02EF3">
      <w:pPr>
        <w:pStyle w:val="BodyText"/>
        <w:numPr>
          <w:ilvl w:val="0"/>
          <w:numId w:val="27"/>
        </w:numPr>
      </w:pPr>
      <w:r>
        <w:lastRenderedPageBreak/>
        <w:t xml:space="preserve">meets the aim of the </w:t>
      </w:r>
      <w:r w:rsidR="00D02EF3">
        <w:t>grant to support the role of national ESOs to provide coordinating and representational support for the Australian</w:t>
      </w:r>
      <w:r>
        <w:t xml:space="preserve"> veteran and Defence community</w:t>
      </w:r>
    </w:p>
    <w:p w14:paraId="3DA0533E" w14:textId="013EC32C" w:rsidR="00796EF7" w:rsidRDefault="00796EF7" w:rsidP="00D02EF3">
      <w:pPr>
        <w:pStyle w:val="BodyText"/>
        <w:numPr>
          <w:ilvl w:val="0"/>
          <w:numId w:val="27"/>
        </w:numPr>
      </w:pPr>
      <w:r>
        <w:t>relates to the ESO’s role as a co-ordinating and representative body</w:t>
      </w:r>
    </w:p>
    <w:p w14:paraId="5FD22621" w14:textId="10EA4E34" w:rsidR="00A16DBD" w:rsidRDefault="00A16DBD" w:rsidP="00D02EF3">
      <w:pPr>
        <w:pStyle w:val="BodyText"/>
        <w:numPr>
          <w:ilvl w:val="0"/>
          <w:numId w:val="27"/>
        </w:numPr>
      </w:pPr>
      <w:r>
        <w:t>addresses a specific problem or issue, rather than everyday business-as-usual costs</w:t>
      </w:r>
    </w:p>
    <w:p w14:paraId="5551EB5D" w14:textId="3FDE321E" w:rsidR="00796EF7" w:rsidRDefault="00796EF7" w:rsidP="00D02EF3">
      <w:pPr>
        <w:pStyle w:val="BodyText"/>
        <w:numPr>
          <w:ilvl w:val="0"/>
          <w:numId w:val="27"/>
        </w:numPr>
      </w:pPr>
      <w:r>
        <w:t>aims to benefit members nationally</w:t>
      </w:r>
    </w:p>
    <w:p w14:paraId="5249A211" w14:textId="7C417E4F" w:rsidR="007077B3" w:rsidRDefault="00796EF7" w:rsidP="00A23564">
      <w:pPr>
        <w:pStyle w:val="BodyText"/>
        <w:numPr>
          <w:ilvl w:val="0"/>
          <w:numId w:val="27"/>
        </w:numPr>
      </w:pPr>
      <w:r>
        <w:t xml:space="preserve">is eligible </w:t>
      </w:r>
      <w:r w:rsidR="00304457">
        <w:t>(</w:t>
      </w:r>
      <w:r>
        <w:t>as per section 5</w:t>
      </w:r>
      <w:r w:rsidR="00A16DBD">
        <w:t xml:space="preserve"> of the Grant Opportunity Guidelines</w:t>
      </w:r>
      <w:r w:rsidR="00304457">
        <w:t>)</w:t>
      </w:r>
    </w:p>
    <w:p w14:paraId="7797866C" w14:textId="77777777" w:rsidR="00FF6149" w:rsidRDefault="00FF6149" w:rsidP="00FF6149">
      <w:pPr>
        <w:pStyle w:val="BodyText"/>
        <w:ind w:left="720"/>
      </w:pPr>
    </w:p>
    <w:p w14:paraId="3389C081" w14:textId="011308EA" w:rsidR="00957F5A" w:rsidRDefault="000A2E22" w:rsidP="003F0A6A">
      <w:pPr>
        <w:pStyle w:val="Heading1"/>
        <w:spacing w:before="0"/>
      </w:pPr>
      <w:r>
        <w:t>Guidance</w:t>
      </w:r>
      <w:r w:rsidR="00957F5A">
        <w:t xml:space="preserve"> for future GIA</w:t>
      </w:r>
      <w:r w:rsidR="008E2B2A">
        <w:t xml:space="preserve"> g</w:t>
      </w:r>
      <w:r w:rsidR="00957F5A">
        <w:t>rant applications</w:t>
      </w:r>
    </w:p>
    <w:p w14:paraId="46AAD886" w14:textId="34AD8BAA" w:rsidR="00957F5A" w:rsidRPr="0001493D" w:rsidRDefault="00957F5A" w:rsidP="003D631D">
      <w:pPr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The following</w:t>
      </w:r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 guidance</w:t>
      </w:r>
      <w:r w:rsidR="00C80ED3">
        <w:rPr>
          <w:rFonts w:eastAsia="Times New Roman" w:cstheme="minorHAnsi"/>
          <w:color w:val="auto"/>
          <w:szCs w:val="22"/>
          <w:lang w:eastAsia="en-AU"/>
        </w:rPr>
        <w:t xml:space="preserve"> may assist applicants</w:t>
      </w:r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 in completing applications for </w:t>
      </w:r>
      <w:r w:rsidR="008E2B2A">
        <w:rPr>
          <w:rFonts w:eastAsia="Times New Roman" w:cstheme="minorHAnsi"/>
          <w:color w:val="auto"/>
          <w:szCs w:val="22"/>
          <w:lang w:eastAsia="en-AU"/>
        </w:rPr>
        <w:t>GIA</w:t>
      </w:r>
      <w:r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8E2B2A">
        <w:rPr>
          <w:rFonts w:eastAsia="Times New Roman" w:cstheme="minorHAnsi"/>
          <w:color w:val="auto"/>
          <w:szCs w:val="22"/>
          <w:lang w:eastAsia="en-AU"/>
        </w:rPr>
        <w:t>g</w:t>
      </w:r>
      <w:r w:rsidRPr="0001493D">
        <w:rPr>
          <w:rFonts w:eastAsia="Times New Roman" w:cstheme="minorHAnsi"/>
          <w:color w:val="auto"/>
          <w:szCs w:val="22"/>
          <w:lang w:eastAsia="en-AU"/>
        </w:rPr>
        <w:t>rant funding.</w:t>
      </w:r>
    </w:p>
    <w:p w14:paraId="23416758" w14:textId="77777777" w:rsidR="00957F5A" w:rsidRDefault="00957F5A">
      <w:pPr>
        <w:pStyle w:val="Heading2"/>
      </w:pPr>
      <w:r>
        <w:t>Read the supporting information before applying</w:t>
      </w:r>
    </w:p>
    <w:p w14:paraId="1F266C91" w14:textId="00D3B9A6" w:rsidR="00957F5A" w:rsidRDefault="00957F5A">
      <w:pPr>
        <w:pStyle w:val="BodyText"/>
        <w:numPr>
          <w:ilvl w:val="0"/>
          <w:numId w:val="7"/>
        </w:numPr>
      </w:pPr>
      <w:r>
        <w:t xml:space="preserve">It is important to read all available information provided about </w:t>
      </w:r>
      <w:r w:rsidR="00C23582">
        <w:t>GIA g</w:t>
      </w:r>
      <w:r>
        <w:t xml:space="preserve">rants when applying for funding, especially the Grant Opportunity </w:t>
      </w:r>
      <w:r w:rsidR="00C80ED3">
        <w:t>d</w:t>
      </w:r>
      <w:r>
        <w:t xml:space="preserve">ocumentation provided on the Hub’s </w:t>
      </w:r>
      <w:hyperlink r:id="rId11" w:history="1">
        <w:r w:rsidRPr="00653414">
          <w:rPr>
            <w:rStyle w:val="Hyperlink"/>
          </w:rPr>
          <w:t>website</w:t>
        </w:r>
      </w:hyperlink>
      <w:r>
        <w:t xml:space="preserve">. </w:t>
      </w:r>
    </w:p>
    <w:p w14:paraId="201FC919" w14:textId="5585D452" w:rsidR="00957F5A" w:rsidRDefault="00957F5A">
      <w:pPr>
        <w:pStyle w:val="BodyText"/>
        <w:numPr>
          <w:ilvl w:val="0"/>
          <w:numId w:val="7"/>
        </w:numPr>
      </w:pPr>
      <w:r>
        <w:t xml:space="preserve">The Grant Opportunity </w:t>
      </w:r>
      <w:r w:rsidR="00C80ED3">
        <w:t>d</w:t>
      </w:r>
      <w:r>
        <w:t xml:space="preserve">ocumentation is specific to each </w:t>
      </w:r>
      <w:r w:rsidR="00C23582">
        <w:t>GIA</w:t>
      </w:r>
      <w:r>
        <w:t xml:space="preserve"> round and contains important information about</w:t>
      </w:r>
      <w:r w:rsidR="007355A4">
        <w:t xml:space="preserve"> the purpose of the program</w:t>
      </w:r>
      <w:r w:rsidR="00BE3339">
        <w:t>,</w:t>
      </w:r>
      <w:r>
        <w:t xml:space="preserve"> eligibility and compliance requir</w:t>
      </w:r>
      <w:r w:rsidR="007355A4">
        <w:t>ements</w:t>
      </w:r>
      <w:r w:rsidR="00BE3339">
        <w:t>,</w:t>
      </w:r>
      <w:r w:rsidR="007355A4">
        <w:t xml:space="preserve"> eligible items</w:t>
      </w:r>
      <w:r w:rsidR="00BE3339">
        <w:t>,</w:t>
      </w:r>
      <w:r w:rsidR="00234FC0">
        <w:t xml:space="preserve"> timeframes</w:t>
      </w:r>
      <w:r>
        <w:t xml:space="preserve"> and how to apply.</w:t>
      </w:r>
    </w:p>
    <w:p w14:paraId="7E72966D" w14:textId="1981F353" w:rsidR="00957F5A" w:rsidRPr="00285B5A" w:rsidRDefault="00957F5A">
      <w:pPr>
        <w:numPr>
          <w:ilvl w:val="0"/>
          <w:numId w:val="6"/>
        </w:numPr>
        <w:spacing w:after="240" w:line="240" w:lineRule="auto"/>
        <w:ind w:left="714" w:hanging="357"/>
        <w:rPr>
          <w:rFonts w:eastAsia="Times New Roman" w:cstheme="minorHAnsi"/>
          <w:color w:val="auto"/>
          <w:szCs w:val="22"/>
          <w:lang w:eastAsia="en-AU"/>
        </w:rPr>
      </w:pPr>
      <w:r w:rsidRPr="00A030BA">
        <w:rPr>
          <w:szCs w:val="22"/>
        </w:rPr>
        <w:t>The Application Form includes helpful information and details on questions relating to</w:t>
      </w:r>
      <w:r w:rsidR="001354B9" w:rsidRPr="00A030BA">
        <w:rPr>
          <w:szCs w:val="22"/>
        </w:rPr>
        <w:t xml:space="preserve"> eligibility,</w:t>
      </w:r>
      <w:r w:rsidRPr="00A030BA">
        <w:rPr>
          <w:szCs w:val="22"/>
        </w:rPr>
        <w:t xml:space="preserve"> </w:t>
      </w:r>
      <w:r w:rsidR="00C23582" w:rsidRPr="00A030BA">
        <w:rPr>
          <w:szCs w:val="22"/>
        </w:rPr>
        <w:t>priority for funding</w:t>
      </w:r>
      <w:r w:rsidR="008718A9" w:rsidRPr="00A030BA">
        <w:rPr>
          <w:szCs w:val="22"/>
        </w:rPr>
        <w:t>,</w:t>
      </w:r>
      <w:r w:rsidR="00C23582" w:rsidRPr="00A030BA">
        <w:rPr>
          <w:szCs w:val="22"/>
        </w:rPr>
        <w:t xml:space="preserve"> and </w:t>
      </w:r>
      <w:r w:rsidRPr="00A030BA">
        <w:rPr>
          <w:szCs w:val="22"/>
        </w:rPr>
        <w:t>mandatory information required by the Hub</w:t>
      </w:r>
      <w:r w:rsidR="00285B5A">
        <w:rPr>
          <w:szCs w:val="22"/>
        </w:rPr>
        <w:t xml:space="preserve"> and DVA</w:t>
      </w:r>
      <w:r w:rsidRPr="00A030BA">
        <w:rPr>
          <w:szCs w:val="22"/>
        </w:rPr>
        <w:t xml:space="preserve"> for the selection process. </w:t>
      </w:r>
    </w:p>
    <w:p w14:paraId="0D01C558" w14:textId="77777777" w:rsidR="00957F5A" w:rsidRPr="009C0D83" w:rsidRDefault="00957F5A">
      <w:pPr>
        <w:pStyle w:val="Heading2"/>
      </w:pPr>
      <w:r>
        <w:t xml:space="preserve">Eligibility and compliance </w:t>
      </w:r>
    </w:p>
    <w:p w14:paraId="12A9E341" w14:textId="4F9835BF" w:rsidR="004F403D" w:rsidRPr="004F403D" w:rsidRDefault="00F13301">
      <w:pPr>
        <w:pStyle w:val="BodyText"/>
        <w:numPr>
          <w:ilvl w:val="0"/>
          <w:numId w:val="7"/>
        </w:numPr>
        <w:rPr>
          <w:rFonts w:eastAsia="Times New Roman" w:cstheme="minorHAnsi"/>
          <w:color w:val="auto"/>
          <w:lang w:val="en" w:eastAsia="en-AU"/>
        </w:rPr>
      </w:pPr>
      <w:r>
        <w:t>Only</w:t>
      </w:r>
      <w:r w:rsidR="001354B9">
        <w:t xml:space="preserve"> bona fide national incorporated ESO</w:t>
      </w:r>
      <w:r w:rsidR="00C447FB">
        <w:t>s</w:t>
      </w:r>
      <w:r w:rsidR="001354B9">
        <w:t xml:space="preserve"> are eligible to apply for a </w:t>
      </w:r>
      <w:r w:rsidR="004F403D">
        <w:t xml:space="preserve">GIA </w:t>
      </w:r>
      <w:r w:rsidR="001354B9">
        <w:t xml:space="preserve">grant. </w:t>
      </w:r>
      <w:r w:rsidR="001354B9" w:rsidRPr="00B637F7">
        <w:t xml:space="preserve">A bona fide national incorporated ESO is </w:t>
      </w:r>
      <w:r w:rsidR="0079608C">
        <w:t xml:space="preserve">considered to be </w:t>
      </w:r>
      <w:r w:rsidR="001354B9" w:rsidRPr="00B637F7">
        <w:t>an organisation</w:t>
      </w:r>
      <w:r w:rsidR="001354B9" w:rsidRPr="001354B9">
        <w:rPr>
          <w:rFonts w:eastAsia="Times New Roman" w:cstheme="minorHAnsi"/>
          <w:lang w:val="en" w:eastAsia="en-AU"/>
        </w:rPr>
        <w:t>:</w:t>
      </w:r>
    </w:p>
    <w:p w14:paraId="1A7FF641" w14:textId="3F76697D" w:rsidR="001354B9" w:rsidRPr="008718A9" w:rsidRDefault="001354B9" w:rsidP="00BC5C1C">
      <w:pPr>
        <w:pStyle w:val="ListParagraph"/>
        <w:numPr>
          <w:ilvl w:val="1"/>
          <w:numId w:val="17"/>
        </w:numPr>
      </w:pPr>
      <w:r w:rsidRPr="008718A9">
        <w:t>which has direct links to the ex-service community</w:t>
      </w:r>
    </w:p>
    <w:p w14:paraId="3A16D396" w14:textId="3B5FE33D" w:rsidR="001354B9" w:rsidRPr="004F403D" w:rsidRDefault="001354B9" w:rsidP="00BC5C1C">
      <w:pPr>
        <w:pStyle w:val="ListParagraph"/>
        <w:numPr>
          <w:ilvl w:val="1"/>
          <w:numId w:val="17"/>
        </w:numPr>
        <w:rPr>
          <w:rFonts w:eastAsia="Times New Roman" w:cstheme="minorHAnsi"/>
          <w:color w:val="auto"/>
          <w:lang w:val="en" w:eastAsia="en-AU"/>
        </w:rPr>
      </w:pPr>
      <w:r w:rsidRPr="008718A9">
        <w:t>whose membership consists primarily of veterans, past and present members of the Australian Defence Force (ADF) and/or their dependants</w:t>
      </w:r>
    </w:p>
    <w:p w14:paraId="18BFEF45" w14:textId="513C1311" w:rsidR="001354B9" w:rsidRPr="008718A9" w:rsidRDefault="001354B9" w:rsidP="00BC5C1C">
      <w:pPr>
        <w:pStyle w:val="ListParagraph"/>
        <w:numPr>
          <w:ilvl w:val="1"/>
          <w:numId w:val="17"/>
        </w:numPr>
      </w:pPr>
      <w:r w:rsidRPr="008718A9">
        <w:t xml:space="preserve">which is established primarily to provide pensions, advocacy and/or welfare assistance to veterans, past and present members of the ADF and/or their dependants </w:t>
      </w:r>
    </w:p>
    <w:p w14:paraId="164AF260" w14:textId="6DC1D3EB" w:rsidR="001354B9" w:rsidRPr="008718A9" w:rsidRDefault="001354B9" w:rsidP="00BC5C1C">
      <w:pPr>
        <w:pStyle w:val="ListParagraph"/>
        <w:numPr>
          <w:ilvl w:val="1"/>
          <w:numId w:val="17"/>
        </w:numPr>
      </w:pPr>
      <w:r w:rsidRPr="008718A9">
        <w:t>which does not charge any fee for acting on behalf of the veterans, past and present members of the ADF and/or their dependants in the provision of claims or welfare services</w:t>
      </w:r>
    </w:p>
    <w:p w14:paraId="54410B37" w14:textId="4FA03C99" w:rsidR="001354B9" w:rsidRPr="008718A9" w:rsidRDefault="001354B9" w:rsidP="00BC5C1C">
      <w:pPr>
        <w:pStyle w:val="ListParagraph"/>
        <w:numPr>
          <w:ilvl w:val="1"/>
          <w:numId w:val="17"/>
        </w:numPr>
      </w:pPr>
      <w:r>
        <w:t>which has objectives that aim to benefit the welfare of its members nationally</w:t>
      </w:r>
    </w:p>
    <w:p w14:paraId="5E581B9D" w14:textId="195F614A" w:rsidR="001354B9" w:rsidRPr="008718A9" w:rsidRDefault="001354B9" w:rsidP="00BC5C1C">
      <w:pPr>
        <w:pStyle w:val="ListParagraph"/>
        <w:numPr>
          <w:ilvl w:val="1"/>
          <w:numId w:val="17"/>
        </w:numPr>
      </w:pPr>
      <w:r w:rsidRPr="008718A9">
        <w:t>which is incorporated</w:t>
      </w:r>
    </w:p>
    <w:p w14:paraId="241FFAC3" w14:textId="3BFDD714" w:rsidR="004F403D" w:rsidRPr="00B637F7" w:rsidRDefault="0015676D" w:rsidP="002F44EB">
      <w:pPr>
        <w:pStyle w:val="BodyText"/>
        <w:numPr>
          <w:ilvl w:val="0"/>
          <w:numId w:val="7"/>
        </w:numPr>
      </w:pPr>
      <w:r>
        <w:t>To be eligible an application must support a discrete project that addresses a specific problem or issue, rather than supporting business-as-usual running costs.</w:t>
      </w:r>
      <w:r w:rsidR="004F403D" w:rsidRPr="00B637F7">
        <w:t xml:space="preserve"> </w:t>
      </w:r>
    </w:p>
    <w:p w14:paraId="79E3CAC0" w14:textId="77777777" w:rsidR="0086452E" w:rsidRPr="00E2663A" w:rsidRDefault="0086452E">
      <w:pPr>
        <w:pStyle w:val="BodyText"/>
        <w:numPr>
          <w:ilvl w:val="0"/>
          <w:numId w:val="7"/>
        </w:numPr>
      </w:pPr>
      <w:r w:rsidRPr="00E2663A">
        <w:lastRenderedPageBreak/>
        <w:t>Requested items should relate to the role of</w:t>
      </w:r>
      <w:r>
        <w:t xml:space="preserve"> </w:t>
      </w:r>
      <w:r w:rsidRPr="00B637F7">
        <w:t>national</w:t>
      </w:r>
      <w:r>
        <w:t xml:space="preserve"> ESO</w:t>
      </w:r>
      <w:r w:rsidR="00C447FB">
        <w:t>s</w:t>
      </w:r>
      <w:r>
        <w:t xml:space="preserve"> a</w:t>
      </w:r>
      <w:r w:rsidRPr="00E2663A">
        <w:t xml:space="preserve">s co-ordinating and representative bodies. These </w:t>
      </w:r>
      <w:r>
        <w:t xml:space="preserve">eligible items </w:t>
      </w:r>
      <w:r w:rsidRPr="00E2663A">
        <w:t>could include but</w:t>
      </w:r>
      <w:r>
        <w:t xml:space="preserve"> are</w:t>
      </w:r>
      <w:r w:rsidRPr="00E2663A">
        <w:t xml:space="preserve"> not limited to</w:t>
      </w:r>
      <w:r>
        <w:t>,</w:t>
      </w:r>
      <w:r w:rsidRPr="00E2663A">
        <w:t xml:space="preserve"> costs associated with:</w:t>
      </w:r>
    </w:p>
    <w:p w14:paraId="32E625A1" w14:textId="77777777" w:rsidR="0086452E" w:rsidRPr="004F403D" w:rsidRDefault="008718A9" w:rsidP="00BC5C1C">
      <w:pPr>
        <w:pStyle w:val="ListParagraph"/>
        <w:numPr>
          <w:ilvl w:val="1"/>
          <w:numId w:val="17"/>
        </w:numPr>
      </w:pPr>
      <w:r>
        <w:t>a</w:t>
      </w:r>
      <w:r w:rsidR="0086452E" w:rsidRPr="004F403D">
        <w:t>ccommodation expenses (interactions with local, state/territory and Commonwealth government bodies or attendance at conferences, etc.)</w:t>
      </w:r>
    </w:p>
    <w:p w14:paraId="423E7152" w14:textId="77777777" w:rsidR="0086452E" w:rsidRPr="004F403D" w:rsidRDefault="008718A9" w:rsidP="00BC5C1C">
      <w:pPr>
        <w:pStyle w:val="ListParagraph"/>
        <w:numPr>
          <w:ilvl w:val="1"/>
          <w:numId w:val="17"/>
        </w:numPr>
      </w:pPr>
      <w:r>
        <w:t>t</w:t>
      </w:r>
      <w:r w:rsidR="0086452E" w:rsidRPr="004F403D">
        <w:t>ravel expenses (interactions with local, state/territory and Commonwealth government bodies or attendance at conferences, etc.)</w:t>
      </w:r>
    </w:p>
    <w:p w14:paraId="708E3CD7" w14:textId="77777777" w:rsidR="0086452E" w:rsidRPr="004F403D" w:rsidRDefault="008718A9" w:rsidP="00BC5C1C">
      <w:pPr>
        <w:pStyle w:val="ListParagraph"/>
        <w:numPr>
          <w:ilvl w:val="1"/>
          <w:numId w:val="17"/>
        </w:numPr>
      </w:pPr>
      <w:r>
        <w:t>v</w:t>
      </w:r>
      <w:r w:rsidR="0086452E" w:rsidRPr="004F403D">
        <w:t>enue hire (hosting AGMs or other meetings, etc); and</w:t>
      </w:r>
    </w:p>
    <w:p w14:paraId="1BC0ED15" w14:textId="77777777" w:rsidR="0086452E" w:rsidRPr="004F403D" w:rsidRDefault="008718A9" w:rsidP="00BC5C1C">
      <w:pPr>
        <w:pStyle w:val="ListParagraph"/>
        <w:numPr>
          <w:ilvl w:val="1"/>
          <w:numId w:val="17"/>
        </w:numPr>
      </w:pPr>
      <w:r>
        <w:t>o</w:t>
      </w:r>
      <w:r w:rsidR="0086452E" w:rsidRPr="004F403D">
        <w:t>rganisational improvements (e.g. training in representational skills for key spokespeople in the organisation etc).</w:t>
      </w:r>
    </w:p>
    <w:p w14:paraId="1EBBF463" w14:textId="7FCAA5CF" w:rsidR="00C67F15" w:rsidRDefault="00C67F15" w:rsidP="003D631D">
      <w:pPr>
        <w:pStyle w:val="BodyText"/>
        <w:numPr>
          <w:ilvl w:val="0"/>
          <w:numId w:val="7"/>
        </w:numPr>
      </w:pPr>
      <w:r>
        <w:t>The grant money cannot be used for:</w:t>
      </w:r>
    </w:p>
    <w:p w14:paraId="1C480564" w14:textId="4B5DB10E" w:rsidR="00C67F15" w:rsidRDefault="00C67F15" w:rsidP="00E657EB">
      <w:pPr>
        <w:pStyle w:val="ListParagraph"/>
        <w:numPr>
          <w:ilvl w:val="1"/>
          <w:numId w:val="17"/>
        </w:numPr>
      </w:pPr>
      <w:r>
        <w:t>wages</w:t>
      </w:r>
    </w:p>
    <w:p w14:paraId="57E0EBC7" w14:textId="66D36722" w:rsidR="00C67F15" w:rsidRDefault="00C67F15" w:rsidP="00E657EB">
      <w:pPr>
        <w:pStyle w:val="ListParagraph"/>
        <w:numPr>
          <w:ilvl w:val="1"/>
          <w:numId w:val="17"/>
        </w:numPr>
      </w:pPr>
      <w:r>
        <w:t>business-as-usual costs</w:t>
      </w:r>
    </w:p>
    <w:p w14:paraId="27E47EAF" w14:textId="7988F9D0" w:rsidR="00C67F15" w:rsidRDefault="00C67F15" w:rsidP="00E657EB">
      <w:pPr>
        <w:pStyle w:val="ListParagraph"/>
        <w:numPr>
          <w:ilvl w:val="1"/>
          <w:numId w:val="17"/>
        </w:numPr>
      </w:pPr>
      <w:r>
        <w:t>the covering of expenditure made outside the period 1 July 2019 to 30 June 2020</w:t>
      </w:r>
    </w:p>
    <w:p w14:paraId="7E302C60" w14:textId="0CF3671D" w:rsidR="00C67F15" w:rsidRDefault="00C67F15" w:rsidP="00E657EB">
      <w:pPr>
        <w:pStyle w:val="ListParagraph"/>
        <w:numPr>
          <w:ilvl w:val="1"/>
          <w:numId w:val="17"/>
        </w:numPr>
      </w:pPr>
      <w:r>
        <w:t>costs incurred in the preparation of a grant application or related documentation</w:t>
      </w:r>
    </w:p>
    <w:p w14:paraId="19235783" w14:textId="312466D9" w:rsidR="00C67F15" w:rsidRDefault="00C67F15" w:rsidP="00E657EB">
      <w:pPr>
        <w:pStyle w:val="ListParagraph"/>
        <w:numPr>
          <w:ilvl w:val="1"/>
          <w:numId w:val="17"/>
        </w:numPr>
      </w:pPr>
      <w:r>
        <w:t>subsidy of general ongoing administration of an organisation such as utilities (e.g. electricity, phone and rent)</w:t>
      </w:r>
    </w:p>
    <w:p w14:paraId="7BE10125" w14:textId="5DBD7432" w:rsidR="00C67F15" w:rsidRDefault="00C67F15" w:rsidP="00E657EB">
      <w:pPr>
        <w:pStyle w:val="ListParagraph"/>
        <w:numPr>
          <w:ilvl w:val="1"/>
          <w:numId w:val="17"/>
        </w:numPr>
      </w:pPr>
      <w:r>
        <w:t>major construction/capital works</w:t>
      </w:r>
    </w:p>
    <w:p w14:paraId="01F5F05E" w14:textId="0C0F6F5F" w:rsidR="00C67F15" w:rsidRDefault="00C67F15" w:rsidP="00E657EB">
      <w:pPr>
        <w:pStyle w:val="ListParagraph"/>
        <w:numPr>
          <w:ilvl w:val="1"/>
          <w:numId w:val="17"/>
        </w:numPr>
      </w:pPr>
      <w:r>
        <w:t>overseas travel</w:t>
      </w:r>
    </w:p>
    <w:p w14:paraId="25114E5C" w14:textId="1BFD6978" w:rsidR="00923044" w:rsidRPr="007077B3" w:rsidRDefault="00C67F15" w:rsidP="007077B3">
      <w:pPr>
        <w:pStyle w:val="ListParagraph"/>
        <w:numPr>
          <w:ilvl w:val="1"/>
          <w:numId w:val="17"/>
        </w:numPr>
      </w:pPr>
      <w:r>
        <w:t>activities for which other Commonwealth, state, territory or local government bodies have primary responsibility.</w:t>
      </w:r>
      <w:r w:rsidR="00923044" w:rsidRPr="007077B3">
        <w:rPr>
          <w:rFonts w:eastAsia="Times New Roman" w:cstheme="minorHAnsi"/>
          <w:color w:val="auto"/>
          <w:szCs w:val="22"/>
          <w:lang w:eastAsia="en-AU"/>
        </w:rPr>
        <w:t xml:space="preserve"> </w:t>
      </w:r>
    </w:p>
    <w:sectPr w:rsidR="00923044" w:rsidRPr="007077B3" w:rsidSect="00D91B1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DD79" w14:textId="77777777" w:rsidR="00BD0072" w:rsidRDefault="00BD0072" w:rsidP="00772718">
      <w:pPr>
        <w:spacing w:line="240" w:lineRule="auto"/>
      </w:pPr>
      <w:r>
        <w:separator/>
      </w:r>
    </w:p>
  </w:endnote>
  <w:endnote w:type="continuationSeparator" w:id="0">
    <w:p w14:paraId="3B5F69BE" w14:textId="77777777" w:rsidR="00BD0072" w:rsidRDefault="00BD0072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BC58" w14:textId="44479520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15F44">
      <w:rPr>
        <w:noProof/>
      </w:rPr>
      <w:t>2</w:t>
    </w:r>
    <w:r>
      <w:fldChar w:fldCharType="end"/>
    </w:r>
    <w:r>
      <w:t xml:space="preserve">  </w:t>
    </w:r>
    <w:r w:rsidRPr="00A454BF">
      <w:t>| 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140623F" wp14:editId="7E05F488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8755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1D5C" w14:textId="31057740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15F44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9FC5C" w14:textId="77777777" w:rsidR="00BD0072" w:rsidRDefault="00BD0072" w:rsidP="00772718">
      <w:pPr>
        <w:spacing w:line="240" w:lineRule="auto"/>
      </w:pPr>
      <w:r>
        <w:separator/>
      </w:r>
    </w:p>
  </w:footnote>
  <w:footnote w:type="continuationSeparator" w:id="0">
    <w:p w14:paraId="5C6B8353" w14:textId="77777777" w:rsidR="00BD0072" w:rsidRDefault="00BD0072" w:rsidP="00772718">
      <w:pPr>
        <w:spacing w:line="240" w:lineRule="auto"/>
      </w:pPr>
      <w:r>
        <w:continuationSeparator/>
      </w:r>
    </w:p>
  </w:footnote>
  <w:footnote w:id="1">
    <w:p w14:paraId="4D60A02B" w14:textId="657181DC" w:rsidR="00F11572" w:rsidRPr="00E100D0" w:rsidRDefault="00F11572" w:rsidP="00C67F15">
      <w:pPr>
        <w:pStyle w:val="FootnoteText"/>
      </w:pPr>
      <w:r>
        <w:rPr>
          <w:rStyle w:val="FootnoteReference"/>
        </w:rPr>
        <w:t>1</w:t>
      </w:r>
      <w:r w:rsidRPr="0078577C">
        <w:t xml:space="preserve"> </w:t>
      </w:r>
      <w:r w:rsidRPr="0015676D">
        <w:t>‘value with relevant money’ is a judgement based on the grant proposal representing an efficient, effective, economical and ethical use of public resources and determined from a variety of considerations.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027C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9B76F4" wp14:editId="392F6C12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7710C1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6B51CB13" wp14:editId="3BE87E41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8E5F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458309F4" wp14:editId="4F21BBEB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5C32FDE3" wp14:editId="2B42CD4D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A2E26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CCAC2AA" wp14:editId="499AB65E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74EE3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F532058" wp14:editId="430CB4E6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BFB2D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C82CAE"/>
    <w:lvl w:ilvl="0">
      <w:numFmt w:val="bullet"/>
      <w:lvlText w:val="*"/>
      <w:lvlJc w:val="left"/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4FE3490"/>
    <w:multiLevelType w:val="hybridMultilevel"/>
    <w:tmpl w:val="51A0E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49F5"/>
    <w:multiLevelType w:val="hybridMultilevel"/>
    <w:tmpl w:val="F0A4579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A629D4">
      <w:start w:val="1"/>
      <w:numFmt w:val="decimal"/>
      <w:lvlText w:val="%2."/>
      <w:lvlJc w:val="left"/>
      <w:pPr>
        <w:tabs>
          <w:tab w:val="num" w:pos="2325"/>
        </w:tabs>
        <w:ind w:left="567" w:hanging="567"/>
      </w:pPr>
    </w:lvl>
    <w:lvl w:ilvl="2" w:tplc="32D46454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D2DA3"/>
    <w:multiLevelType w:val="hybridMultilevel"/>
    <w:tmpl w:val="04A6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2278"/>
    <w:multiLevelType w:val="hybridMultilevel"/>
    <w:tmpl w:val="5C46709A"/>
    <w:lvl w:ilvl="0" w:tplc="0C090003">
      <w:start w:val="1"/>
      <w:numFmt w:val="bullet"/>
      <w:lvlText w:val="o"/>
      <w:lvlJc w:val="left"/>
      <w:pPr>
        <w:tabs>
          <w:tab w:val="num" w:pos="1572"/>
        </w:tabs>
        <w:ind w:left="1572" w:hanging="284"/>
      </w:pPr>
      <w:rPr>
        <w:rFonts w:ascii="Courier New" w:hAnsi="Courier New" w:cs="Courier New" w:hint="default"/>
        <w:color w:val="auto"/>
        <w:sz w:val="20"/>
      </w:rPr>
    </w:lvl>
    <w:lvl w:ilvl="1" w:tplc="06FC5370">
      <w:start w:val="1"/>
      <w:numFmt w:val="lowerLetter"/>
      <w:lvlText w:val="(%2)"/>
      <w:lvlJc w:val="left"/>
      <w:pPr>
        <w:tabs>
          <w:tab w:val="num" w:pos="2161"/>
        </w:tabs>
        <w:ind w:left="2161" w:hanging="360"/>
      </w:pPr>
      <w:rPr>
        <w:rFonts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6" w15:restartNumberingAfterBreak="0">
    <w:nsid w:val="1DAF04BA"/>
    <w:multiLevelType w:val="hybridMultilevel"/>
    <w:tmpl w:val="282ED99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23D8D"/>
    <w:multiLevelType w:val="hybridMultilevel"/>
    <w:tmpl w:val="D14A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145C"/>
    <w:multiLevelType w:val="hybridMultilevel"/>
    <w:tmpl w:val="8266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68329A7"/>
    <w:multiLevelType w:val="hybridMultilevel"/>
    <w:tmpl w:val="E7DA4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42D83"/>
    <w:multiLevelType w:val="hybridMultilevel"/>
    <w:tmpl w:val="682C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669E"/>
    <w:multiLevelType w:val="hybridMultilevel"/>
    <w:tmpl w:val="FCCE28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4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061B6"/>
    <w:multiLevelType w:val="hybridMultilevel"/>
    <w:tmpl w:val="9F54C3A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151100"/>
    <w:multiLevelType w:val="hybridMultilevel"/>
    <w:tmpl w:val="13248E5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E6B70"/>
    <w:multiLevelType w:val="hybridMultilevel"/>
    <w:tmpl w:val="FB0ED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77095"/>
    <w:multiLevelType w:val="hybridMultilevel"/>
    <w:tmpl w:val="12188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9AA"/>
    <w:multiLevelType w:val="hybridMultilevel"/>
    <w:tmpl w:val="47F4D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47DBE"/>
    <w:multiLevelType w:val="hybridMultilevel"/>
    <w:tmpl w:val="775C9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2" w15:restartNumberingAfterBreak="0">
    <w:nsid w:val="73107305"/>
    <w:multiLevelType w:val="multilevel"/>
    <w:tmpl w:val="6206F6C6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»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23" w15:restartNumberingAfterBreak="0">
    <w:nsid w:val="77926A0D"/>
    <w:multiLevelType w:val="hybridMultilevel"/>
    <w:tmpl w:val="A17CB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22"/>
  </w:num>
  <w:num w:numId="10">
    <w:abstractNumId w:val="8"/>
  </w:num>
  <w:num w:numId="11">
    <w:abstractNumId w:val="6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15"/>
  </w:num>
  <w:num w:numId="16">
    <w:abstractNumId w:val="7"/>
  </w:num>
  <w:num w:numId="17">
    <w:abstractNumId w:val="20"/>
  </w:num>
  <w:num w:numId="18">
    <w:abstractNumId w:val="17"/>
  </w:num>
  <w:num w:numId="19">
    <w:abstractNumId w:val="18"/>
  </w:num>
  <w:num w:numId="20">
    <w:abstractNumId w:val="5"/>
  </w:num>
  <w:num w:numId="21">
    <w:abstractNumId w:val="12"/>
  </w:num>
  <w:num w:numId="22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</w:num>
  <w:num w:numId="25">
    <w:abstractNumId w:val="16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A1"/>
    <w:rsid w:val="00000555"/>
    <w:rsid w:val="00000A51"/>
    <w:rsid w:val="00004A79"/>
    <w:rsid w:val="00007DE9"/>
    <w:rsid w:val="00015AE4"/>
    <w:rsid w:val="0003018E"/>
    <w:rsid w:val="00033BC3"/>
    <w:rsid w:val="00044E09"/>
    <w:rsid w:val="0004784D"/>
    <w:rsid w:val="00053A00"/>
    <w:rsid w:val="0008747F"/>
    <w:rsid w:val="000A2E22"/>
    <w:rsid w:val="000A3EDC"/>
    <w:rsid w:val="000B6C00"/>
    <w:rsid w:val="000C1F06"/>
    <w:rsid w:val="000F1DD1"/>
    <w:rsid w:val="000F28B8"/>
    <w:rsid w:val="000F3766"/>
    <w:rsid w:val="00106FC4"/>
    <w:rsid w:val="00111F0C"/>
    <w:rsid w:val="001213AE"/>
    <w:rsid w:val="001354B9"/>
    <w:rsid w:val="00145E2D"/>
    <w:rsid w:val="00155CAF"/>
    <w:rsid w:val="0015676D"/>
    <w:rsid w:val="0016612C"/>
    <w:rsid w:val="001763D4"/>
    <w:rsid w:val="00181433"/>
    <w:rsid w:val="001834DD"/>
    <w:rsid w:val="00197BEA"/>
    <w:rsid w:val="00197DC5"/>
    <w:rsid w:val="001B367E"/>
    <w:rsid w:val="001B57A1"/>
    <w:rsid w:val="001C53CE"/>
    <w:rsid w:val="001C5D96"/>
    <w:rsid w:val="001C5F66"/>
    <w:rsid w:val="001D10C5"/>
    <w:rsid w:val="001D341B"/>
    <w:rsid w:val="001E3D2B"/>
    <w:rsid w:val="001E66CE"/>
    <w:rsid w:val="00221DC2"/>
    <w:rsid w:val="00234FC0"/>
    <w:rsid w:val="00244B48"/>
    <w:rsid w:val="002573D5"/>
    <w:rsid w:val="00264E26"/>
    <w:rsid w:val="00280E74"/>
    <w:rsid w:val="00285B5A"/>
    <w:rsid w:val="002A3419"/>
    <w:rsid w:val="002A41E1"/>
    <w:rsid w:val="002B2B3A"/>
    <w:rsid w:val="002B6574"/>
    <w:rsid w:val="002C1885"/>
    <w:rsid w:val="002D4D48"/>
    <w:rsid w:val="002E21D2"/>
    <w:rsid w:val="002E5530"/>
    <w:rsid w:val="002F44EB"/>
    <w:rsid w:val="002F7D3C"/>
    <w:rsid w:val="00304457"/>
    <w:rsid w:val="00305720"/>
    <w:rsid w:val="003131AB"/>
    <w:rsid w:val="003217BE"/>
    <w:rsid w:val="003508FE"/>
    <w:rsid w:val="003B1846"/>
    <w:rsid w:val="003D0647"/>
    <w:rsid w:val="003D1265"/>
    <w:rsid w:val="003D3B1D"/>
    <w:rsid w:val="003D5DBE"/>
    <w:rsid w:val="003D631D"/>
    <w:rsid w:val="003F0A6A"/>
    <w:rsid w:val="003F6BC1"/>
    <w:rsid w:val="00402950"/>
    <w:rsid w:val="00404841"/>
    <w:rsid w:val="00412059"/>
    <w:rsid w:val="00425633"/>
    <w:rsid w:val="00441E79"/>
    <w:rsid w:val="00450486"/>
    <w:rsid w:val="0045746D"/>
    <w:rsid w:val="00462FD9"/>
    <w:rsid w:val="004709E9"/>
    <w:rsid w:val="00483A58"/>
    <w:rsid w:val="004860DC"/>
    <w:rsid w:val="00486D84"/>
    <w:rsid w:val="004A5863"/>
    <w:rsid w:val="004B5F40"/>
    <w:rsid w:val="004C7D16"/>
    <w:rsid w:val="004D700E"/>
    <w:rsid w:val="004D7F17"/>
    <w:rsid w:val="004E0670"/>
    <w:rsid w:val="004E7F37"/>
    <w:rsid w:val="004F31BA"/>
    <w:rsid w:val="004F403D"/>
    <w:rsid w:val="0051299F"/>
    <w:rsid w:val="00526B85"/>
    <w:rsid w:val="005306A1"/>
    <w:rsid w:val="00542585"/>
    <w:rsid w:val="0059000C"/>
    <w:rsid w:val="005A02A1"/>
    <w:rsid w:val="005D7A24"/>
    <w:rsid w:val="00604CEF"/>
    <w:rsid w:val="00616EBA"/>
    <w:rsid w:val="00632C08"/>
    <w:rsid w:val="00654C42"/>
    <w:rsid w:val="0067074A"/>
    <w:rsid w:val="00672994"/>
    <w:rsid w:val="006C15C5"/>
    <w:rsid w:val="006D3DAD"/>
    <w:rsid w:val="006F7B19"/>
    <w:rsid w:val="007077B3"/>
    <w:rsid w:val="0071041F"/>
    <w:rsid w:val="007355A4"/>
    <w:rsid w:val="00736A76"/>
    <w:rsid w:val="00752C6B"/>
    <w:rsid w:val="00760CE6"/>
    <w:rsid w:val="007719C9"/>
    <w:rsid w:val="00772718"/>
    <w:rsid w:val="0079608C"/>
    <w:rsid w:val="00796EF7"/>
    <w:rsid w:val="007A2623"/>
    <w:rsid w:val="007C2C48"/>
    <w:rsid w:val="007D30A8"/>
    <w:rsid w:val="007D35C7"/>
    <w:rsid w:val="007F10A9"/>
    <w:rsid w:val="00804C20"/>
    <w:rsid w:val="00814FB1"/>
    <w:rsid w:val="00820F20"/>
    <w:rsid w:val="0082528A"/>
    <w:rsid w:val="00825754"/>
    <w:rsid w:val="00835210"/>
    <w:rsid w:val="00844C2D"/>
    <w:rsid w:val="00860DA4"/>
    <w:rsid w:val="0086452E"/>
    <w:rsid w:val="008718A9"/>
    <w:rsid w:val="0087438E"/>
    <w:rsid w:val="00884668"/>
    <w:rsid w:val="008B2B46"/>
    <w:rsid w:val="008C7548"/>
    <w:rsid w:val="008E05BC"/>
    <w:rsid w:val="008E2B2A"/>
    <w:rsid w:val="008F014F"/>
    <w:rsid w:val="008F3CCF"/>
    <w:rsid w:val="00921840"/>
    <w:rsid w:val="00923044"/>
    <w:rsid w:val="00932C87"/>
    <w:rsid w:val="009331B4"/>
    <w:rsid w:val="009345F1"/>
    <w:rsid w:val="00944BBB"/>
    <w:rsid w:val="009547B6"/>
    <w:rsid w:val="00957F5A"/>
    <w:rsid w:val="00961072"/>
    <w:rsid w:val="00980956"/>
    <w:rsid w:val="009C6645"/>
    <w:rsid w:val="009E750F"/>
    <w:rsid w:val="00A030BA"/>
    <w:rsid w:val="00A04D96"/>
    <w:rsid w:val="00A0629B"/>
    <w:rsid w:val="00A14495"/>
    <w:rsid w:val="00A16BE1"/>
    <w:rsid w:val="00A16DBD"/>
    <w:rsid w:val="00A17618"/>
    <w:rsid w:val="00A23564"/>
    <w:rsid w:val="00A34F28"/>
    <w:rsid w:val="00A454BF"/>
    <w:rsid w:val="00A52E3A"/>
    <w:rsid w:val="00A5422B"/>
    <w:rsid w:val="00A545C3"/>
    <w:rsid w:val="00A66A9C"/>
    <w:rsid w:val="00A814CB"/>
    <w:rsid w:val="00A90D1B"/>
    <w:rsid w:val="00AC490D"/>
    <w:rsid w:val="00AC7BCE"/>
    <w:rsid w:val="00AF55F8"/>
    <w:rsid w:val="00B10ABA"/>
    <w:rsid w:val="00B420D4"/>
    <w:rsid w:val="00B553C0"/>
    <w:rsid w:val="00B57910"/>
    <w:rsid w:val="00B637F7"/>
    <w:rsid w:val="00B952F6"/>
    <w:rsid w:val="00BC093A"/>
    <w:rsid w:val="00BC4ACC"/>
    <w:rsid w:val="00BC4FCC"/>
    <w:rsid w:val="00BC5C1C"/>
    <w:rsid w:val="00BD0072"/>
    <w:rsid w:val="00BD02F8"/>
    <w:rsid w:val="00BE3339"/>
    <w:rsid w:val="00BE3359"/>
    <w:rsid w:val="00BE5DE6"/>
    <w:rsid w:val="00C15F44"/>
    <w:rsid w:val="00C217A8"/>
    <w:rsid w:val="00C23582"/>
    <w:rsid w:val="00C4188F"/>
    <w:rsid w:val="00C447FB"/>
    <w:rsid w:val="00C67F15"/>
    <w:rsid w:val="00C80ED3"/>
    <w:rsid w:val="00C819A4"/>
    <w:rsid w:val="00C824AE"/>
    <w:rsid w:val="00C84EA8"/>
    <w:rsid w:val="00C92998"/>
    <w:rsid w:val="00CA720A"/>
    <w:rsid w:val="00CD5925"/>
    <w:rsid w:val="00CE4055"/>
    <w:rsid w:val="00CE557A"/>
    <w:rsid w:val="00CE7CE2"/>
    <w:rsid w:val="00D02EF3"/>
    <w:rsid w:val="00D031B2"/>
    <w:rsid w:val="00D1410C"/>
    <w:rsid w:val="00D40D16"/>
    <w:rsid w:val="00D548F0"/>
    <w:rsid w:val="00D57F79"/>
    <w:rsid w:val="00D64FAC"/>
    <w:rsid w:val="00D65704"/>
    <w:rsid w:val="00D668F6"/>
    <w:rsid w:val="00D84875"/>
    <w:rsid w:val="00D904F0"/>
    <w:rsid w:val="00D91378"/>
    <w:rsid w:val="00D91B18"/>
    <w:rsid w:val="00DA3ADD"/>
    <w:rsid w:val="00DC0747"/>
    <w:rsid w:val="00DC2647"/>
    <w:rsid w:val="00DD1408"/>
    <w:rsid w:val="00DD356D"/>
    <w:rsid w:val="00DD6735"/>
    <w:rsid w:val="00DF136A"/>
    <w:rsid w:val="00E0448C"/>
    <w:rsid w:val="00E13525"/>
    <w:rsid w:val="00E47250"/>
    <w:rsid w:val="00E61535"/>
    <w:rsid w:val="00E657EB"/>
    <w:rsid w:val="00E84012"/>
    <w:rsid w:val="00E9373C"/>
    <w:rsid w:val="00EA0724"/>
    <w:rsid w:val="00EA0BAA"/>
    <w:rsid w:val="00EA4D41"/>
    <w:rsid w:val="00EA6251"/>
    <w:rsid w:val="00EB6414"/>
    <w:rsid w:val="00EC42EF"/>
    <w:rsid w:val="00EE00BA"/>
    <w:rsid w:val="00EE5747"/>
    <w:rsid w:val="00EF3804"/>
    <w:rsid w:val="00EF5E05"/>
    <w:rsid w:val="00F02DE3"/>
    <w:rsid w:val="00F077F3"/>
    <w:rsid w:val="00F11572"/>
    <w:rsid w:val="00F13301"/>
    <w:rsid w:val="00F153F2"/>
    <w:rsid w:val="00F227AF"/>
    <w:rsid w:val="00F27370"/>
    <w:rsid w:val="00F40B00"/>
    <w:rsid w:val="00F5341C"/>
    <w:rsid w:val="00F56954"/>
    <w:rsid w:val="00F948AF"/>
    <w:rsid w:val="00FA5A7B"/>
    <w:rsid w:val="00FB11B1"/>
    <w:rsid w:val="00FC68C3"/>
    <w:rsid w:val="00FD0703"/>
    <w:rsid w:val="00FE00E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49EB38"/>
  <w15:docId w15:val="{C9FA5D55-8B15-4E92-83E6-866282C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7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957F5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Recommendation,List Paragraph1,List Paragraph11,Bullet point"/>
    <w:basedOn w:val="Normal"/>
    <w:link w:val="ListParagraphChar"/>
    <w:uiPriority w:val="34"/>
    <w:qFormat/>
    <w:rsid w:val="00957F5A"/>
    <w:pPr>
      <w:ind w:left="720"/>
      <w:contextualSpacing/>
    </w:pPr>
  </w:style>
  <w:style w:type="paragraph" w:customStyle="1" w:styleId="Bullet1">
    <w:name w:val="Bullet 1"/>
    <w:basedOn w:val="Normal"/>
    <w:qFormat/>
    <w:rsid w:val="00957F5A"/>
    <w:pPr>
      <w:numPr>
        <w:numId w:val="9"/>
      </w:numPr>
      <w:suppressAutoHyphens/>
      <w:spacing w:before="120" w:after="60"/>
    </w:pPr>
    <w:rPr>
      <w:rFonts w:cstheme="minorBidi"/>
      <w:color w:val="auto"/>
      <w:szCs w:val="22"/>
    </w:rPr>
  </w:style>
  <w:style w:type="paragraph" w:customStyle="1" w:styleId="Bullet2">
    <w:name w:val="Bullet 2"/>
    <w:basedOn w:val="Bullet1"/>
    <w:qFormat/>
    <w:rsid w:val="00957F5A"/>
    <w:pPr>
      <w:numPr>
        <w:ilvl w:val="1"/>
      </w:numPr>
    </w:pPr>
  </w:style>
  <w:style w:type="paragraph" w:customStyle="1" w:styleId="Bullet3">
    <w:name w:val="Bullet 3"/>
    <w:basedOn w:val="Bullet2"/>
    <w:qFormat/>
    <w:rsid w:val="00957F5A"/>
    <w:pPr>
      <w:numPr>
        <w:ilvl w:val="2"/>
      </w:numPr>
    </w:pPr>
  </w:style>
  <w:style w:type="numbering" w:customStyle="1" w:styleId="BulletsList">
    <w:name w:val="Bullets List"/>
    <w:uiPriority w:val="99"/>
    <w:rsid w:val="00957F5A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E4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0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055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48"/>
    <w:rPr>
      <w:rFonts w:asciiTheme="minorHAnsi" w:hAnsiTheme="minorHAnsi"/>
      <w:b/>
      <w:bCs/>
      <w:color w:val="000000" w:themeColor="text1"/>
    </w:rPr>
  </w:style>
  <w:style w:type="character" w:customStyle="1" w:styleId="ListParagraphChar">
    <w:name w:val="List Paragraph Char"/>
    <w:aliases w:val="Recommendation Char,List Paragraph1 Char,List Paragraph11 Char,Bullet point Char"/>
    <w:basedOn w:val="DefaultParagraphFont"/>
    <w:link w:val="ListParagraph"/>
    <w:uiPriority w:val="34"/>
    <w:locked/>
    <w:rsid w:val="0086452E"/>
    <w:rPr>
      <w:rFonts w:asciiTheme="minorHAnsi" w:hAnsiTheme="minorHAnsi"/>
      <w:color w:val="000000" w:themeColor="text1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1354B9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15676D"/>
    <w:rPr>
      <w:i/>
      <w:iCs/>
    </w:rPr>
  </w:style>
  <w:style w:type="paragraph" w:customStyle="1" w:styleId="Default">
    <w:name w:val="Default"/>
    <w:rsid w:val="0015676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munitygrants.gov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image001.png@01D55F50.8FD23C8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BE017E7CF47D0ABA33D2EF7C8B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3EEE-0519-4B84-8CD5-E82E6405601B}"/>
      </w:docPartPr>
      <w:docPartBody>
        <w:p w:rsidR="004447C1" w:rsidRDefault="00470FA1">
          <w:pPr>
            <w:pStyle w:val="466BE017E7CF47D0ABA33D2EF7C8BE3E"/>
          </w:pPr>
          <w:r>
            <w:t>[Title]</w:t>
          </w:r>
        </w:p>
      </w:docPartBody>
    </w:docPart>
    <w:docPart>
      <w:docPartPr>
        <w:name w:val="556DA52FA33D40618CED527495D8D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EEDF7-A6DD-4AB6-8BD3-B7AC1C48AB48}"/>
      </w:docPartPr>
      <w:docPartBody>
        <w:p w:rsidR="004447C1" w:rsidRDefault="00470FA1">
          <w:pPr>
            <w:pStyle w:val="556DA52FA33D40618CED527495D8DDF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A1"/>
    <w:rsid w:val="00091F11"/>
    <w:rsid w:val="000C6AB6"/>
    <w:rsid w:val="001309D8"/>
    <w:rsid w:val="0023326D"/>
    <w:rsid w:val="00250D55"/>
    <w:rsid w:val="00387098"/>
    <w:rsid w:val="003F2360"/>
    <w:rsid w:val="00417991"/>
    <w:rsid w:val="004447C1"/>
    <w:rsid w:val="00470FA1"/>
    <w:rsid w:val="00522C4A"/>
    <w:rsid w:val="00540D79"/>
    <w:rsid w:val="00575B88"/>
    <w:rsid w:val="00647245"/>
    <w:rsid w:val="0068429B"/>
    <w:rsid w:val="007261C9"/>
    <w:rsid w:val="00AF025B"/>
    <w:rsid w:val="00BF756F"/>
    <w:rsid w:val="00C24C2A"/>
    <w:rsid w:val="00C645AF"/>
    <w:rsid w:val="00C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6BE017E7CF47D0ABA33D2EF7C8BE3E">
    <w:name w:val="466BE017E7CF47D0ABA33D2EF7C8BE3E"/>
  </w:style>
  <w:style w:type="paragraph" w:customStyle="1" w:styleId="556DA52FA33D40618CED527495D8DDF8">
    <w:name w:val="556DA52FA33D40618CED527495D8D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1F6A67-0507-4496-94B3-E110F02B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Grants-in-Aid</vt:lpstr>
    </vt:vector>
  </TitlesOfParts>
  <Company>Community Grants Hub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Grants-in-Aid</dc:title>
  <dc:subject>General Feedback for applicants</dc:subject>
  <dc:creator>TAYLOR, Megan</dc:creator>
  <cp:lastModifiedBy>WORKMAN, Reid</cp:lastModifiedBy>
  <cp:revision>2</cp:revision>
  <dcterms:created xsi:type="dcterms:W3CDTF">2019-09-04T01:00:00Z</dcterms:created>
  <dcterms:modified xsi:type="dcterms:W3CDTF">2019-09-04T01:00:00Z</dcterms:modified>
</cp:coreProperties>
</file>