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A4A7A" w14:textId="629FD2B8" w:rsidR="00F85F98" w:rsidRPr="00012BC0" w:rsidRDefault="00340501" w:rsidP="00AE18D3">
      <w:pPr>
        <w:spacing w:after="140" w:line="240" w:lineRule="auto"/>
        <w:contextualSpacing/>
        <w:rPr>
          <w:rFonts w:ascii="Georgia" w:eastAsiaTheme="majorEastAsia" w:hAnsi="Georgia" w:cstheme="majorBidi"/>
          <w:color w:val="CF0A2C" w:themeColor="accent1"/>
          <w:kern w:val="28"/>
          <w:sz w:val="56"/>
          <w:szCs w:val="52"/>
        </w:rPr>
      </w:pPr>
      <w:r w:rsidRPr="00012BC0">
        <w:rPr>
          <w:rFonts w:ascii="Georgia" w:eastAsiaTheme="majorEastAsia" w:hAnsi="Georgia" w:cstheme="majorBidi"/>
          <w:color w:val="CF0A2C" w:themeColor="accent1"/>
          <w:kern w:val="28"/>
          <w:sz w:val="56"/>
          <w:szCs w:val="52"/>
        </w:rPr>
        <w:t xml:space="preserve">Family Law Services: </w:t>
      </w:r>
      <w:r w:rsidR="00012BC0" w:rsidRPr="00012BC0">
        <w:rPr>
          <w:rFonts w:ascii="Georgia" w:eastAsiaTheme="majorEastAsia" w:hAnsi="Georgia" w:cstheme="majorBidi"/>
          <w:color w:val="CF0A2C" w:themeColor="accent1"/>
          <w:kern w:val="28"/>
          <w:sz w:val="56"/>
          <w:szCs w:val="52"/>
        </w:rPr>
        <w:t xml:space="preserve">Children’s Contact Service - </w:t>
      </w:r>
      <w:r w:rsidRPr="00012BC0">
        <w:rPr>
          <w:rFonts w:ascii="Georgia" w:eastAsiaTheme="majorEastAsia" w:hAnsi="Georgia" w:cstheme="majorBidi"/>
          <w:color w:val="CF0A2C" w:themeColor="accent1"/>
          <w:kern w:val="28"/>
          <w:sz w:val="56"/>
          <w:szCs w:val="52"/>
        </w:rPr>
        <w:t>Melbourne Inner</w:t>
      </w:r>
    </w:p>
    <w:sdt>
      <w:sdtPr>
        <w:rPr>
          <w:rFonts w:asciiTheme="majorHAnsi" w:eastAsiaTheme="majorEastAsia" w:hAnsiTheme="majorHAnsi" w:cstheme="majorBidi"/>
          <w:iCs/>
          <w:sz w:val="30"/>
          <w:szCs w:val="24"/>
        </w:rPr>
        <w:alias w:val="Subtitle"/>
        <w:tag w:val=""/>
        <w:id w:val="-179897277"/>
        <w:placeholder>
          <w:docPart w:val="1AF4CA6354A642418EAAC32AF9DD81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20D80210" w14:textId="2B5A75E1" w:rsidR="00F85F98" w:rsidRPr="00F85F98" w:rsidRDefault="004803A5" w:rsidP="003E1C25">
          <w:pPr>
            <w:numPr>
              <w:ilvl w:val="1"/>
              <w:numId w:val="0"/>
            </w:numPr>
            <w:pBdr>
              <w:bottom w:val="single" w:sz="4" w:space="22" w:color="000000" w:themeColor="text1"/>
            </w:pBdr>
            <w:spacing w:before="120" w:after="280" w:line="400" w:lineRule="atLeast"/>
            <w:rPr>
              <w:rFonts w:asciiTheme="majorHAnsi" w:eastAsiaTheme="majorEastAsia" w:hAnsiTheme="majorHAnsi" w:cstheme="majorBidi"/>
              <w:iCs/>
              <w:sz w:val="30"/>
              <w:szCs w:val="24"/>
            </w:rPr>
          </w:pP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General feedback for applicants</w:t>
          </w:r>
        </w:p>
      </w:sdtContent>
    </w:sdt>
    <w:p w14:paraId="19D3EE31" w14:textId="77777777" w:rsidR="00F85F98" w:rsidRPr="00AE18D3" w:rsidRDefault="00F85F98" w:rsidP="003E1C25">
      <w:pPr>
        <w:pStyle w:val="Heading1"/>
      </w:pPr>
      <w:r w:rsidRPr="00AE18D3">
        <w:t>Overview</w:t>
      </w:r>
    </w:p>
    <w:p w14:paraId="3754E02F" w14:textId="1D15DC35" w:rsidR="007F1687" w:rsidRPr="00AE18D3" w:rsidRDefault="00F30051" w:rsidP="00E061C7">
      <w:pPr>
        <w:suppressAutoHyphens/>
        <w:spacing w:before="120"/>
        <w:rPr>
          <w:color w:val="auto"/>
        </w:rPr>
      </w:pPr>
      <w:r w:rsidRPr="00AE18D3">
        <w:rPr>
          <w:color w:val="auto"/>
        </w:rPr>
        <w:t xml:space="preserve">The </w:t>
      </w:r>
      <w:r w:rsidR="00C32516" w:rsidRPr="00AE18D3">
        <w:rPr>
          <w:color w:val="auto"/>
        </w:rPr>
        <w:t>Family Law Services</w:t>
      </w:r>
      <w:r w:rsidR="00AE18D3">
        <w:rPr>
          <w:color w:val="auto"/>
        </w:rPr>
        <w:t>:</w:t>
      </w:r>
      <w:r w:rsidR="00C32516" w:rsidRPr="00AE18D3">
        <w:rPr>
          <w:color w:val="auto"/>
        </w:rPr>
        <w:t xml:space="preserve"> Children’s Contact Service – Melbourne Inner grant opportunity </w:t>
      </w:r>
      <w:r w:rsidR="00066FA3" w:rsidRPr="00AE18D3">
        <w:rPr>
          <w:color w:val="auto"/>
        </w:rPr>
        <w:t xml:space="preserve">will </w:t>
      </w:r>
      <w:r w:rsidR="00340501" w:rsidRPr="00AE18D3">
        <w:rPr>
          <w:color w:val="auto"/>
        </w:rPr>
        <w:t xml:space="preserve">improve the wellbeing of Australian families, particularly families with children who are at risk of separating or have separated. Children's Contact Services (CCS) </w:t>
      </w:r>
      <w:proofErr w:type="gramStart"/>
      <w:r w:rsidR="00340501" w:rsidRPr="00AE18D3">
        <w:rPr>
          <w:color w:val="auto"/>
        </w:rPr>
        <w:t>are delivered</w:t>
      </w:r>
      <w:proofErr w:type="gramEnd"/>
      <w:r w:rsidR="00340501" w:rsidRPr="00AE18D3">
        <w:rPr>
          <w:color w:val="auto"/>
        </w:rPr>
        <w:t xml:space="preserve"> as part of the Department of Social Services (DSS) Family Law Services Activity, under the Families and Children Program within Outcome 2.1: Families and Communities.</w:t>
      </w:r>
    </w:p>
    <w:p w14:paraId="7EEFD091" w14:textId="7FAFF637" w:rsidR="007F1687" w:rsidRPr="00AE18D3" w:rsidRDefault="008B3233" w:rsidP="00E061C7">
      <w:pPr>
        <w:suppressAutoHyphens/>
        <w:spacing w:before="120"/>
        <w:rPr>
          <w:color w:val="auto"/>
        </w:rPr>
      </w:pPr>
      <w:r w:rsidRPr="00AE18D3">
        <w:rPr>
          <w:color w:val="auto"/>
        </w:rPr>
        <w:t>This grant opportunity</w:t>
      </w:r>
      <w:r w:rsidR="00066FA3" w:rsidRPr="00AE18D3">
        <w:rPr>
          <w:color w:val="auto"/>
        </w:rPr>
        <w:t xml:space="preserve"> </w:t>
      </w:r>
      <w:proofErr w:type="gramStart"/>
      <w:r w:rsidR="007F614A" w:rsidRPr="00AE18D3">
        <w:rPr>
          <w:color w:val="auto"/>
        </w:rPr>
        <w:t>is intended</w:t>
      </w:r>
      <w:proofErr w:type="gramEnd"/>
      <w:r w:rsidR="00066FA3" w:rsidRPr="00AE18D3">
        <w:rPr>
          <w:color w:val="auto"/>
        </w:rPr>
        <w:t xml:space="preserve"> </w:t>
      </w:r>
      <w:r w:rsidR="00340501" w:rsidRPr="00AE18D3">
        <w:rPr>
          <w:color w:val="auto"/>
        </w:rPr>
        <w:t xml:space="preserve">for the provision of funding to deliver a CCS in Melbourne Inner Statistical Area Level 4 through a five-year grant agreement from 1 July 2019 through to 30 June 2024. </w:t>
      </w:r>
      <w:proofErr w:type="gramStart"/>
      <w:r w:rsidR="00340501" w:rsidRPr="00AE18D3">
        <w:rPr>
          <w:color w:val="auto"/>
        </w:rPr>
        <w:t>A CCS is currently delivered in Melbourne Inner Statistical Area Level 4 by another service provider</w:t>
      </w:r>
      <w:proofErr w:type="gramEnd"/>
      <w:r w:rsidR="00340501" w:rsidRPr="00AE18D3">
        <w:rPr>
          <w:color w:val="auto"/>
        </w:rPr>
        <w:t xml:space="preserve"> under a grant agreement that will expire on 30 June 2019. The current service provider has chosen not to provide CCS services in this area from 1 July 2019.This grant opportunity is for a new service provider to deliver a CCS in this area, including the transitioning of existing clients from the previous provider.</w:t>
      </w:r>
    </w:p>
    <w:p w14:paraId="422F9C1F" w14:textId="63076A3C" w:rsidR="002D56D0" w:rsidRPr="00AE18D3" w:rsidRDefault="002D56D0" w:rsidP="002D56D0">
      <w:pPr>
        <w:pStyle w:val="BodyText"/>
        <w:rPr>
          <w:color w:val="auto"/>
        </w:rPr>
      </w:pPr>
      <w:r w:rsidRPr="00AE18D3">
        <w:rPr>
          <w:color w:val="auto"/>
        </w:rPr>
        <w:t xml:space="preserve">The application period opened on </w:t>
      </w:r>
      <w:r w:rsidR="00340501" w:rsidRPr="00AE18D3">
        <w:rPr>
          <w:color w:val="auto"/>
        </w:rPr>
        <w:t xml:space="preserve">4 April 2019 </w:t>
      </w:r>
      <w:r w:rsidRPr="00AE18D3">
        <w:rPr>
          <w:color w:val="auto"/>
        </w:rPr>
        <w:t xml:space="preserve">and closed on </w:t>
      </w:r>
      <w:r w:rsidR="00340501" w:rsidRPr="00AE18D3">
        <w:rPr>
          <w:color w:val="auto"/>
        </w:rPr>
        <w:t xml:space="preserve">17 April 2019. </w:t>
      </w:r>
      <w:r w:rsidR="007F1687" w:rsidRPr="00AE18D3">
        <w:rPr>
          <w:color w:val="auto"/>
        </w:rPr>
        <w:t xml:space="preserve">Up to </w:t>
      </w:r>
      <w:r w:rsidR="00340501" w:rsidRPr="00AE18D3">
        <w:rPr>
          <w:color w:val="auto"/>
        </w:rPr>
        <w:t>$2,228,955</w:t>
      </w:r>
      <w:r w:rsidR="007F1687" w:rsidRPr="00AE18D3">
        <w:rPr>
          <w:color w:val="auto"/>
        </w:rPr>
        <w:t xml:space="preserve"> </w:t>
      </w:r>
      <w:r w:rsidR="00507BD8" w:rsidRPr="00AE18D3">
        <w:rPr>
          <w:color w:val="auto"/>
        </w:rPr>
        <w:t xml:space="preserve">(GST exclusive) </w:t>
      </w:r>
      <w:r w:rsidR="00C32516" w:rsidRPr="00AE18D3">
        <w:rPr>
          <w:color w:val="auto"/>
        </w:rPr>
        <w:t xml:space="preserve">over </w:t>
      </w:r>
      <w:r w:rsidR="00E84DDB">
        <w:rPr>
          <w:color w:val="auto"/>
        </w:rPr>
        <w:t xml:space="preserve">five </w:t>
      </w:r>
      <w:r w:rsidR="00F801AA">
        <w:rPr>
          <w:color w:val="auto"/>
        </w:rPr>
        <w:t>years was</w:t>
      </w:r>
      <w:r w:rsidR="007F1687" w:rsidRPr="00AE18D3">
        <w:rPr>
          <w:color w:val="auto"/>
        </w:rPr>
        <w:t xml:space="preserve"> available for this grant opportunity</w:t>
      </w:r>
      <w:r w:rsidR="00F801AA">
        <w:rPr>
          <w:color w:val="auto"/>
        </w:rPr>
        <w:t xml:space="preserve"> (including establishment funding and base funding)</w:t>
      </w:r>
      <w:r w:rsidR="007F1687" w:rsidRPr="00AE18D3">
        <w:rPr>
          <w:color w:val="auto"/>
        </w:rPr>
        <w:t xml:space="preserve">, starting from </w:t>
      </w:r>
      <w:r w:rsidR="00340501" w:rsidRPr="00AE18D3">
        <w:rPr>
          <w:color w:val="auto"/>
        </w:rPr>
        <w:t>July 2019 and finishing June 2024</w:t>
      </w:r>
      <w:r w:rsidR="007F1687" w:rsidRPr="00AE18D3">
        <w:rPr>
          <w:color w:val="auto"/>
        </w:rPr>
        <w:t xml:space="preserve">. </w:t>
      </w:r>
      <w:r w:rsidR="00012BC0" w:rsidRPr="00AE18D3">
        <w:rPr>
          <w:color w:val="auto"/>
        </w:rPr>
        <w:t>Three</w:t>
      </w:r>
      <w:r w:rsidR="00410234" w:rsidRPr="00AE18D3">
        <w:rPr>
          <w:color w:val="auto"/>
        </w:rPr>
        <w:t xml:space="preserve"> applications </w:t>
      </w:r>
      <w:proofErr w:type="gramStart"/>
      <w:r w:rsidR="00410234" w:rsidRPr="00AE18D3">
        <w:rPr>
          <w:color w:val="auto"/>
        </w:rPr>
        <w:t>were received</w:t>
      </w:r>
      <w:proofErr w:type="gramEnd"/>
      <w:r w:rsidR="00410234" w:rsidRPr="00AE18D3">
        <w:rPr>
          <w:color w:val="auto"/>
        </w:rPr>
        <w:t xml:space="preserve">, </w:t>
      </w:r>
      <w:r w:rsidR="00C32516" w:rsidRPr="00AE18D3">
        <w:rPr>
          <w:color w:val="auto"/>
        </w:rPr>
        <w:t>all of which</w:t>
      </w:r>
      <w:r w:rsidR="00BC1CB6" w:rsidRPr="00AE18D3">
        <w:rPr>
          <w:color w:val="auto"/>
        </w:rPr>
        <w:t xml:space="preserve"> were</w:t>
      </w:r>
      <w:r w:rsidR="00026991" w:rsidRPr="00AE18D3">
        <w:rPr>
          <w:color w:val="auto"/>
        </w:rPr>
        <w:t xml:space="preserve"> deemed</w:t>
      </w:r>
      <w:r w:rsidR="00BC1CB6" w:rsidRPr="00AE18D3">
        <w:rPr>
          <w:color w:val="auto"/>
        </w:rPr>
        <w:t xml:space="preserve"> eligible, making the selection of </w:t>
      </w:r>
      <w:r w:rsidR="00F801AA">
        <w:rPr>
          <w:color w:val="auto"/>
        </w:rPr>
        <w:t xml:space="preserve">a </w:t>
      </w:r>
      <w:r w:rsidR="00BC1CB6" w:rsidRPr="00AE18D3">
        <w:rPr>
          <w:color w:val="auto"/>
        </w:rPr>
        <w:t xml:space="preserve">successful grant recipient competitive. </w:t>
      </w:r>
      <w:r w:rsidR="00410234" w:rsidRPr="00AE18D3">
        <w:rPr>
          <w:color w:val="auto"/>
        </w:rPr>
        <w:t xml:space="preserve">After assessment, </w:t>
      </w:r>
      <w:r w:rsidR="00C32516" w:rsidRPr="00AE18D3">
        <w:rPr>
          <w:color w:val="auto"/>
        </w:rPr>
        <w:t>one</w:t>
      </w:r>
      <w:r w:rsidR="00410234" w:rsidRPr="00AE18D3">
        <w:rPr>
          <w:color w:val="auto"/>
        </w:rPr>
        <w:t xml:space="preserve"> </w:t>
      </w:r>
      <w:r w:rsidR="00340501" w:rsidRPr="00AE18D3">
        <w:rPr>
          <w:rFonts w:ascii="Arial" w:eastAsia="Times New Roman" w:hAnsi="Arial" w:cs="Arial"/>
          <w:color w:val="auto"/>
          <w:szCs w:val="22"/>
        </w:rPr>
        <w:t>application</w:t>
      </w:r>
      <w:r w:rsidR="00BC1CB6" w:rsidRPr="00AE18D3">
        <w:rPr>
          <w:color w:val="auto"/>
        </w:rPr>
        <w:t xml:space="preserve"> </w:t>
      </w:r>
      <w:proofErr w:type="gramStart"/>
      <w:r w:rsidR="00340501" w:rsidRPr="00AE18D3">
        <w:rPr>
          <w:rFonts w:ascii="Arial" w:eastAsia="Times New Roman" w:hAnsi="Arial" w:cs="Arial"/>
          <w:color w:val="auto"/>
          <w:szCs w:val="22"/>
        </w:rPr>
        <w:t>was</w:t>
      </w:r>
      <w:r w:rsidR="00410234" w:rsidRPr="00AE18D3">
        <w:rPr>
          <w:rFonts w:ascii="Arial" w:eastAsia="Times New Roman" w:hAnsi="Arial" w:cs="Arial"/>
          <w:color w:val="auto"/>
          <w:szCs w:val="22"/>
        </w:rPr>
        <w:t xml:space="preserve"> selected</w:t>
      </w:r>
      <w:proofErr w:type="gramEnd"/>
      <w:r w:rsidR="00410234" w:rsidRPr="00AE18D3">
        <w:rPr>
          <w:rFonts w:ascii="Arial" w:eastAsia="Times New Roman" w:hAnsi="Arial" w:cs="Arial"/>
          <w:color w:val="auto"/>
          <w:szCs w:val="22"/>
        </w:rPr>
        <w:t xml:space="preserve"> for funding</w:t>
      </w:r>
      <w:r w:rsidR="00890EFC">
        <w:rPr>
          <w:rFonts w:ascii="Arial" w:eastAsia="Times New Roman" w:hAnsi="Arial" w:cs="Arial"/>
          <w:color w:val="auto"/>
          <w:szCs w:val="22"/>
        </w:rPr>
        <w:t xml:space="preserve"> </w:t>
      </w:r>
      <w:r w:rsidR="00F801AA">
        <w:rPr>
          <w:rFonts w:ascii="Arial" w:eastAsia="Times New Roman" w:hAnsi="Arial" w:cs="Arial"/>
          <w:color w:val="auto"/>
          <w:szCs w:val="22"/>
        </w:rPr>
        <w:t xml:space="preserve">of </w:t>
      </w:r>
      <w:r w:rsidR="00340501" w:rsidRPr="00AE18D3">
        <w:rPr>
          <w:color w:val="auto"/>
        </w:rPr>
        <w:t>$2,228,955</w:t>
      </w:r>
      <w:r w:rsidR="00410234" w:rsidRPr="00AE18D3">
        <w:rPr>
          <w:rFonts w:ascii="Arial" w:eastAsia="Times New Roman" w:hAnsi="Arial" w:cs="Arial"/>
          <w:color w:val="auto"/>
          <w:szCs w:val="22"/>
        </w:rPr>
        <w:t>.</w:t>
      </w:r>
    </w:p>
    <w:p w14:paraId="294807CB" w14:textId="74910763" w:rsidR="005D48C5" w:rsidRPr="00AE18D3" w:rsidRDefault="00480D54" w:rsidP="005D48C5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AE18D3">
        <w:rPr>
          <w:rFonts w:asciiTheme="majorHAnsi" w:hAnsiTheme="majorHAnsi" w:cstheme="majorHAnsi"/>
          <w:color w:val="auto"/>
        </w:rPr>
        <w:t>Th</w:t>
      </w:r>
      <w:r w:rsidR="00043290" w:rsidRPr="00AE18D3">
        <w:rPr>
          <w:rFonts w:asciiTheme="majorHAnsi" w:hAnsiTheme="majorHAnsi" w:cstheme="majorHAnsi"/>
          <w:color w:val="auto"/>
        </w:rPr>
        <w:t>e</w:t>
      </w:r>
      <w:r w:rsidRPr="00AE18D3">
        <w:rPr>
          <w:rFonts w:asciiTheme="majorHAnsi" w:hAnsiTheme="majorHAnsi" w:cstheme="majorHAnsi"/>
          <w:color w:val="auto"/>
        </w:rPr>
        <w:t xml:space="preserve"> feedback provided </w:t>
      </w:r>
      <w:r w:rsidR="00347A22" w:rsidRPr="00AE18D3">
        <w:rPr>
          <w:rFonts w:asciiTheme="majorHAnsi" w:hAnsiTheme="majorHAnsi" w:cstheme="majorHAnsi"/>
          <w:color w:val="auto"/>
        </w:rPr>
        <w:t xml:space="preserve">below </w:t>
      </w:r>
      <w:r w:rsidR="006A4261" w:rsidRPr="00AE18D3">
        <w:rPr>
          <w:rFonts w:asciiTheme="majorHAnsi" w:hAnsiTheme="majorHAnsi" w:cstheme="majorHAnsi"/>
          <w:color w:val="auto"/>
        </w:rPr>
        <w:t xml:space="preserve">on behalf of the </w:t>
      </w:r>
      <w:r w:rsidR="00340501" w:rsidRPr="00AE18D3">
        <w:rPr>
          <w:rFonts w:asciiTheme="majorHAnsi" w:hAnsiTheme="majorHAnsi" w:cstheme="majorHAnsi"/>
          <w:color w:val="auto"/>
        </w:rPr>
        <w:t>Attorney</w:t>
      </w:r>
      <w:r w:rsidR="00F801AA">
        <w:rPr>
          <w:rFonts w:asciiTheme="majorHAnsi" w:hAnsiTheme="majorHAnsi" w:cstheme="majorHAnsi"/>
          <w:color w:val="auto"/>
        </w:rPr>
        <w:t>-</w:t>
      </w:r>
      <w:r w:rsidR="00340501" w:rsidRPr="00AE18D3">
        <w:rPr>
          <w:rFonts w:asciiTheme="majorHAnsi" w:hAnsiTheme="majorHAnsi" w:cstheme="majorHAnsi"/>
          <w:color w:val="auto"/>
        </w:rPr>
        <w:t>General’s Department</w:t>
      </w:r>
      <w:r w:rsidR="006A4261" w:rsidRPr="00AE18D3">
        <w:rPr>
          <w:rFonts w:asciiTheme="majorHAnsi" w:hAnsiTheme="majorHAnsi" w:cstheme="majorHAnsi"/>
          <w:color w:val="auto"/>
        </w:rPr>
        <w:t xml:space="preserve"> </w:t>
      </w:r>
      <w:r w:rsidR="00347A22" w:rsidRPr="00AE18D3">
        <w:rPr>
          <w:rFonts w:asciiTheme="majorHAnsi" w:hAnsiTheme="majorHAnsi" w:cstheme="majorHAnsi"/>
          <w:color w:val="auto"/>
        </w:rPr>
        <w:t xml:space="preserve">is </w:t>
      </w:r>
      <w:r w:rsidRPr="00AE18D3">
        <w:rPr>
          <w:rFonts w:asciiTheme="majorHAnsi" w:hAnsiTheme="majorHAnsi" w:cstheme="majorHAnsi"/>
          <w:color w:val="auto"/>
        </w:rPr>
        <w:t xml:space="preserve">to help grant applicants understand what </w:t>
      </w:r>
      <w:r w:rsidR="00BA3446" w:rsidRPr="00AE18D3">
        <w:rPr>
          <w:rFonts w:asciiTheme="majorHAnsi" w:hAnsiTheme="majorHAnsi" w:cstheme="majorHAnsi"/>
          <w:color w:val="auto"/>
        </w:rPr>
        <w:t>generally comprised</w:t>
      </w:r>
      <w:r w:rsidRPr="00AE18D3">
        <w:rPr>
          <w:rFonts w:asciiTheme="majorHAnsi" w:hAnsiTheme="majorHAnsi" w:cstheme="majorHAnsi"/>
          <w:color w:val="auto"/>
        </w:rPr>
        <w:t xml:space="preserve"> </w:t>
      </w:r>
      <w:r w:rsidR="00BA3446" w:rsidRPr="00AE18D3" w:rsidDel="0006474A">
        <w:rPr>
          <w:rFonts w:ascii="Arial" w:eastAsia="Times New Roman" w:hAnsi="Arial"/>
          <w:color w:val="auto"/>
        </w:rPr>
        <w:t>stro</w:t>
      </w:r>
      <w:r w:rsidR="00BA3446" w:rsidRPr="00AE18D3" w:rsidDel="0006474A">
        <w:rPr>
          <w:color w:val="auto"/>
        </w:rPr>
        <w:t>ng</w:t>
      </w:r>
      <w:r w:rsidR="00BA3446" w:rsidRPr="00AE18D3">
        <w:rPr>
          <w:color w:val="auto"/>
        </w:rPr>
        <w:t>er and weaker</w:t>
      </w:r>
      <w:r w:rsidR="00BA3446" w:rsidRPr="00AE18D3" w:rsidDel="0006474A">
        <w:rPr>
          <w:color w:val="auto"/>
        </w:rPr>
        <w:t xml:space="preserve"> response</w:t>
      </w:r>
      <w:r w:rsidR="00BA3446" w:rsidRPr="00AE18D3">
        <w:rPr>
          <w:color w:val="auto"/>
        </w:rPr>
        <w:t>s</w:t>
      </w:r>
      <w:r w:rsidR="00BA3446" w:rsidRPr="00AE18D3" w:rsidDel="0006474A">
        <w:rPr>
          <w:color w:val="auto"/>
        </w:rPr>
        <w:t xml:space="preserve"> to the assessment criteria</w:t>
      </w:r>
      <w:r w:rsidR="00BA3446" w:rsidRPr="00AE18D3">
        <w:rPr>
          <w:rFonts w:asciiTheme="majorHAnsi" w:hAnsiTheme="majorHAnsi" w:cstheme="majorHAnsi"/>
          <w:color w:val="auto"/>
        </w:rPr>
        <w:t xml:space="preserve"> </w:t>
      </w:r>
      <w:r w:rsidRPr="00AE18D3">
        <w:rPr>
          <w:rFonts w:asciiTheme="majorHAnsi" w:hAnsiTheme="majorHAnsi" w:cstheme="majorHAnsi"/>
          <w:color w:val="auto"/>
        </w:rPr>
        <w:t>for this grant round, and how to strengthen future applications.</w:t>
      </w:r>
    </w:p>
    <w:p w14:paraId="72658120" w14:textId="04997A70" w:rsidR="00F85F98" w:rsidRPr="005118E4" w:rsidRDefault="00F85F98" w:rsidP="003E1C25">
      <w:pPr>
        <w:pStyle w:val="Heading1"/>
      </w:pPr>
      <w:r w:rsidRPr="005118E4">
        <w:t xml:space="preserve">Selection </w:t>
      </w:r>
      <w:r w:rsidR="004803A5">
        <w:t>p</w:t>
      </w:r>
      <w:r w:rsidR="004803A5" w:rsidRPr="005118E4">
        <w:t>rocess</w:t>
      </w:r>
    </w:p>
    <w:p w14:paraId="06B3695E" w14:textId="32ACC255" w:rsidR="0027045B" w:rsidRPr="00486062" w:rsidRDefault="00480D54" w:rsidP="0027045B">
      <w:pPr>
        <w:pStyle w:val="BodyText"/>
        <w:rPr>
          <w:color w:val="auto"/>
        </w:rPr>
      </w:pPr>
      <w:r w:rsidRPr="00486062">
        <w:rPr>
          <w:color w:val="auto"/>
        </w:rPr>
        <w:t>A</w:t>
      </w:r>
      <w:r w:rsidR="00F85F98" w:rsidRPr="00486062">
        <w:rPr>
          <w:color w:val="auto"/>
        </w:rPr>
        <w:t xml:space="preserve"> </w:t>
      </w:r>
      <w:r w:rsidR="00507BD8" w:rsidRPr="00486062">
        <w:rPr>
          <w:color w:val="auto"/>
        </w:rPr>
        <w:t>closed competitive</w:t>
      </w:r>
      <w:r w:rsidR="00F85F98" w:rsidRPr="00486062">
        <w:rPr>
          <w:color w:val="auto"/>
        </w:rPr>
        <w:t xml:space="preserve"> selection process </w:t>
      </w:r>
      <w:proofErr w:type="gramStart"/>
      <w:r w:rsidRPr="00486062">
        <w:rPr>
          <w:color w:val="auto"/>
        </w:rPr>
        <w:t xml:space="preserve">was </w:t>
      </w:r>
      <w:r w:rsidR="00F30051" w:rsidRPr="00486062">
        <w:rPr>
          <w:color w:val="auto"/>
        </w:rPr>
        <w:t>undertaken</w:t>
      </w:r>
      <w:proofErr w:type="gramEnd"/>
      <w:r w:rsidRPr="00486062">
        <w:rPr>
          <w:color w:val="auto"/>
        </w:rPr>
        <w:t>,</w:t>
      </w:r>
      <w:r w:rsidR="00340501" w:rsidRPr="00486062">
        <w:rPr>
          <w:color w:val="auto"/>
        </w:rPr>
        <w:t xml:space="preserve"> where nine organisations were invited to apply</w:t>
      </w:r>
      <w:r w:rsidR="00507BD8" w:rsidRPr="00486062">
        <w:rPr>
          <w:color w:val="auto"/>
          <w:szCs w:val="22"/>
        </w:rPr>
        <w:t>.</w:t>
      </w:r>
      <w:r w:rsidR="00C32516" w:rsidRPr="00486062">
        <w:rPr>
          <w:color w:val="auto"/>
          <w:szCs w:val="22"/>
        </w:rPr>
        <w:t xml:space="preserve"> As noted above</w:t>
      </w:r>
      <w:r w:rsidR="00F801AA">
        <w:rPr>
          <w:color w:val="auto"/>
          <w:szCs w:val="22"/>
        </w:rPr>
        <w:t>,</w:t>
      </w:r>
      <w:r w:rsidR="00C32516" w:rsidRPr="00486062">
        <w:rPr>
          <w:color w:val="auto"/>
          <w:szCs w:val="22"/>
        </w:rPr>
        <w:t xml:space="preserve"> only three organisations chose to apply.</w:t>
      </w:r>
    </w:p>
    <w:p w14:paraId="07F81EB6" w14:textId="5AB55800" w:rsidR="00845491" w:rsidRPr="00486062" w:rsidRDefault="00480D54" w:rsidP="00845491">
      <w:pPr>
        <w:pStyle w:val="BodyText"/>
        <w:rPr>
          <w:color w:val="auto"/>
        </w:rPr>
      </w:pPr>
      <w:r w:rsidRPr="00486062">
        <w:rPr>
          <w:color w:val="auto"/>
        </w:rPr>
        <w:t xml:space="preserve">Applications </w:t>
      </w:r>
      <w:proofErr w:type="gramStart"/>
      <w:r w:rsidRPr="00486062">
        <w:rPr>
          <w:color w:val="auto"/>
        </w:rPr>
        <w:t>were first screened</w:t>
      </w:r>
      <w:proofErr w:type="gramEnd"/>
      <w:r w:rsidRPr="00486062">
        <w:rPr>
          <w:color w:val="auto"/>
        </w:rPr>
        <w:t xml:space="preserve"> for eligibility and compliance against the requirements outlined in the Grant Opportunity Guidelines</w:t>
      </w:r>
      <w:r w:rsidR="00340501" w:rsidRPr="00486062">
        <w:rPr>
          <w:color w:val="auto"/>
        </w:rPr>
        <w:t xml:space="preserve">. </w:t>
      </w:r>
      <w:r w:rsidR="00845491" w:rsidRPr="00486062">
        <w:rPr>
          <w:color w:val="auto"/>
        </w:rPr>
        <w:t xml:space="preserve">All eligible and compliant applications </w:t>
      </w:r>
      <w:proofErr w:type="gramStart"/>
      <w:r w:rsidR="00845491" w:rsidRPr="00486062">
        <w:rPr>
          <w:color w:val="auto"/>
        </w:rPr>
        <w:t>were then assessed</w:t>
      </w:r>
      <w:r w:rsidR="003E5A65" w:rsidRPr="00486062">
        <w:rPr>
          <w:color w:val="auto"/>
        </w:rPr>
        <w:t xml:space="preserve"> and moderated</w:t>
      </w:r>
      <w:r w:rsidR="00845491" w:rsidRPr="00486062">
        <w:rPr>
          <w:color w:val="auto"/>
        </w:rPr>
        <w:t xml:space="preserve"> </w:t>
      </w:r>
      <w:r w:rsidR="003E5A65" w:rsidRPr="00486062">
        <w:rPr>
          <w:color w:val="auto"/>
        </w:rPr>
        <w:t xml:space="preserve">by the Community Grants Hub (the Hub) </w:t>
      </w:r>
      <w:r w:rsidR="00845491" w:rsidRPr="00486062">
        <w:rPr>
          <w:color w:val="auto"/>
        </w:rPr>
        <w:t xml:space="preserve">against the </w:t>
      </w:r>
      <w:r w:rsidR="00340501" w:rsidRPr="00486062">
        <w:rPr>
          <w:color w:val="auto"/>
        </w:rPr>
        <w:t>single weighted</w:t>
      </w:r>
      <w:r w:rsidR="00845491" w:rsidRPr="00486062">
        <w:rPr>
          <w:color w:val="auto"/>
        </w:rPr>
        <w:t xml:space="preserve"> </w:t>
      </w:r>
      <w:r w:rsidR="00507BD8" w:rsidRPr="00486062">
        <w:rPr>
          <w:color w:val="auto"/>
        </w:rPr>
        <w:t>assessment</w:t>
      </w:r>
      <w:r w:rsidR="00845491" w:rsidRPr="00486062">
        <w:rPr>
          <w:color w:val="auto"/>
        </w:rPr>
        <w:t xml:space="preserve"> criteri</w:t>
      </w:r>
      <w:r w:rsidR="00F801AA">
        <w:rPr>
          <w:color w:val="auto"/>
        </w:rPr>
        <w:t>on</w:t>
      </w:r>
      <w:proofErr w:type="gramEnd"/>
      <w:r w:rsidR="00845491" w:rsidRPr="00486062">
        <w:rPr>
          <w:color w:val="auto"/>
        </w:rPr>
        <w:t>.</w:t>
      </w:r>
    </w:p>
    <w:p w14:paraId="47E4B3AB" w14:textId="412ECA13" w:rsidR="00C32516" w:rsidRPr="00455CA7" w:rsidRDefault="00F30051" w:rsidP="00C32516">
      <w:pPr>
        <w:pStyle w:val="BodyText"/>
        <w:rPr>
          <w:rFonts w:asciiTheme="majorHAnsi" w:hAnsiTheme="majorHAnsi" w:cstheme="majorHAnsi"/>
        </w:rPr>
      </w:pPr>
      <w:r w:rsidRPr="00486062">
        <w:rPr>
          <w:color w:val="auto"/>
        </w:rPr>
        <w:lastRenderedPageBreak/>
        <w:t>A</w:t>
      </w:r>
      <w:r w:rsidR="00845491" w:rsidRPr="00486062">
        <w:rPr>
          <w:color w:val="auto"/>
        </w:rPr>
        <w:t xml:space="preserve"> Selection Advisory Panel </w:t>
      </w:r>
      <w:r w:rsidR="003E5A65" w:rsidRPr="00486062">
        <w:rPr>
          <w:color w:val="auto"/>
        </w:rPr>
        <w:t>independent of the Hub</w:t>
      </w:r>
      <w:r w:rsidRPr="00486062">
        <w:rPr>
          <w:color w:val="auto"/>
        </w:rPr>
        <w:t>,</w:t>
      </w:r>
      <w:r w:rsidR="00845491" w:rsidRPr="00486062">
        <w:rPr>
          <w:color w:val="auto"/>
        </w:rPr>
        <w:t xml:space="preserve"> </w:t>
      </w:r>
      <w:r w:rsidR="00507BD8" w:rsidRPr="00486062">
        <w:rPr>
          <w:color w:val="auto"/>
        </w:rPr>
        <w:t>with a mix of relevant policy, program and delivery expertise</w:t>
      </w:r>
      <w:r w:rsidR="003E5A65" w:rsidRPr="00486062">
        <w:rPr>
          <w:color w:val="auto"/>
        </w:rPr>
        <w:t>,</w:t>
      </w:r>
      <w:r w:rsidR="00507BD8" w:rsidRPr="00486062">
        <w:rPr>
          <w:color w:val="auto"/>
        </w:rPr>
        <w:t xml:space="preserve"> from the </w:t>
      </w:r>
      <w:r w:rsidR="00340501" w:rsidRPr="00486062">
        <w:rPr>
          <w:color w:val="auto"/>
        </w:rPr>
        <w:t>Attorney</w:t>
      </w:r>
      <w:r w:rsidR="00F801AA">
        <w:rPr>
          <w:color w:val="auto"/>
        </w:rPr>
        <w:t>-</w:t>
      </w:r>
      <w:r w:rsidR="00340501" w:rsidRPr="00486062">
        <w:rPr>
          <w:color w:val="auto"/>
        </w:rPr>
        <w:t>General’s Department and the Department of Social Services</w:t>
      </w:r>
      <w:r w:rsidRPr="00486062">
        <w:rPr>
          <w:color w:val="auto"/>
        </w:rPr>
        <w:t>,</w:t>
      </w:r>
      <w:r w:rsidR="00507BD8" w:rsidRPr="00486062">
        <w:rPr>
          <w:color w:val="auto"/>
        </w:rPr>
        <w:t xml:space="preserve"> </w:t>
      </w:r>
      <w:r w:rsidRPr="00486062">
        <w:rPr>
          <w:color w:val="auto"/>
        </w:rPr>
        <w:t xml:space="preserve">then </w:t>
      </w:r>
      <w:r w:rsidR="00507BD8" w:rsidRPr="00486062">
        <w:rPr>
          <w:color w:val="auto"/>
        </w:rPr>
        <w:t>made</w:t>
      </w:r>
      <w:r w:rsidR="00EB0ED1" w:rsidRPr="00486062">
        <w:rPr>
          <w:color w:val="auto"/>
        </w:rPr>
        <w:t xml:space="preserve"> a</w:t>
      </w:r>
      <w:r w:rsidR="00507BD8" w:rsidRPr="00486062">
        <w:rPr>
          <w:color w:val="auto"/>
        </w:rPr>
        <w:t xml:space="preserve"> funding recommendation</w:t>
      </w:r>
      <w:r w:rsidR="0027045B" w:rsidRPr="00486062">
        <w:rPr>
          <w:color w:val="auto"/>
        </w:rPr>
        <w:t xml:space="preserve"> to the </w:t>
      </w:r>
      <w:r w:rsidR="00EB0ED1" w:rsidRPr="00486062">
        <w:rPr>
          <w:color w:val="auto"/>
        </w:rPr>
        <w:t>D</w:t>
      </w:r>
      <w:r w:rsidR="00C32516" w:rsidRPr="00486062">
        <w:rPr>
          <w:color w:val="auto"/>
        </w:rPr>
        <w:t>elegate</w:t>
      </w:r>
      <w:r w:rsidR="00507BD8" w:rsidRPr="00486062">
        <w:rPr>
          <w:color w:val="auto"/>
        </w:rPr>
        <w:t xml:space="preserve">. </w:t>
      </w:r>
      <w:r w:rsidR="00845491" w:rsidRPr="00486062">
        <w:rPr>
          <w:color w:val="auto"/>
        </w:rPr>
        <w:t>The recommend</w:t>
      </w:r>
      <w:r w:rsidR="00340501" w:rsidRPr="00486062">
        <w:rPr>
          <w:color w:val="auto"/>
        </w:rPr>
        <w:t>ation</w:t>
      </w:r>
      <w:r w:rsidR="00312FBA" w:rsidRPr="00486062">
        <w:rPr>
          <w:color w:val="auto"/>
        </w:rPr>
        <w:t xml:space="preserve"> </w:t>
      </w:r>
      <w:proofErr w:type="gramStart"/>
      <w:r w:rsidR="00EB0ED1" w:rsidRPr="00486062">
        <w:rPr>
          <w:color w:val="auto"/>
        </w:rPr>
        <w:t>was</w:t>
      </w:r>
      <w:r w:rsidR="00845491" w:rsidRPr="00486062">
        <w:rPr>
          <w:color w:val="auto"/>
        </w:rPr>
        <w:t xml:space="preserve"> ba</w:t>
      </w:r>
      <w:r w:rsidR="00EB0ED1" w:rsidRPr="00486062">
        <w:rPr>
          <w:color w:val="auto"/>
        </w:rPr>
        <w:t>sed</w:t>
      </w:r>
      <w:proofErr w:type="gramEnd"/>
      <w:r w:rsidR="00EB0ED1" w:rsidRPr="00486062">
        <w:rPr>
          <w:color w:val="auto"/>
        </w:rPr>
        <w:t xml:space="preserve"> on the strength of response</w:t>
      </w:r>
      <w:r w:rsidR="00845491" w:rsidRPr="00486062">
        <w:rPr>
          <w:color w:val="auto"/>
        </w:rPr>
        <w:t xml:space="preserve"> to the </w:t>
      </w:r>
      <w:r w:rsidR="0027045B" w:rsidRPr="00486062">
        <w:rPr>
          <w:color w:val="auto"/>
        </w:rPr>
        <w:t>assessment</w:t>
      </w:r>
      <w:r w:rsidR="00845491" w:rsidRPr="00486062">
        <w:rPr>
          <w:color w:val="auto"/>
        </w:rPr>
        <w:t xml:space="preserve"> criteria and </w:t>
      </w:r>
      <w:r w:rsidR="00312FBA" w:rsidRPr="00486062">
        <w:rPr>
          <w:color w:val="auto"/>
        </w:rPr>
        <w:t xml:space="preserve">the applicant’s </w:t>
      </w:r>
      <w:r w:rsidR="00845491" w:rsidRPr="00486062">
        <w:rPr>
          <w:color w:val="auto"/>
        </w:rPr>
        <w:t xml:space="preserve">ability to meet the grant requirements outlined in the Grant Opportunity Guidelines. </w:t>
      </w:r>
      <w:r w:rsidR="00845491" w:rsidRPr="00486062">
        <w:rPr>
          <w:rFonts w:asciiTheme="majorHAnsi" w:hAnsiTheme="majorHAnsi" w:cstheme="majorHAnsi"/>
          <w:color w:val="auto"/>
        </w:rPr>
        <w:t xml:space="preserve">The </w:t>
      </w:r>
      <w:r w:rsidR="00C32516">
        <w:rPr>
          <w:rFonts w:asciiTheme="majorHAnsi" w:hAnsiTheme="majorHAnsi" w:cstheme="majorHAnsi"/>
        </w:rPr>
        <w:t>Deputy Secretary, Legal Services and Families Group</w:t>
      </w:r>
      <w:r w:rsidR="003E5A65">
        <w:rPr>
          <w:color w:val="FF0000"/>
        </w:rPr>
        <w:t xml:space="preserve"> </w:t>
      </w:r>
      <w:r w:rsidR="00845491">
        <w:rPr>
          <w:rFonts w:asciiTheme="majorHAnsi" w:hAnsiTheme="majorHAnsi" w:cstheme="majorHAnsi"/>
        </w:rPr>
        <w:t xml:space="preserve">made </w:t>
      </w:r>
      <w:r w:rsidR="00845491" w:rsidRPr="00455CA7">
        <w:rPr>
          <w:rFonts w:asciiTheme="majorHAnsi" w:hAnsiTheme="majorHAnsi" w:cstheme="majorHAnsi"/>
        </w:rPr>
        <w:t xml:space="preserve">the </w:t>
      </w:r>
      <w:r w:rsidR="00845491">
        <w:rPr>
          <w:rFonts w:asciiTheme="majorHAnsi" w:hAnsiTheme="majorHAnsi" w:cstheme="majorHAnsi"/>
        </w:rPr>
        <w:t xml:space="preserve">decision to approve the </w:t>
      </w:r>
      <w:r w:rsidR="00F865CF">
        <w:rPr>
          <w:rFonts w:asciiTheme="majorHAnsi" w:hAnsiTheme="majorHAnsi" w:cstheme="majorHAnsi"/>
        </w:rPr>
        <w:t xml:space="preserve">funding to the </w:t>
      </w:r>
      <w:r w:rsidR="00486062">
        <w:rPr>
          <w:rFonts w:asciiTheme="majorHAnsi" w:hAnsiTheme="majorHAnsi" w:cstheme="majorHAnsi"/>
        </w:rPr>
        <w:t xml:space="preserve">successful </w:t>
      </w:r>
      <w:r w:rsidR="00890EFC">
        <w:rPr>
          <w:rFonts w:asciiTheme="majorHAnsi" w:hAnsiTheme="majorHAnsi" w:cstheme="majorHAnsi"/>
        </w:rPr>
        <w:t>applicant</w:t>
      </w:r>
      <w:r w:rsidR="007A5326">
        <w:rPr>
          <w:rFonts w:asciiTheme="majorHAnsi" w:hAnsiTheme="majorHAnsi" w:cstheme="majorHAnsi"/>
        </w:rPr>
        <w:t>.</w:t>
      </w:r>
      <w:r w:rsidR="00C32516">
        <w:rPr>
          <w:rFonts w:asciiTheme="majorHAnsi" w:hAnsiTheme="majorHAnsi" w:cstheme="majorHAnsi"/>
        </w:rPr>
        <w:t xml:space="preserve"> This included redistributing the total funding of </w:t>
      </w:r>
      <w:r w:rsidR="00C32516">
        <w:t>$2,228,955</w:t>
      </w:r>
      <w:r w:rsidR="00C32516">
        <w:rPr>
          <w:rFonts w:ascii="Arial" w:eastAsia="Times New Roman" w:hAnsi="Arial" w:cs="Arial"/>
          <w:color w:val="auto"/>
          <w:szCs w:val="22"/>
        </w:rPr>
        <w:t xml:space="preserve"> across six financial years, from 2018-19 to </w:t>
      </w:r>
      <w:r w:rsidR="009640AD">
        <w:rPr>
          <w:rFonts w:ascii="Arial" w:eastAsia="Times New Roman" w:hAnsi="Arial" w:cs="Arial"/>
          <w:color w:val="auto"/>
          <w:szCs w:val="22"/>
        </w:rPr>
        <w:t>2023-24</w:t>
      </w:r>
      <w:r w:rsidR="00F801AA">
        <w:rPr>
          <w:rFonts w:ascii="Arial" w:eastAsia="Times New Roman" w:hAnsi="Arial" w:cs="Arial"/>
          <w:color w:val="auto"/>
          <w:szCs w:val="22"/>
        </w:rPr>
        <w:t xml:space="preserve"> to enable the establishment funding to </w:t>
      </w:r>
      <w:proofErr w:type="gramStart"/>
      <w:r w:rsidR="00F801AA">
        <w:rPr>
          <w:rFonts w:ascii="Arial" w:eastAsia="Times New Roman" w:hAnsi="Arial" w:cs="Arial"/>
          <w:color w:val="auto"/>
          <w:szCs w:val="22"/>
        </w:rPr>
        <w:t>be paid</w:t>
      </w:r>
      <w:proofErr w:type="gramEnd"/>
      <w:r w:rsidR="00F801AA">
        <w:rPr>
          <w:rFonts w:ascii="Arial" w:eastAsia="Times New Roman" w:hAnsi="Arial" w:cs="Arial"/>
          <w:color w:val="auto"/>
          <w:szCs w:val="22"/>
        </w:rPr>
        <w:t xml:space="preserve"> in 2018-19 ahead of the commencement of service delivery in July 2019</w:t>
      </w:r>
      <w:r w:rsidR="009640AD">
        <w:rPr>
          <w:rFonts w:ascii="Arial" w:eastAsia="Times New Roman" w:hAnsi="Arial" w:cs="Arial"/>
          <w:color w:val="auto"/>
          <w:szCs w:val="22"/>
        </w:rPr>
        <w:t>.</w:t>
      </w:r>
    </w:p>
    <w:p w14:paraId="4CFF751A" w14:textId="2E89EB23" w:rsidR="00845491" w:rsidRDefault="005D48C5" w:rsidP="005D48C5">
      <w:pPr>
        <w:pStyle w:val="BodyText"/>
      </w:pPr>
      <w:r w:rsidRPr="00150160">
        <w:rPr>
          <w:rFonts w:ascii="Arial" w:eastAsia="Times New Roman" w:hAnsi="Arial" w:cs="Arial"/>
          <w:color w:val="auto"/>
          <w:szCs w:val="22"/>
        </w:rPr>
        <w:t xml:space="preserve">The </w:t>
      </w:r>
      <w:r w:rsidR="00F865CF">
        <w:rPr>
          <w:rFonts w:ascii="Arial" w:eastAsia="Times New Roman" w:hAnsi="Arial" w:cs="Arial"/>
          <w:color w:val="auto"/>
          <w:szCs w:val="22"/>
        </w:rPr>
        <w:t>successful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C32516">
        <w:rPr>
          <w:rFonts w:ascii="Arial" w:eastAsia="Times New Roman" w:hAnsi="Arial" w:cs="Arial"/>
          <w:color w:val="auto"/>
          <w:szCs w:val="22"/>
        </w:rPr>
        <w:t>applicant</w:t>
      </w:r>
      <w:r w:rsidR="00EB0ED1">
        <w:rPr>
          <w:rFonts w:ascii="Arial" w:eastAsia="Times New Roman" w:hAnsi="Arial" w:cs="Arial"/>
          <w:color w:val="auto"/>
          <w:szCs w:val="22"/>
        </w:rPr>
        <w:t xml:space="preserve"> </w:t>
      </w:r>
      <w:proofErr w:type="gramStart"/>
      <w:r w:rsidR="00EB0ED1">
        <w:rPr>
          <w:rFonts w:ascii="Arial" w:eastAsia="Times New Roman" w:hAnsi="Arial" w:cs="Arial"/>
          <w:color w:val="auto"/>
          <w:szCs w:val="22"/>
        </w:rPr>
        <w:t>was identified</w:t>
      </w:r>
      <w:proofErr w:type="gramEnd"/>
      <w:r w:rsidR="00EB0ED1">
        <w:rPr>
          <w:rFonts w:ascii="Arial" w:eastAsia="Times New Roman" w:hAnsi="Arial" w:cs="Arial"/>
          <w:color w:val="auto"/>
          <w:szCs w:val="22"/>
        </w:rPr>
        <w:t xml:space="preserve"> to be best able to meet the grant</w:t>
      </w:r>
      <w:r w:rsidR="00012BC0">
        <w:rPr>
          <w:rFonts w:ascii="Arial" w:eastAsia="Times New Roman" w:hAnsi="Arial" w:cs="Arial"/>
          <w:color w:val="auto"/>
          <w:szCs w:val="22"/>
        </w:rPr>
        <w:t xml:space="preserve"> objectives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. </w:t>
      </w:r>
      <w:r>
        <w:rPr>
          <w:rFonts w:ascii="Arial" w:eastAsia="Times New Roman" w:hAnsi="Arial" w:cs="Arial"/>
          <w:color w:val="auto"/>
          <w:szCs w:val="22"/>
        </w:rPr>
        <w:t xml:space="preserve">The proposed </w:t>
      </w:r>
      <w:r w:rsidRPr="00150160">
        <w:rPr>
          <w:rFonts w:ascii="Arial" w:eastAsia="Times New Roman" w:hAnsi="Arial" w:cs="Arial"/>
          <w:color w:val="auto"/>
          <w:szCs w:val="22"/>
        </w:rPr>
        <w:t>activitie</w:t>
      </w:r>
      <w:r w:rsidR="00F801AA">
        <w:rPr>
          <w:rFonts w:ascii="Arial" w:eastAsia="Times New Roman" w:hAnsi="Arial" w:cs="Arial"/>
          <w:color w:val="auto"/>
          <w:szCs w:val="22"/>
        </w:rPr>
        <w:t>s</w:t>
      </w:r>
      <w:r>
        <w:rPr>
          <w:rFonts w:ascii="Arial" w:eastAsia="Times New Roman" w:hAnsi="Arial" w:cs="Arial"/>
          <w:color w:val="auto"/>
          <w:szCs w:val="22"/>
        </w:rPr>
        <w:t xml:space="preserve"> were eligible, appropriate and considered </w:t>
      </w:r>
      <w:proofErr w:type="gramStart"/>
      <w:r>
        <w:rPr>
          <w:rFonts w:ascii="Arial" w:eastAsia="Times New Roman" w:hAnsi="Arial" w:cs="Arial"/>
          <w:color w:val="auto"/>
          <w:szCs w:val="22"/>
        </w:rPr>
        <w:t>to be effective</w:t>
      </w:r>
      <w:proofErr w:type="gramEnd"/>
      <w:r>
        <w:rPr>
          <w:rFonts w:ascii="Arial" w:eastAsia="Times New Roman" w:hAnsi="Arial" w:cs="Arial"/>
          <w:color w:val="auto"/>
          <w:szCs w:val="22"/>
        </w:rPr>
        <w:t xml:space="preserve"> for achieving the program outcomes. The</w:t>
      </w:r>
      <w:r w:rsidR="00F801AA">
        <w:rPr>
          <w:rFonts w:ascii="Arial" w:eastAsia="Times New Roman" w:hAnsi="Arial" w:cs="Arial"/>
          <w:color w:val="auto"/>
          <w:szCs w:val="22"/>
        </w:rPr>
        <w:t xml:space="preserve"> successful applicant</w:t>
      </w:r>
      <w:r>
        <w:rPr>
          <w:rFonts w:ascii="Arial" w:eastAsia="Times New Roman" w:hAnsi="Arial" w:cs="Arial"/>
          <w:color w:val="auto"/>
          <w:szCs w:val="22"/>
        </w:rPr>
        <w:t xml:space="preserve"> demonstrated their suitability for public funding</w:t>
      </w:r>
      <w:r w:rsidR="00F865CF">
        <w:rPr>
          <w:rFonts w:ascii="Arial" w:eastAsia="Times New Roman" w:hAnsi="Arial" w:cs="Arial"/>
          <w:color w:val="auto"/>
          <w:szCs w:val="22"/>
        </w:rPr>
        <w:t>,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value for money</w:t>
      </w:r>
      <w:r>
        <w:rPr>
          <w:rFonts w:ascii="Arial" w:eastAsia="Times New Roman" w:hAnsi="Arial" w:cs="Arial"/>
          <w:color w:val="auto"/>
          <w:szCs w:val="22"/>
        </w:rPr>
        <w:t xml:space="preserve"> and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m</w:t>
      </w:r>
      <w:r>
        <w:rPr>
          <w:rFonts w:ascii="Arial" w:eastAsia="Times New Roman" w:hAnsi="Arial" w:cs="Arial"/>
          <w:color w:val="auto"/>
          <w:szCs w:val="22"/>
        </w:rPr>
        <w:t>e</w:t>
      </w:r>
      <w:r w:rsidRPr="00150160">
        <w:rPr>
          <w:rFonts w:ascii="Arial" w:eastAsia="Times New Roman" w:hAnsi="Arial" w:cs="Arial"/>
          <w:color w:val="auto"/>
          <w:szCs w:val="22"/>
        </w:rPr>
        <w:t>t</w:t>
      </w:r>
      <w:r w:rsidR="00F865CF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all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F865CF">
        <w:rPr>
          <w:rFonts w:ascii="Arial" w:eastAsia="Times New Roman" w:hAnsi="Arial" w:cs="Arial"/>
          <w:color w:val="auto"/>
          <w:szCs w:val="22"/>
        </w:rPr>
        <w:t xml:space="preserve">of the </w:t>
      </w:r>
      <w:r w:rsidRPr="00150160">
        <w:rPr>
          <w:rFonts w:ascii="Arial" w:eastAsia="Times New Roman" w:hAnsi="Arial" w:cs="Arial"/>
          <w:color w:val="auto"/>
          <w:szCs w:val="22"/>
        </w:rPr>
        <w:t>eligibility requirements in the Grant Opportunity Guidelines</w:t>
      </w:r>
      <w:r w:rsidRPr="00771218">
        <w:rPr>
          <w:rFonts w:ascii="Arial" w:eastAsia="Times New Roman" w:hAnsi="Arial" w:cs="Arial"/>
          <w:color w:val="auto"/>
          <w:szCs w:val="22"/>
        </w:rPr>
        <w:t>.</w:t>
      </w:r>
    </w:p>
    <w:p w14:paraId="5EEA2E7B" w14:textId="35A75F07" w:rsidR="00F85F98" w:rsidRDefault="00F85F98" w:rsidP="003E1C25">
      <w:pPr>
        <w:pStyle w:val="Heading2"/>
      </w:pPr>
      <w:r>
        <w:t>Criterion 1</w:t>
      </w:r>
    </w:p>
    <w:p w14:paraId="64F319E6" w14:textId="77777777" w:rsidR="00340501" w:rsidRPr="003C2328" w:rsidRDefault="00340501" w:rsidP="006C7263">
      <w:pPr>
        <w:spacing w:before="120"/>
      </w:pPr>
      <w:r>
        <w:t>Describe</w:t>
      </w:r>
      <w:r w:rsidRPr="003C2328">
        <w:t xml:space="preserve"> how your organisation will deliver the CCS in accordance with the requirements of the grant</w:t>
      </w:r>
      <w:r>
        <w:t xml:space="preserve"> opportunity</w:t>
      </w:r>
      <w:r w:rsidRPr="003C2328">
        <w:t>.</w:t>
      </w:r>
    </w:p>
    <w:p w14:paraId="5D35839D" w14:textId="77777777" w:rsidR="00340501" w:rsidRPr="003C2328" w:rsidRDefault="00340501" w:rsidP="006C7263">
      <w:pPr>
        <w:spacing w:before="120"/>
        <w:rPr>
          <w:lang w:val="en-GB"/>
        </w:rPr>
      </w:pPr>
      <w:r w:rsidRPr="003C2328">
        <w:rPr>
          <w:lang w:val="en-GB"/>
        </w:rPr>
        <w:t>When addressing the criterion</w:t>
      </w:r>
      <w:r>
        <w:rPr>
          <w:lang w:val="en-GB"/>
        </w:rPr>
        <w:t>,</w:t>
      </w:r>
      <w:r w:rsidRPr="003C2328">
        <w:rPr>
          <w:lang w:val="en-GB"/>
        </w:rPr>
        <w:t xml:space="preserve"> strong applicants will:</w:t>
      </w:r>
    </w:p>
    <w:p w14:paraId="69070FED" w14:textId="77777777" w:rsidR="00340501" w:rsidRPr="003E1C25" w:rsidRDefault="00340501" w:rsidP="003E1C25">
      <w:pPr>
        <w:pStyle w:val="ListBullet"/>
        <w:rPr>
          <w:sz w:val="22"/>
          <w:szCs w:val="22"/>
        </w:rPr>
      </w:pPr>
      <w:r w:rsidRPr="003E1C25">
        <w:rPr>
          <w:sz w:val="22"/>
          <w:szCs w:val="22"/>
        </w:rPr>
        <w:t>describe the services you will provide, including an outline of the service delivery model that your organisation will use to deliver the activity</w:t>
      </w:r>
    </w:p>
    <w:p w14:paraId="4EFAD488" w14:textId="5DF56359" w:rsidR="00340501" w:rsidRDefault="00340501" w:rsidP="00340501">
      <w:pPr>
        <w:pStyle w:val="ListBullet"/>
        <w:spacing w:before="120" w:after="120"/>
        <w:rPr>
          <w:sz w:val="22"/>
          <w:szCs w:val="22"/>
        </w:rPr>
      </w:pPr>
      <w:proofErr w:type="gramStart"/>
      <w:r w:rsidRPr="003E1C25">
        <w:rPr>
          <w:sz w:val="22"/>
          <w:szCs w:val="22"/>
        </w:rPr>
        <w:t>explain</w:t>
      </w:r>
      <w:proofErr w:type="gramEnd"/>
      <w:r w:rsidRPr="003E1C25">
        <w:rPr>
          <w:sz w:val="22"/>
          <w:szCs w:val="22"/>
        </w:rPr>
        <w:t xml:space="preserve"> how the proposed service model will meet the needs of clients, including Aboriginal and Torres Strait Islanders, individuals from culturally and linguistically diverse backgrounds, individuals with a disa</w:t>
      </w:r>
      <w:bookmarkStart w:id="0" w:name="_GoBack"/>
      <w:bookmarkEnd w:id="0"/>
      <w:r w:rsidRPr="003E1C25">
        <w:rPr>
          <w:sz w:val="22"/>
          <w:szCs w:val="22"/>
        </w:rPr>
        <w:t>bility or those experiencing family violence.</w:t>
      </w:r>
    </w:p>
    <w:p w14:paraId="29F13F3A" w14:textId="77777777" w:rsidR="005E683A" w:rsidRPr="003E1C25" w:rsidRDefault="005E683A" w:rsidP="003E1C25">
      <w:pPr>
        <w:pStyle w:val="ListBullet"/>
        <w:numPr>
          <w:ilvl w:val="0"/>
          <w:numId w:val="0"/>
        </w:numPr>
        <w:spacing w:before="120" w:after="120"/>
        <w:ind w:left="360"/>
        <w:rPr>
          <w:sz w:val="22"/>
          <w:szCs w:val="22"/>
        </w:rPr>
      </w:pP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1"/>
        <w:tblDescription w:val="Describe how your organisation will deliver the CCS in accordance with the requirements of the grant opportunity.&#10;"/>
      </w:tblPr>
      <w:tblGrid>
        <w:gridCol w:w="4395"/>
        <w:gridCol w:w="5243"/>
      </w:tblGrid>
      <w:tr w:rsidR="00F85F98" w14:paraId="2C42919A" w14:textId="77777777" w:rsidTr="003E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395" w:type="dxa"/>
            <w:vAlign w:val="center"/>
          </w:tcPr>
          <w:p w14:paraId="56BFE3D1" w14:textId="08A6F45D" w:rsidR="00F85F98" w:rsidRPr="00454EB4" w:rsidRDefault="00AF07C9" w:rsidP="00DF5C88">
            <w:pPr>
              <w:spacing w:line="240" w:lineRule="auto"/>
              <w:ind w:left="57" w:right="57"/>
              <w:rPr>
                <w:b/>
              </w:rPr>
            </w:pPr>
            <w:r>
              <w:rPr>
                <w:b/>
              </w:rPr>
              <w:t>Sub-criterion</w:t>
            </w:r>
          </w:p>
        </w:tc>
        <w:tc>
          <w:tcPr>
            <w:tcW w:w="5243" w:type="dxa"/>
            <w:vAlign w:val="center"/>
          </w:tcPr>
          <w:p w14:paraId="1A939EDF" w14:textId="635B62A0" w:rsidR="00F85F98" w:rsidRPr="00454EB4" w:rsidRDefault="00AF07C9" w:rsidP="00DF5C88">
            <w:pPr>
              <w:spacing w:line="240" w:lineRule="auto"/>
              <w:ind w:left="57" w:right="57"/>
              <w:rPr>
                <w:b/>
              </w:rPr>
            </w:pPr>
            <w:r>
              <w:rPr>
                <w:b/>
              </w:rPr>
              <w:t>Sub-criterion feedback</w:t>
            </w:r>
          </w:p>
        </w:tc>
      </w:tr>
      <w:tr w:rsidR="00F85F98" w14:paraId="1403FD53" w14:textId="77777777" w:rsidTr="00AE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  <w:vAlign w:val="center"/>
          </w:tcPr>
          <w:p w14:paraId="0CFA46A7" w14:textId="6EEABCFB" w:rsidR="00340501" w:rsidRPr="00026991" w:rsidRDefault="00927797" w:rsidP="00340501">
            <w:pPr>
              <w:pStyle w:val="ListBullet"/>
              <w:numPr>
                <w:ilvl w:val="0"/>
                <w:numId w:val="0"/>
              </w:numPr>
              <w:spacing w:before="120" w:after="120"/>
              <w:ind w:left="360"/>
            </w:pPr>
            <w:r w:rsidRPr="00026991">
              <w:t>D</w:t>
            </w:r>
            <w:r w:rsidR="00340501" w:rsidRPr="00026991">
              <w:t>escribe the services you will provide, including an outline of the service delivery model that your organisation will use to deliver the activity</w:t>
            </w:r>
            <w:r w:rsidR="00EF2F68">
              <w:t>.</w:t>
            </w:r>
          </w:p>
          <w:p w14:paraId="10D88A74" w14:textId="16AD2F3F" w:rsidR="00F85F98" w:rsidRPr="00026991" w:rsidRDefault="00F85F98" w:rsidP="00AF07C9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5243" w:type="dxa"/>
          </w:tcPr>
          <w:p w14:paraId="5E443EE2" w14:textId="51B43844" w:rsidR="00F85F98" w:rsidRPr="00026991" w:rsidRDefault="00F801AA" w:rsidP="003E1C25">
            <w:pPr>
              <w:pStyle w:val="BodyText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A s</w:t>
            </w:r>
            <w:r w:rsidR="00F85F98" w:rsidRPr="00026991">
              <w:rPr>
                <w:rFonts w:ascii="Arial" w:eastAsia="Arial" w:hAnsi="Arial" w:cs="Arial"/>
                <w:color w:val="auto"/>
                <w:sz w:val="20"/>
              </w:rPr>
              <w:t>trong</w:t>
            </w:r>
            <w:r w:rsidR="00314E2A" w:rsidRPr="00026991">
              <w:rPr>
                <w:rFonts w:ascii="Arial" w:eastAsia="Arial" w:hAnsi="Arial" w:cs="Arial"/>
                <w:color w:val="auto"/>
                <w:sz w:val="20"/>
              </w:rPr>
              <w:t>er</w:t>
            </w:r>
            <w:r w:rsidR="00F85F98" w:rsidRPr="00026991">
              <w:rPr>
                <w:rFonts w:ascii="Arial" w:eastAsia="Arial" w:hAnsi="Arial" w:cs="Arial"/>
                <w:color w:val="auto"/>
                <w:sz w:val="20"/>
              </w:rPr>
              <w:t xml:space="preserve"> response clearly described:</w:t>
            </w:r>
          </w:p>
          <w:p w14:paraId="2F898DD3" w14:textId="5BABAAF5" w:rsidR="00C55DC9" w:rsidRPr="003E1C25" w:rsidRDefault="00E061C7" w:rsidP="003E1C25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The services that </w:t>
            </w:r>
            <w:proofErr w:type="gramStart"/>
            <w:r w:rsidRPr="003E1C25">
              <w:rPr>
                <w:rFonts w:ascii="Arial" w:eastAsia="Arial" w:hAnsi="Arial" w:cs="Arial"/>
                <w:color w:val="auto"/>
                <w:sz w:val="20"/>
              </w:rPr>
              <w:t>would be provided</w:t>
            </w:r>
            <w:proofErr w:type="gramEnd"/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 as part of the Children’s Contact Service, including intake</w:t>
            </w:r>
            <w:r w:rsidR="00E92997" w:rsidRPr="003E1C25">
              <w:rPr>
                <w:rFonts w:ascii="Arial" w:eastAsia="Arial" w:hAnsi="Arial" w:cs="Arial"/>
                <w:color w:val="auto"/>
                <w:sz w:val="20"/>
              </w:rPr>
              <w:t>, risk screening,</w:t>
            </w: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 and assessment process</w:t>
            </w:r>
            <w:r w:rsidR="00F801AA" w:rsidRPr="003E1C25">
              <w:rPr>
                <w:rFonts w:ascii="Arial" w:eastAsia="Arial" w:hAnsi="Arial" w:cs="Arial"/>
                <w:color w:val="auto"/>
                <w:sz w:val="20"/>
              </w:rPr>
              <w:t>es</w:t>
            </w:r>
            <w:r w:rsidR="00E61A96" w:rsidRPr="003E1C25">
              <w:rPr>
                <w:rFonts w:ascii="Arial" w:eastAsia="Arial" w:hAnsi="Arial" w:cs="Arial"/>
                <w:color w:val="auto"/>
                <w:sz w:val="20"/>
              </w:rPr>
              <w:t xml:space="preserve">, case planning and </w:t>
            </w:r>
            <w:r w:rsidR="002901DE" w:rsidRPr="003E1C25">
              <w:rPr>
                <w:rFonts w:ascii="Arial" w:eastAsia="Arial" w:hAnsi="Arial" w:cs="Arial"/>
                <w:color w:val="auto"/>
                <w:sz w:val="20"/>
              </w:rPr>
              <w:t xml:space="preserve">periodic </w:t>
            </w:r>
            <w:r w:rsidR="00E61A96" w:rsidRPr="003E1C25">
              <w:rPr>
                <w:rFonts w:ascii="Arial" w:eastAsia="Arial" w:hAnsi="Arial" w:cs="Arial"/>
                <w:color w:val="auto"/>
                <w:sz w:val="20"/>
              </w:rPr>
              <w:t>review</w:t>
            </w:r>
            <w:r w:rsidRPr="003E1C25">
              <w:rPr>
                <w:rFonts w:ascii="Arial" w:eastAsia="Arial" w:hAnsi="Arial" w:cs="Arial"/>
                <w:color w:val="auto"/>
                <w:sz w:val="20"/>
              </w:rPr>
              <w:t>.</w:t>
            </w:r>
          </w:p>
          <w:p w14:paraId="775BB646" w14:textId="63CA6114" w:rsidR="00994CF6" w:rsidRPr="00026991" w:rsidRDefault="00F801AA" w:rsidP="003E1C25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How clients of the existing CCS service </w:t>
            </w:r>
            <w:proofErr w:type="gramStart"/>
            <w:r w:rsidRPr="003E1C25">
              <w:rPr>
                <w:rFonts w:ascii="Arial" w:eastAsia="Arial" w:hAnsi="Arial" w:cs="Arial"/>
                <w:color w:val="auto"/>
                <w:sz w:val="20"/>
              </w:rPr>
              <w:t>would be transitioned</w:t>
            </w:r>
            <w:proofErr w:type="gramEnd"/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 to the new service</w:t>
            </w:r>
            <w:r w:rsidR="00E061C7" w:rsidRPr="003E1C25">
              <w:rPr>
                <w:rFonts w:ascii="Arial" w:eastAsia="Arial" w:hAnsi="Arial" w:cs="Arial"/>
                <w:color w:val="auto"/>
                <w:sz w:val="20"/>
              </w:rPr>
              <w:t>.</w:t>
            </w:r>
          </w:p>
          <w:p w14:paraId="3514C169" w14:textId="4D831EEB" w:rsidR="00E061C7" w:rsidRPr="00026991" w:rsidRDefault="00994CF6" w:rsidP="003E1C25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How </w:t>
            </w:r>
            <w:r w:rsidR="00E92997" w:rsidRPr="003E1C25">
              <w:rPr>
                <w:rFonts w:ascii="Arial" w:eastAsia="Arial" w:hAnsi="Arial" w:cs="Arial"/>
                <w:color w:val="auto"/>
                <w:sz w:val="20"/>
              </w:rPr>
              <w:t>clients</w:t>
            </w: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proofErr w:type="gramStart"/>
            <w:r w:rsidR="00FC5E63" w:rsidRPr="003E1C25">
              <w:rPr>
                <w:rFonts w:ascii="Arial" w:eastAsia="Arial" w:hAnsi="Arial" w:cs="Arial"/>
                <w:color w:val="auto"/>
                <w:sz w:val="20"/>
              </w:rPr>
              <w:t xml:space="preserve">would </w:t>
            </w:r>
            <w:r w:rsidR="002901DE" w:rsidRPr="003E1C25">
              <w:rPr>
                <w:rFonts w:ascii="Arial" w:eastAsia="Arial" w:hAnsi="Arial" w:cs="Arial"/>
                <w:color w:val="auto"/>
                <w:sz w:val="20"/>
              </w:rPr>
              <w:t>be provided</w:t>
            </w:r>
            <w:proofErr w:type="gramEnd"/>
            <w:r w:rsidR="002901DE" w:rsidRPr="003E1C25">
              <w:rPr>
                <w:rFonts w:ascii="Arial" w:eastAsia="Arial" w:hAnsi="Arial" w:cs="Arial"/>
                <w:color w:val="auto"/>
                <w:sz w:val="20"/>
              </w:rPr>
              <w:t xml:space="preserve"> with </w:t>
            </w:r>
            <w:r w:rsidR="00E92997" w:rsidRPr="003E1C25">
              <w:rPr>
                <w:rFonts w:ascii="Arial" w:eastAsia="Arial" w:hAnsi="Arial" w:cs="Arial"/>
                <w:color w:val="auto"/>
                <w:sz w:val="20"/>
              </w:rPr>
              <w:t xml:space="preserve">appropriate support and </w:t>
            </w:r>
            <w:r w:rsidRPr="003E1C25">
              <w:rPr>
                <w:rFonts w:ascii="Arial" w:eastAsia="Arial" w:hAnsi="Arial" w:cs="Arial"/>
                <w:color w:val="auto"/>
                <w:sz w:val="20"/>
              </w:rPr>
              <w:t>referral</w:t>
            </w:r>
            <w:r w:rsidR="00FC5E63" w:rsidRPr="003E1C25">
              <w:rPr>
                <w:rFonts w:ascii="Arial" w:eastAsia="Arial" w:hAnsi="Arial" w:cs="Arial"/>
                <w:color w:val="auto"/>
                <w:sz w:val="20"/>
              </w:rPr>
              <w:t>s</w:t>
            </w: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 to </w:t>
            </w:r>
            <w:r w:rsidR="00E92997" w:rsidRPr="003E1C25">
              <w:rPr>
                <w:rFonts w:ascii="Arial" w:eastAsia="Arial" w:hAnsi="Arial" w:cs="Arial"/>
                <w:color w:val="auto"/>
                <w:sz w:val="20"/>
              </w:rPr>
              <w:t xml:space="preserve">address other presenting issues and to help </w:t>
            </w:r>
            <w:r w:rsidR="002901DE" w:rsidRPr="003E1C25">
              <w:rPr>
                <w:rFonts w:ascii="Arial" w:eastAsia="Arial" w:hAnsi="Arial" w:cs="Arial"/>
                <w:color w:val="auto"/>
                <w:sz w:val="20"/>
              </w:rPr>
              <w:t>them</w:t>
            </w:r>
            <w:r w:rsidR="009B039B" w:rsidRPr="003E1C25">
              <w:rPr>
                <w:rFonts w:ascii="Arial" w:eastAsia="Arial" w:hAnsi="Arial" w:cs="Arial"/>
                <w:color w:val="auto"/>
                <w:sz w:val="20"/>
              </w:rPr>
              <w:t xml:space="preserve"> move to self-management</w:t>
            </w:r>
            <w:r w:rsidR="00E92997" w:rsidRPr="003E1C25">
              <w:rPr>
                <w:rFonts w:ascii="Arial" w:eastAsia="Arial" w:hAnsi="Arial" w:cs="Arial"/>
                <w:color w:val="auto"/>
                <w:sz w:val="20"/>
              </w:rPr>
              <w:t xml:space="preserve"> where it is considered safe to do so.</w:t>
            </w:r>
          </w:p>
          <w:p w14:paraId="0D2770E2" w14:textId="083F0E83" w:rsidR="00994CF6" w:rsidRPr="002901DE" w:rsidRDefault="00994CF6" w:rsidP="003E1C25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A service delivery model </w:t>
            </w:r>
            <w:r w:rsidR="002901DE" w:rsidRPr="003E1C25">
              <w:rPr>
                <w:rFonts w:ascii="Arial" w:eastAsia="Arial" w:hAnsi="Arial" w:cs="Arial"/>
                <w:color w:val="auto"/>
                <w:sz w:val="20"/>
              </w:rPr>
              <w:t xml:space="preserve">that </w:t>
            </w:r>
            <w:r w:rsidR="00DB211A" w:rsidRPr="003E1C25">
              <w:rPr>
                <w:rFonts w:ascii="Arial" w:eastAsia="Arial" w:hAnsi="Arial" w:cs="Arial"/>
                <w:color w:val="auto"/>
                <w:sz w:val="20"/>
              </w:rPr>
              <w:t>prioritises the child’s best interests, safety and accessibility.</w:t>
            </w:r>
          </w:p>
          <w:p w14:paraId="794B5209" w14:textId="4066F7DC" w:rsidR="00AF07C9" w:rsidRPr="00026991" w:rsidRDefault="00B96AE6" w:rsidP="003E1C25">
            <w:pPr>
              <w:pStyle w:val="BodyText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lastRenderedPageBreak/>
              <w:t>A w</w:t>
            </w:r>
            <w:r w:rsidR="00AF07C9" w:rsidRPr="00026991">
              <w:rPr>
                <w:rFonts w:ascii="Arial" w:eastAsia="Arial" w:hAnsi="Arial" w:cs="Arial"/>
                <w:color w:val="auto"/>
                <w:sz w:val="20"/>
              </w:rPr>
              <w:t xml:space="preserve">eaker </w:t>
            </w:r>
            <w:r w:rsidR="00314E2A" w:rsidRPr="00026991">
              <w:rPr>
                <w:rFonts w:ascii="Arial" w:eastAsia="Arial" w:hAnsi="Arial" w:cs="Arial"/>
                <w:color w:val="auto"/>
                <w:sz w:val="20"/>
              </w:rPr>
              <w:t>response</w:t>
            </w:r>
            <w:r w:rsidR="00AF07C9" w:rsidRPr="00026991">
              <w:rPr>
                <w:rFonts w:ascii="Arial" w:eastAsia="Arial" w:hAnsi="Arial" w:cs="Arial"/>
                <w:color w:val="auto"/>
                <w:sz w:val="20"/>
              </w:rPr>
              <w:t xml:space="preserve"> did not clearly:</w:t>
            </w:r>
          </w:p>
          <w:p w14:paraId="70CA7B2E" w14:textId="39BEE4BF" w:rsidR="002901DE" w:rsidRPr="00D00986" w:rsidRDefault="00994CF6" w:rsidP="0050053A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Demonstrate how the proposal 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would </w:t>
            </w:r>
            <w:r w:rsidR="005D0747">
              <w:rPr>
                <w:rFonts w:ascii="Arial" w:eastAsia="Arial" w:hAnsi="Arial" w:cs="Arial"/>
                <w:color w:val="auto"/>
                <w:sz w:val="20"/>
              </w:rPr>
              <w:t xml:space="preserve">achieve 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>the grant objectives.</w:t>
            </w:r>
          </w:p>
          <w:p w14:paraId="5ED547D4" w14:textId="7F8BA722" w:rsidR="002901DE" w:rsidRPr="00D00986" w:rsidRDefault="002901DE" w:rsidP="0050053A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Outline how the proposal would provide accessibility </w:t>
            </w:r>
            <w:r w:rsidR="00D00986">
              <w:rPr>
                <w:rFonts w:ascii="Arial" w:eastAsia="Arial" w:hAnsi="Arial" w:cs="Arial"/>
                <w:color w:val="auto"/>
                <w:sz w:val="20"/>
              </w:rPr>
              <w:t xml:space="preserve">to a range of families with various </w:t>
            </w:r>
            <w:r>
              <w:rPr>
                <w:rFonts w:ascii="Arial" w:eastAsia="Arial" w:hAnsi="Arial" w:cs="Arial"/>
                <w:color w:val="auto"/>
                <w:sz w:val="20"/>
              </w:rPr>
              <w:t>needs.</w:t>
            </w:r>
          </w:p>
          <w:p w14:paraId="539195EB" w14:textId="738794F8" w:rsidR="00E92997" w:rsidRPr="00026991" w:rsidRDefault="00E92997" w:rsidP="0050053A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Outline whether clients of the existing service </w:t>
            </w:r>
            <w:proofErr w:type="gramStart"/>
            <w:r w:rsidR="002901DE" w:rsidRPr="003E1C25">
              <w:rPr>
                <w:rFonts w:ascii="Arial" w:eastAsia="Arial" w:hAnsi="Arial" w:cs="Arial"/>
                <w:color w:val="auto"/>
                <w:sz w:val="20"/>
              </w:rPr>
              <w:t>would</w:t>
            </w:r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 be transitioned</w:t>
            </w:r>
            <w:proofErr w:type="gramEnd"/>
            <w:r w:rsidRPr="003E1C25">
              <w:rPr>
                <w:rFonts w:ascii="Arial" w:eastAsia="Arial" w:hAnsi="Arial" w:cs="Arial"/>
                <w:color w:val="auto"/>
                <w:sz w:val="20"/>
              </w:rPr>
              <w:t xml:space="preserve"> to the new service</w:t>
            </w:r>
            <w:r w:rsidR="002901DE" w:rsidRPr="003E1C25">
              <w:rPr>
                <w:rFonts w:ascii="Arial" w:eastAsia="Arial" w:hAnsi="Arial" w:cs="Arial"/>
                <w:color w:val="auto"/>
                <w:sz w:val="20"/>
              </w:rPr>
              <w:t>, and if so, how this would be done.</w:t>
            </w:r>
          </w:p>
          <w:p w14:paraId="7B2D4D86" w14:textId="286729CE" w:rsidR="00DB211A" w:rsidRPr="00026991" w:rsidRDefault="00DB211A" w:rsidP="0050053A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Describe </w:t>
            </w:r>
            <w:r w:rsidR="002901DE">
              <w:rPr>
                <w:rFonts w:ascii="Arial" w:eastAsia="Arial" w:hAnsi="Arial" w:cs="Arial"/>
                <w:color w:val="auto"/>
                <w:sz w:val="20"/>
              </w:rPr>
              <w:t>existing or proposed community based networks that would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support the </w:t>
            </w:r>
            <w:r w:rsidR="002901DE">
              <w:rPr>
                <w:rFonts w:ascii="Arial" w:eastAsia="Arial" w:hAnsi="Arial" w:cs="Arial"/>
                <w:color w:val="auto"/>
                <w:sz w:val="20"/>
              </w:rPr>
              <w:t xml:space="preserve">organisation to refer </w:t>
            </w:r>
            <w:r>
              <w:rPr>
                <w:rFonts w:ascii="Arial" w:eastAsia="Arial" w:hAnsi="Arial" w:cs="Arial"/>
                <w:color w:val="auto"/>
                <w:sz w:val="20"/>
              </w:rPr>
              <w:t>clients for a range of needs.</w:t>
            </w:r>
          </w:p>
        </w:tc>
      </w:tr>
      <w:tr w:rsidR="00F85F98" w14:paraId="443E05CE" w14:textId="77777777" w:rsidTr="00AE18D3">
        <w:tc>
          <w:tcPr>
            <w:tcW w:w="4395" w:type="dxa"/>
            <w:vAlign w:val="center"/>
          </w:tcPr>
          <w:p w14:paraId="6AB2DE51" w14:textId="6B0EF248" w:rsidR="00340501" w:rsidRPr="00026991" w:rsidRDefault="00927797" w:rsidP="00340501">
            <w:pPr>
              <w:pStyle w:val="ListBullet"/>
              <w:numPr>
                <w:ilvl w:val="0"/>
                <w:numId w:val="0"/>
              </w:numPr>
              <w:spacing w:before="120" w:after="120"/>
              <w:ind w:left="360"/>
            </w:pPr>
            <w:r w:rsidRPr="00026991">
              <w:lastRenderedPageBreak/>
              <w:t>E</w:t>
            </w:r>
            <w:r w:rsidR="00340501" w:rsidRPr="00026991">
              <w:t>xplain how the proposed service model will meet the needs of clients, including Aboriginal and Torres Strait Islanders, individuals from culturally and linguistically diverse backgrounds, individuals with a disability or those experiencing family violence.</w:t>
            </w:r>
          </w:p>
          <w:p w14:paraId="781A2580" w14:textId="74FEB6AC" w:rsidR="00F85F98" w:rsidRPr="00026991" w:rsidRDefault="00F85F98" w:rsidP="00DF5C88">
            <w:pPr>
              <w:spacing w:before="120" w:after="120" w:line="240" w:lineRule="auto"/>
              <w:ind w:left="113" w:right="57"/>
              <w:rPr>
                <w:sz w:val="20"/>
              </w:rPr>
            </w:pPr>
          </w:p>
        </w:tc>
        <w:tc>
          <w:tcPr>
            <w:tcW w:w="5243" w:type="dxa"/>
          </w:tcPr>
          <w:p w14:paraId="700D94CF" w14:textId="6FED6F68" w:rsidR="00F36305" w:rsidRPr="00026991" w:rsidRDefault="00375D91" w:rsidP="003E1C25">
            <w:pPr>
              <w:pStyle w:val="BodyText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A s</w:t>
            </w:r>
            <w:r w:rsidR="00F36305" w:rsidRPr="00026991">
              <w:rPr>
                <w:rFonts w:ascii="Arial" w:eastAsia="Arial" w:hAnsi="Arial" w:cs="Arial"/>
                <w:color w:val="auto"/>
                <w:sz w:val="20"/>
              </w:rPr>
              <w:t>tronger response clearly described:</w:t>
            </w:r>
          </w:p>
          <w:p w14:paraId="1EB28304" w14:textId="02D7D761" w:rsidR="00927797" w:rsidRPr="00026991" w:rsidRDefault="00927797" w:rsidP="003E1C25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026991">
              <w:rPr>
                <w:rFonts w:ascii="Arial" w:eastAsia="Arial" w:hAnsi="Arial" w:cs="Arial"/>
                <w:color w:val="auto"/>
                <w:sz w:val="20"/>
              </w:rPr>
              <w:t>How the services</w:t>
            </w:r>
            <w:r w:rsidR="00D0098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provided </w:t>
            </w:r>
            <w:r w:rsidR="00CA1F46">
              <w:rPr>
                <w:rFonts w:ascii="Arial" w:eastAsia="Arial" w:hAnsi="Arial" w:cs="Arial"/>
                <w:color w:val="auto"/>
                <w:sz w:val="20"/>
              </w:rPr>
              <w:t xml:space="preserve">would 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reflect the unique needs of the </w:t>
            </w:r>
            <w:r w:rsidR="00CA1F46">
              <w:rPr>
                <w:rFonts w:ascii="Arial" w:eastAsia="Arial" w:hAnsi="Arial" w:cs="Arial"/>
                <w:color w:val="auto"/>
                <w:sz w:val="20"/>
              </w:rPr>
              <w:t>families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proofErr w:type="gramStart"/>
            <w:r w:rsidRPr="00026991">
              <w:rPr>
                <w:rFonts w:ascii="Arial" w:eastAsia="Arial" w:hAnsi="Arial" w:cs="Arial"/>
                <w:color w:val="auto"/>
                <w:sz w:val="20"/>
              </w:rPr>
              <w:t>being serviced</w:t>
            </w:r>
            <w:proofErr w:type="gramEnd"/>
            <w:r w:rsidRPr="00026991">
              <w:rPr>
                <w:rFonts w:ascii="Arial" w:eastAsia="Arial" w:hAnsi="Arial" w:cs="Arial"/>
                <w:color w:val="auto"/>
                <w:sz w:val="20"/>
              </w:rPr>
              <w:t>.</w:t>
            </w:r>
          </w:p>
          <w:p w14:paraId="7C34BC99" w14:textId="3BD82832" w:rsidR="00C55DC9" w:rsidRPr="00026991" w:rsidRDefault="00927797" w:rsidP="003E1C25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How clients requiring </w:t>
            </w:r>
            <w:proofErr w:type="gramStart"/>
            <w:r w:rsidRPr="00026991">
              <w:rPr>
                <w:rFonts w:ascii="Arial" w:eastAsia="Arial" w:hAnsi="Arial" w:cs="Arial"/>
                <w:color w:val="auto"/>
                <w:sz w:val="20"/>
              </w:rPr>
              <w:t>more intensive support</w:t>
            </w:r>
            <w:proofErr w:type="gramEnd"/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="00CA1F46">
              <w:rPr>
                <w:rFonts w:ascii="Arial" w:eastAsia="Arial" w:hAnsi="Arial" w:cs="Arial"/>
                <w:color w:val="auto"/>
                <w:sz w:val="20"/>
              </w:rPr>
              <w:t>w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>ould be assisted</w:t>
            </w:r>
            <w:r w:rsidR="00375D91">
              <w:rPr>
                <w:rFonts w:ascii="Arial" w:eastAsia="Arial" w:hAnsi="Arial" w:cs="Arial"/>
                <w:color w:val="auto"/>
                <w:sz w:val="20"/>
              </w:rPr>
              <w:t>,</w:t>
            </w:r>
            <w:r w:rsidR="00DB211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>for example</w:t>
            </w:r>
            <w:r w:rsidR="00375D91">
              <w:rPr>
                <w:rFonts w:ascii="Arial" w:eastAsia="Arial" w:hAnsi="Arial" w:cs="Arial"/>
                <w:color w:val="auto"/>
                <w:sz w:val="20"/>
              </w:rPr>
              <w:t>, through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 referrals</w:t>
            </w:r>
            <w:r w:rsidR="00D00986">
              <w:rPr>
                <w:rFonts w:ascii="Arial" w:eastAsia="Arial" w:hAnsi="Arial" w:cs="Arial"/>
                <w:color w:val="auto"/>
                <w:sz w:val="20"/>
              </w:rPr>
              <w:t xml:space="preserve"> to other programs and services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>.</w:t>
            </w:r>
          </w:p>
          <w:p w14:paraId="1E43DC59" w14:textId="2F52994A" w:rsidR="00C32516" w:rsidRPr="00026991" w:rsidRDefault="00C32516" w:rsidP="003E1C25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026991">
              <w:rPr>
                <w:rFonts w:ascii="Arial" w:eastAsia="Arial" w:hAnsi="Arial" w:cs="Arial"/>
                <w:color w:val="auto"/>
                <w:sz w:val="20"/>
              </w:rPr>
              <w:t>Training and professional development provided to staff to ensure they can meet the unique needs of clients</w:t>
            </w:r>
            <w:r w:rsidR="00AE18D3">
              <w:rPr>
                <w:rFonts w:ascii="Arial" w:eastAsia="Arial" w:hAnsi="Arial" w:cs="Arial"/>
                <w:color w:val="auto"/>
                <w:sz w:val="20"/>
              </w:rPr>
              <w:t>.</w:t>
            </w:r>
          </w:p>
          <w:p w14:paraId="6DD6DC68" w14:textId="2E3147B9" w:rsidR="00F36305" w:rsidRPr="00026991" w:rsidRDefault="00375D91" w:rsidP="003E1C25">
            <w:pPr>
              <w:pStyle w:val="BodyText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A w</w:t>
            </w:r>
            <w:r w:rsidR="00F36305" w:rsidRPr="00026991">
              <w:rPr>
                <w:rFonts w:ascii="Arial" w:eastAsia="Arial" w:hAnsi="Arial" w:cs="Arial"/>
                <w:color w:val="auto"/>
                <w:sz w:val="20"/>
              </w:rPr>
              <w:t>eaker response did not clearly:</w:t>
            </w:r>
          </w:p>
          <w:p w14:paraId="14128C34" w14:textId="682A5DAE" w:rsidR="00927797" w:rsidRPr="00026991" w:rsidRDefault="00C32516" w:rsidP="003E1C25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Articulate how staff </w:t>
            </w:r>
            <w:r w:rsidR="00375D91">
              <w:rPr>
                <w:rFonts w:ascii="Arial" w:eastAsia="Arial" w:hAnsi="Arial" w:cs="Arial"/>
                <w:color w:val="auto"/>
                <w:sz w:val="20"/>
              </w:rPr>
              <w:t xml:space="preserve">would 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>have the capacity to provide quality support for clients from culturally and linguistically diverse backgrounds.</w:t>
            </w:r>
          </w:p>
          <w:p w14:paraId="1C609075" w14:textId="2A790173" w:rsidR="00F85F98" w:rsidRPr="00026991" w:rsidRDefault="00C32516" w:rsidP="003E1C25">
            <w:pPr>
              <w:pStyle w:val="BodyText"/>
              <w:numPr>
                <w:ilvl w:val="0"/>
                <w:numId w:val="21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Demonstrate how clients experiencing family violence or </w:t>
            </w:r>
            <w:r w:rsidR="00375D91">
              <w:rPr>
                <w:rFonts w:ascii="Arial" w:eastAsia="Arial" w:hAnsi="Arial" w:cs="Arial"/>
                <w:color w:val="auto"/>
                <w:sz w:val="20"/>
              </w:rPr>
              <w:t xml:space="preserve">those 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>with a disability w</w:t>
            </w:r>
            <w:r w:rsidR="00375D91">
              <w:rPr>
                <w:rFonts w:ascii="Arial" w:eastAsia="Arial" w:hAnsi="Arial" w:cs="Arial"/>
                <w:color w:val="auto"/>
                <w:sz w:val="20"/>
              </w:rPr>
              <w:t>ould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 xml:space="preserve"> receive the </w:t>
            </w:r>
            <w:r w:rsidR="00DB211A">
              <w:rPr>
                <w:rFonts w:ascii="Arial" w:eastAsia="Arial" w:hAnsi="Arial" w:cs="Arial"/>
                <w:color w:val="auto"/>
                <w:sz w:val="20"/>
              </w:rPr>
              <w:t>necessary support</w:t>
            </w:r>
            <w:r w:rsidRPr="00026991">
              <w:rPr>
                <w:rFonts w:ascii="Arial" w:eastAsia="Arial" w:hAnsi="Arial" w:cs="Arial"/>
                <w:color w:val="auto"/>
                <w:sz w:val="20"/>
              </w:rPr>
              <w:t>.</w:t>
            </w:r>
          </w:p>
          <w:p w14:paraId="720BA822" w14:textId="78B394CE" w:rsidR="00C32516" w:rsidRPr="00026991" w:rsidRDefault="00C32516" w:rsidP="003E1C25">
            <w:pPr>
              <w:pStyle w:val="BodyText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</w:tbl>
    <w:p w14:paraId="2799948C" w14:textId="77777777" w:rsidR="009E7C9A" w:rsidRPr="009E7C9A" w:rsidRDefault="009E7C9A">
      <w:pPr>
        <w:pStyle w:val="BodyText"/>
      </w:pPr>
    </w:p>
    <w:sectPr w:rsidR="009E7C9A" w:rsidRPr="009E7C9A" w:rsidSect="00D91B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8EE9" w14:textId="77777777" w:rsidR="00FB665B" w:rsidRDefault="00FB665B" w:rsidP="00772718">
      <w:pPr>
        <w:spacing w:line="240" w:lineRule="auto"/>
      </w:pPr>
      <w:r>
        <w:separator/>
      </w:r>
    </w:p>
  </w:endnote>
  <w:endnote w:type="continuationSeparator" w:id="0">
    <w:p w14:paraId="52785E26" w14:textId="77777777" w:rsidR="00FB665B" w:rsidRDefault="00FB665B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BE24" w14:textId="39193EA6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E1C25">
      <w:rPr>
        <w:noProof/>
      </w:rPr>
      <w:t>3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B732FFE" wp14:editId="4D04F77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2FCE23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55B0" w14:textId="4E469ECF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E1C25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65E2E" w14:textId="77777777" w:rsidR="00FB665B" w:rsidRDefault="00FB665B" w:rsidP="00772718">
      <w:pPr>
        <w:spacing w:line="240" w:lineRule="auto"/>
      </w:pPr>
      <w:r>
        <w:separator/>
      </w:r>
    </w:p>
  </w:footnote>
  <w:footnote w:type="continuationSeparator" w:id="0">
    <w:p w14:paraId="0C82B372" w14:textId="77777777" w:rsidR="00FB665B" w:rsidRDefault="00FB665B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B276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44A90CD" wp14:editId="3BA1C803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EC1F8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4882F621" wp14:editId="63291E10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0CE0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2977CE8" wp14:editId="189FABD9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09055F6" wp14:editId="7C3E85B2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9BC1EF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59BFAE0" wp14:editId="4BF40491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8796F1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B601A6C" wp14:editId="60E282B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861204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8FD"/>
    <w:multiLevelType w:val="hybridMultilevel"/>
    <w:tmpl w:val="6202757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39A5E56"/>
    <w:multiLevelType w:val="hybridMultilevel"/>
    <w:tmpl w:val="560EEB7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074D34C3"/>
    <w:multiLevelType w:val="hybridMultilevel"/>
    <w:tmpl w:val="638C4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2E7"/>
    <w:multiLevelType w:val="multilevel"/>
    <w:tmpl w:val="3BE6797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9CF5B0B"/>
    <w:multiLevelType w:val="hybridMultilevel"/>
    <w:tmpl w:val="14E01D3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CAB729C"/>
    <w:multiLevelType w:val="hybridMultilevel"/>
    <w:tmpl w:val="52EC78C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6BF"/>
    <w:multiLevelType w:val="hybridMultilevel"/>
    <w:tmpl w:val="6F4C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7994256"/>
    <w:multiLevelType w:val="hybridMultilevel"/>
    <w:tmpl w:val="2ECA4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302D"/>
    <w:multiLevelType w:val="hybridMultilevel"/>
    <w:tmpl w:val="7B8647E6"/>
    <w:lvl w:ilvl="0" w:tplc="895E5204">
      <w:start w:val="1"/>
      <w:numFmt w:val="bullet"/>
      <w:lvlText w:val="-"/>
      <w:lvlJc w:val="left"/>
      <w:pPr>
        <w:ind w:left="833" w:hanging="360"/>
      </w:pPr>
      <w:rPr>
        <w:rFonts w:ascii="Sitka Small" w:hAnsi="Sitka Smal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46949"/>
    <w:multiLevelType w:val="hybridMultilevel"/>
    <w:tmpl w:val="E36C3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AE139B"/>
    <w:multiLevelType w:val="hybridMultilevel"/>
    <w:tmpl w:val="C3C25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2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F591C"/>
    <w:multiLevelType w:val="hybridMultilevel"/>
    <w:tmpl w:val="B26AFA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1A066D3"/>
    <w:multiLevelType w:val="hybridMultilevel"/>
    <w:tmpl w:val="34BC84F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7"/>
  </w:num>
  <w:num w:numId="5">
    <w:abstractNumId w:val="16"/>
  </w:num>
  <w:num w:numId="6">
    <w:abstractNumId w:val="13"/>
  </w:num>
  <w:num w:numId="7">
    <w:abstractNumId w:val="9"/>
  </w:num>
  <w:num w:numId="8">
    <w:abstractNumId w:val="19"/>
  </w:num>
  <w:num w:numId="9">
    <w:abstractNumId w:val="18"/>
  </w:num>
  <w:num w:numId="10">
    <w:abstractNumId w:val="4"/>
  </w:num>
  <w:num w:numId="11">
    <w:abstractNumId w:val="11"/>
  </w:num>
  <w:num w:numId="12">
    <w:abstractNumId w:val="4"/>
  </w:num>
  <w:num w:numId="13">
    <w:abstractNumId w:val="22"/>
  </w:num>
  <w:num w:numId="14">
    <w:abstractNumId w:val="23"/>
  </w:num>
  <w:num w:numId="15">
    <w:abstractNumId w:val="15"/>
  </w:num>
  <w:num w:numId="16">
    <w:abstractNumId w:val="10"/>
  </w:num>
  <w:num w:numId="17">
    <w:abstractNumId w:val="12"/>
  </w:num>
  <w:num w:numId="18">
    <w:abstractNumId w:val="20"/>
  </w:num>
  <w:num w:numId="19">
    <w:abstractNumId w:val="6"/>
  </w:num>
  <w:num w:numId="20">
    <w:abstractNumId w:val="14"/>
  </w:num>
  <w:num w:numId="21">
    <w:abstractNumId w:val="3"/>
  </w:num>
  <w:num w:numId="22">
    <w:abstractNumId w:val="24"/>
  </w:num>
  <w:num w:numId="23">
    <w:abstractNumId w:val="5"/>
  </w:num>
  <w:num w:numId="24">
    <w:abstractNumId w:val="1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2BC0"/>
    <w:rsid w:val="000151B9"/>
    <w:rsid w:val="00015AE4"/>
    <w:rsid w:val="00026991"/>
    <w:rsid w:val="0003018E"/>
    <w:rsid w:val="00033BC3"/>
    <w:rsid w:val="00043290"/>
    <w:rsid w:val="00044E09"/>
    <w:rsid w:val="0004784D"/>
    <w:rsid w:val="00053A00"/>
    <w:rsid w:val="00066FA3"/>
    <w:rsid w:val="000B6C00"/>
    <w:rsid w:val="000C1F06"/>
    <w:rsid w:val="000F1DD1"/>
    <w:rsid w:val="000F28B8"/>
    <w:rsid w:val="000F3766"/>
    <w:rsid w:val="00100880"/>
    <w:rsid w:val="00106FC4"/>
    <w:rsid w:val="00111F0C"/>
    <w:rsid w:val="00120B80"/>
    <w:rsid w:val="00145E2D"/>
    <w:rsid w:val="0016612C"/>
    <w:rsid w:val="001763D4"/>
    <w:rsid w:val="00177C13"/>
    <w:rsid w:val="00181433"/>
    <w:rsid w:val="001834DD"/>
    <w:rsid w:val="00184C54"/>
    <w:rsid w:val="00190471"/>
    <w:rsid w:val="001C0E37"/>
    <w:rsid w:val="001C53CE"/>
    <w:rsid w:val="001C5D96"/>
    <w:rsid w:val="001D341B"/>
    <w:rsid w:val="001E3D2B"/>
    <w:rsid w:val="001E66CE"/>
    <w:rsid w:val="001F7592"/>
    <w:rsid w:val="001F7F2E"/>
    <w:rsid w:val="00221DC2"/>
    <w:rsid w:val="00234216"/>
    <w:rsid w:val="00243004"/>
    <w:rsid w:val="00244B48"/>
    <w:rsid w:val="002573D5"/>
    <w:rsid w:val="00264E26"/>
    <w:rsid w:val="0027045B"/>
    <w:rsid w:val="00280E74"/>
    <w:rsid w:val="002901DE"/>
    <w:rsid w:val="002A41E1"/>
    <w:rsid w:val="002B6242"/>
    <w:rsid w:val="002B6574"/>
    <w:rsid w:val="002D4D48"/>
    <w:rsid w:val="002D56D0"/>
    <w:rsid w:val="002E1CCC"/>
    <w:rsid w:val="002E21D2"/>
    <w:rsid w:val="002F7D3C"/>
    <w:rsid w:val="00303316"/>
    <w:rsid w:val="00305720"/>
    <w:rsid w:val="0031098A"/>
    <w:rsid w:val="00312FBA"/>
    <w:rsid w:val="003131AB"/>
    <w:rsid w:val="00314E2A"/>
    <w:rsid w:val="003217BE"/>
    <w:rsid w:val="0034044F"/>
    <w:rsid w:val="00340501"/>
    <w:rsid w:val="00347A22"/>
    <w:rsid w:val="00355FF2"/>
    <w:rsid w:val="00375D91"/>
    <w:rsid w:val="003A17CA"/>
    <w:rsid w:val="003D0647"/>
    <w:rsid w:val="003D1265"/>
    <w:rsid w:val="003D255E"/>
    <w:rsid w:val="003D3B1D"/>
    <w:rsid w:val="003D5DBE"/>
    <w:rsid w:val="003E1C25"/>
    <w:rsid w:val="003E5A65"/>
    <w:rsid w:val="003E7F51"/>
    <w:rsid w:val="00404841"/>
    <w:rsid w:val="00410234"/>
    <w:rsid w:val="00412059"/>
    <w:rsid w:val="00425633"/>
    <w:rsid w:val="004325C6"/>
    <w:rsid w:val="00441E79"/>
    <w:rsid w:val="004479E2"/>
    <w:rsid w:val="00450486"/>
    <w:rsid w:val="004547DD"/>
    <w:rsid w:val="00454EB4"/>
    <w:rsid w:val="00456408"/>
    <w:rsid w:val="004709E9"/>
    <w:rsid w:val="00472379"/>
    <w:rsid w:val="00476804"/>
    <w:rsid w:val="004803A5"/>
    <w:rsid w:val="00480D54"/>
    <w:rsid w:val="00483A58"/>
    <w:rsid w:val="00484BF8"/>
    <w:rsid w:val="00486062"/>
    <w:rsid w:val="00490618"/>
    <w:rsid w:val="004B5F40"/>
    <w:rsid w:val="004C7D16"/>
    <w:rsid w:val="004D700E"/>
    <w:rsid w:val="004D7A07"/>
    <w:rsid w:val="004D7F17"/>
    <w:rsid w:val="004E0670"/>
    <w:rsid w:val="004E3070"/>
    <w:rsid w:val="004E7F37"/>
    <w:rsid w:val="004F31BA"/>
    <w:rsid w:val="0050053A"/>
    <w:rsid w:val="00507BD8"/>
    <w:rsid w:val="005118E4"/>
    <w:rsid w:val="0051299F"/>
    <w:rsid w:val="00526B85"/>
    <w:rsid w:val="005306A1"/>
    <w:rsid w:val="00544751"/>
    <w:rsid w:val="0055420C"/>
    <w:rsid w:val="0059000C"/>
    <w:rsid w:val="0059519B"/>
    <w:rsid w:val="005A02A1"/>
    <w:rsid w:val="005B6071"/>
    <w:rsid w:val="005D0747"/>
    <w:rsid w:val="005D48C5"/>
    <w:rsid w:val="005D799D"/>
    <w:rsid w:val="005D7A24"/>
    <w:rsid w:val="005E683A"/>
    <w:rsid w:val="00616EBA"/>
    <w:rsid w:val="00622B47"/>
    <w:rsid w:val="00632C08"/>
    <w:rsid w:val="00654C42"/>
    <w:rsid w:val="0067074A"/>
    <w:rsid w:val="00672994"/>
    <w:rsid w:val="00692EFD"/>
    <w:rsid w:val="006A4261"/>
    <w:rsid w:val="006C15C5"/>
    <w:rsid w:val="006D3DAD"/>
    <w:rsid w:val="006E44D0"/>
    <w:rsid w:val="006F05BB"/>
    <w:rsid w:val="006F7B19"/>
    <w:rsid w:val="00707E21"/>
    <w:rsid w:val="007165CA"/>
    <w:rsid w:val="00716D7B"/>
    <w:rsid w:val="00736A76"/>
    <w:rsid w:val="00752C6B"/>
    <w:rsid w:val="00760CE6"/>
    <w:rsid w:val="00762F09"/>
    <w:rsid w:val="007719C9"/>
    <w:rsid w:val="00772718"/>
    <w:rsid w:val="00780874"/>
    <w:rsid w:val="007A5326"/>
    <w:rsid w:val="007D30A8"/>
    <w:rsid w:val="007F1687"/>
    <w:rsid w:val="007F614A"/>
    <w:rsid w:val="00814FB1"/>
    <w:rsid w:val="00820F20"/>
    <w:rsid w:val="0082528A"/>
    <w:rsid w:val="00825754"/>
    <w:rsid w:val="00833758"/>
    <w:rsid w:val="00835210"/>
    <w:rsid w:val="0084413D"/>
    <w:rsid w:val="00844C2D"/>
    <w:rsid w:val="00845491"/>
    <w:rsid w:val="00851FDD"/>
    <w:rsid w:val="0085613C"/>
    <w:rsid w:val="0087438E"/>
    <w:rsid w:val="00884668"/>
    <w:rsid w:val="00890EFC"/>
    <w:rsid w:val="0089685E"/>
    <w:rsid w:val="008A5D53"/>
    <w:rsid w:val="008A749A"/>
    <w:rsid w:val="008B2B46"/>
    <w:rsid w:val="008B3233"/>
    <w:rsid w:val="008D5750"/>
    <w:rsid w:val="008E05BC"/>
    <w:rsid w:val="008E4932"/>
    <w:rsid w:val="008F17B8"/>
    <w:rsid w:val="008F3CCF"/>
    <w:rsid w:val="009007B4"/>
    <w:rsid w:val="0091168E"/>
    <w:rsid w:val="00921840"/>
    <w:rsid w:val="00927797"/>
    <w:rsid w:val="00932C87"/>
    <w:rsid w:val="009331B4"/>
    <w:rsid w:val="009345F1"/>
    <w:rsid w:val="00944BBB"/>
    <w:rsid w:val="009547B6"/>
    <w:rsid w:val="00961072"/>
    <w:rsid w:val="009640AD"/>
    <w:rsid w:val="0096623C"/>
    <w:rsid w:val="00983656"/>
    <w:rsid w:val="00994CF6"/>
    <w:rsid w:val="009A05D0"/>
    <w:rsid w:val="009B039B"/>
    <w:rsid w:val="009C6C53"/>
    <w:rsid w:val="009E750F"/>
    <w:rsid w:val="009E7C9A"/>
    <w:rsid w:val="00A04D96"/>
    <w:rsid w:val="00A0629B"/>
    <w:rsid w:val="00A14495"/>
    <w:rsid w:val="00A16BE1"/>
    <w:rsid w:val="00A24F65"/>
    <w:rsid w:val="00A454BF"/>
    <w:rsid w:val="00A52E3A"/>
    <w:rsid w:val="00A66CE7"/>
    <w:rsid w:val="00A814CB"/>
    <w:rsid w:val="00A90D1B"/>
    <w:rsid w:val="00AD70E2"/>
    <w:rsid w:val="00AE18D3"/>
    <w:rsid w:val="00AF07C9"/>
    <w:rsid w:val="00AF55F8"/>
    <w:rsid w:val="00B10ABA"/>
    <w:rsid w:val="00B303E4"/>
    <w:rsid w:val="00B420D4"/>
    <w:rsid w:val="00B57910"/>
    <w:rsid w:val="00B91B21"/>
    <w:rsid w:val="00B952F6"/>
    <w:rsid w:val="00B96AE6"/>
    <w:rsid w:val="00BA202A"/>
    <w:rsid w:val="00BA3446"/>
    <w:rsid w:val="00BC093A"/>
    <w:rsid w:val="00BC1CB6"/>
    <w:rsid w:val="00BC2B00"/>
    <w:rsid w:val="00BC4ACC"/>
    <w:rsid w:val="00BC4FCC"/>
    <w:rsid w:val="00BD02F8"/>
    <w:rsid w:val="00C1488E"/>
    <w:rsid w:val="00C217A8"/>
    <w:rsid w:val="00C32516"/>
    <w:rsid w:val="00C34DE7"/>
    <w:rsid w:val="00C4188F"/>
    <w:rsid w:val="00C51EE5"/>
    <w:rsid w:val="00C55DC9"/>
    <w:rsid w:val="00C703B2"/>
    <w:rsid w:val="00C819A4"/>
    <w:rsid w:val="00C824AE"/>
    <w:rsid w:val="00C84EA8"/>
    <w:rsid w:val="00C92998"/>
    <w:rsid w:val="00CA1F46"/>
    <w:rsid w:val="00CA720A"/>
    <w:rsid w:val="00CD0003"/>
    <w:rsid w:val="00CD5925"/>
    <w:rsid w:val="00CE557A"/>
    <w:rsid w:val="00CF4BC5"/>
    <w:rsid w:val="00D00986"/>
    <w:rsid w:val="00D031B2"/>
    <w:rsid w:val="00D1410C"/>
    <w:rsid w:val="00D40D16"/>
    <w:rsid w:val="00D42AFD"/>
    <w:rsid w:val="00D54704"/>
    <w:rsid w:val="00D548F0"/>
    <w:rsid w:val="00D57F79"/>
    <w:rsid w:val="00D64FAC"/>
    <w:rsid w:val="00D65704"/>
    <w:rsid w:val="00D668F6"/>
    <w:rsid w:val="00D84875"/>
    <w:rsid w:val="00D904F0"/>
    <w:rsid w:val="00D91378"/>
    <w:rsid w:val="00D91B18"/>
    <w:rsid w:val="00D930FB"/>
    <w:rsid w:val="00D95D89"/>
    <w:rsid w:val="00DB211A"/>
    <w:rsid w:val="00DC0747"/>
    <w:rsid w:val="00DC2647"/>
    <w:rsid w:val="00DD1408"/>
    <w:rsid w:val="00DD356D"/>
    <w:rsid w:val="00DD6735"/>
    <w:rsid w:val="00DE3AA6"/>
    <w:rsid w:val="00DF136A"/>
    <w:rsid w:val="00DF51FA"/>
    <w:rsid w:val="00E0448C"/>
    <w:rsid w:val="00E061C7"/>
    <w:rsid w:val="00E13085"/>
    <w:rsid w:val="00E13525"/>
    <w:rsid w:val="00E34FFD"/>
    <w:rsid w:val="00E362C7"/>
    <w:rsid w:val="00E47250"/>
    <w:rsid w:val="00E47ADA"/>
    <w:rsid w:val="00E56344"/>
    <w:rsid w:val="00E61535"/>
    <w:rsid w:val="00E61A96"/>
    <w:rsid w:val="00E73F55"/>
    <w:rsid w:val="00E8246B"/>
    <w:rsid w:val="00E84012"/>
    <w:rsid w:val="00E84DDB"/>
    <w:rsid w:val="00E92997"/>
    <w:rsid w:val="00E9373C"/>
    <w:rsid w:val="00EA0724"/>
    <w:rsid w:val="00EA6251"/>
    <w:rsid w:val="00EB0ED1"/>
    <w:rsid w:val="00EB6414"/>
    <w:rsid w:val="00EC2DF6"/>
    <w:rsid w:val="00EE5747"/>
    <w:rsid w:val="00EF2F68"/>
    <w:rsid w:val="00EF3804"/>
    <w:rsid w:val="00EF5E05"/>
    <w:rsid w:val="00F227AF"/>
    <w:rsid w:val="00F27370"/>
    <w:rsid w:val="00F30051"/>
    <w:rsid w:val="00F36305"/>
    <w:rsid w:val="00F40B00"/>
    <w:rsid w:val="00F5341C"/>
    <w:rsid w:val="00F56954"/>
    <w:rsid w:val="00F801AA"/>
    <w:rsid w:val="00F85F98"/>
    <w:rsid w:val="00F865CF"/>
    <w:rsid w:val="00F948AF"/>
    <w:rsid w:val="00F97AE9"/>
    <w:rsid w:val="00FA1F45"/>
    <w:rsid w:val="00FA5A7B"/>
    <w:rsid w:val="00FB11B1"/>
    <w:rsid w:val="00FB665B"/>
    <w:rsid w:val="00FC0541"/>
    <w:rsid w:val="00FC5E63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C24683"/>
  <w15:docId w15:val="{18533CAC-8900-41D4-8BE6-9FEC1110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91"/>
    <w:rPr>
      <w:rFonts w:asciiTheme="minorHAnsi" w:hAnsiTheme="minorHAnsi"/>
      <w:b/>
      <w:bCs/>
      <w:color w:val="000000" w:themeColor="text1"/>
    </w:rPr>
  </w:style>
  <w:style w:type="paragraph" w:styleId="ListBullet">
    <w:name w:val="List Bullet"/>
    <w:basedOn w:val="Normal"/>
    <w:uiPriority w:val="99"/>
    <w:rsid w:val="00340501"/>
    <w:pPr>
      <w:numPr>
        <w:numId w:val="23"/>
      </w:numPr>
      <w:spacing w:before="40" w:after="80"/>
    </w:pPr>
    <w:rPr>
      <w:rFonts w:ascii="Arial" w:eastAsia="Times New Roman" w:hAnsi="Arial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D2E1F"/>
    <w:rsid w:val="00190F4F"/>
    <w:rsid w:val="00605577"/>
    <w:rsid w:val="006424F2"/>
    <w:rsid w:val="006A450B"/>
    <w:rsid w:val="00762E82"/>
    <w:rsid w:val="00BF744A"/>
    <w:rsid w:val="00D07D58"/>
    <w:rsid w:val="00E30915"/>
    <w:rsid w:val="00E47BB7"/>
    <w:rsid w:val="00E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51EE94-3C0D-4B71-939F-88BC91C4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</TotalTime>
  <Pages>3</Pages>
  <Words>934</Words>
  <Characters>5329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Round Name]</vt:lpstr>
    </vt:vector>
  </TitlesOfParts>
  <Company>Community Grants Hub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Round Name]</dc:title>
  <dc:subject>General feedback for applicants</dc:subject>
  <dc:creator>LONG, Andrew</dc:creator>
  <cp:lastModifiedBy>KUMAR, Praful</cp:lastModifiedBy>
  <cp:revision>2</cp:revision>
  <cp:lastPrinted>2019-04-11T00:53:00Z</cp:lastPrinted>
  <dcterms:created xsi:type="dcterms:W3CDTF">2019-05-31T02:51:00Z</dcterms:created>
  <dcterms:modified xsi:type="dcterms:W3CDTF">2019-05-31T02:51:00Z</dcterms:modified>
</cp:coreProperties>
</file>