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F85F98" w:rsidRDefault="005B7C25" w:rsidP="00F85F98">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2018-2600 Our Marine Parks - Generic Feedback</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854DD2" w:rsidRPr="00854DD2" w:rsidRDefault="00600E17" w:rsidP="00A352EB">
      <w:pPr>
        <w:rPr>
          <w:color w:val="000000"/>
          <w:lang w:eastAsia="en-AU"/>
        </w:rPr>
      </w:pPr>
      <w:r>
        <w:rPr>
          <w:color w:val="auto"/>
        </w:rPr>
        <w:t xml:space="preserve">The </w:t>
      </w:r>
      <w:r w:rsidR="007B7CD9" w:rsidRPr="001E4CBE">
        <w:rPr>
          <w:color w:val="auto"/>
        </w:rPr>
        <w:t xml:space="preserve">Our Marine Parks Round One </w:t>
      </w:r>
      <w:r w:rsidR="00EB2F21">
        <w:rPr>
          <w:color w:val="auto"/>
        </w:rPr>
        <w:t xml:space="preserve">grant opportunity </w:t>
      </w:r>
      <w:r w:rsidR="00330C12">
        <w:rPr>
          <w:color w:val="auto"/>
        </w:rPr>
        <w:t>is part of</w:t>
      </w:r>
      <w:r w:rsidR="007B7CD9">
        <w:rPr>
          <w:color w:val="auto"/>
        </w:rPr>
        <w:t xml:space="preserve"> the </w:t>
      </w:r>
      <w:r w:rsidR="007B7CD9">
        <w:rPr>
          <w:rFonts w:cs="Arial"/>
        </w:rPr>
        <w:t xml:space="preserve">Fisheries Assistance and User Engagement Package. </w:t>
      </w:r>
      <w:r w:rsidR="00A352EB">
        <w:rPr>
          <w:rFonts w:cs="Arial"/>
        </w:rPr>
        <w:t>The Package was developed to assist industries and communities transition to f</w:t>
      </w:r>
      <w:r w:rsidR="00A352EB" w:rsidRPr="00992D91">
        <w:rPr>
          <w:rFonts w:cs="Arial"/>
        </w:rPr>
        <w:t xml:space="preserve">ive new Australian Marine Park management plans covering 44 Australian Marine Parks </w:t>
      </w:r>
      <w:r w:rsidR="00A352EB">
        <w:rPr>
          <w:rFonts w:cs="Arial"/>
        </w:rPr>
        <w:t xml:space="preserve">that </w:t>
      </w:r>
      <w:r w:rsidR="00A352EB" w:rsidRPr="00992D91">
        <w:rPr>
          <w:rFonts w:cs="Arial"/>
        </w:rPr>
        <w:t>came into effect on 1 July 2018. These m</w:t>
      </w:r>
      <w:r w:rsidR="00A352EB" w:rsidRPr="00992D91">
        <w:rPr>
          <w:color w:val="000000"/>
          <w:lang w:eastAsia="en-AU"/>
        </w:rPr>
        <w:t>anagement plans set out how the Director of National Parks will manage the marine parks over the next 10 years including through zoning arrangements that both protect Australia’s marine environment and support Australia’s world-class sustainable commercial fishing sector.</w:t>
      </w:r>
    </w:p>
    <w:p w:rsidR="007B7CD9" w:rsidRDefault="007B7CD9" w:rsidP="00A352EB">
      <w:pPr>
        <w:pStyle w:val="BodyText"/>
        <w:rPr>
          <w:rFonts w:cs="Arial"/>
        </w:rPr>
      </w:pPr>
      <w:r>
        <w:rPr>
          <w:rFonts w:cs="Arial"/>
        </w:rPr>
        <w:t xml:space="preserve">The Package will assist industries and communities transition to the new management arrangements and includes </w:t>
      </w:r>
      <w:r w:rsidRPr="007B7CD9">
        <w:rPr>
          <w:rFonts w:cs="Arial"/>
        </w:rPr>
        <w:t>Fis</w:t>
      </w:r>
      <w:r>
        <w:rPr>
          <w:rFonts w:cs="Arial"/>
        </w:rPr>
        <w:t xml:space="preserve">hing Business Assistance grants, </w:t>
      </w:r>
      <w:r w:rsidRPr="007B7CD9">
        <w:rPr>
          <w:rFonts w:cs="Arial"/>
        </w:rPr>
        <w:t>Vess</w:t>
      </w:r>
      <w:r w:rsidR="00B92416">
        <w:rPr>
          <w:rFonts w:cs="Arial"/>
        </w:rPr>
        <w:t>el Monitoring System Assistance,</w:t>
      </w:r>
      <w:r>
        <w:rPr>
          <w:rFonts w:cs="Arial"/>
        </w:rPr>
        <w:t xml:space="preserve"> </w:t>
      </w:r>
      <w:r w:rsidR="004164ED">
        <w:rPr>
          <w:rFonts w:cs="Arial"/>
        </w:rPr>
        <w:t xml:space="preserve">a </w:t>
      </w:r>
      <w:r w:rsidRPr="007B7CD9">
        <w:rPr>
          <w:rFonts w:cs="Arial"/>
        </w:rPr>
        <w:t>Coral Sea Fishery Licence Buy-out</w:t>
      </w:r>
      <w:r w:rsidR="00B92416">
        <w:rPr>
          <w:rFonts w:cs="Arial"/>
        </w:rPr>
        <w:t xml:space="preserve"> and Our Marine Parks grants.</w:t>
      </w:r>
    </w:p>
    <w:p w:rsidR="00757730" w:rsidRPr="00757730" w:rsidRDefault="00EB2F21" w:rsidP="00757730">
      <w:pPr>
        <w:pStyle w:val="BodyText"/>
      </w:pPr>
      <w:r>
        <w:t>This grant opportunity</w:t>
      </w:r>
      <w:r w:rsidRPr="001E4CBE">
        <w:rPr>
          <w:color w:val="auto"/>
        </w:rPr>
        <w:t xml:space="preserve"> </w:t>
      </w:r>
      <w:r w:rsidR="007F614A">
        <w:t>is intended</w:t>
      </w:r>
      <w:r w:rsidR="00066FA3">
        <w:t xml:space="preserve"> </w:t>
      </w:r>
      <w:r w:rsidR="00757730">
        <w:t xml:space="preserve">to </w:t>
      </w:r>
      <w:r w:rsidR="00757730" w:rsidRPr="00757730">
        <w:t>increase engagement in the management of Australian Marine Parks through high quality projects that deliver both sustainable fishing and conservation outcomes. Having projects delivered by representative organisations will result in the best outcomes for fishers at an industry or fishery scale. It is also intended that the grant opportunity will assist the fishing sector operate sustainably within Australian Marine Parks, particularly in the context of new management arrangements.</w:t>
      </w:r>
    </w:p>
    <w:p w:rsidR="007F1687" w:rsidRDefault="007F1687" w:rsidP="007F1687">
      <w:pPr>
        <w:pStyle w:val="BodyText"/>
      </w:pPr>
      <w:r w:rsidRPr="00722A79">
        <w:rPr>
          <w:color w:val="auto"/>
        </w:rPr>
        <w:t xml:space="preserve">The application period opened on </w:t>
      </w:r>
      <w:r w:rsidR="00722A79" w:rsidRPr="00722A79">
        <w:rPr>
          <w:color w:val="auto"/>
        </w:rPr>
        <w:t>14 February 2019 and closed at</w:t>
      </w:r>
      <w:bookmarkStart w:id="0" w:name="_GoBack"/>
      <w:bookmarkEnd w:id="0"/>
      <w:r w:rsidR="00722A79" w:rsidRPr="00722A79">
        <w:rPr>
          <w:color w:val="auto"/>
        </w:rPr>
        <w:t xml:space="preserve"> 2.00PM AEDT on 12 March 2019</w:t>
      </w:r>
      <w:r w:rsidRPr="00722A79">
        <w:rPr>
          <w:color w:val="auto"/>
        </w:rPr>
        <w:t xml:space="preserve">. </w:t>
      </w:r>
      <w:r>
        <w:t xml:space="preserve">Applicants could apply for </w:t>
      </w:r>
      <w:r w:rsidR="00B92416">
        <w:t xml:space="preserve">a minimum of $50,000 GST exclusive and a </w:t>
      </w:r>
      <w:r>
        <w:t xml:space="preserve">maximum </w:t>
      </w:r>
      <w:r w:rsidRPr="00722A79">
        <w:rPr>
          <w:color w:val="auto"/>
        </w:rPr>
        <w:t xml:space="preserve">of </w:t>
      </w:r>
      <w:r w:rsidR="00722A79" w:rsidRPr="00722A79">
        <w:rPr>
          <w:color w:val="auto"/>
        </w:rPr>
        <w:t>$1,000,000 GST exclusive</w:t>
      </w:r>
      <w:r w:rsidRPr="00722A79">
        <w:rPr>
          <w:color w:val="auto"/>
        </w:rPr>
        <w:t xml:space="preserve"> in f</w:t>
      </w:r>
      <w:r w:rsidR="00480D54" w:rsidRPr="00722A79">
        <w:rPr>
          <w:color w:val="auto"/>
        </w:rPr>
        <w:t xml:space="preserve">unding </w:t>
      </w:r>
      <w:r w:rsidR="00480D54">
        <w:t xml:space="preserve">over the funding period. </w:t>
      </w:r>
      <w:r>
        <w:t xml:space="preserve">Successful </w:t>
      </w:r>
      <w:r w:rsidR="00480D54">
        <w:t>organisations may have received less funding than requested.</w:t>
      </w:r>
    </w:p>
    <w:p w:rsidR="004C5EBE" w:rsidRPr="00722A79" w:rsidRDefault="004C5EBE" w:rsidP="004C5EBE">
      <w:pPr>
        <w:spacing w:before="120"/>
        <w:rPr>
          <w:rFonts w:asciiTheme="majorHAnsi" w:hAnsiTheme="majorHAnsi" w:cstheme="majorHAnsi"/>
          <w:color w:val="auto"/>
        </w:rPr>
      </w:pPr>
      <w:r>
        <w:rPr>
          <w:iCs/>
        </w:rPr>
        <w:t xml:space="preserve">The Our Marine Parks </w:t>
      </w:r>
      <w:r w:rsidR="00E97248">
        <w:rPr>
          <w:iCs/>
        </w:rPr>
        <w:t>g</w:t>
      </w:r>
      <w:r>
        <w:rPr>
          <w:iCs/>
        </w:rPr>
        <w:t xml:space="preserve">rants </w:t>
      </w:r>
      <w:r w:rsidR="00600E17">
        <w:rPr>
          <w:iCs/>
        </w:rPr>
        <w:t xml:space="preserve">will consist </w:t>
      </w:r>
      <w:r>
        <w:rPr>
          <w:iCs/>
        </w:rPr>
        <w:t>of two competitive granting opportunities</w:t>
      </w:r>
      <w:r w:rsidR="00DC3810">
        <w:rPr>
          <w:iCs/>
        </w:rPr>
        <w:t>.</w:t>
      </w:r>
      <w:r>
        <w:rPr>
          <w:iCs/>
        </w:rPr>
        <w:t xml:space="preserve"> </w:t>
      </w:r>
      <w:r w:rsidR="00E97248">
        <w:rPr>
          <w:iCs/>
        </w:rPr>
        <w:t xml:space="preserve">The second opportunity, </w:t>
      </w:r>
      <w:r w:rsidR="00B92416">
        <w:rPr>
          <w:iCs/>
        </w:rPr>
        <w:t>Our Marine Parks Round Two</w:t>
      </w:r>
      <w:r w:rsidR="00E97248">
        <w:rPr>
          <w:iCs/>
        </w:rPr>
        <w:t>,</w:t>
      </w:r>
      <w:r w:rsidR="00882C3D">
        <w:rPr>
          <w:iCs/>
        </w:rPr>
        <w:t xml:space="preserve"> </w:t>
      </w:r>
      <w:r w:rsidRPr="004C5EBE">
        <w:rPr>
          <w:iCs/>
        </w:rPr>
        <w:t xml:space="preserve">will be open to a wider range of marine </w:t>
      </w:r>
      <w:r w:rsidR="00600E17">
        <w:rPr>
          <w:iCs/>
        </w:rPr>
        <w:t xml:space="preserve">park </w:t>
      </w:r>
      <w:r w:rsidRPr="004C5EBE">
        <w:rPr>
          <w:iCs/>
        </w:rPr>
        <w:t>user</w:t>
      </w:r>
      <w:r w:rsidR="005B7C25">
        <w:rPr>
          <w:iCs/>
        </w:rPr>
        <w:t xml:space="preserve"> groups</w:t>
      </w:r>
      <w:r w:rsidR="00882C3D">
        <w:rPr>
          <w:iCs/>
        </w:rPr>
        <w:t>.</w:t>
      </w:r>
    </w:p>
    <w:p w:rsidR="00480D54" w:rsidRDefault="00480D54" w:rsidP="00480D54">
      <w:pPr>
        <w:spacing w:before="120"/>
        <w:rPr>
          <w:rFonts w:asciiTheme="majorHAnsi" w:hAnsiTheme="majorHAnsi" w:cstheme="majorHAnsi"/>
        </w:rPr>
      </w:pPr>
      <w:r w:rsidRPr="003766F5">
        <w:rPr>
          <w:rFonts w:asciiTheme="majorHAnsi" w:hAnsiTheme="majorHAnsi" w:cstheme="majorHAnsi"/>
        </w:rPr>
        <w:t>This feedback is provide</w:t>
      </w:r>
      <w:r>
        <w:rPr>
          <w:rFonts w:asciiTheme="majorHAnsi" w:hAnsiTheme="majorHAnsi" w:cstheme="majorHAnsi"/>
        </w:rPr>
        <w:t>d</w:t>
      </w:r>
      <w:r w:rsidRPr="003766F5">
        <w:rPr>
          <w:rFonts w:asciiTheme="majorHAnsi" w:hAnsiTheme="majorHAnsi" w:cstheme="majorHAnsi"/>
        </w:rPr>
        <w:t xml:space="preserve"> to </w:t>
      </w:r>
      <w:r>
        <w:rPr>
          <w:rFonts w:asciiTheme="majorHAnsi" w:hAnsiTheme="majorHAnsi" w:cstheme="majorHAnsi"/>
        </w:rPr>
        <w:t>help</w:t>
      </w:r>
      <w:r w:rsidRPr="003766F5">
        <w:rPr>
          <w:rFonts w:asciiTheme="majorHAnsi" w:hAnsiTheme="majorHAnsi" w:cstheme="majorHAnsi"/>
        </w:rPr>
        <w:t xml:space="preserve"> grant applicants understand what </w:t>
      </w:r>
      <w:r>
        <w:rPr>
          <w:rFonts w:asciiTheme="majorHAnsi" w:hAnsiTheme="majorHAnsi" w:cstheme="majorHAnsi"/>
        </w:rPr>
        <w:t>made</w:t>
      </w:r>
      <w:r w:rsidRPr="003766F5">
        <w:rPr>
          <w:rFonts w:asciiTheme="majorHAnsi" w:hAnsiTheme="majorHAnsi" w:cstheme="majorHAnsi"/>
        </w:rPr>
        <w:t xml:space="preserve"> a strong application for this grant round, and how to strengthen future applications.</w:t>
      </w:r>
    </w:p>
    <w:p w:rsidR="00147349" w:rsidRDefault="00147349" w:rsidP="00480D54">
      <w:pPr>
        <w:spacing w:before="120"/>
        <w:rPr>
          <w:rFonts w:asciiTheme="majorHAnsi" w:hAnsiTheme="majorHAnsi" w:cstheme="majorHAnsi"/>
        </w:rPr>
      </w:pPr>
    </w:p>
    <w:p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480D54" w:rsidRDefault="00480D54" w:rsidP="00F85F98">
      <w:pPr>
        <w:pStyle w:val="BodyText"/>
      </w:pPr>
      <w:r w:rsidRPr="00722A79">
        <w:t>A</w:t>
      </w:r>
      <w:r w:rsidR="00722A79">
        <w:t xml:space="preserve"> </w:t>
      </w:r>
      <w:r w:rsidR="00722A79" w:rsidRPr="00722A79">
        <w:t>targeted competitive</w:t>
      </w:r>
      <w:r w:rsidR="00722A79">
        <w:t xml:space="preserve"> </w:t>
      </w:r>
      <w:r w:rsidR="00F85F98">
        <w:t xml:space="preserve">selection </w:t>
      </w:r>
      <w:r w:rsidR="00F85F98" w:rsidRPr="00B06C91">
        <w:t xml:space="preserve">process </w:t>
      </w:r>
      <w:r>
        <w:t xml:space="preserve">was used, </w:t>
      </w:r>
      <w:r w:rsidR="00507BD8">
        <w:t>allowing a range of organisations that meet the eligibility criteria to apply</w:t>
      </w:r>
      <w:r w:rsidR="00507BD8" w:rsidRPr="00D72498">
        <w:rPr>
          <w:szCs w:val="22"/>
        </w:rPr>
        <w:t>.</w:t>
      </w:r>
    </w:p>
    <w:p w:rsidR="00480D54" w:rsidRDefault="00480D54" w:rsidP="00F85F98">
      <w:pPr>
        <w:pStyle w:val="BodyText"/>
      </w:pPr>
      <w:r>
        <w:t xml:space="preserve">Applications were first screened for eligibility and compliance against the requirements outlined in the Grant </w:t>
      </w:r>
      <w:r w:rsidRPr="00722A79">
        <w:rPr>
          <w:color w:val="auto"/>
        </w:rPr>
        <w:t xml:space="preserve">Opportunity Guidelines, including the provision of the required </w:t>
      </w:r>
      <w:r w:rsidR="00722A79" w:rsidRPr="00722A79">
        <w:rPr>
          <w:color w:val="auto"/>
        </w:rPr>
        <w:t xml:space="preserve">Budget and </w:t>
      </w:r>
      <w:r w:rsidRPr="00722A79">
        <w:rPr>
          <w:color w:val="auto"/>
        </w:rPr>
        <w:t xml:space="preserve">Project Plan </w:t>
      </w:r>
      <w:r w:rsidR="00722A79" w:rsidRPr="00722A79">
        <w:rPr>
          <w:color w:val="auto"/>
        </w:rPr>
        <w:t>attachment</w:t>
      </w:r>
      <w:r w:rsidRPr="00722A79">
        <w:rPr>
          <w:color w:val="auto"/>
        </w:rPr>
        <w:t>s.</w:t>
      </w:r>
    </w:p>
    <w:p w:rsidR="00845491" w:rsidRDefault="00845491" w:rsidP="00845491">
      <w:pPr>
        <w:pStyle w:val="BodyText"/>
      </w:pPr>
      <w:r w:rsidRPr="003766F5">
        <w:t xml:space="preserve">All </w:t>
      </w:r>
      <w:r w:rsidRPr="00722A79">
        <w:t xml:space="preserve">eligible and compliant applications were then assessed against the </w:t>
      </w:r>
      <w:r w:rsidR="00722A79" w:rsidRPr="00722A79">
        <w:t>three</w:t>
      </w:r>
      <w:r w:rsidRPr="00722A79">
        <w:t xml:space="preserve"> equally weighted </w:t>
      </w:r>
      <w:r w:rsidR="00507BD8" w:rsidRPr="00722A79">
        <w:t>assessment</w:t>
      </w:r>
      <w:r w:rsidRPr="00722A79">
        <w:t xml:space="preserve"> criteria. Information</w:t>
      </w:r>
      <w:r w:rsidRPr="003766F5">
        <w:t xml:space="preserve"> on what </w:t>
      </w:r>
      <w:r>
        <w:t>made</w:t>
      </w:r>
      <w:r w:rsidRPr="003766F5">
        <w:t xml:space="preserve"> a strong response </w:t>
      </w:r>
      <w:r w:rsidR="00882C3D">
        <w:t>is provided for each criterion later in this document.</w:t>
      </w:r>
    </w:p>
    <w:p w:rsidR="00845491" w:rsidRPr="003766F5" w:rsidRDefault="00845491" w:rsidP="00845491">
      <w:pPr>
        <w:pStyle w:val="BodyText"/>
      </w:pPr>
      <w:r w:rsidRPr="003766F5">
        <w:t xml:space="preserve">Following assessment, a Selection Advisory Panel </w:t>
      </w:r>
      <w:r>
        <w:t xml:space="preserve">(the Panel) </w:t>
      </w:r>
      <w:r w:rsidR="00507BD8">
        <w:t xml:space="preserve">with a mix of relevant policy, program and delivery expertise from the Department of </w:t>
      </w:r>
      <w:r w:rsidR="00722A79">
        <w:t>the Environment and Energy</w:t>
      </w:r>
      <w:r w:rsidR="00600E17">
        <w:t>, the Department of Agriculture and Water Resources, and the Fisheries Research and Development Corporation</w:t>
      </w:r>
      <w:r w:rsidR="00507BD8">
        <w:t xml:space="preserve"> made final funding recommendations.</w:t>
      </w:r>
    </w:p>
    <w:p w:rsidR="00845491" w:rsidRDefault="00722A79" w:rsidP="00F85F98">
      <w:pPr>
        <w:pStyle w:val="BodyText"/>
      </w:pPr>
      <w:r w:rsidRPr="00722A79">
        <w:rPr>
          <w:color w:val="auto"/>
        </w:rPr>
        <w:t>Seventeen</w:t>
      </w:r>
      <w:r w:rsidR="00845491" w:rsidRPr="00722A79">
        <w:rPr>
          <w:color w:val="auto"/>
        </w:rPr>
        <w:t xml:space="preserve"> applications </w:t>
      </w:r>
      <w:r w:rsidR="00845491">
        <w:t>were received, making the selection of successful grant recipients competitive.</w:t>
      </w:r>
    </w:p>
    <w:p w:rsidR="007A5326" w:rsidRDefault="00845491" w:rsidP="00882C3D">
      <w:pPr>
        <w:pStyle w:val="BodyText"/>
      </w:pPr>
      <w:r w:rsidRPr="003766F5">
        <w:t xml:space="preserve">The </w:t>
      </w:r>
      <w:r>
        <w:t>P</w:t>
      </w:r>
      <w:r w:rsidRPr="003766F5">
        <w:t xml:space="preserve">anel recommended applicants </w:t>
      </w:r>
      <w:r w:rsidR="00882C3D">
        <w:t xml:space="preserve">to be funded </w:t>
      </w:r>
      <w:r w:rsidRPr="003766F5">
        <w:t xml:space="preserve">based on the strength of their responses to the </w:t>
      </w:r>
      <w:r w:rsidR="00882C3D">
        <w:t xml:space="preserve">assessment </w:t>
      </w:r>
      <w:r w:rsidRPr="003766F5">
        <w:t xml:space="preserve">criteria and their ability to meet the grant </w:t>
      </w:r>
      <w:r w:rsidR="00600E17">
        <w:t>objectives</w:t>
      </w:r>
      <w:r w:rsidR="00600E17" w:rsidRPr="003766F5">
        <w:t xml:space="preserve"> </w:t>
      </w:r>
      <w:r w:rsidRPr="003766F5">
        <w:t>outlined in the Grant Opportunity Guidelines.</w:t>
      </w:r>
    </w:p>
    <w:p w:rsidR="00845491" w:rsidRPr="00455CA7" w:rsidRDefault="00845491" w:rsidP="007A5326">
      <w:pPr>
        <w:spacing w:before="120"/>
        <w:rPr>
          <w:rFonts w:asciiTheme="majorHAnsi" w:hAnsiTheme="majorHAnsi" w:cstheme="majorHAnsi"/>
        </w:rPr>
      </w:pPr>
      <w:r w:rsidRPr="00455CA7">
        <w:rPr>
          <w:rFonts w:asciiTheme="majorHAnsi" w:hAnsiTheme="majorHAnsi" w:cstheme="majorHAnsi"/>
        </w:rPr>
        <w:t>The Panel</w:t>
      </w:r>
      <w:r w:rsidRPr="00455CA7">
        <w:rPr>
          <w:rFonts w:asciiTheme="majorHAnsi" w:hAnsiTheme="majorHAnsi" w:cstheme="majorHAnsi"/>
          <w:color w:val="917700" w:themeColor="accent3" w:themeShade="80"/>
        </w:rPr>
        <w:t xml:space="preserve"> </w:t>
      </w:r>
      <w:r w:rsidRPr="00882C3D">
        <w:rPr>
          <w:rFonts w:asciiTheme="majorHAnsi" w:hAnsiTheme="majorHAnsi" w:cstheme="majorHAnsi"/>
        </w:rPr>
        <w:t xml:space="preserve">recommended </w:t>
      </w:r>
      <w:r w:rsidR="00365EED" w:rsidRPr="00882C3D">
        <w:rPr>
          <w:rFonts w:asciiTheme="majorHAnsi" w:hAnsiTheme="majorHAnsi" w:cstheme="majorHAnsi"/>
          <w:color w:val="auto"/>
        </w:rPr>
        <w:t>12 applications (</w:t>
      </w:r>
      <w:r w:rsidR="00882C3D" w:rsidRPr="00882C3D">
        <w:rPr>
          <w:rFonts w:asciiTheme="majorHAnsi" w:hAnsiTheme="majorHAnsi" w:cstheme="majorHAnsi"/>
          <w:color w:val="auto"/>
        </w:rPr>
        <w:t>eight</w:t>
      </w:r>
      <w:r w:rsidR="00365EED" w:rsidRPr="00882C3D">
        <w:rPr>
          <w:rFonts w:asciiTheme="majorHAnsi" w:hAnsiTheme="majorHAnsi" w:cstheme="majorHAnsi"/>
          <w:color w:val="auto"/>
        </w:rPr>
        <w:t xml:space="preserve"> organ</w:t>
      </w:r>
      <w:r w:rsidRPr="00882C3D">
        <w:rPr>
          <w:rFonts w:asciiTheme="majorHAnsi" w:hAnsiTheme="majorHAnsi" w:cstheme="majorHAnsi"/>
          <w:color w:val="auto"/>
        </w:rPr>
        <w:t>isations</w:t>
      </w:r>
      <w:r w:rsidR="00365EED" w:rsidRPr="00882C3D">
        <w:rPr>
          <w:rFonts w:asciiTheme="majorHAnsi" w:hAnsiTheme="majorHAnsi" w:cstheme="majorHAnsi"/>
          <w:color w:val="auto"/>
        </w:rPr>
        <w:t>)</w:t>
      </w:r>
      <w:r w:rsidRPr="00882C3D">
        <w:rPr>
          <w:rFonts w:asciiTheme="majorHAnsi" w:hAnsiTheme="majorHAnsi" w:cstheme="majorHAnsi"/>
          <w:color w:val="auto"/>
        </w:rPr>
        <w:t xml:space="preserve"> to</w:t>
      </w:r>
      <w:r w:rsidRPr="00365EED">
        <w:rPr>
          <w:rFonts w:asciiTheme="majorHAnsi" w:hAnsiTheme="majorHAnsi" w:cstheme="majorHAnsi"/>
          <w:color w:val="auto"/>
        </w:rPr>
        <w:t xml:space="preserve"> the </w:t>
      </w:r>
      <w:r>
        <w:rPr>
          <w:rFonts w:asciiTheme="majorHAnsi" w:hAnsiTheme="majorHAnsi" w:cstheme="majorHAnsi"/>
        </w:rPr>
        <w:t xml:space="preserve">delegate for funding. The </w:t>
      </w:r>
      <w:r w:rsidR="00600E17">
        <w:rPr>
          <w:rFonts w:asciiTheme="majorHAnsi" w:hAnsiTheme="majorHAnsi" w:cstheme="majorHAnsi"/>
        </w:rPr>
        <w:t xml:space="preserve">Minister </w:t>
      </w:r>
      <w:r>
        <w:rPr>
          <w:rFonts w:asciiTheme="majorHAnsi" w:hAnsiTheme="majorHAnsi" w:cstheme="majorHAnsi"/>
        </w:rPr>
        <w:t xml:space="preserve">made </w:t>
      </w:r>
      <w:r w:rsidRPr="00455CA7">
        <w:rPr>
          <w:rFonts w:asciiTheme="majorHAnsi" w:hAnsiTheme="majorHAnsi" w:cstheme="majorHAnsi"/>
        </w:rPr>
        <w:t>the fi</w:t>
      </w:r>
      <w:r>
        <w:rPr>
          <w:rFonts w:asciiTheme="majorHAnsi" w:hAnsiTheme="majorHAnsi" w:cstheme="majorHAnsi"/>
        </w:rPr>
        <w:t>nal decision to approve the grant</w:t>
      </w:r>
      <w:r w:rsidR="00E97248">
        <w:rPr>
          <w:rFonts w:asciiTheme="majorHAnsi" w:hAnsiTheme="majorHAnsi" w:cstheme="majorHAnsi"/>
        </w:rPr>
        <w:t>s</w:t>
      </w:r>
      <w:r>
        <w:rPr>
          <w:rFonts w:asciiTheme="majorHAnsi" w:hAnsiTheme="majorHAnsi" w:cstheme="majorHAnsi"/>
        </w:rPr>
        <w:t>, including the</w:t>
      </w:r>
      <w:r w:rsidR="007A5326">
        <w:rPr>
          <w:rFonts w:asciiTheme="majorHAnsi" w:hAnsiTheme="majorHAnsi" w:cstheme="majorHAnsi"/>
        </w:rPr>
        <w:t xml:space="preserve"> </w:t>
      </w:r>
      <w:r w:rsidRPr="00455CA7">
        <w:rPr>
          <w:rFonts w:asciiTheme="majorHAnsi" w:hAnsiTheme="majorHAnsi" w:cstheme="majorHAnsi"/>
        </w:rPr>
        <w:t>grant funding amount</w:t>
      </w:r>
      <w:r w:rsidR="00E97248">
        <w:rPr>
          <w:rFonts w:asciiTheme="majorHAnsi" w:hAnsiTheme="majorHAnsi" w:cstheme="majorHAnsi"/>
        </w:rPr>
        <w:t>s</w:t>
      </w:r>
      <w:r w:rsidRPr="00455CA7">
        <w:rPr>
          <w:rFonts w:asciiTheme="majorHAnsi" w:hAnsiTheme="majorHAnsi" w:cstheme="majorHAnsi"/>
        </w:rPr>
        <w:t xml:space="preserve"> to be awarded</w:t>
      </w:r>
      <w:r w:rsidR="007A5326">
        <w:rPr>
          <w:rFonts w:asciiTheme="majorHAnsi" w:hAnsiTheme="majorHAnsi" w:cstheme="majorHAnsi"/>
        </w:rPr>
        <w:t>.</w:t>
      </w:r>
    </w:p>
    <w:p w:rsidR="00845491" w:rsidRDefault="00845491" w:rsidP="00F85F98">
      <w:pPr>
        <w:pStyle w:val="BodyText"/>
      </w:pPr>
    </w:p>
    <w:p w:rsidR="00F85F98" w:rsidRDefault="00454EB4" w:rsidP="009F356A">
      <w:pPr>
        <w:pStyle w:val="Heading2"/>
      </w:pPr>
      <w:r w:rsidRPr="00845491">
        <w:br w:type="column"/>
      </w:r>
      <w:r w:rsidR="00F85F98">
        <w:lastRenderedPageBreak/>
        <w:t>Criterion 1</w:t>
      </w:r>
    </w:p>
    <w:p w:rsidR="00722A79" w:rsidRDefault="00722A79" w:rsidP="00C014D1">
      <w:pPr>
        <w:rPr>
          <w:b/>
        </w:rPr>
      </w:pPr>
      <w:r>
        <w:rPr>
          <w:b/>
        </w:rPr>
        <w:t>Demonstrate how your project meets one or more of the following objectives:</w:t>
      </w:r>
    </w:p>
    <w:p w:rsidR="00722A79" w:rsidRPr="00EA58FF" w:rsidRDefault="00722A79" w:rsidP="00722A79">
      <w:pPr>
        <w:pStyle w:val="ListParagraph"/>
        <w:numPr>
          <w:ilvl w:val="0"/>
          <w:numId w:val="21"/>
        </w:numPr>
        <w:spacing w:before="40" w:after="120"/>
      </w:pPr>
      <w:r w:rsidRPr="00A15EA7">
        <w:t xml:space="preserve">improves the long-term sustainability of fishing in ways that support the </w:t>
      </w:r>
      <w:r w:rsidRPr="00EA58FF">
        <w:t>objectives of Australian Marine Parks, or</w:t>
      </w:r>
    </w:p>
    <w:p w:rsidR="00722A79" w:rsidRPr="00A15EA7" w:rsidRDefault="00722A79" w:rsidP="00722A79">
      <w:pPr>
        <w:pStyle w:val="ListParagraph"/>
        <w:numPr>
          <w:ilvl w:val="0"/>
          <w:numId w:val="21"/>
        </w:numPr>
        <w:spacing w:before="40" w:after="120"/>
      </w:pPr>
      <w:r w:rsidRPr="00A15EA7">
        <w:t xml:space="preserve">facilitates the engagement of </w:t>
      </w:r>
      <w:r>
        <w:t xml:space="preserve">marine park users </w:t>
      </w:r>
      <w:r w:rsidRPr="00A15EA7">
        <w:t>in activities to support the management of Australian Marine Parks, or</w:t>
      </w:r>
    </w:p>
    <w:p w:rsidR="00600E17" w:rsidRPr="00F85B71" w:rsidRDefault="00722A79" w:rsidP="00722A79">
      <w:pPr>
        <w:pStyle w:val="ListParagraph"/>
        <w:numPr>
          <w:ilvl w:val="0"/>
          <w:numId w:val="21"/>
        </w:numPr>
        <w:spacing w:before="40" w:after="120"/>
      </w:pPr>
      <w:r w:rsidRPr="00A15EA7">
        <w:t xml:space="preserve">assists in engaging </w:t>
      </w:r>
      <w:r>
        <w:t xml:space="preserve">marine park users </w:t>
      </w:r>
      <w:r w:rsidRPr="00A15EA7">
        <w:t xml:space="preserve">in programs that contribute to the knowledge of </w:t>
      </w:r>
      <w:r w:rsidRPr="00F85B71">
        <w:t xml:space="preserve">Australian Marine Parks, </w:t>
      </w:r>
    </w:p>
    <w:p w:rsidR="00722A79" w:rsidRPr="00A15EA7" w:rsidRDefault="00722A79" w:rsidP="00513970">
      <w:pPr>
        <w:spacing w:before="40" w:after="120"/>
        <w:ind w:left="360"/>
      </w:pPr>
      <w:proofErr w:type="gramStart"/>
      <w:r w:rsidRPr="00F85B71">
        <w:t>where</w:t>
      </w:r>
      <w:proofErr w:type="gramEnd"/>
      <w:r w:rsidRPr="00F85B71">
        <w:t xml:space="preserve"> the Australian Marine Park is one or more listed in Appendix A</w:t>
      </w:r>
      <w:r w:rsidR="009E1EEF" w:rsidRPr="00F85B71">
        <w:t xml:space="preserve"> of the Grant Opportunity Guidelines</w:t>
      </w:r>
      <w:r w:rsidRPr="00F85B71">
        <w:t>.</w:t>
      </w:r>
    </w:p>
    <w:tbl>
      <w:tblPr>
        <w:tblStyle w:val="CGHTableBanded"/>
        <w:tblW w:w="0" w:type="auto"/>
        <w:tblLook w:val="04A0" w:firstRow="1" w:lastRow="0" w:firstColumn="1" w:lastColumn="0" w:noHBand="0" w:noVBand="1"/>
        <w:tblCaption w:val="Criterion 1"/>
        <w:tblDescription w:val="Demonstrate how your project meets one or more of the following objectives: &#10;"/>
      </w:tblPr>
      <w:tblGrid>
        <w:gridCol w:w="4817"/>
        <w:gridCol w:w="4821"/>
      </w:tblGrid>
      <w:tr w:rsidR="00F85F98" w:rsidTr="00854DD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882C3D" w:rsidP="00DF5C88">
            <w:pPr>
              <w:spacing w:line="240" w:lineRule="auto"/>
              <w:ind w:left="57" w:right="57"/>
              <w:rPr>
                <w:b/>
              </w:rPr>
            </w:pPr>
            <w:r>
              <w:rPr>
                <w:b/>
              </w:rPr>
              <w:t>Sub-criterion</w:t>
            </w:r>
          </w:p>
        </w:tc>
        <w:tc>
          <w:tcPr>
            <w:tcW w:w="4821" w:type="dxa"/>
            <w:vAlign w:val="center"/>
          </w:tcPr>
          <w:p w:rsidR="00F85F98" w:rsidRPr="00454EB4" w:rsidRDefault="00882C3D" w:rsidP="00DF5C88">
            <w:pPr>
              <w:spacing w:line="240" w:lineRule="auto"/>
              <w:ind w:left="57" w:right="57"/>
              <w:rPr>
                <w:b/>
              </w:rPr>
            </w:pPr>
            <w:r>
              <w:rPr>
                <w:b/>
              </w:rPr>
              <w:t>Sub-criterion feedback</w:t>
            </w:r>
          </w:p>
        </w:tc>
      </w:tr>
      <w:tr w:rsidR="00D125F8" w:rsidTr="00513970">
        <w:trPr>
          <w:cnfStyle w:val="000000100000" w:firstRow="0" w:lastRow="0" w:firstColumn="0" w:lastColumn="0" w:oddVBand="0" w:evenVBand="0" w:oddHBand="1" w:evenHBand="0" w:firstRowFirstColumn="0" w:firstRowLastColumn="0" w:lastRowFirstColumn="0" w:lastRowLastColumn="0"/>
          <w:trHeight w:val="694"/>
        </w:trPr>
        <w:tc>
          <w:tcPr>
            <w:tcW w:w="4817" w:type="dxa"/>
            <w:vAlign w:val="center"/>
          </w:tcPr>
          <w:p w:rsidR="00D125F8" w:rsidRPr="00D125F8" w:rsidRDefault="00D125F8" w:rsidP="00E13F0B">
            <w:pPr>
              <w:pStyle w:val="ListParagraph"/>
              <w:numPr>
                <w:ilvl w:val="0"/>
                <w:numId w:val="27"/>
              </w:numPr>
              <w:spacing w:before="120" w:after="120" w:line="240" w:lineRule="auto"/>
              <w:ind w:right="57"/>
              <w:rPr>
                <w:rFonts w:ascii="Arial" w:eastAsia="Arial" w:hAnsi="Arial" w:cs="Arial"/>
                <w:b/>
                <w:color w:val="auto"/>
                <w:szCs w:val="22"/>
              </w:rPr>
            </w:pPr>
            <w:r w:rsidRPr="00E13F0B">
              <w:rPr>
                <w:rFonts w:ascii="Arial" w:eastAsia="Arial" w:hAnsi="Arial" w:cs="Arial"/>
                <w:b/>
                <w:color w:val="auto"/>
                <w:szCs w:val="22"/>
              </w:rPr>
              <w:t xml:space="preserve">Strong applications clearly demonstrated how the project improves </w:t>
            </w:r>
            <w:r w:rsidRPr="00E13F0B">
              <w:rPr>
                <w:b/>
              </w:rPr>
              <w:t>the long-term sustainability of fishing in ways that support the objectives of Australian Marine Parks</w:t>
            </w:r>
            <w:r w:rsidR="001360F8">
              <w:rPr>
                <w:b/>
              </w:rPr>
              <w:t>.</w:t>
            </w:r>
          </w:p>
          <w:p w:rsidR="00D125F8" w:rsidRPr="00E13F0B" w:rsidRDefault="00D125F8" w:rsidP="00D125F8">
            <w:pPr>
              <w:pStyle w:val="ListParagraph"/>
              <w:spacing w:before="120" w:after="120" w:line="240" w:lineRule="auto"/>
              <w:ind w:left="473" w:right="57"/>
              <w:rPr>
                <w:rFonts w:ascii="Arial" w:eastAsia="Arial" w:hAnsi="Arial" w:cs="Arial"/>
                <w:b/>
                <w:color w:val="auto"/>
                <w:szCs w:val="22"/>
              </w:rPr>
            </w:pPr>
          </w:p>
          <w:p w:rsidR="00D125F8" w:rsidRPr="00D125F8" w:rsidRDefault="00D125F8" w:rsidP="00E13F0B">
            <w:pPr>
              <w:pStyle w:val="ListParagraph"/>
              <w:numPr>
                <w:ilvl w:val="0"/>
                <w:numId w:val="27"/>
              </w:numPr>
              <w:spacing w:before="120" w:after="120" w:line="240" w:lineRule="auto"/>
              <w:ind w:right="57"/>
              <w:rPr>
                <w:b/>
                <w:szCs w:val="22"/>
              </w:rPr>
            </w:pPr>
            <w:r w:rsidRPr="00E13F0B">
              <w:rPr>
                <w:rFonts w:ascii="Arial" w:eastAsia="Arial" w:hAnsi="Arial" w:cs="Arial"/>
                <w:b/>
                <w:color w:val="auto"/>
                <w:szCs w:val="22"/>
              </w:rPr>
              <w:t>Strong applications clearly demonstrated how the project facilitates the engagement of marine park users in activities to support the management of Australian Marine Parks</w:t>
            </w:r>
            <w:r w:rsidR="001360F8">
              <w:rPr>
                <w:rFonts w:ascii="Arial" w:eastAsia="Arial" w:hAnsi="Arial" w:cs="Arial"/>
                <w:b/>
                <w:color w:val="auto"/>
                <w:szCs w:val="22"/>
              </w:rPr>
              <w:t>.</w:t>
            </w:r>
          </w:p>
          <w:p w:rsidR="00D125F8" w:rsidRPr="00D125F8" w:rsidRDefault="00D125F8" w:rsidP="00D125F8">
            <w:pPr>
              <w:pStyle w:val="ListParagraph"/>
              <w:rPr>
                <w:b/>
                <w:szCs w:val="22"/>
              </w:rPr>
            </w:pPr>
          </w:p>
          <w:p w:rsidR="00D125F8" w:rsidRPr="00E13F0B" w:rsidRDefault="00D125F8" w:rsidP="00D125F8">
            <w:pPr>
              <w:pStyle w:val="ListParagraph"/>
              <w:spacing w:before="120" w:after="120" w:line="240" w:lineRule="auto"/>
              <w:ind w:left="473" w:right="57"/>
              <w:rPr>
                <w:b/>
                <w:szCs w:val="22"/>
              </w:rPr>
            </w:pPr>
          </w:p>
          <w:p w:rsidR="00513970" w:rsidRPr="00F85B71" w:rsidRDefault="00D125F8" w:rsidP="00513970">
            <w:pPr>
              <w:pStyle w:val="ListParagraph"/>
              <w:numPr>
                <w:ilvl w:val="0"/>
                <w:numId w:val="27"/>
              </w:numPr>
              <w:spacing w:before="120" w:after="120" w:line="240" w:lineRule="auto"/>
              <w:ind w:right="57"/>
              <w:rPr>
                <w:rFonts w:ascii="Arial" w:eastAsia="Arial" w:hAnsi="Arial" w:cs="Arial"/>
                <w:b/>
                <w:color w:val="auto"/>
                <w:szCs w:val="22"/>
              </w:rPr>
            </w:pPr>
            <w:r w:rsidRPr="00E13F0B">
              <w:rPr>
                <w:rFonts w:ascii="Arial" w:eastAsia="Arial" w:hAnsi="Arial" w:cs="Arial"/>
                <w:b/>
                <w:color w:val="auto"/>
                <w:szCs w:val="22"/>
              </w:rPr>
              <w:t xml:space="preserve">Strong applications clearly demonstrated how the project assists in </w:t>
            </w:r>
            <w:r w:rsidRPr="00513970">
              <w:rPr>
                <w:rFonts w:ascii="Arial" w:eastAsia="Arial" w:hAnsi="Arial" w:cs="Arial"/>
                <w:b/>
                <w:color w:val="auto"/>
                <w:szCs w:val="22"/>
              </w:rPr>
              <w:t xml:space="preserve">engaging marine park users in programs that contribute to the knowledge of Australian </w:t>
            </w:r>
            <w:r w:rsidRPr="00F85B71">
              <w:rPr>
                <w:rFonts w:ascii="Arial" w:eastAsia="Arial" w:hAnsi="Arial" w:cs="Arial"/>
                <w:b/>
                <w:color w:val="auto"/>
                <w:szCs w:val="22"/>
              </w:rPr>
              <w:t xml:space="preserve">Marine Parks, </w:t>
            </w:r>
          </w:p>
          <w:p w:rsidR="00D125F8" w:rsidRPr="00513970" w:rsidRDefault="00D125F8" w:rsidP="00513970">
            <w:pPr>
              <w:pStyle w:val="ListParagraph"/>
              <w:spacing w:before="120" w:after="120" w:line="240" w:lineRule="auto"/>
              <w:ind w:left="473" w:right="57"/>
              <w:rPr>
                <w:rFonts w:ascii="Arial" w:eastAsia="Arial" w:hAnsi="Arial" w:cs="Arial"/>
                <w:b/>
                <w:color w:val="auto"/>
                <w:szCs w:val="22"/>
              </w:rPr>
            </w:pPr>
            <w:proofErr w:type="gramStart"/>
            <w:r w:rsidRPr="00F85B71">
              <w:rPr>
                <w:rFonts w:ascii="Arial" w:eastAsia="Arial" w:hAnsi="Arial" w:cs="Arial"/>
                <w:b/>
                <w:color w:val="auto"/>
                <w:szCs w:val="22"/>
              </w:rPr>
              <w:t>where</w:t>
            </w:r>
            <w:proofErr w:type="gramEnd"/>
            <w:r w:rsidRPr="00F85B71">
              <w:rPr>
                <w:rFonts w:ascii="Arial" w:eastAsia="Arial" w:hAnsi="Arial" w:cs="Arial"/>
                <w:b/>
                <w:color w:val="auto"/>
                <w:szCs w:val="22"/>
              </w:rPr>
              <w:t xml:space="preserve"> the Australian Marine Park is one or more listed in Appendix A</w:t>
            </w:r>
            <w:r w:rsidR="009E1EEF" w:rsidRPr="00F85B71">
              <w:rPr>
                <w:rFonts w:ascii="Arial" w:eastAsia="Arial" w:hAnsi="Arial" w:cs="Arial"/>
                <w:b/>
                <w:color w:val="auto"/>
                <w:szCs w:val="22"/>
              </w:rPr>
              <w:t xml:space="preserve"> of the Grant Opportunity Guidelines</w:t>
            </w:r>
            <w:r w:rsidR="001360F8">
              <w:rPr>
                <w:rFonts w:ascii="Arial" w:eastAsia="Arial" w:hAnsi="Arial" w:cs="Arial"/>
                <w:b/>
                <w:color w:val="auto"/>
                <w:szCs w:val="22"/>
              </w:rPr>
              <w:t>.</w:t>
            </w:r>
          </w:p>
        </w:tc>
        <w:tc>
          <w:tcPr>
            <w:tcW w:w="4821" w:type="dxa"/>
          </w:tcPr>
          <w:p w:rsidR="00D125F8" w:rsidRDefault="00D125F8" w:rsidP="00D125F8">
            <w:pPr>
              <w:spacing w:before="120" w:after="120" w:line="240" w:lineRule="auto"/>
              <w:ind w:left="113" w:right="57"/>
              <w:rPr>
                <w:szCs w:val="22"/>
              </w:rPr>
            </w:pPr>
            <w:r>
              <w:rPr>
                <w:rFonts w:ascii="Arial" w:eastAsia="Arial" w:hAnsi="Arial" w:cs="Arial"/>
                <w:color w:val="auto"/>
              </w:rPr>
              <w:t>The majority of applicants applied for objective a), a</w:t>
            </w:r>
            <w:r>
              <w:rPr>
                <w:szCs w:val="22"/>
              </w:rPr>
              <w:t xml:space="preserve"> small number of applicants applied for objective b</w:t>
            </w:r>
            <w:r w:rsidR="00AB2B59">
              <w:rPr>
                <w:szCs w:val="22"/>
              </w:rPr>
              <w:t>)</w:t>
            </w:r>
            <w:r>
              <w:rPr>
                <w:szCs w:val="22"/>
              </w:rPr>
              <w:t xml:space="preserve">, and </w:t>
            </w:r>
            <w:r>
              <w:rPr>
                <w:rFonts w:ascii="Arial" w:eastAsia="Arial" w:hAnsi="Arial" w:cs="Arial"/>
                <w:color w:val="auto"/>
              </w:rPr>
              <w:t>no applicants applied for objective c</w:t>
            </w:r>
            <w:r w:rsidR="00AB2B59">
              <w:rPr>
                <w:rFonts w:ascii="Arial" w:eastAsia="Arial" w:hAnsi="Arial" w:cs="Arial"/>
                <w:color w:val="auto"/>
              </w:rPr>
              <w:t>)</w:t>
            </w:r>
            <w:r>
              <w:rPr>
                <w:rFonts w:ascii="Arial" w:eastAsia="Arial" w:hAnsi="Arial" w:cs="Arial"/>
                <w:color w:val="auto"/>
              </w:rPr>
              <w:t>.</w:t>
            </w:r>
          </w:p>
          <w:p w:rsidR="00D125F8" w:rsidRDefault="00D125F8" w:rsidP="00E13F0B">
            <w:pPr>
              <w:spacing w:before="60" w:after="120" w:line="240" w:lineRule="auto"/>
              <w:ind w:left="113" w:right="57"/>
              <w:rPr>
                <w:rFonts w:ascii="Arial" w:eastAsia="Arial" w:hAnsi="Arial" w:cs="Arial"/>
                <w:color w:val="auto"/>
              </w:rPr>
            </w:pPr>
            <w:r>
              <w:rPr>
                <w:rFonts w:ascii="Arial" w:eastAsia="Arial" w:hAnsi="Arial" w:cs="Arial"/>
                <w:color w:val="auto"/>
              </w:rPr>
              <w:t>Strong responses clearly described:</w:t>
            </w:r>
          </w:p>
          <w:p w:rsidR="003309AD" w:rsidRDefault="003309AD" w:rsidP="009E1EEF">
            <w:pPr>
              <w:pStyle w:val="Bullets1"/>
            </w:pPr>
            <w:r>
              <w:t>how the project will improve the long-term sustainability of fishing in Australian Marine Parks</w:t>
            </w:r>
          </w:p>
          <w:p w:rsidR="003309AD" w:rsidRDefault="003309AD" w:rsidP="009E1EEF">
            <w:pPr>
              <w:pStyle w:val="Bullets1"/>
            </w:pPr>
            <w:r>
              <w:t>the proposed project in the work plan including activities to be undertaken, project outcomes, monitoring and evaluation, in-kind contributions, and risks and dependencies</w:t>
            </w:r>
          </w:p>
          <w:p w:rsidR="00D125F8" w:rsidRDefault="00D125F8" w:rsidP="009E1EEF">
            <w:pPr>
              <w:pStyle w:val="Bullets1"/>
            </w:pPr>
            <w:r>
              <w:t>the need for the project and/or the gaps the project will meet</w:t>
            </w:r>
          </w:p>
          <w:p w:rsidR="00D125F8" w:rsidRDefault="00D125F8" w:rsidP="009E1EEF">
            <w:pPr>
              <w:pStyle w:val="Bullets1"/>
            </w:pPr>
            <w:r>
              <w:t xml:space="preserve">how the proposed project does not duplicate other </w:t>
            </w:r>
            <w:r w:rsidR="00D31A88">
              <w:t>activities</w:t>
            </w:r>
          </w:p>
          <w:p w:rsidR="003309AD" w:rsidRDefault="003309AD" w:rsidP="009E1EEF">
            <w:pPr>
              <w:pStyle w:val="Bullets1"/>
            </w:pPr>
            <w:r>
              <w:t>how the proposed project leverages off existing knowledge (if available)</w:t>
            </w:r>
          </w:p>
          <w:p w:rsidR="009E1EEF" w:rsidRDefault="009E1EEF" w:rsidP="009E1EEF">
            <w:pPr>
              <w:pStyle w:val="Bullets1"/>
            </w:pPr>
            <w:r>
              <w:t xml:space="preserve">how </w:t>
            </w:r>
            <w:r w:rsidRPr="00F3003A">
              <w:t xml:space="preserve">the project </w:t>
            </w:r>
            <w:r>
              <w:t>and/</w:t>
            </w:r>
            <w:r w:rsidRPr="00F3003A">
              <w:t xml:space="preserve">or </w:t>
            </w:r>
            <w:r>
              <w:t xml:space="preserve">its </w:t>
            </w:r>
            <w:r w:rsidRPr="00F3003A">
              <w:t>learnings could be applied to different geographical areas</w:t>
            </w:r>
            <w:r>
              <w:t xml:space="preserve"> and/or fishery type</w:t>
            </w:r>
            <w:r w:rsidR="00DC3810">
              <w:t xml:space="preserve"> (if applicable)</w:t>
            </w:r>
          </w:p>
          <w:p w:rsidR="009E1EEF" w:rsidRDefault="009E1EEF" w:rsidP="009E1EEF">
            <w:pPr>
              <w:pStyle w:val="Bullets1"/>
            </w:pPr>
            <w:proofErr w:type="gramStart"/>
            <w:r>
              <w:t>how</w:t>
            </w:r>
            <w:proofErr w:type="gramEnd"/>
            <w:r>
              <w:t xml:space="preserve"> </w:t>
            </w:r>
            <w:r w:rsidRPr="00F3003A">
              <w:t xml:space="preserve">learnings </w:t>
            </w:r>
            <w:r>
              <w:t>from the project could</w:t>
            </w:r>
            <w:r w:rsidRPr="00F3003A">
              <w:t xml:space="preserve"> be peer reviewed and shared</w:t>
            </w:r>
            <w:r w:rsidR="00DC3810">
              <w:t xml:space="preserve"> (if applicable)</w:t>
            </w:r>
            <w:r w:rsidR="001360F8">
              <w:t>.</w:t>
            </w:r>
          </w:p>
          <w:p w:rsidR="00D125F8" w:rsidRDefault="009F1A17" w:rsidP="00DA681B">
            <w:pPr>
              <w:spacing w:before="120" w:after="120" w:line="240" w:lineRule="auto"/>
              <w:ind w:left="113" w:right="113"/>
              <w:rPr>
                <w:szCs w:val="22"/>
              </w:rPr>
            </w:pPr>
            <w:r>
              <w:rPr>
                <w:szCs w:val="22"/>
              </w:rPr>
              <w:t>W</w:t>
            </w:r>
            <w:r w:rsidR="00D125F8">
              <w:rPr>
                <w:szCs w:val="22"/>
              </w:rPr>
              <w:t xml:space="preserve">eaker applications did not </w:t>
            </w:r>
            <w:r>
              <w:rPr>
                <w:szCs w:val="22"/>
              </w:rPr>
              <w:t xml:space="preserve">clearly </w:t>
            </w:r>
            <w:r w:rsidR="00D125F8">
              <w:rPr>
                <w:szCs w:val="22"/>
              </w:rPr>
              <w:t>demonstrate:</w:t>
            </w:r>
          </w:p>
          <w:p w:rsidR="00D125F8" w:rsidRPr="001C2A82" w:rsidRDefault="00D125F8" w:rsidP="009E1EEF">
            <w:pPr>
              <w:pStyle w:val="Bullets1"/>
            </w:pPr>
            <w:proofErr w:type="gramStart"/>
            <w:r>
              <w:lastRenderedPageBreak/>
              <w:t>how</w:t>
            </w:r>
            <w:proofErr w:type="gramEnd"/>
            <w:r>
              <w:t xml:space="preserve"> the project w</w:t>
            </w:r>
            <w:r w:rsidR="003309AD">
              <w:t>ould benefit the wider fishing industry and community</w:t>
            </w:r>
            <w:r w:rsidR="001360F8">
              <w:t>.</w:t>
            </w:r>
          </w:p>
        </w:tc>
      </w:tr>
    </w:tbl>
    <w:p w:rsidR="000275F6" w:rsidRDefault="000275F6">
      <w:pPr>
        <w:spacing w:line="240" w:lineRule="auto"/>
        <w:rPr>
          <w:rFonts w:asciiTheme="majorHAnsi" w:eastAsiaTheme="majorEastAsia" w:hAnsiTheme="majorHAnsi" w:cstheme="majorBidi"/>
          <w:b/>
          <w:bCs/>
          <w:sz w:val="24"/>
          <w:szCs w:val="26"/>
        </w:rPr>
      </w:pPr>
      <w:r>
        <w:lastRenderedPageBreak/>
        <w:br w:type="page"/>
      </w:r>
    </w:p>
    <w:p w:rsidR="00F85F98" w:rsidRDefault="00F85F98" w:rsidP="00777425">
      <w:pPr>
        <w:pStyle w:val="Heading2"/>
      </w:pPr>
      <w:r>
        <w:lastRenderedPageBreak/>
        <w:t>Criterion 2</w:t>
      </w:r>
    </w:p>
    <w:p w:rsidR="00722A79" w:rsidRPr="00722A79" w:rsidRDefault="00722A79" w:rsidP="00C014D1">
      <w:pPr>
        <w:rPr>
          <w:szCs w:val="22"/>
        </w:rPr>
      </w:pPr>
      <w:r w:rsidRPr="00722A79">
        <w:rPr>
          <w:b/>
          <w:szCs w:val="22"/>
        </w:rPr>
        <w:t>Demonstrate your organisation’s capability to successfully deliver the project on time and within budget</w:t>
      </w:r>
    </w:p>
    <w:p w:rsidR="00722A79" w:rsidRPr="00722A79" w:rsidRDefault="00722A79" w:rsidP="00C014D1">
      <w:pPr>
        <w:rPr>
          <w:szCs w:val="22"/>
        </w:rPr>
      </w:pPr>
      <w:r w:rsidRPr="00722A79">
        <w:rPr>
          <w:szCs w:val="22"/>
          <w:lang w:val="en-GB"/>
        </w:rPr>
        <w:t>When addressing the criterion strong applicants will</w:t>
      </w:r>
      <w:r w:rsidRPr="00722A79">
        <w:rPr>
          <w:szCs w:val="22"/>
        </w:rPr>
        <w:t>:</w:t>
      </w:r>
    </w:p>
    <w:p w:rsidR="00722A79" w:rsidRPr="00722A79" w:rsidRDefault="00722A79" w:rsidP="00722A79">
      <w:pPr>
        <w:pStyle w:val="ListBullet"/>
        <w:numPr>
          <w:ilvl w:val="0"/>
          <w:numId w:val="22"/>
        </w:numPr>
        <w:rPr>
          <w:sz w:val="22"/>
          <w:szCs w:val="22"/>
        </w:rPr>
      </w:pPr>
      <w:r w:rsidRPr="00722A79">
        <w:rPr>
          <w:sz w:val="22"/>
          <w:szCs w:val="22"/>
        </w:rPr>
        <w:t>Use examples to describe your organisation’s experience with developing and implementing similar or like projects.</w:t>
      </w:r>
    </w:p>
    <w:p w:rsidR="00722A79" w:rsidRPr="00722A79" w:rsidRDefault="00722A79" w:rsidP="00722A79">
      <w:pPr>
        <w:pStyle w:val="ListBullet"/>
        <w:numPr>
          <w:ilvl w:val="0"/>
          <w:numId w:val="22"/>
        </w:numPr>
        <w:rPr>
          <w:sz w:val="22"/>
          <w:szCs w:val="22"/>
        </w:rPr>
      </w:pPr>
      <w:r w:rsidRPr="00722A79">
        <w:rPr>
          <w:sz w:val="22"/>
          <w:szCs w:val="22"/>
        </w:rPr>
        <w:t>Explain the relevant experience and qualifications held by key personnel and their role in managing the project.</w:t>
      </w:r>
    </w:p>
    <w:tbl>
      <w:tblPr>
        <w:tblStyle w:val="CGHTableBanded"/>
        <w:tblW w:w="0" w:type="auto"/>
        <w:tblLook w:val="04A0" w:firstRow="1" w:lastRow="0" w:firstColumn="1" w:lastColumn="0" w:noHBand="0" w:noVBand="1"/>
        <w:tblCaption w:val="Criterion 2"/>
        <w:tblDescription w:val="Demonstrate your organisation’s capability to successfully deliver the project on time and within budget &#10;"/>
      </w:tblPr>
      <w:tblGrid>
        <w:gridCol w:w="4817"/>
        <w:gridCol w:w="4821"/>
      </w:tblGrid>
      <w:tr w:rsidR="00F85F98" w:rsidTr="00854DD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832F47" w:rsidP="00DF5C88">
            <w:pPr>
              <w:spacing w:line="240" w:lineRule="auto"/>
              <w:ind w:left="57" w:right="57"/>
              <w:rPr>
                <w:b/>
              </w:rPr>
            </w:pPr>
            <w:r>
              <w:rPr>
                <w:b/>
              </w:rPr>
              <w:t>Sub-criterion</w:t>
            </w:r>
          </w:p>
        </w:tc>
        <w:tc>
          <w:tcPr>
            <w:tcW w:w="4821" w:type="dxa"/>
            <w:vAlign w:val="center"/>
          </w:tcPr>
          <w:p w:rsidR="00F85F98" w:rsidRPr="00454EB4" w:rsidRDefault="00832F47" w:rsidP="00DF5C88">
            <w:pPr>
              <w:spacing w:line="240" w:lineRule="auto"/>
              <w:ind w:left="57" w:right="57"/>
              <w:rPr>
                <w:b/>
              </w:rPr>
            </w:pPr>
            <w:r>
              <w:rPr>
                <w:b/>
              </w:rPr>
              <w:t>Sub-criterion feedback</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365EED">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147349" w:rsidRPr="00147349">
              <w:rPr>
                <w:b/>
                <w:szCs w:val="22"/>
              </w:rPr>
              <w:t>experience with developing and implementing similar or like projects</w:t>
            </w:r>
            <w:r w:rsidR="001360F8">
              <w:rPr>
                <w:b/>
                <w:szCs w:val="22"/>
              </w:rPr>
              <w:t>.</w:t>
            </w:r>
          </w:p>
        </w:tc>
        <w:tc>
          <w:tcPr>
            <w:tcW w:w="4821" w:type="dxa"/>
          </w:tcPr>
          <w:p w:rsidR="00F85F98" w:rsidRPr="00EE0D09" w:rsidRDefault="00F85F98" w:rsidP="00EE0D09">
            <w:pPr>
              <w:spacing w:before="120" w:line="240" w:lineRule="auto"/>
              <w:ind w:left="113" w:right="57"/>
              <w:rPr>
                <w:rFonts w:ascii="Arial" w:eastAsia="Arial" w:hAnsi="Arial" w:cs="Arial"/>
                <w:color w:val="auto"/>
              </w:rPr>
            </w:pPr>
            <w:r w:rsidRPr="00EE0D09">
              <w:rPr>
                <w:rFonts w:ascii="Arial" w:eastAsia="Arial" w:hAnsi="Arial" w:cs="Arial"/>
                <w:color w:val="auto"/>
              </w:rPr>
              <w:t>Strong responses clearly described:</w:t>
            </w:r>
          </w:p>
          <w:p w:rsidR="009F356A" w:rsidRPr="00EE0D09" w:rsidRDefault="009F356A" w:rsidP="00EE0D09">
            <w:pPr>
              <w:pStyle w:val="Bullets1"/>
            </w:pPr>
            <w:r w:rsidRPr="00EE0D09">
              <w:t>previous experience administ</w:t>
            </w:r>
            <w:r w:rsidR="00454C48">
              <w:t>ering</w:t>
            </w:r>
            <w:r w:rsidRPr="00EE0D09">
              <w:t xml:space="preserve"> </w:t>
            </w:r>
            <w:r w:rsidR="00EE0D09" w:rsidRPr="00EE0D09">
              <w:t xml:space="preserve">and delivering </w:t>
            </w:r>
            <w:r w:rsidRPr="00EE0D09">
              <w:t>grants/</w:t>
            </w:r>
            <w:r w:rsidR="00EE0D09" w:rsidRPr="00EE0D09">
              <w:t>securing outcomes</w:t>
            </w:r>
          </w:p>
          <w:p w:rsidR="009F356A" w:rsidRPr="009F356A" w:rsidRDefault="009F356A" w:rsidP="00EE0D09">
            <w:pPr>
              <w:pStyle w:val="Bullets1"/>
            </w:pPr>
            <w:r w:rsidRPr="009F356A">
              <w:t xml:space="preserve">relevant experience and expertise in delivering similar </w:t>
            </w:r>
            <w:r w:rsidR="00EE0D09">
              <w:t>projects</w:t>
            </w:r>
            <w:r w:rsidRPr="009F356A">
              <w:t xml:space="preserve"> and </w:t>
            </w:r>
            <w:r w:rsidR="00EE0D09">
              <w:t>demonstrating</w:t>
            </w:r>
            <w:r w:rsidRPr="009F356A">
              <w:t xml:space="preserve"> success of previous </w:t>
            </w:r>
            <w:r w:rsidR="00EE0D09">
              <w:t>projects</w:t>
            </w:r>
          </w:p>
          <w:p w:rsidR="00F85F98" w:rsidRPr="009F356A" w:rsidRDefault="009F356A" w:rsidP="00EE0D09">
            <w:pPr>
              <w:pStyle w:val="Bullets1"/>
            </w:pPr>
            <w:proofErr w:type="gramStart"/>
            <w:r w:rsidRPr="009F356A">
              <w:t>lead</w:t>
            </w:r>
            <w:r w:rsidR="00EE0D09">
              <w:t>ing</w:t>
            </w:r>
            <w:proofErr w:type="gramEnd"/>
            <w:r w:rsidR="00EE0D09">
              <w:t xml:space="preserve"> or partnering</w:t>
            </w:r>
            <w:r w:rsidRPr="009F356A">
              <w:t xml:space="preserve"> with other organisation(s) to successfully deliver similar projects</w:t>
            </w:r>
            <w:r w:rsidR="001360F8">
              <w:t>.</w:t>
            </w:r>
          </w:p>
          <w:p w:rsidR="00EE0D09" w:rsidRPr="00EE0D09" w:rsidRDefault="00EE0D09" w:rsidP="00EE0D09">
            <w:pPr>
              <w:spacing w:before="120" w:line="240" w:lineRule="auto"/>
              <w:ind w:left="113" w:right="57"/>
              <w:rPr>
                <w:rFonts w:ascii="Arial" w:eastAsia="Arial" w:hAnsi="Arial" w:cs="Arial"/>
                <w:color w:val="auto"/>
              </w:rPr>
            </w:pPr>
            <w:r w:rsidRPr="00EE0D09">
              <w:rPr>
                <w:rFonts w:ascii="Arial" w:eastAsia="Arial" w:hAnsi="Arial" w:cs="Arial"/>
                <w:color w:val="auto"/>
              </w:rPr>
              <w:t>W</w:t>
            </w:r>
            <w:r w:rsidR="000270FA" w:rsidRPr="00EE0D09">
              <w:rPr>
                <w:rFonts w:ascii="Arial" w:eastAsia="Arial" w:hAnsi="Arial" w:cs="Arial"/>
                <w:color w:val="auto"/>
              </w:rPr>
              <w:t xml:space="preserve">eaker applications did not </w:t>
            </w:r>
            <w:r w:rsidRPr="00EE0D09">
              <w:rPr>
                <w:rFonts w:ascii="Arial" w:eastAsia="Arial" w:hAnsi="Arial" w:cs="Arial"/>
                <w:color w:val="auto"/>
              </w:rPr>
              <w:t xml:space="preserve">clearly </w:t>
            </w:r>
            <w:r w:rsidR="000270FA" w:rsidRPr="00EE0D09">
              <w:rPr>
                <w:rFonts w:ascii="Arial" w:eastAsia="Arial" w:hAnsi="Arial" w:cs="Arial"/>
                <w:color w:val="auto"/>
              </w:rPr>
              <w:t>demonstrate</w:t>
            </w:r>
            <w:r w:rsidRPr="00EE0D09">
              <w:rPr>
                <w:rFonts w:ascii="Arial" w:eastAsia="Arial" w:hAnsi="Arial" w:cs="Arial"/>
                <w:color w:val="auto"/>
              </w:rPr>
              <w:t>:</w:t>
            </w:r>
            <w:r w:rsidR="000270FA" w:rsidRPr="00EE0D09">
              <w:rPr>
                <w:rFonts w:ascii="Arial" w:eastAsia="Arial" w:hAnsi="Arial" w:cs="Arial"/>
                <w:color w:val="auto"/>
              </w:rPr>
              <w:t xml:space="preserve"> </w:t>
            </w:r>
          </w:p>
          <w:p w:rsidR="000270FA" w:rsidRPr="00EE0D09" w:rsidRDefault="000270FA" w:rsidP="00EE0D09">
            <w:pPr>
              <w:pStyle w:val="Bullets1"/>
            </w:pPr>
            <w:proofErr w:type="gramStart"/>
            <w:r w:rsidRPr="00EE0D09">
              <w:t>a</w:t>
            </w:r>
            <w:proofErr w:type="gramEnd"/>
            <w:r w:rsidRPr="00EE0D09">
              <w:t xml:space="preserve"> strong history in meeting contractual requirements</w:t>
            </w:r>
            <w:r w:rsidR="00EE0D09">
              <w:t>,</w:t>
            </w:r>
            <w:r w:rsidRPr="00EE0D09">
              <w:t xml:space="preserve"> </w:t>
            </w:r>
            <w:r w:rsidR="00EE0D09">
              <w:t>including timeframes and reporting</w:t>
            </w:r>
            <w:r w:rsidR="001360F8">
              <w:t>.</w:t>
            </w:r>
          </w:p>
        </w:tc>
      </w:tr>
      <w:tr w:rsidR="00F85F98" w:rsidTr="00DF5C88">
        <w:tc>
          <w:tcPr>
            <w:tcW w:w="4817" w:type="dxa"/>
            <w:vAlign w:val="center"/>
          </w:tcPr>
          <w:p w:rsidR="00F85F98" w:rsidRPr="00454EB4" w:rsidRDefault="00F85F98" w:rsidP="00147349">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147349">
              <w:rPr>
                <w:rFonts w:ascii="Arial" w:eastAsia="Arial" w:hAnsi="Arial" w:cs="Arial"/>
                <w:b/>
                <w:color w:val="auto"/>
                <w:szCs w:val="22"/>
              </w:rPr>
              <w:t xml:space="preserve">the </w:t>
            </w:r>
            <w:r w:rsidR="00147349" w:rsidRPr="00147349">
              <w:rPr>
                <w:b/>
                <w:szCs w:val="22"/>
              </w:rPr>
              <w:t>relevant experience and qualifications held by key personnel and their role in managing the project</w:t>
            </w:r>
            <w:r w:rsidR="001360F8">
              <w:rPr>
                <w:b/>
                <w:szCs w:val="22"/>
              </w:rPr>
              <w:t>.</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BC0AEB" w:rsidRPr="005628DC" w:rsidRDefault="005628DC" w:rsidP="005628DC">
            <w:pPr>
              <w:pStyle w:val="Bullets1"/>
            </w:pPr>
            <w:r>
              <w:t>r</w:t>
            </w:r>
            <w:r w:rsidR="00BC0AEB" w:rsidRPr="005628DC">
              <w:t xml:space="preserve">elevant skills and experience of staff, </w:t>
            </w:r>
            <w:r w:rsidRPr="005628DC">
              <w:t xml:space="preserve">such as </w:t>
            </w:r>
            <w:r w:rsidR="00EE0D09">
              <w:t>identif</w:t>
            </w:r>
            <w:r w:rsidR="00454C48">
              <w:t xml:space="preserve">ying </w:t>
            </w:r>
            <w:r w:rsidR="00BC0AEB" w:rsidRPr="005628DC">
              <w:t xml:space="preserve">key staff </w:t>
            </w:r>
            <w:r w:rsidR="00EE0D09">
              <w:t xml:space="preserve">to be </w:t>
            </w:r>
            <w:r w:rsidR="00BC0AEB" w:rsidRPr="005628DC">
              <w:t>involved with the project; their roles, skills/qualifications and/or experie</w:t>
            </w:r>
            <w:r w:rsidR="00EE0D09">
              <w:t>nce working on similar projects</w:t>
            </w:r>
          </w:p>
          <w:p w:rsidR="00255A33" w:rsidRPr="005628DC" w:rsidRDefault="00BC0AEB" w:rsidP="005628DC">
            <w:pPr>
              <w:pStyle w:val="Bullets1"/>
            </w:pPr>
            <w:proofErr w:type="gramStart"/>
            <w:r w:rsidRPr="005628DC">
              <w:t>where</w:t>
            </w:r>
            <w:proofErr w:type="gramEnd"/>
            <w:r w:rsidRPr="005628DC">
              <w:t xml:space="preserve"> key organisational staff are not available, </w:t>
            </w:r>
            <w:r w:rsidR="00EE0D09">
              <w:t xml:space="preserve">the </w:t>
            </w:r>
            <w:r w:rsidRPr="005628DC">
              <w:t xml:space="preserve">third party or external contractors </w:t>
            </w:r>
            <w:r w:rsidR="00EE0D09">
              <w:t>to be</w:t>
            </w:r>
            <w:r w:rsidRPr="005628DC">
              <w:t xml:space="preserve"> use</w:t>
            </w:r>
            <w:r w:rsidR="00EE0D09">
              <w:t>d</w:t>
            </w:r>
            <w:r w:rsidRPr="005628DC">
              <w:t>, and any relevant skills they possess</w:t>
            </w:r>
            <w:r w:rsidR="001360F8">
              <w:t>.</w:t>
            </w:r>
          </w:p>
          <w:p w:rsidR="00EE0D09" w:rsidRPr="00EE0D09" w:rsidRDefault="00EE0D09" w:rsidP="00EE0D09">
            <w:pPr>
              <w:spacing w:before="120" w:line="240" w:lineRule="auto"/>
              <w:ind w:left="113" w:right="57"/>
              <w:rPr>
                <w:rFonts w:ascii="Arial" w:eastAsia="Arial" w:hAnsi="Arial" w:cs="Arial"/>
                <w:color w:val="auto"/>
              </w:rPr>
            </w:pPr>
            <w:r w:rsidRPr="00EE0D09">
              <w:rPr>
                <w:rFonts w:ascii="Arial" w:eastAsia="Arial" w:hAnsi="Arial" w:cs="Arial"/>
                <w:color w:val="auto"/>
              </w:rPr>
              <w:t>Weaker applications did not clearly demonstrate:</w:t>
            </w:r>
          </w:p>
          <w:p w:rsidR="001E5EBD" w:rsidRPr="001E5EBD" w:rsidRDefault="00EE0D09" w:rsidP="000270FA">
            <w:pPr>
              <w:pStyle w:val="Bullets1"/>
            </w:pPr>
            <w:r>
              <w:t>how key personnel will be involved in managing the project and their capabilities</w:t>
            </w:r>
          </w:p>
        </w:tc>
      </w:tr>
    </w:tbl>
    <w:p w:rsidR="00F85F98" w:rsidRDefault="00FA1F45" w:rsidP="00F85F98">
      <w:pPr>
        <w:pStyle w:val="Heading2"/>
        <w:spacing w:before="0"/>
      </w:pPr>
      <w:r>
        <w:br w:type="column"/>
      </w:r>
      <w:r w:rsidR="00F85F98">
        <w:lastRenderedPageBreak/>
        <w:t>Criterion 3</w:t>
      </w:r>
    </w:p>
    <w:p w:rsidR="00722A79" w:rsidRPr="00975DDF" w:rsidRDefault="00722A79" w:rsidP="00C014D1">
      <w:pPr>
        <w:rPr>
          <w:color w:val="0070C0"/>
        </w:rPr>
      </w:pPr>
      <w:r>
        <w:rPr>
          <w:b/>
        </w:rPr>
        <w:t xml:space="preserve">Demonstrate stakeholder engagement </w:t>
      </w:r>
    </w:p>
    <w:p w:rsidR="00722A79" w:rsidRDefault="00722A79" w:rsidP="00C014D1">
      <w:r>
        <w:rPr>
          <w:lang w:val="en-GB"/>
        </w:rPr>
        <w:t>When addressing the criterion strong applicants will</w:t>
      </w:r>
      <w:r>
        <w:t>:</w:t>
      </w:r>
    </w:p>
    <w:p w:rsidR="00722A79" w:rsidRDefault="00722A79" w:rsidP="00722A79">
      <w:pPr>
        <w:pStyle w:val="ListParagraph"/>
        <w:numPr>
          <w:ilvl w:val="0"/>
          <w:numId w:val="23"/>
        </w:numPr>
        <w:spacing w:after="160" w:line="256" w:lineRule="auto"/>
      </w:pPr>
      <w:r>
        <w:t>Demonstrate your organisation’s member support for the project and that it benefits a majority of the members of the invited organisation (or members in the fishery to which the project relates).</w:t>
      </w:r>
    </w:p>
    <w:p w:rsidR="00722A79" w:rsidRDefault="00722A79" w:rsidP="00722A79">
      <w:pPr>
        <w:pStyle w:val="ListParagraph"/>
        <w:numPr>
          <w:ilvl w:val="0"/>
          <w:numId w:val="23"/>
        </w:numPr>
        <w:spacing w:after="160" w:line="256" w:lineRule="auto"/>
      </w:pPr>
      <w:r>
        <w:t>Identify and describe the involvement of key stakeholders in the proposed project (including demonstrating commitment from project partners, if required).</w:t>
      </w:r>
    </w:p>
    <w:p w:rsidR="00722A79" w:rsidRPr="00FA23E0" w:rsidRDefault="00722A79" w:rsidP="00722A79">
      <w:pPr>
        <w:pStyle w:val="ListParagraph"/>
        <w:numPr>
          <w:ilvl w:val="0"/>
          <w:numId w:val="23"/>
        </w:numPr>
        <w:spacing w:before="40" w:after="120"/>
        <w:rPr>
          <w:color w:val="0070C0"/>
          <w:szCs w:val="22"/>
        </w:rPr>
      </w:pPr>
      <w:r>
        <w:t>Demonstrate support from the relevant fisheries management agency for the project (or why their support is not required).</w:t>
      </w:r>
    </w:p>
    <w:p w:rsidR="00722A79" w:rsidRDefault="00722A79" w:rsidP="00722A79">
      <w:pPr>
        <w:pStyle w:val="ListParagraph"/>
        <w:numPr>
          <w:ilvl w:val="0"/>
          <w:numId w:val="23"/>
        </w:numPr>
        <w:spacing w:after="160" w:line="256" w:lineRule="auto"/>
      </w:pPr>
      <w:r>
        <w:t>Outline what resources (financial or in-kind) your organisation, or a third party (such as external partners or state or territory funding schemes) will contribute to the project.</w:t>
      </w:r>
    </w:p>
    <w:tbl>
      <w:tblPr>
        <w:tblStyle w:val="CGHTableBanded"/>
        <w:tblW w:w="0" w:type="auto"/>
        <w:tblLook w:val="04A0" w:firstRow="1" w:lastRow="0" w:firstColumn="1" w:lastColumn="0" w:noHBand="0" w:noVBand="1"/>
        <w:tblCaption w:val="Criterion 3"/>
        <w:tblDescription w:val="Demonstrate stakeholder engagement &#10;"/>
      </w:tblPr>
      <w:tblGrid>
        <w:gridCol w:w="4817"/>
        <w:gridCol w:w="4821"/>
      </w:tblGrid>
      <w:tr w:rsidR="00F85F98" w:rsidTr="00854DD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832F47" w:rsidP="00DF5C88">
            <w:pPr>
              <w:spacing w:line="240" w:lineRule="auto"/>
              <w:ind w:left="57" w:right="57"/>
              <w:rPr>
                <w:b/>
              </w:rPr>
            </w:pPr>
            <w:r>
              <w:rPr>
                <w:b/>
              </w:rPr>
              <w:t>Sub-criterion</w:t>
            </w:r>
          </w:p>
        </w:tc>
        <w:tc>
          <w:tcPr>
            <w:tcW w:w="4821" w:type="dxa"/>
            <w:vAlign w:val="center"/>
          </w:tcPr>
          <w:p w:rsidR="00F85F98" w:rsidRPr="00454EB4" w:rsidRDefault="00832F47" w:rsidP="00DF5C88">
            <w:pPr>
              <w:spacing w:line="240" w:lineRule="auto"/>
              <w:ind w:left="57" w:right="57"/>
              <w:rPr>
                <w:b/>
              </w:rPr>
            </w:pPr>
            <w:r>
              <w:rPr>
                <w:b/>
              </w:rPr>
              <w:t>Sub-criterion feedback</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105EBC">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w:t>
            </w:r>
            <w:r w:rsidR="00105EBC">
              <w:rPr>
                <w:rFonts w:ascii="Arial" w:eastAsia="Arial" w:hAnsi="Arial" w:cs="Arial"/>
                <w:b/>
                <w:color w:val="auto"/>
                <w:szCs w:val="22"/>
              </w:rPr>
              <w:t>plications clearly demonstrated</w:t>
            </w:r>
            <w:r w:rsidR="00147349" w:rsidRPr="00147349">
              <w:rPr>
                <w:rFonts w:ascii="Arial" w:eastAsia="Arial" w:hAnsi="Arial" w:cs="Arial"/>
                <w:b/>
                <w:color w:val="auto"/>
                <w:szCs w:val="22"/>
              </w:rPr>
              <w:t xml:space="preserve"> member support for the project and that it benefits a majority of the members of the invited organisation (or members in the fishery to which the project relates)</w:t>
            </w:r>
            <w:r w:rsidR="001360F8">
              <w:rPr>
                <w:rFonts w:ascii="Arial" w:eastAsia="Arial" w:hAnsi="Arial" w:cs="Arial"/>
                <w:b/>
                <w:color w:val="auto"/>
                <w:szCs w:val="22"/>
              </w:rPr>
              <w:t>.</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D3182B" w:rsidRPr="00B37A51" w:rsidRDefault="00454C48" w:rsidP="00B37A51">
            <w:pPr>
              <w:pStyle w:val="ListParagraph"/>
              <w:numPr>
                <w:ilvl w:val="0"/>
                <w:numId w:val="25"/>
              </w:numPr>
              <w:spacing w:before="60" w:after="120" w:line="240" w:lineRule="auto"/>
              <w:ind w:right="57"/>
              <w:rPr>
                <w:rFonts w:ascii="Arial" w:eastAsia="Arial" w:hAnsi="Arial" w:cs="Arial"/>
                <w:color w:val="auto"/>
              </w:rPr>
            </w:pPr>
            <w:proofErr w:type="gramStart"/>
            <w:r>
              <w:rPr>
                <w:rFonts w:ascii="Arial" w:eastAsia="Arial" w:hAnsi="Arial" w:cs="Arial"/>
                <w:color w:val="auto"/>
              </w:rPr>
              <w:t>a</w:t>
            </w:r>
            <w:proofErr w:type="gramEnd"/>
            <w:r>
              <w:rPr>
                <w:rFonts w:ascii="Arial" w:eastAsia="Arial" w:hAnsi="Arial" w:cs="Arial"/>
                <w:color w:val="auto"/>
              </w:rPr>
              <w:t xml:space="preserve"> </w:t>
            </w:r>
            <w:r w:rsidR="00255A33">
              <w:rPr>
                <w:rFonts w:ascii="Arial" w:eastAsia="Arial" w:hAnsi="Arial" w:cs="Arial"/>
                <w:color w:val="auto"/>
              </w:rPr>
              <w:t>high level of member support for the project</w:t>
            </w:r>
            <w:r w:rsidR="00B37A51">
              <w:rPr>
                <w:rFonts w:ascii="Arial" w:eastAsia="Arial" w:hAnsi="Arial" w:cs="Arial"/>
                <w:color w:val="auto"/>
              </w:rPr>
              <w:t xml:space="preserve"> and the benefits that would be delivered through the project</w:t>
            </w:r>
            <w:r w:rsidR="001360F8">
              <w:rPr>
                <w:rFonts w:ascii="Arial" w:eastAsia="Arial" w:hAnsi="Arial" w:cs="Arial"/>
                <w:color w:val="auto"/>
              </w:rPr>
              <w:t>.</w:t>
            </w:r>
          </w:p>
        </w:tc>
      </w:tr>
      <w:tr w:rsidR="00F85F98" w:rsidTr="00DF5C88">
        <w:tc>
          <w:tcPr>
            <w:tcW w:w="4817" w:type="dxa"/>
            <w:vAlign w:val="center"/>
          </w:tcPr>
          <w:p w:rsidR="00F85F98" w:rsidRPr="00454EB4" w:rsidRDefault="00F85F98" w:rsidP="00147349">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147349">
              <w:rPr>
                <w:rFonts w:ascii="Arial" w:eastAsia="Arial" w:hAnsi="Arial" w:cs="Arial"/>
                <w:b/>
                <w:color w:val="auto"/>
                <w:szCs w:val="22"/>
              </w:rPr>
              <w:t>the</w:t>
            </w:r>
            <w:r>
              <w:rPr>
                <w:rFonts w:ascii="Arial" w:eastAsia="Arial" w:hAnsi="Arial" w:cs="Arial"/>
                <w:color w:val="auto"/>
                <w:szCs w:val="22"/>
              </w:rPr>
              <w:t xml:space="preserve"> </w:t>
            </w:r>
            <w:r w:rsidR="00147349" w:rsidRPr="00147349">
              <w:rPr>
                <w:b/>
              </w:rPr>
              <w:t>involvement of key stakeholders in the proposed project (including demonstrating commitment from project partners, if required)</w:t>
            </w:r>
            <w:r w:rsidR="001360F8">
              <w:rPr>
                <w:b/>
              </w:rPr>
              <w:t>.</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Default="00B37A51" w:rsidP="00B85E96">
            <w:pPr>
              <w:pStyle w:val="ListParagraph"/>
              <w:numPr>
                <w:ilvl w:val="0"/>
                <w:numId w:val="25"/>
              </w:numPr>
              <w:spacing w:before="120" w:after="120" w:line="240" w:lineRule="auto"/>
              <w:ind w:right="57"/>
              <w:rPr>
                <w:szCs w:val="22"/>
              </w:rPr>
            </w:pPr>
            <w:r>
              <w:rPr>
                <w:szCs w:val="22"/>
              </w:rPr>
              <w:t>involve</w:t>
            </w:r>
            <w:r w:rsidR="00454C48">
              <w:rPr>
                <w:szCs w:val="22"/>
              </w:rPr>
              <w:t>ment</w:t>
            </w:r>
            <w:r>
              <w:rPr>
                <w:szCs w:val="22"/>
              </w:rPr>
              <w:t xml:space="preserve"> and liais</w:t>
            </w:r>
            <w:r w:rsidR="00454C48">
              <w:rPr>
                <w:szCs w:val="22"/>
              </w:rPr>
              <w:t>on</w:t>
            </w:r>
            <w:r w:rsidR="00255A33">
              <w:rPr>
                <w:szCs w:val="22"/>
              </w:rPr>
              <w:t xml:space="preserve"> with</w:t>
            </w:r>
            <w:r w:rsidR="00294C6A">
              <w:rPr>
                <w:szCs w:val="22"/>
              </w:rPr>
              <w:t xml:space="preserve"> </w:t>
            </w:r>
            <w:r w:rsidR="00255A33">
              <w:rPr>
                <w:szCs w:val="22"/>
              </w:rPr>
              <w:t>key stakeholders in developing the proposed project</w:t>
            </w:r>
          </w:p>
          <w:p w:rsidR="00255A33" w:rsidRPr="00B85E96" w:rsidRDefault="00B37A51" w:rsidP="00454C48">
            <w:pPr>
              <w:pStyle w:val="ListParagraph"/>
              <w:numPr>
                <w:ilvl w:val="0"/>
                <w:numId w:val="25"/>
              </w:numPr>
              <w:spacing w:before="120" w:after="120" w:line="240" w:lineRule="auto"/>
              <w:ind w:right="57"/>
              <w:rPr>
                <w:szCs w:val="22"/>
              </w:rPr>
            </w:pPr>
            <w:proofErr w:type="gramStart"/>
            <w:r>
              <w:rPr>
                <w:szCs w:val="22"/>
              </w:rPr>
              <w:t>project</w:t>
            </w:r>
            <w:proofErr w:type="gramEnd"/>
            <w:r>
              <w:rPr>
                <w:szCs w:val="22"/>
              </w:rPr>
              <w:t xml:space="preserve"> partners</w:t>
            </w:r>
            <w:r w:rsidR="00454C48">
              <w:rPr>
                <w:szCs w:val="22"/>
              </w:rPr>
              <w:t xml:space="preserve"> and their commitment</w:t>
            </w:r>
            <w:r w:rsidR="001360F8">
              <w:rPr>
                <w:szCs w:val="22"/>
              </w:rPr>
              <w:t>.</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454EB4" w:rsidRDefault="00F85F98" w:rsidP="00DF5C88">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147349" w:rsidRPr="00147349">
              <w:rPr>
                <w:b/>
              </w:rPr>
              <w:t>support from the relevant fisheries management agency for the project (or why their support is not required)</w:t>
            </w:r>
            <w:r w:rsidR="001360F8">
              <w:rPr>
                <w:b/>
              </w:rPr>
              <w:t>.</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Default="00105EBC" w:rsidP="00105EBC">
            <w:pPr>
              <w:pStyle w:val="ListParagraph"/>
              <w:numPr>
                <w:ilvl w:val="0"/>
                <w:numId w:val="25"/>
              </w:numPr>
              <w:spacing w:before="120" w:after="120" w:line="240" w:lineRule="auto"/>
              <w:ind w:right="57"/>
              <w:rPr>
                <w:szCs w:val="22"/>
              </w:rPr>
            </w:pPr>
            <w:r>
              <w:rPr>
                <w:szCs w:val="22"/>
              </w:rPr>
              <w:t>support or partnership with relevant industry or management agency/ies for the project</w:t>
            </w:r>
          </w:p>
          <w:p w:rsidR="00105EBC" w:rsidRPr="00105EBC" w:rsidRDefault="00C72797" w:rsidP="00105EBC">
            <w:pPr>
              <w:pStyle w:val="ListParagraph"/>
              <w:numPr>
                <w:ilvl w:val="0"/>
                <w:numId w:val="25"/>
              </w:numPr>
              <w:spacing w:before="120" w:after="120" w:line="240" w:lineRule="auto"/>
              <w:ind w:right="57"/>
              <w:rPr>
                <w:szCs w:val="22"/>
              </w:rPr>
            </w:pPr>
            <w:proofErr w:type="gramStart"/>
            <w:r>
              <w:rPr>
                <w:szCs w:val="22"/>
              </w:rPr>
              <w:t>why</w:t>
            </w:r>
            <w:proofErr w:type="gramEnd"/>
            <w:r>
              <w:rPr>
                <w:szCs w:val="22"/>
              </w:rPr>
              <w:t xml:space="preserve"> relevant fisheries management agency support was not required for the project</w:t>
            </w:r>
            <w:r w:rsidR="001360F8">
              <w:rPr>
                <w:szCs w:val="22"/>
              </w:rPr>
              <w:t>.</w:t>
            </w:r>
          </w:p>
        </w:tc>
      </w:tr>
      <w:tr w:rsidR="00147349" w:rsidTr="00DF5C88">
        <w:tc>
          <w:tcPr>
            <w:tcW w:w="4817" w:type="dxa"/>
            <w:vAlign w:val="center"/>
          </w:tcPr>
          <w:p w:rsidR="00147349" w:rsidRDefault="00147349" w:rsidP="00DF5C8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Pr="00147349">
              <w:rPr>
                <w:b/>
              </w:rPr>
              <w:t>what resources (financial or in-kind) your organisation, or a third party (such as external partners or state or territory funding schemes) will contribute to the project</w:t>
            </w:r>
            <w:r w:rsidR="001360F8">
              <w:rPr>
                <w:b/>
              </w:rPr>
              <w:t>.</w:t>
            </w:r>
          </w:p>
        </w:tc>
        <w:tc>
          <w:tcPr>
            <w:tcW w:w="4821" w:type="dxa"/>
          </w:tcPr>
          <w:p w:rsidR="00147349" w:rsidRDefault="00147349" w:rsidP="00147349">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3003A" w:rsidRDefault="00365EED" w:rsidP="00F3003A">
            <w:pPr>
              <w:pStyle w:val="ListParagraph"/>
              <w:numPr>
                <w:ilvl w:val="0"/>
                <w:numId w:val="25"/>
              </w:numPr>
              <w:spacing w:before="120" w:line="240" w:lineRule="auto"/>
              <w:ind w:right="57"/>
              <w:rPr>
                <w:rFonts w:ascii="Arial" w:eastAsia="Arial" w:hAnsi="Arial" w:cs="Arial"/>
                <w:color w:val="auto"/>
              </w:rPr>
            </w:pPr>
            <w:proofErr w:type="gramStart"/>
            <w:r>
              <w:rPr>
                <w:rFonts w:ascii="Arial" w:eastAsia="Arial" w:hAnsi="Arial" w:cs="Arial"/>
                <w:color w:val="auto"/>
              </w:rPr>
              <w:t>value</w:t>
            </w:r>
            <w:proofErr w:type="gramEnd"/>
            <w:r>
              <w:rPr>
                <w:rFonts w:ascii="Arial" w:eastAsia="Arial" w:hAnsi="Arial" w:cs="Arial"/>
                <w:color w:val="auto"/>
              </w:rPr>
              <w:t xml:space="preserve"> for money</w:t>
            </w:r>
            <w:r w:rsidR="00F3003A">
              <w:rPr>
                <w:rFonts w:ascii="Arial" w:eastAsia="Arial" w:hAnsi="Arial" w:cs="Arial"/>
                <w:color w:val="auto"/>
              </w:rPr>
              <w:t xml:space="preserve"> </w:t>
            </w:r>
            <w:r w:rsidRPr="00F3003A">
              <w:rPr>
                <w:rFonts w:ascii="Arial" w:eastAsia="Arial" w:hAnsi="Arial" w:cs="Arial"/>
                <w:color w:val="auto"/>
              </w:rPr>
              <w:t>including financial or in-kind contribution to the project</w:t>
            </w:r>
            <w:r w:rsidR="001360F8">
              <w:rPr>
                <w:rFonts w:ascii="Arial" w:eastAsia="Arial" w:hAnsi="Arial" w:cs="Arial"/>
                <w:color w:val="auto"/>
              </w:rPr>
              <w:t>.</w:t>
            </w:r>
          </w:p>
          <w:p w:rsidR="00EE0D09" w:rsidRPr="00EE0D09" w:rsidRDefault="00EE0D09" w:rsidP="00EE0D09">
            <w:pPr>
              <w:spacing w:before="120" w:line="240" w:lineRule="auto"/>
              <w:ind w:left="113" w:right="57"/>
              <w:rPr>
                <w:rFonts w:ascii="Arial" w:eastAsia="Arial" w:hAnsi="Arial" w:cs="Arial"/>
                <w:color w:val="auto"/>
              </w:rPr>
            </w:pPr>
            <w:r w:rsidRPr="00EE0D09">
              <w:rPr>
                <w:rFonts w:ascii="Arial" w:eastAsia="Arial" w:hAnsi="Arial" w:cs="Arial"/>
                <w:color w:val="auto"/>
              </w:rPr>
              <w:t>Weaker applications did not clearly demonstrate:</w:t>
            </w:r>
          </w:p>
          <w:p w:rsidR="00AB2B59" w:rsidRPr="00AB2B59" w:rsidRDefault="00B37A51" w:rsidP="000270FA">
            <w:pPr>
              <w:pStyle w:val="Bullets1"/>
              <w:rPr>
                <w:rFonts w:ascii="Arial" w:eastAsia="Arial" w:hAnsi="Arial" w:cs="Arial"/>
                <w:color w:val="auto"/>
              </w:rPr>
            </w:pPr>
            <w:r>
              <w:t xml:space="preserve">financial or in-kind </w:t>
            </w:r>
            <w:r w:rsidR="00AB2B59">
              <w:t>contributions from the applicant or partners</w:t>
            </w:r>
          </w:p>
          <w:p w:rsidR="00365EED" w:rsidRPr="00365EED" w:rsidRDefault="00454C48" w:rsidP="00454C48">
            <w:pPr>
              <w:pStyle w:val="Bullets1"/>
              <w:rPr>
                <w:rFonts w:ascii="Arial" w:eastAsia="Arial" w:hAnsi="Arial" w:cs="Arial"/>
                <w:color w:val="auto"/>
              </w:rPr>
            </w:pPr>
            <w:proofErr w:type="gramStart"/>
            <w:r>
              <w:lastRenderedPageBreak/>
              <w:t>reasonable</w:t>
            </w:r>
            <w:proofErr w:type="gramEnd"/>
            <w:r>
              <w:t xml:space="preserve"> </w:t>
            </w:r>
            <w:r w:rsidR="00AB2B59">
              <w:t xml:space="preserve">budgeted costs in relation to </w:t>
            </w:r>
            <w:r>
              <w:t>the project</w:t>
            </w:r>
            <w:r w:rsidR="00AB2B59">
              <w:t>, including administration and capital costs</w:t>
            </w:r>
            <w:r w:rsidR="001360F8">
              <w:t>.</w:t>
            </w:r>
          </w:p>
        </w:tc>
      </w:tr>
    </w:tbl>
    <w:p w:rsidR="00FA1F45" w:rsidRDefault="00FA1F45" w:rsidP="00854DD2">
      <w:pPr>
        <w:pStyle w:val="BodyText"/>
      </w:pPr>
    </w:p>
    <w:sectPr w:rsidR="00FA1F45" w:rsidSect="00D91B18">
      <w:headerReference w:type="default" r:id="rId14"/>
      <w:footerReference w:type="default" r:id="rId15"/>
      <w:headerReference w:type="first" r:id="rId16"/>
      <w:footerReference w:type="first" r:id="rId17"/>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9E" w:rsidRDefault="006D699E" w:rsidP="00772718">
      <w:pPr>
        <w:spacing w:line="240" w:lineRule="auto"/>
      </w:pPr>
      <w:r>
        <w:separator/>
      </w:r>
    </w:p>
  </w:endnote>
  <w:endnote w:type="continuationSeparator" w:id="0">
    <w:p w:rsidR="006D699E" w:rsidRDefault="006D699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854DD2">
      <w:rPr>
        <w:noProof/>
      </w:rPr>
      <w:t>7</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3314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854DD2">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9E" w:rsidRDefault="006D699E" w:rsidP="00772718">
      <w:pPr>
        <w:spacing w:line="240" w:lineRule="auto"/>
      </w:pPr>
      <w:r>
        <w:separator/>
      </w:r>
    </w:p>
  </w:footnote>
  <w:footnote w:type="continuationSeparator" w:id="0">
    <w:p w:rsidR="006D699E" w:rsidRDefault="006D699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62B7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5DE47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3539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5F8C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E6F5BDE"/>
    <w:multiLevelType w:val="hybridMultilevel"/>
    <w:tmpl w:val="2CE00FA4"/>
    <w:lvl w:ilvl="0" w:tplc="8B56E4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269BC"/>
    <w:multiLevelType w:val="hybridMultilevel"/>
    <w:tmpl w:val="E260281A"/>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D47517C"/>
    <w:multiLevelType w:val="hybridMultilevel"/>
    <w:tmpl w:val="F112C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63E53"/>
    <w:multiLevelType w:val="hybridMultilevel"/>
    <w:tmpl w:val="88B4E31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2773CA1"/>
    <w:multiLevelType w:val="hybridMultilevel"/>
    <w:tmpl w:val="0012334C"/>
    <w:lvl w:ilvl="0" w:tplc="B682129A">
      <w:numFmt w:val="bullet"/>
      <w:lvlText w:val=""/>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DF0724"/>
    <w:multiLevelType w:val="hybridMultilevel"/>
    <w:tmpl w:val="231A027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5D35F6"/>
    <w:multiLevelType w:val="hybridMultilevel"/>
    <w:tmpl w:val="7898D328"/>
    <w:lvl w:ilvl="0" w:tplc="0C090017">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15E7EBD"/>
    <w:multiLevelType w:val="hybridMultilevel"/>
    <w:tmpl w:val="C0C87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3"/>
  </w:num>
  <w:num w:numId="3">
    <w:abstractNumId w:val="6"/>
  </w:num>
  <w:num w:numId="4">
    <w:abstractNumId w:val="18"/>
  </w:num>
  <w:num w:numId="5">
    <w:abstractNumId w:val="17"/>
  </w:num>
  <w:num w:numId="6">
    <w:abstractNumId w:val="11"/>
  </w:num>
  <w:num w:numId="7">
    <w:abstractNumId w:val="7"/>
  </w:num>
  <w:num w:numId="8">
    <w:abstractNumId w:val="21"/>
  </w:num>
  <w:num w:numId="9">
    <w:abstractNumId w:val="19"/>
  </w:num>
  <w:num w:numId="10">
    <w:abstractNumId w:val="2"/>
  </w:num>
  <w:num w:numId="11">
    <w:abstractNumId w:val="9"/>
  </w:num>
  <w:num w:numId="12">
    <w:abstractNumId w:val="2"/>
  </w:num>
  <w:num w:numId="13">
    <w:abstractNumId w:val="24"/>
  </w:num>
  <w:num w:numId="14">
    <w:abstractNumId w:val="25"/>
  </w:num>
  <w:num w:numId="15">
    <w:abstractNumId w:val="15"/>
  </w:num>
  <w:num w:numId="16">
    <w:abstractNumId w:val="8"/>
  </w:num>
  <w:num w:numId="17">
    <w:abstractNumId w:val="10"/>
  </w:num>
  <w:num w:numId="18">
    <w:abstractNumId w:val="22"/>
  </w:num>
  <w:num w:numId="19">
    <w:abstractNumId w:val="4"/>
  </w:num>
  <w:num w:numId="20">
    <w:abstractNumId w:val="1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5"/>
  </w:num>
  <w:num w:numId="25">
    <w:abstractNumId w:val="3"/>
  </w:num>
  <w:num w:numId="26">
    <w:abstractNumId w:val="26"/>
  </w:num>
  <w:num w:numId="27">
    <w:abstractNumId w:val="20"/>
  </w:num>
  <w:num w:numId="28">
    <w:abstractNumId w:val="12"/>
  </w:num>
  <w:num w:numId="29">
    <w:abstractNumId w:val="16"/>
  </w:num>
  <w:num w:numId="30">
    <w:abstractNumId w:val="23"/>
  </w:num>
  <w:num w:numId="31">
    <w:abstractNumId w:val="2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70FA"/>
    <w:rsid w:val="000275F6"/>
    <w:rsid w:val="0003018E"/>
    <w:rsid w:val="00033BC3"/>
    <w:rsid w:val="00044E09"/>
    <w:rsid w:val="0004784D"/>
    <w:rsid w:val="00053A00"/>
    <w:rsid w:val="00066FA3"/>
    <w:rsid w:val="000B6C00"/>
    <w:rsid w:val="000C1F06"/>
    <w:rsid w:val="000C49FF"/>
    <w:rsid w:val="000D1C84"/>
    <w:rsid w:val="000F1DD1"/>
    <w:rsid w:val="000F28B8"/>
    <w:rsid w:val="000F3766"/>
    <w:rsid w:val="00100880"/>
    <w:rsid w:val="00105EBC"/>
    <w:rsid w:val="00106FC4"/>
    <w:rsid w:val="00111F0C"/>
    <w:rsid w:val="00120B80"/>
    <w:rsid w:val="001360F8"/>
    <w:rsid w:val="00145360"/>
    <w:rsid w:val="00145E2D"/>
    <w:rsid w:val="00147349"/>
    <w:rsid w:val="0016612C"/>
    <w:rsid w:val="001763D4"/>
    <w:rsid w:val="00181433"/>
    <w:rsid w:val="001834DD"/>
    <w:rsid w:val="00192755"/>
    <w:rsid w:val="001C0E37"/>
    <w:rsid w:val="001C53CE"/>
    <w:rsid w:val="001C5D96"/>
    <w:rsid w:val="001D341B"/>
    <w:rsid w:val="001E3D2B"/>
    <w:rsid w:val="001E4CBE"/>
    <w:rsid w:val="001E5EBD"/>
    <w:rsid w:val="001E66CE"/>
    <w:rsid w:val="00201E13"/>
    <w:rsid w:val="00221DC2"/>
    <w:rsid w:val="00234216"/>
    <w:rsid w:val="00243004"/>
    <w:rsid w:val="00244B48"/>
    <w:rsid w:val="00255A33"/>
    <w:rsid w:val="002573D5"/>
    <w:rsid w:val="00264E26"/>
    <w:rsid w:val="00272196"/>
    <w:rsid w:val="00275382"/>
    <w:rsid w:val="00280E74"/>
    <w:rsid w:val="00294C6A"/>
    <w:rsid w:val="002A41E1"/>
    <w:rsid w:val="002B6242"/>
    <w:rsid w:val="002B6574"/>
    <w:rsid w:val="002D4D48"/>
    <w:rsid w:val="002D65DB"/>
    <w:rsid w:val="002E1CCC"/>
    <w:rsid w:val="002E21D2"/>
    <w:rsid w:val="002E3BF6"/>
    <w:rsid w:val="002F7D3C"/>
    <w:rsid w:val="00305720"/>
    <w:rsid w:val="0031098A"/>
    <w:rsid w:val="003131AB"/>
    <w:rsid w:val="003217BE"/>
    <w:rsid w:val="003309AD"/>
    <w:rsid w:val="00330C12"/>
    <w:rsid w:val="0034044F"/>
    <w:rsid w:val="00355FF2"/>
    <w:rsid w:val="00365EED"/>
    <w:rsid w:val="003A17CA"/>
    <w:rsid w:val="003D0647"/>
    <w:rsid w:val="003D1265"/>
    <w:rsid w:val="003D255E"/>
    <w:rsid w:val="003D3B1D"/>
    <w:rsid w:val="003D5DBE"/>
    <w:rsid w:val="00404841"/>
    <w:rsid w:val="00412059"/>
    <w:rsid w:val="004164ED"/>
    <w:rsid w:val="00425633"/>
    <w:rsid w:val="00441E79"/>
    <w:rsid w:val="00450486"/>
    <w:rsid w:val="00454C48"/>
    <w:rsid w:val="00454EB4"/>
    <w:rsid w:val="004568A8"/>
    <w:rsid w:val="004709E9"/>
    <w:rsid w:val="00472379"/>
    <w:rsid w:val="00480D54"/>
    <w:rsid w:val="00483A58"/>
    <w:rsid w:val="00484BF8"/>
    <w:rsid w:val="00490618"/>
    <w:rsid w:val="004B5F40"/>
    <w:rsid w:val="004C5EBE"/>
    <w:rsid w:val="004C7D16"/>
    <w:rsid w:val="004D1330"/>
    <w:rsid w:val="004D3817"/>
    <w:rsid w:val="004D700E"/>
    <w:rsid w:val="004D7A07"/>
    <w:rsid w:val="004D7F17"/>
    <w:rsid w:val="004E0670"/>
    <w:rsid w:val="004E7F37"/>
    <w:rsid w:val="004F31BA"/>
    <w:rsid w:val="00507BD8"/>
    <w:rsid w:val="005118E4"/>
    <w:rsid w:val="0051299F"/>
    <w:rsid w:val="00513970"/>
    <w:rsid w:val="00526B85"/>
    <w:rsid w:val="005306A1"/>
    <w:rsid w:val="00544751"/>
    <w:rsid w:val="005628DC"/>
    <w:rsid w:val="0059000C"/>
    <w:rsid w:val="005A02A1"/>
    <w:rsid w:val="005A4EA1"/>
    <w:rsid w:val="005B6071"/>
    <w:rsid w:val="005B7C25"/>
    <w:rsid w:val="005D3ECA"/>
    <w:rsid w:val="005D7A24"/>
    <w:rsid w:val="00600E17"/>
    <w:rsid w:val="00603F4E"/>
    <w:rsid w:val="00616EBA"/>
    <w:rsid w:val="00622B47"/>
    <w:rsid w:val="00632C08"/>
    <w:rsid w:val="00646F32"/>
    <w:rsid w:val="00654C42"/>
    <w:rsid w:val="0067074A"/>
    <w:rsid w:val="00672994"/>
    <w:rsid w:val="00692EFD"/>
    <w:rsid w:val="006C111A"/>
    <w:rsid w:val="006C15C5"/>
    <w:rsid w:val="006D2ADF"/>
    <w:rsid w:val="006D3DAD"/>
    <w:rsid w:val="006D699E"/>
    <w:rsid w:val="006F7B19"/>
    <w:rsid w:val="00707E21"/>
    <w:rsid w:val="00716D7B"/>
    <w:rsid w:val="00722A79"/>
    <w:rsid w:val="00736A76"/>
    <w:rsid w:val="007525B5"/>
    <w:rsid w:val="00752C6B"/>
    <w:rsid w:val="00757730"/>
    <w:rsid w:val="00760CE6"/>
    <w:rsid w:val="00762F09"/>
    <w:rsid w:val="007719C9"/>
    <w:rsid w:val="00772718"/>
    <w:rsid w:val="007747E4"/>
    <w:rsid w:val="00777425"/>
    <w:rsid w:val="007936AA"/>
    <w:rsid w:val="007A5326"/>
    <w:rsid w:val="007B7CD9"/>
    <w:rsid w:val="007D30A8"/>
    <w:rsid w:val="007F1687"/>
    <w:rsid w:val="007F614A"/>
    <w:rsid w:val="00814FB1"/>
    <w:rsid w:val="00820F20"/>
    <w:rsid w:val="0082528A"/>
    <w:rsid w:val="00825754"/>
    <w:rsid w:val="00831FA9"/>
    <w:rsid w:val="00832F47"/>
    <w:rsid w:val="00833758"/>
    <w:rsid w:val="00835210"/>
    <w:rsid w:val="0084413D"/>
    <w:rsid w:val="00844C2D"/>
    <w:rsid w:val="00845491"/>
    <w:rsid w:val="00851FDD"/>
    <w:rsid w:val="00854DD2"/>
    <w:rsid w:val="00860B91"/>
    <w:rsid w:val="0087438E"/>
    <w:rsid w:val="00882C3D"/>
    <w:rsid w:val="00884668"/>
    <w:rsid w:val="008A5D53"/>
    <w:rsid w:val="008A749A"/>
    <w:rsid w:val="008B2B46"/>
    <w:rsid w:val="008B3233"/>
    <w:rsid w:val="008B5CFF"/>
    <w:rsid w:val="008D5750"/>
    <w:rsid w:val="008D63AD"/>
    <w:rsid w:val="008E05BC"/>
    <w:rsid w:val="008F17B8"/>
    <w:rsid w:val="008F3CCF"/>
    <w:rsid w:val="0091168E"/>
    <w:rsid w:val="0091405E"/>
    <w:rsid w:val="0092078D"/>
    <w:rsid w:val="00921840"/>
    <w:rsid w:val="00932C87"/>
    <w:rsid w:val="009331B4"/>
    <w:rsid w:val="009345F1"/>
    <w:rsid w:val="0093643C"/>
    <w:rsid w:val="00944BBB"/>
    <w:rsid w:val="009547B6"/>
    <w:rsid w:val="00961072"/>
    <w:rsid w:val="0096623C"/>
    <w:rsid w:val="009C6C53"/>
    <w:rsid w:val="009E1EEF"/>
    <w:rsid w:val="009E750F"/>
    <w:rsid w:val="009F1A17"/>
    <w:rsid w:val="009F356A"/>
    <w:rsid w:val="00A04D96"/>
    <w:rsid w:val="00A0629B"/>
    <w:rsid w:val="00A14495"/>
    <w:rsid w:val="00A16BE1"/>
    <w:rsid w:val="00A24F65"/>
    <w:rsid w:val="00A352EB"/>
    <w:rsid w:val="00A454BF"/>
    <w:rsid w:val="00A52E3A"/>
    <w:rsid w:val="00A814CB"/>
    <w:rsid w:val="00A90D1B"/>
    <w:rsid w:val="00A91BD3"/>
    <w:rsid w:val="00AA4C40"/>
    <w:rsid w:val="00AB2B59"/>
    <w:rsid w:val="00AD70E2"/>
    <w:rsid w:val="00AE45A8"/>
    <w:rsid w:val="00AF55F8"/>
    <w:rsid w:val="00B10ABA"/>
    <w:rsid w:val="00B303E4"/>
    <w:rsid w:val="00B347D0"/>
    <w:rsid w:val="00B37A51"/>
    <w:rsid w:val="00B420D4"/>
    <w:rsid w:val="00B53106"/>
    <w:rsid w:val="00B57910"/>
    <w:rsid w:val="00B620AA"/>
    <w:rsid w:val="00B85E96"/>
    <w:rsid w:val="00B91B21"/>
    <w:rsid w:val="00B92416"/>
    <w:rsid w:val="00B952F6"/>
    <w:rsid w:val="00BA202A"/>
    <w:rsid w:val="00BC093A"/>
    <w:rsid w:val="00BC0AEB"/>
    <w:rsid w:val="00BC2B00"/>
    <w:rsid w:val="00BC4ACC"/>
    <w:rsid w:val="00BC4FCC"/>
    <w:rsid w:val="00BD02F8"/>
    <w:rsid w:val="00C1488E"/>
    <w:rsid w:val="00C217A8"/>
    <w:rsid w:val="00C34DE7"/>
    <w:rsid w:val="00C4188F"/>
    <w:rsid w:val="00C51EE5"/>
    <w:rsid w:val="00C650A4"/>
    <w:rsid w:val="00C72797"/>
    <w:rsid w:val="00C74FDC"/>
    <w:rsid w:val="00C819A4"/>
    <w:rsid w:val="00C824AE"/>
    <w:rsid w:val="00C83AF3"/>
    <w:rsid w:val="00C84EA8"/>
    <w:rsid w:val="00C8584E"/>
    <w:rsid w:val="00C862C9"/>
    <w:rsid w:val="00C91E35"/>
    <w:rsid w:val="00C92998"/>
    <w:rsid w:val="00CA720A"/>
    <w:rsid w:val="00CD0003"/>
    <w:rsid w:val="00CD5925"/>
    <w:rsid w:val="00CE557A"/>
    <w:rsid w:val="00D031B2"/>
    <w:rsid w:val="00D125F8"/>
    <w:rsid w:val="00D1410C"/>
    <w:rsid w:val="00D3182B"/>
    <w:rsid w:val="00D31A88"/>
    <w:rsid w:val="00D40D16"/>
    <w:rsid w:val="00D54704"/>
    <w:rsid w:val="00D548F0"/>
    <w:rsid w:val="00D57F79"/>
    <w:rsid w:val="00D64FAC"/>
    <w:rsid w:val="00D65704"/>
    <w:rsid w:val="00D668F6"/>
    <w:rsid w:val="00D742F3"/>
    <w:rsid w:val="00D84875"/>
    <w:rsid w:val="00D904F0"/>
    <w:rsid w:val="00D91378"/>
    <w:rsid w:val="00D91B18"/>
    <w:rsid w:val="00D930FB"/>
    <w:rsid w:val="00D95D89"/>
    <w:rsid w:val="00DA681B"/>
    <w:rsid w:val="00DC0747"/>
    <w:rsid w:val="00DC2647"/>
    <w:rsid w:val="00DC3810"/>
    <w:rsid w:val="00DD1408"/>
    <w:rsid w:val="00DD2A24"/>
    <w:rsid w:val="00DD356D"/>
    <w:rsid w:val="00DD6735"/>
    <w:rsid w:val="00DE3AA6"/>
    <w:rsid w:val="00DF136A"/>
    <w:rsid w:val="00DF51FA"/>
    <w:rsid w:val="00E0448C"/>
    <w:rsid w:val="00E13525"/>
    <w:rsid w:val="00E13F0B"/>
    <w:rsid w:val="00E362C7"/>
    <w:rsid w:val="00E47250"/>
    <w:rsid w:val="00E47ADA"/>
    <w:rsid w:val="00E56344"/>
    <w:rsid w:val="00E61535"/>
    <w:rsid w:val="00E73F55"/>
    <w:rsid w:val="00E8246B"/>
    <w:rsid w:val="00E84012"/>
    <w:rsid w:val="00E9373C"/>
    <w:rsid w:val="00E97248"/>
    <w:rsid w:val="00EA0724"/>
    <w:rsid w:val="00EA6251"/>
    <w:rsid w:val="00EB2F21"/>
    <w:rsid w:val="00EB6414"/>
    <w:rsid w:val="00EE0D09"/>
    <w:rsid w:val="00EE5747"/>
    <w:rsid w:val="00EF3804"/>
    <w:rsid w:val="00EF5E05"/>
    <w:rsid w:val="00F227AF"/>
    <w:rsid w:val="00F27370"/>
    <w:rsid w:val="00F3003A"/>
    <w:rsid w:val="00F40B00"/>
    <w:rsid w:val="00F5341C"/>
    <w:rsid w:val="00F56954"/>
    <w:rsid w:val="00F736A8"/>
    <w:rsid w:val="00F85B71"/>
    <w:rsid w:val="00F85F98"/>
    <w:rsid w:val="00F92EE2"/>
    <w:rsid w:val="00F948AF"/>
    <w:rsid w:val="00FA1F45"/>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4198E4"/>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Bulleted Para,FooterText,numbered,Paragraphe de liste1,Bulletr List Paragraph,列出段落,列出段落1,List Paragraph2,List Paragraph21,Listeafsnit1,Parágrafo da Lista1"/>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Bulleted Para Char,FooterText Char,numbered Char,Paragraphe de liste1 Char,Bulletr List Paragraph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99"/>
    <w:rsid w:val="00722A79"/>
    <w:p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E1F"/>
    <w:rsid w:val="00190F4F"/>
    <w:rsid w:val="004E671F"/>
    <w:rsid w:val="004E6855"/>
    <w:rsid w:val="005003C9"/>
    <w:rsid w:val="00532AD7"/>
    <w:rsid w:val="00605577"/>
    <w:rsid w:val="006424F2"/>
    <w:rsid w:val="006A450B"/>
    <w:rsid w:val="00BB720D"/>
    <w:rsid w:val="00CE0A37"/>
    <w:rsid w:val="00D07D58"/>
    <w:rsid w:val="00D732A6"/>
    <w:rsid w:val="00E30915"/>
    <w:rsid w:val="00E47BB7"/>
    <w:rsid w:val="00EE70AF"/>
    <w:rsid w:val="00EF5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7" ma:contentTypeDescription="SPIRE Document" ma:contentTypeScope="" ma:versionID="4a89e308e3cffcd25c8bd682baf5309c">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 xsi:nil="true"/>
    <Function xmlns="f505482c-7624-442a-a7d5-f6ad3c9682a5">Parks</Function>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2F8538-E67D-4893-925E-8517C136E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BC207-2658-44E4-8ADA-A700686F1AB8}">
  <ds:schemaRefs>
    <ds:schemaRef ds:uri="http://schemas.microsoft.com/office/2006/metadata/customXsn"/>
  </ds:schemaRefs>
</ds:datastoreItem>
</file>

<file path=customXml/itemProps4.xml><?xml version="1.0" encoding="utf-8"?>
<ds:datastoreItem xmlns:ds="http://schemas.openxmlformats.org/officeDocument/2006/customXml" ds:itemID="{D0632B5D-5D41-4809-AC9D-3FCED375B782}">
  <ds:schemaRefs>
    <ds:schemaRef ds:uri="http://schemas.microsoft.com/sharepoint/events"/>
  </ds:schemaRefs>
</ds:datastoreItem>
</file>

<file path=customXml/itemProps5.xml><?xml version="1.0" encoding="utf-8"?>
<ds:datastoreItem xmlns:ds="http://schemas.openxmlformats.org/officeDocument/2006/customXml" ds:itemID="{E9F02A92-6303-4767-B561-5A3141140315}">
  <ds:schemaRefs>
    <ds:schemaRef ds:uri="http://schemas.microsoft.com/sharepoint/v3/contenttype/forms"/>
  </ds:schemaRefs>
</ds:datastoreItem>
</file>

<file path=customXml/itemProps6.xml><?xml version="1.0" encoding="utf-8"?>
<ds:datastoreItem xmlns:ds="http://schemas.openxmlformats.org/officeDocument/2006/customXml" ds:itemID="{B6250112-2D55-4F16-A04B-4BBFD1D7B4FD}">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7.xml><?xml version="1.0" encoding="utf-8"?>
<ds:datastoreItem xmlns:ds="http://schemas.openxmlformats.org/officeDocument/2006/customXml" ds:itemID="{E9F428BD-BB4F-46F9-B2A0-3B37BAD2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TotalTime>
  <Pages>7</Pages>
  <Words>1448</Words>
  <Characters>8257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2018-2600 Our Marine Parks - Generic Feedback</vt:lpstr>
    </vt:vector>
  </TitlesOfParts>
  <Company>Community Grants Hub</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2018-2600 Our Marine Parks - Generic Feedback</dc:title>
  <dc:subject>Feedback for applicants</dc:subject>
  <dc:creator>LONG, Andrew</dc:creator>
  <cp:lastModifiedBy>BOAG, Meggan</cp:lastModifiedBy>
  <cp:revision>2</cp:revision>
  <cp:lastPrinted>2019-03-28T03:01:00Z</cp:lastPrinted>
  <dcterms:created xsi:type="dcterms:W3CDTF">2019-04-09T01:05:00Z</dcterms:created>
  <dcterms:modified xsi:type="dcterms:W3CDTF">2019-04-09T01:05:00Z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ActiveItemUniqueId">
    <vt:lpwstr>{67a08e58-54cd-4261-95b1-5e52ba17e92c}</vt:lpwstr>
  </property>
  <property fmtid="{D5CDD505-2E9C-101B-9397-08002B2CF9AE}" pid="4" name="RecordPoint_WorkflowType">
    <vt:lpwstr>ActiveSubmitStub</vt:lpwstr>
  </property>
  <property fmtid="{D5CDD505-2E9C-101B-9397-08002B2CF9AE}" pid="5" name="RecordPoint_ActiveItemSiteId">
    <vt:lpwstr>{13b07fa0-e2a9-4205-af1a-0aab959d968a}</vt:lpwstr>
  </property>
  <property fmtid="{D5CDD505-2E9C-101B-9397-08002B2CF9AE}" pid="6" name="RecordPoint_ActiveItemListId">
    <vt:lpwstr>{53052e32-f0ca-4bec-8c6b-4baaabd762f1}</vt:lpwstr>
  </property>
  <property fmtid="{D5CDD505-2E9C-101B-9397-08002B2CF9AE}" pid="7" name="RecordPoint_ActiveItemWebId">
    <vt:lpwstr>{516d0142-1448-41d1-9053-5377794a9712}</vt:lpwstr>
  </property>
</Properties>
</file>