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70A4A7A" w14:textId="381F181D" w:rsidR="00F85F98" w:rsidRPr="00F85F98" w:rsidRDefault="005F3B6C" w:rsidP="00F85F98">
          <w:pPr>
            <w:spacing w:after="140" w:line="1000" w:lineRule="exact"/>
            <w:contextualSpacing/>
            <w:rPr>
              <w:rFonts w:ascii="Georgia" w:eastAsiaTheme="majorEastAsia" w:hAnsi="Georgia" w:cstheme="majorBidi"/>
              <w:color w:val="CF0A2C" w:themeColor="accent1"/>
              <w:kern w:val="28"/>
              <w:sz w:val="88"/>
              <w:szCs w:val="52"/>
            </w:rPr>
          </w:pPr>
          <w:r>
            <w:rPr>
              <w:rFonts w:ascii="Georgia" w:eastAsiaTheme="majorEastAsia" w:hAnsi="Georgia" w:cstheme="majorBidi"/>
              <w:color w:val="CF0A2C" w:themeColor="accent1"/>
              <w:kern w:val="28"/>
              <w:sz w:val="88"/>
              <w:szCs w:val="52"/>
            </w:rPr>
            <w:t xml:space="preserve">Information, Linkages and Capacity Building (ILC) </w:t>
          </w:r>
          <w:r w:rsidR="00B9579E">
            <w:rPr>
              <w:rFonts w:ascii="Georgia" w:eastAsiaTheme="majorEastAsia" w:hAnsi="Georgia" w:cstheme="majorBidi"/>
              <w:color w:val="CF0A2C" w:themeColor="accent1"/>
              <w:kern w:val="28"/>
              <w:sz w:val="88"/>
              <w:szCs w:val="52"/>
            </w:rPr>
            <w:t>Disabled Peoples</w:t>
          </w:r>
          <w:r w:rsidR="00B9579E" w:rsidRPr="00523B7E">
            <w:rPr>
              <w:rFonts w:ascii="Georgia" w:eastAsiaTheme="majorEastAsia" w:hAnsi="Georgia" w:cstheme="majorBidi"/>
              <w:color w:val="CF0A2C" w:themeColor="accent1"/>
              <w:kern w:val="28"/>
              <w:sz w:val="88"/>
              <w:szCs w:val="52"/>
            </w:rPr>
            <w:t xml:space="preserve"> and Families Organisations – ILC Readiness</w:t>
          </w:r>
          <w:r w:rsidR="00B9579E">
            <w:rPr>
              <w:rFonts w:ascii="Georgia" w:eastAsiaTheme="majorEastAsia" w:hAnsi="Georgia" w:cstheme="majorBidi"/>
              <w:color w:val="CF0A2C" w:themeColor="accent1"/>
              <w:kern w:val="28"/>
              <w:sz w:val="88"/>
              <w:szCs w:val="52"/>
            </w:rPr>
            <w:t xml:space="preserve"> Grant Round 2018-19</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0D80210" w14:textId="77777777"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19D3EE31" w14:textId="77777777"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4915CB0E" w14:textId="290CA9FC" w:rsidR="00EB437F" w:rsidRPr="000178D9" w:rsidRDefault="00EB437F" w:rsidP="00EB437F">
      <w:pPr>
        <w:spacing w:line="276" w:lineRule="auto"/>
        <w:rPr>
          <w:rFonts w:ascii="Arial" w:eastAsia="Arial" w:hAnsi="Arial" w:cstheme="minorHAnsi"/>
        </w:rPr>
      </w:pPr>
      <w:r w:rsidRPr="000178D9">
        <w:rPr>
          <w:rFonts w:ascii="Arial" w:eastAsia="Arial" w:hAnsi="Arial" w:cstheme="minorHAnsi"/>
        </w:rPr>
        <w:t xml:space="preserve">The vision of the </w:t>
      </w:r>
      <w:r w:rsidRPr="000178D9">
        <w:rPr>
          <w:rFonts w:ascii="Arial" w:eastAsia="MS PGothic" w:hAnsi="Arial" w:cstheme="minorHAnsi"/>
          <w:iCs/>
        </w:rPr>
        <w:t>National Disability Insurance Scheme (</w:t>
      </w:r>
      <w:r w:rsidRPr="000178D9">
        <w:rPr>
          <w:rFonts w:ascii="Arial" w:eastAsia="Arial" w:hAnsi="Arial" w:cstheme="minorHAnsi"/>
        </w:rPr>
        <w:t xml:space="preserve">NDIS) is to empower people with disability to choose and achieve their goals </w:t>
      </w:r>
      <w:r>
        <w:rPr>
          <w:rFonts w:ascii="Arial" w:eastAsia="Arial" w:hAnsi="Arial" w:cstheme="minorHAnsi"/>
        </w:rPr>
        <w:t>with</w:t>
      </w:r>
      <w:r w:rsidRPr="000178D9">
        <w:rPr>
          <w:rFonts w:ascii="Arial" w:eastAsia="Arial" w:hAnsi="Arial" w:cstheme="minorHAnsi"/>
        </w:rPr>
        <w:t>in</w:t>
      </w:r>
      <w:r>
        <w:rPr>
          <w:rFonts w:ascii="Arial" w:eastAsia="Arial" w:hAnsi="Arial" w:cstheme="minorHAnsi"/>
        </w:rPr>
        <w:t xml:space="preserve"> an inclusive community,</w:t>
      </w:r>
      <w:r w:rsidRPr="000178D9">
        <w:rPr>
          <w:rFonts w:ascii="Arial" w:eastAsia="Arial" w:hAnsi="Arial" w:cstheme="minorHAnsi"/>
        </w:rPr>
        <w:t xml:space="preserve"> leading to their increased independence and social and economic participation. </w:t>
      </w:r>
      <w:r w:rsidRPr="000178D9">
        <w:rPr>
          <w:rFonts w:ascii="Arial" w:eastAsia="+mn-ea" w:hAnsi="Arial" w:cstheme="minorHAnsi"/>
          <w:color w:val="000000"/>
          <w:kern w:val="24"/>
          <w:lang w:eastAsia="en-AU"/>
        </w:rPr>
        <w:t xml:space="preserve">The NDIS achieves this through two </w:t>
      </w:r>
      <w:r>
        <w:rPr>
          <w:rFonts w:ascii="Arial" w:eastAsia="+mn-ea" w:hAnsi="Arial" w:cstheme="minorHAnsi"/>
          <w:color w:val="000000"/>
          <w:kern w:val="24"/>
          <w:lang w:eastAsia="en-AU"/>
        </w:rPr>
        <w:t>components:</w:t>
      </w:r>
    </w:p>
    <w:p w14:paraId="641BC2DB" w14:textId="7D10D7E0" w:rsidR="00EB437F" w:rsidRPr="000178D9" w:rsidRDefault="00EB437F" w:rsidP="00EB437F">
      <w:pPr>
        <w:numPr>
          <w:ilvl w:val="0"/>
          <w:numId w:val="16"/>
        </w:numPr>
        <w:spacing w:after="120" w:line="276" w:lineRule="auto"/>
        <w:rPr>
          <w:rFonts w:eastAsia="Times New Roman" w:cstheme="minorHAnsi"/>
          <w:lang w:eastAsia="en-AU"/>
        </w:rPr>
      </w:pPr>
      <w:r w:rsidRPr="000178D9">
        <w:rPr>
          <w:rFonts w:eastAsia="+mn-ea" w:cstheme="minorHAnsi"/>
          <w:color w:val="000000"/>
          <w:kern w:val="24"/>
          <w:lang w:eastAsia="en-AU"/>
        </w:rPr>
        <w:t xml:space="preserve">Individual Funding Packages (or NDIS </w:t>
      </w:r>
      <w:r>
        <w:rPr>
          <w:rFonts w:eastAsia="+mn-ea" w:cstheme="minorHAnsi"/>
          <w:color w:val="000000"/>
          <w:kern w:val="24"/>
          <w:lang w:eastAsia="en-AU"/>
        </w:rPr>
        <w:t xml:space="preserve">participant </w:t>
      </w:r>
      <w:r w:rsidRPr="000178D9">
        <w:rPr>
          <w:rFonts w:eastAsia="+mn-ea" w:cstheme="minorHAnsi"/>
          <w:color w:val="000000"/>
          <w:kern w:val="24"/>
          <w:lang w:eastAsia="en-AU"/>
        </w:rPr>
        <w:t>plans)</w:t>
      </w:r>
    </w:p>
    <w:p w14:paraId="180F458B" w14:textId="77777777" w:rsidR="00EB437F" w:rsidRPr="000178D9" w:rsidRDefault="00EB437F" w:rsidP="00EB437F">
      <w:pPr>
        <w:numPr>
          <w:ilvl w:val="0"/>
          <w:numId w:val="16"/>
        </w:numPr>
        <w:spacing w:after="120" w:line="276" w:lineRule="auto"/>
        <w:ind w:left="714" w:hanging="357"/>
        <w:rPr>
          <w:rFonts w:eastAsia="Times New Roman" w:cstheme="minorHAnsi"/>
          <w:lang w:eastAsia="en-AU"/>
        </w:rPr>
      </w:pPr>
      <w:r w:rsidRPr="000178D9">
        <w:rPr>
          <w:rFonts w:eastAsia="+mn-ea" w:cstheme="minorHAnsi"/>
          <w:color w:val="000000"/>
          <w:kern w:val="24"/>
          <w:lang w:eastAsia="en-AU"/>
        </w:rPr>
        <w:t>Information, Linkages and Capacity Building (ILC).</w:t>
      </w:r>
    </w:p>
    <w:p w14:paraId="42D30D51" w14:textId="715D506E" w:rsidR="00EB437F" w:rsidRDefault="00747696" w:rsidP="00EB437F">
      <w:pPr>
        <w:spacing w:before="120" w:after="120" w:line="276" w:lineRule="auto"/>
        <w:rPr>
          <w:rFonts w:ascii="Arial" w:hAnsi="Arial" w:cs="Arial"/>
        </w:rPr>
      </w:pPr>
      <w:r w:rsidRPr="00EC0CB1">
        <w:rPr>
          <w:rFonts w:ascii="Arial" w:hAnsi="Arial" w:cs="Arial"/>
          <w:szCs w:val="22"/>
        </w:rPr>
        <w:t xml:space="preserve">The </w:t>
      </w:r>
      <w:r w:rsidR="005F3B6C" w:rsidRPr="008213ED">
        <w:rPr>
          <w:rFonts w:eastAsia="Times New Roman" w:cstheme="minorHAnsi"/>
          <w:i/>
          <w:szCs w:val="22"/>
        </w:rPr>
        <w:t>Information, Linkages and Capacity Building (ILC) Disabled Peoples and Families Organisations (DPFO) – ILC Readiness Grant Round 2018-19</w:t>
      </w:r>
      <w:r w:rsidR="005F3B6C" w:rsidRPr="00F87810">
        <w:rPr>
          <w:rFonts w:eastAsia="Times New Roman" w:cstheme="minorHAnsi"/>
          <w:sz w:val="24"/>
          <w:szCs w:val="24"/>
        </w:rPr>
        <w:t xml:space="preserve"> </w:t>
      </w:r>
      <w:r w:rsidR="00EB437F">
        <w:rPr>
          <w:rFonts w:ascii="Arial" w:hAnsi="Arial" w:cs="Arial"/>
        </w:rPr>
        <w:t>was</w:t>
      </w:r>
      <w:r w:rsidR="00EB437F" w:rsidRPr="003E202F">
        <w:rPr>
          <w:rFonts w:ascii="Arial" w:hAnsi="Arial" w:cs="Arial"/>
        </w:rPr>
        <w:t xml:space="preserve"> the first of a range of ILC initiatives </w:t>
      </w:r>
      <w:r w:rsidR="00EB437F">
        <w:rPr>
          <w:rFonts w:ascii="Arial" w:hAnsi="Arial" w:cs="Arial"/>
        </w:rPr>
        <w:t>over coming years, aimed at growing and strengthening the</w:t>
      </w:r>
      <w:r w:rsidR="00EB437F" w:rsidRPr="003E202F">
        <w:rPr>
          <w:rFonts w:ascii="Arial" w:hAnsi="Arial" w:cs="Arial"/>
        </w:rPr>
        <w:t xml:space="preserve"> network of </w:t>
      </w:r>
      <w:r w:rsidR="00EB437F">
        <w:t>organisations across</w:t>
      </w:r>
      <w:r w:rsidR="00EB437F" w:rsidRPr="003E202F">
        <w:rPr>
          <w:rFonts w:ascii="Arial" w:hAnsi="Arial" w:cs="Arial"/>
        </w:rPr>
        <w:t xml:space="preserve"> Australia</w:t>
      </w:r>
      <w:r w:rsidR="00EB437F">
        <w:t xml:space="preserve"> led by people with disability, for people with disability</w:t>
      </w:r>
      <w:r w:rsidR="00EB437F">
        <w:rPr>
          <w:rFonts w:ascii="Arial" w:hAnsi="Arial" w:cs="Arial"/>
        </w:rPr>
        <w:t xml:space="preserve">. </w:t>
      </w:r>
      <w:r w:rsidR="00EB437F" w:rsidRPr="00372D2A">
        <w:rPr>
          <w:rFonts w:ascii="Arial" w:hAnsi="Arial" w:cs="Arial"/>
        </w:rPr>
        <w:t>Th</w:t>
      </w:r>
      <w:r w:rsidR="00EB437F">
        <w:rPr>
          <w:rFonts w:ascii="Arial" w:hAnsi="Arial" w:cs="Arial"/>
        </w:rPr>
        <w:t>e</w:t>
      </w:r>
      <w:r w:rsidR="00EB437F" w:rsidRPr="00372D2A">
        <w:rPr>
          <w:rFonts w:ascii="Arial" w:hAnsi="Arial" w:cs="Arial"/>
        </w:rPr>
        <w:t xml:space="preserve"> objective of this ILC </w:t>
      </w:r>
      <w:r w:rsidR="00EB437F">
        <w:rPr>
          <w:rFonts w:ascii="Arial" w:hAnsi="Arial" w:cs="Arial"/>
        </w:rPr>
        <w:t xml:space="preserve">grant round was to </w:t>
      </w:r>
      <w:r w:rsidR="00EB437F" w:rsidRPr="003E202F">
        <w:rPr>
          <w:rFonts w:ascii="Arial" w:hAnsi="Arial" w:cs="Arial"/>
        </w:rPr>
        <w:t xml:space="preserve">strengthen and build the </w:t>
      </w:r>
      <w:r w:rsidR="00EB437F">
        <w:rPr>
          <w:rFonts w:ascii="Arial" w:hAnsi="Arial" w:cs="Arial"/>
        </w:rPr>
        <w:t xml:space="preserve">organisational </w:t>
      </w:r>
      <w:r w:rsidR="00EB437F" w:rsidRPr="003E202F">
        <w:rPr>
          <w:rFonts w:ascii="Arial" w:hAnsi="Arial" w:cs="Arial"/>
        </w:rPr>
        <w:t xml:space="preserve">capacity of DPFOs across Australia and to </w:t>
      </w:r>
      <w:r w:rsidR="00EB437F">
        <w:rPr>
          <w:rFonts w:ascii="Arial" w:hAnsi="Arial" w:cs="Arial"/>
        </w:rPr>
        <w:t xml:space="preserve">deliver </w:t>
      </w:r>
      <w:r w:rsidR="00EB437F" w:rsidRPr="003E202F">
        <w:rPr>
          <w:rFonts w:ascii="Arial" w:hAnsi="Arial" w:cs="Arial"/>
        </w:rPr>
        <w:t>individual capacity building</w:t>
      </w:r>
      <w:r w:rsidR="00EB437F">
        <w:rPr>
          <w:rFonts w:ascii="Arial" w:hAnsi="Arial" w:cs="Arial"/>
        </w:rPr>
        <w:t xml:space="preserve"> activities for people with disability.</w:t>
      </w:r>
    </w:p>
    <w:p w14:paraId="538AD67C" w14:textId="0A36A5EA" w:rsidR="00523B7E" w:rsidRPr="003E202F" w:rsidRDefault="0013532E" w:rsidP="00EB437F">
      <w:pPr>
        <w:spacing w:before="120" w:after="120" w:line="276" w:lineRule="auto"/>
        <w:rPr>
          <w:rFonts w:ascii="Arial" w:hAnsi="Arial" w:cs="Arial"/>
        </w:rPr>
      </w:pPr>
      <w:r>
        <w:lastRenderedPageBreak/>
        <w:t xml:space="preserve">The application period opened on 27 November 2018 and closed on 21 December 2018. </w:t>
      </w:r>
      <w:r w:rsidR="00523B7E">
        <w:rPr>
          <w:rFonts w:ascii="Arial" w:hAnsi="Arial" w:cs="Arial"/>
        </w:rPr>
        <w:t>Up to</w:t>
      </w:r>
      <w:r w:rsidR="00115308">
        <w:rPr>
          <w:rFonts w:ascii="Arial" w:hAnsi="Arial" w:cs="Arial"/>
        </w:rPr>
        <w:t xml:space="preserve"> $18.09 million (GST exclusive</w:t>
      </w:r>
      <w:r w:rsidR="008E231C">
        <w:rPr>
          <w:rFonts w:ascii="Arial" w:hAnsi="Arial" w:cs="Arial"/>
        </w:rPr>
        <w:t>) was</w:t>
      </w:r>
      <w:r w:rsidR="00523B7E">
        <w:rPr>
          <w:rFonts w:ascii="Arial" w:hAnsi="Arial" w:cs="Arial"/>
        </w:rPr>
        <w:t xml:space="preserve"> available for this grant opportunity.</w:t>
      </w:r>
    </w:p>
    <w:p w14:paraId="6670BD3F" w14:textId="375109DB" w:rsidR="00523B7E" w:rsidRPr="0013532E" w:rsidRDefault="00EB437F" w:rsidP="0013532E">
      <w:pPr>
        <w:pStyle w:val="Bullet1"/>
        <w:numPr>
          <w:ilvl w:val="0"/>
          <w:numId w:val="0"/>
        </w:numPr>
        <w:spacing w:before="180" w:after="120" w:line="276" w:lineRule="auto"/>
        <w:rPr>
          <w:rFonts w:eastAsia="Calibri" w:cstheme="minorHAnsi"/>
        </w:rPr>
      </w:pPr>
      <w:r>
        <w:rPr>
          <w:rFonts w:eastAsia="Calibri" w:cstheme="minorHAnsi"/>
        </w:rPr>
        <w:t>The N</w:t>
      </w:r>
      <w:r w:rsidR="00DA3B01">
        <w:rPr>
          <w:rFonts w:eastAsia="Calibri" w:cstheme="minorHAnsi"/>
        </w:rPr>
        <w:t>ational Disability Insurance Agency (N</w:t>
      </w:r>
      <w:r>
        <w:rPr>
          <w:rFonts w:eastAsia="Calibri" w:cstheme="minorHAnsi"/>
        </w:rPr>
        <w:t>DIA</w:t>
      </w:r>
      <w:r w:rsidR="000335FF">
        <w:rPr>
          <w:rFonts w:eastAsia="Calibri" w:cstheme="minorHAnsi"/>
        </w:rPr>
        <w:t>)</w:t>
      </w:r>
      <w:r>
        <w:rPr>
          <w:rFonts w:eastAsia="Calibri" w:cstheme="minorHAnsi"/>
        </w:rPr>
        <w:t xml:space="preserve"> encouraged</w:t>
      </w:r>
      <w:r w:rsidRPr="008B6F30">
        <w:rPr>
          <w:rFonts w:eastAsia="Calibri" w:cstheme="minorHAnsi"/>
        </w:rPr>
        <w:t xml:space="preserve"> </w:t>
      </w:r>
      <w:r>
        <w:rPr>
          <w:rFonts w:eastAsia="Calibri" w:cstheme="minorHAnsi"/>
        </w:rPr>
        <w:t>a</w:t>
      </w:r>
      <w:r w:rsidRPr="008B6F30">
        <w:rPr>
          <w:rFonts w:eastAsia="Calibri" w:cstheme="minorHAnsi"/>
        </w:rPr>
        <w:t xml:space="preserve">pplications that </w:t>
      </w:r>
      <w:r w:rsidRPr="008B6F30">
        <w:rPr>
          <w:rFonts w:ascii="Arial" w:hAnsi="Arial" w:cs="Arial"/>
        </w:rPr>
        <w:t>outline evidence-based, innovative models and mode</w:t>
      </w:r>
      <w:r w:rsidR="00115308">
        <w:rPr>
          <w:rFonts w:ascii="Arial" w:hAnsi="Arial" w:cs="Arial"/>
        </w:rPr>
        <w:t>l</w:t>
      </w:r>
      <w:r w:rsidRPr="008B6F30">
        <w:rPr>
          <w:rFonts w:ascii="Arial" w:hAnsi="Arial" w:cs="Arial"/>
        </w:rPr>
        <w:t xml:space="preserve">s of delivery aligned with </w:t>
      </w:r>
      <w:r>
        <w:rPr>
          <w:rFonts w:ascii="Arial" w:hAnsi="Arial" w:cs="Arial"/>
        </w:rPr>
        <w:t>the grant purpose, and</w:t>
      </w:r>
      <w:r w:rsidR="0013532E">
        <w:rPr>
          <w:rFonts w:eastAsia="Calibri" w:cstheme="minorHAnsi"/>
        </w:rPr>
        <w:t xml:space="preserve"> that </w:t>
      </w:r>
      <w:r w:rsidRPr="008B6F30">
        <w:rPr>
          <w:rFonts w:eastAsia="Calibri" w:cstheme="minorHAnsi"/>
        </w:rPr>
        <w:t>contribute to</w:t>
      </w:r>
      <w:r>
        <w:rPr>
          <w:rFonts w:eastAsia="Calibri" w:cstheme="minorHAnsi"/>
        </w:rPr>
        <w:t xml:space="preserve"> </w:t>
      </w:r>
      <w:r w:rsidR="0013532E">
        <w:rPr>
          <w:rFonts w:eastAsia="Calibri" w:cstheme="minorHAnsi"/>
        </w:rPr>
        <w:t xml:space="preserve">the </w:t>
      </w:r>
      <w:r w:rsidR="00523B7E">
        <w:rPr>
          <w:rFonts w:eastAsia="Calibri" w:cstheme="minorHAnsi"/>
        </w:rPr>
        <w:t>ILC o</w:t>
      </w:r>
      <w:r w:rsidRPr="008B6F30">
        <w:rPr>
          <w:rFonts w:eastAsia="Calibri" w:cstheme="minorHAnsi"/>
        </w:rPr>
        <w:t>utcome</w:t>
      </w:r>
      <w:r w:rsidR="00523B7E">
        <w:rPr>
          <w:rFonts w:eastAsia="Calibri" w:cstheme="minorHAnsi"/>
        </w:rPr>
        <w:t>.</w:t>
      </w:r>
      <w:r w:rsidR="0013532E">
        <w:rPr>
          <w:rFonts w:eastAsia="Calibri" w:cstheme="minorHAnsi"/>
        </w:rPr>
        <w:t xml:space="preserve"> </w:t>
      </w:r>
      <w:r w:rsidR="00523B7E">
        <w:rPr>
          <w:rFonts w:asciiTheme="majorHAnsi" w:hAnsiTheme="majorHAnsi" w:cstheme="majorHAnsi"/>
        </w:rPr>
        <w:t xml:space="preserve">This feedback </w:t>
      </w:r>
      <w:proofErr w:type="gramStart"/>
      <w:r w:rsidR="00523B7E">
        <w:rPr>
          <w:rFonts w:asciiTheme="majorHAnsi" w:hAnsiTheme="majorHAnsi" w:cstheme="majorHAnsi"/>
        </w:rPr>
        <w:t>is provided</w:t>
      </w:r>
      <w:proofErr w:type="gramEnd"/>
      <w:r w:rsidR="00523B7E">
        <w:rPr>
          <w:rFonts w:asciiTheme="majorHAnsi" w:hAnsiTheme="majorHAnsi" w:cstheme="majorHAnsi"/>
        </w:rPr>
        <w:t xml:space="preserve"> to help grant applicants understand what made a strong application for this grant round, and how to strengthen future applications. </w:t>
      </w:r>
    </w:p>
    <w:p w14:paraId="145C34BD" w14:textId="77777777" w:rsidR="00523B7E" w:rsidRDefault="00523B7E" w:rsidP="00523B7E">
      <w:pPr>
        <w:pStyle w:val="BodyText"/>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t>Selection process</w:t>
      </w:r>
    </w:p>
    <w:p w14:paraId="47A9B27D" w14:textId="6B87BC70" w:rsidR="0013532E" w:rsidRDefault="00523B7E" w:rsidP="0013532E">
      <w:pPr>
        <w:pStyle w:val="BodyText"/>
      </w:pPr>
      <w:r>
        <w:t>The grant round was conducted using open non-competitive selection process</w:t>
      </w:r>
      <w:r w:rsidR="0074262D">
        <w:t>, targeting DPFO and ILC Priority C</w:t>
      </w:r>
      <w:r>
        <w:t>ohort</w:t>
      </w:r>
      <w:r w:rsidR="0013532E">
        <w:t xml:space="preserve"> led organisations</w:t>
      </w:r>
      <w:r>
        <w:t xml:space="preserve">. </w:t>
      </w:r>
      <w:proofErr w:type="gramStart"/>
      <w:r>
        <w:t xml:space="preserve">A total of </w:t>
      </w:r>
      <w:r w:rsidR="0013532E">
        <w:t>404</w:t>
      </w:r>
      <w:proofErr w:type="gramEnd"/>
      <w:r>
        <w:t xml:space="preserve"> applications were received</w:t>
      </w:r>
      <w:r w:rsidR="0013532E">
        <w:t>.</w:t>
      </w:r>
    </w:p>
    <w:p w14:paraId="488C1E89" w14:textId="6D87A718" w:rsidR="00523B7E" w:rsidRDefault="00523B7E" w:rsidP="00523B7E">
      <w:pPr>
        <w:pStyle w:val="BodyText"/>
      </w:pPr>
      <w:r>
        <w:t xml:space="preserve">Applications </w:t>
      </w:r>
      <w:proofErr w:type="gramStart"/>
      <w:r>
        <w:t>were first screened</w:t>
      </w:r>
      <w:proofErr w:type="gramEnd"/>
      <w:r>
        <w:t xml:space="preserve"> for eligibility and compliance against the requirements outlined in the Grant Opportunity Guidelines, including </w:t>
      </w:r>
      <w:r w:rsidR="0076293B">
        <w:t xml:space="preserve">meeting the requirements of being either a DPFO or ILC priority cohort led organisation. </w:t>
      </w:r>
      <w:r>
        <w:t xml:space="preserve">Applications </w:t>
      </w:r>
      <w:proofErr w:type="gramStart"/>
      <w:r>
        <w:t>were then assessed</w:t>
      </w:r>
      <w:proofErr w:type="gramEnd"/>
      <w:r>
        <w:t xml:space="preserve"> against the four </w:t>
      </w:r>
      <w:r w:rsidRPr="0076293B">
        <w:t>equally weighted selection criteria</w:t>
      </w:r>
      <w:r>
        <w:t>.</w:t>
      </w:r>
    </w:p>
    <w:p w14:paraId="5D0BB02D" w14:textId="0822408E" w:rsidR="0076293B" w:rsidRDefault="00523B7E" w:rsidP="0076293B">
      <w:pPr>
        <w:pStyle w:val="BodyText"/>
        <w:spacing w:line="240" w:lineRule="auto"/>
      </w:pPr>
      <w:r>
        <w:t xml:space="preserve">Following assessment, a Selection Advisory Panel (the Panel) comprised of NDIA staff and </w:t>
      </w:r>
      <w:r w:rsidR="0076293B">
        <w:t xml:space="preserve">relevant specialists made </w:t>
      </w:r>
      <w:r w:rsidR="00DA3B01">
        <w:t xml:space="preserve">the </w:t>
      </w:r>
      <w:r>
        <w:t>final funding recommendations.</w:t>
      </w:r>
    </w:p>
    <w:p w14:paraId="76273A93" w14:textId="25132C61" w:rsidR="00523B7E" w:rsidRDefault="0076293B" w:rsidP="0076293B">
      <w:pPr>
        <w:pStyle w:val="BodyText"/>
        <w:spacing w:line="240" w:lineRule="auto"/>
      </w:pPr>
      <w:r>
        <w:t>While the round was non-competitive, the total funding applied for far exceeded the funding available through the grant round. The panel considered applications on the strength of their alignment with the grant objective as well as responses to selection criteria in order to award available funding to applications which strongly demonstrated an ability to meet the grant round objectives.</w:t>
      </w:r>
    </w:p>
    <w:p w14:paraId="24BA41ED" w14:textId="6B9A3FD4" w:rsidR="00F85F98" w:rsidRPr="0013532E" w:rsidRDefault="00F85F98" w:rsidP="0013532E">
      <w:pPr>
        <w:pStyle w:val="BodyText"/>
      </w:pPr>
      <w:r w:rsidRPr="005118E4">
        <w:rPr>
          <w:rFonts w:ascii="Georgia" w:eastAsiaTheme="majorEastAsia" w:hAnsi="Georgia" w:cstheme="majorBidi"/>
          <w:bCs/>
          <w:color w:val="CF0A2C" w:themeColor="accent1"/>
          <w:sz w:val="36"/>
          <w:szCs w:val="28"/>
        </w:rPr>
        <w:t xml:space="preserve">Selection </w:t>
      </w:r>
      <w:r w:rsidR="00EC0CB1">
        <w:rPr>
          <w:rFonts w:ascii="Georgia" w:eastAsiaTheme="majorEastAsia" w:hAnsi="Georgia" w:cstheme="majorBidi"/>
          <w:bCs/>
          <w:color w:val="CF0A2C" w:themeColor="accent1"/>
          <w:sz w:val="36"/>
          <w:szCs w:val="28"/>
        </w:rPr>
        <w:t>results</w:t>
      </w:r>
    </w:p>
    <w:p w14:paraId="187FD7DF" w14:textId="60468C61" w:rsidR="00F85F98" w:rsidRDefault="0076293B" w:rsidP="00F85F98">
      <w:pPr>
        <w:pStyle w:val="BodyText"/>
      </w:pPr>
      <w:proofErr w:type="gramStart"/>
      <w:r w:rsidRPr="0076293B">
        <w:rPr>
          <w:color w:val="auto"/>
        </w:rPr>
        <w:t>127</w:t>
      </w:r>
      <w:proofErr w:type="gramEnd"/>
      <w:r w:rsidR="00F85F98" w:rsidRPr="0076293B">
        <w:t xml:space="preserve"> </w:t>
      </w:r>
      <w:r w:rsidRPr="0076293B">
        <w:t>organisation</w:t>
      </w:r>
      <w:r w:rsidR="00F85F98" w:rsidRPr="0076293B">
        <w:t>s</w:t>
      </w:r>
      <w:r w:rsidR="00F85F98">
        <w:t xml:space="preserve"> were selected to deliver</w:t>
      </w:r>
      <w:r>
        <w:t xml:space="preserve"> the grant activity; 114 DPFO and 13 ILC priority cohort led.</w:t>
      </w:r>
    </w:p>
    <w:p w14:paraId="23977D67" w14:textId="293B44DE" w:rsidR="00A07393" w:rsidRPr="00A07393" w:rsidRDefault="00F85F98" w:rsidP="00F85F98">
      <w:pPr>
        <w:pStyle w:val="BodyText"/>
        <w:rPr>
          <w:szCs w:val="22"/>
        </w:rPr>
      </w:pPr>
      <w:r>
        <w:t xml:space="preserve">The selected </w:t>
      </w:r>
      <w:r w:rsidR="0076293B" w:rsidRPr="0076293B">
        <w:t>organisation</w:t>
      </w:r>
      <w:r w:rsidRPr="0076293B">
        <w:t>s</w:t>
      </w:r>
      <w:r>
        <w:t xml:space="preserve"> provided strong responses to the selection criteria and demonstrated </w:t>
      </w:r>
      <w:r w:rsidRPr="0076293B">
        <w:t>their</w:t>
      </w:r>
      <w:r>
        <w:t xml:space="preserve"> ability to</w:t>
      </w:r>
      <w:r w:rsidRPr="00716D7B">
        <w:t xml:space="preserve"> meet the </w:t>
      </w:r>
      <w:r w:rsidR="0034044F">
        <w:t>eligibility</w:t>
      </w:r>
      <w:r>
        <w:t xml:space="preserve"> requirements outlined in the </w:t>
      </w:r>
      <w:r w:rsidR="001C0E37">
        <w:t>Grant Opportunity Guidelines</w:t>
      </w:r>
      <w:r>
        <w:t xml:space="preserve">. </w:t>
      </w:r>
      <w:r>
        <w:rPr>
          <w:szCs w:val="22"/>
        </w:rPr>
        <w:t xml:space="preserve">Further detail about what constituted a strong response to each criterion </w:t>
      </w:r>
      <w:proofErr w:type="gramStart"/>
      <w:r>
        <w:rPr>
          <w:szCs w:val="22"/>
        </w:rPr>
        <w:t>is provided</w:t>
      </w:r>
      <w:proofErr w:type="gramEnd"/>
      <w:r>
        <w:rPr>
          <w:szCs w:val="22"/>
        </w:rPr>
        <w:t xml:space="preserve"> below.</w:t>
      </w:r>
    </w:p>
    <w:p w14:paraId="37092E1C" w14:textId="4728CA10" w:rsidR="00B9579E" w:rsidRDefault="00B9579E" w:rsidP="008213ED">
      <w:pPr>
        <w:pStyle w:val="BodyText"/>
      </w:pPr>
      <w:r>
        <w:tab/>
      </w:r>
    </w:p>
    <w:p w14:paraId="3A8C0C9C" w14:textId="178FA9DF" w:rsidR="00F85F98" w:rsidRDefault="00454EB4" w:rsidP="00A07393">
      <w:pPr>
        <w:pStyle w:val="Heading2"/>
      </w:pPr>
      <w:r w:rsidRPr="00B9579E">
        <w:br w:type="column"/>
      </w:r>
      <w:r w:rsidR="00F85F98">
        <w:lastRenderedPageBreak/>
        <w:t>Criterion 1</w:t>
      </w:r>
      <w:r w:rsidR="00A07393">
        <w:t>:</w:t>
      </w:r>
      <w:r w:rsidR="00A07393" w:rsidRPr="00A07393">
        <w:t xml:space="preserve"> </w:t>
      </w:r>
      <w:r w:rsidR="00A07393">
        <w:t>Building organisational</w:t>
      </w:r>
      <w:r w:rsidR="00A07393" w:rsidRPr="007B4C91">
        <w:t xml:space="preserve"> capa</w:t>
      </w:r>
      <w:r w:rsidR="00A07393">
        <w:t>city</w:t>
      </w:r>
    </w:p>
    <w:p w14:paraId="572B4A48" w14:textId="1C620D06" w:rsidR="00A07393" w:rsidRPr="00AD3E03" w:rsidRDefault="00A07393" w:rsidP="00A07393">
      <w:pPr>
        <w:spacing w:before="120" w:after="120" w:line="276" w:lineRule="auto"/>
        <w:rPr>
          <w:rFonts w:ascii="Arial" w:hAnsi="Arial" w:cs="Arial"/>
          <w:b/>
          <w:i/>
          <w:sz w:val="20"/>
        </w:rPr>
      </w:pPr>
      <w:r w:rsidRPr="002B785E">
        <w:rPr>
          <w:b/>
          <w:i/>
        </w:rPr>
        <w:t>Describe the specific activities that you intend to do to build organisational capaci</w:t>
      </w:r>
      <w:r>
        <w:rPr>
          <w:b/>
          <w:i/>
        </w:rPr>
        <w:t>ty and why these are important.</w:t>
      </w:r>
    </w:p>
    <w:p w14:paraId="59060377" w14:textId="71B47447" w:rsidR="00F85F98" w:rsidRPr="00A07393" w:rsidRDefault="00A07393" w:rsidP="00A07393">
      <w:pPr>
        <w:spacing w:after="120"/>
        <w:rPr>
          <w:rFonts w:ascii="Arial" w:hAnsi="Arial" w:cs="Arial"/>
          <w:szCs w:val="28"/>
        </w:rPr>
      </w:pPr>
      <w:r w:rsidRPr="00A07393">
        <w:rPr>
          <w:rFonts w:ascii="Arial" w:hAnsi="Arial" w:cs="Arial"/>
        </w:rPr>
        <w:t>This question</w:t>
      </w:r>
      <w:r>
        <w:rPr>
          <w:rFonts w:ascii="Arial" w:hAnsi="Arial" w:cs="Arial"/>
        </w:rPr>
        <w:t xml:space="preserve"> </w:t>
      </w:r>
      <w:proofErr w:type="gramStart"/>
      <w:r>
        <w:rPr>
          <w:rFonts w:ascii="Arial" w:hAnsi="Arial" w:cs="Arial"/>
        </w:rPr>
        <w:t xml:space="preserve">was </w:t>
      </w:r>
      <w:r w:rsidRPr="00A07393">
        <w:rPr>
          <w:rFonts w:ascii="Arial" w:hAnsi="Arial" w:cs="Arial"/>
        </w:rPr>
        <w:t xml:space="preserve">only </w:t>
      </w:r>
      <w:r>
        <w:rPr>
          <w:rFonts w:ascii="Arial" w:hAnsi="Arial" w:cs="Arial"/>
        </w:rPr>
        <w:t>completed</w:t>
      </w:r>
      <w:proofErr w:type="gramEnd"/>
      <w:r>
        <w:rPr>
          <w:rFonts w:ascii="Arial" w:hAnsi="Arial" w:cs="Arial"/>
        </w:rPr>
        <w:t xml:space="preserve"> by DPFO applicants and was not applicable to </w:t>
      </w:r>
      <w:r w:rsidRPr="00A07393">
        <w:rPr>
          <w:rFonts w:asciiTheme="majorHAnsi" w:hAnsiTheme="majorHAnsi" w:cstheme="majorHAnsi"/>
        </w:rPr>
        <w:t>ILC’s Priority Cohort Groups.</w:t>
      </w:r>
    </w:p>
    <w:tbl>
      <w:tblPr>
        <w:tblStyle w:val="CGHTableBanded"/>
        <w:tblW w:w="0" w:type="auto"/>
        <w:tblLook w:val="04A0" w:firstRow="1" w:lastRow="0" w:firstColumn="1" w:lastColumn="0" w:noHBand="0" w:noVBand="1"/>
        <w:tblCaption w:val="Criterion 1:"/>
        <w:tblDescription w:val="Building organisational capacity "/>
      </w:tblPr>
      <w:tblGrid>
        <w:gridCol w:w="4253"/>
        <w:gridCol w:w="5385"/>
      </w:tblGrid>
      <w:tr w:rsidR="00F85F98" w14:paraId="2C42919A" w14:textId="77777777" w:rsidTr="008213ED">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14:paraId="56BFE3D1" w14:textId="77777777" w:rsidR="00F85F98" w:rsidRPr="00454EB4" w:rsidRDefault="00F85F98" w:rsidP="00DF5C88">
            <w:pPr>
              <w:spacing w:line="240" w:lineRule="auto"/>
              <w:ind w:left="57" w:right="57"/>
              <w:rPr>
                <w:b/>
              </w:rPr>
            </w:pPr>
            <w:r w:rsidRPr="00454EB4">
              <w:rPr>
                <w:b/>
              </w:rPr>
              <w:t>Strength</w:t>
            </w:r>
          </w:p>
        </w:tc>
        <w:tc>
          <w:tcPr>
            <w:tcW w:w="5385" w:type="dxa"/>
            <w:vAlign w:val="center"/>
          </w:tcPr>
          <w:p w14:paraId="1A939EDF" w14:textId="77777777" w:rsidR="00F85F98" w:rsidRPr="00454EB4" w:rsidRDefault="00F85F98" w:rsidP="00DF5C88">
            <w:pPr>
              <w:spacing w:line="240" w:lineRule="auto"/>
              <w:ind w:left="57" w:right="57"/>
              <w:rPr>
                <w:b/>
              </w:rPr>
            </w:pPr>
            <w:r w:rsidRPr="00454EB4">
              <w:rPr>
                <w:b/>
              </w:rPr>
              <w:t>Example</w:t>
            </w:r>
          </w:p>
        </w:tc>
      </w:tr>
      <w:tr w:rsidR="00F85F98" w14:paraId="1403FD53" w14:textId="77777777" w:rsidTr="00AF6C85">
        <w:trPr>
          <w:cnfStyle w:val="000000100000" w:firstRow="0" w:lastRow="0" w:firstColumn="0" w:lastColumn="0" w:oddVBand="0" w:evenVBand="0" w:oddHBand="1" w:evenHBand="0" w:firstRowFirstColumn="0" w:firstRowLastColumn="0" w:lastRowFirstColumn="0" w:lastRowLastColumn="0"/>
        </w:trPr>
        <w:tc>
          <w:tcPr>
            <w:tcW w:w="4253" w:type="dxa"/>
            <w:vAlign w:val="center"/>
          </w:tcPr>
          <w:p w14:paraId="046A6B18" w14:textId="0464930D" w:rsidR="00DF2AB8" w:rsidRDefault="00F85F98" w:rsidP="00A07393">
            <w:pPr>
              <w:spacing w:before="120" w:after="120" w:line="240" w:lineRule="auto"/>
              <w:ind w:left="113" w:right="57"/>
              <w:rPr>
                <w:rFonts w:ascii="Arial" w:eastAsia="Arial" w:hAnsi="Arial" w:cs="Arial"/>
                <w:color w:val="auto"/>
                <w:szCs w:val="22"/>
              </w:rPr>
            </w:pPr>
            <w:r>
              <w:rPr>
                <w:rFonts w:ascii="Arial" w:eastAsia="Arial" w:hAnsi="Arial" w:cs="Arial"/>
                <w:b/>
                <w:color w:val="auto"/>
                <w:szCs w:val="22"/>
              </w:rPr>
              <w:t>Strong a</w:t>
            </w:r>
            <w:r w:rsidR="00A07393">
              <w:rPr>
                <w:rFonts w:ascii="Arial" w:eastAsia="Arial" w:hAnsi="Arial" w:cs="Arial"/>
                <w:b/>
                <w:color w:val="auto"/>
                <w:szCs w:val="22"/>
              </w:rPr>
              <w:t>pplications clearly described the activities the applicant proposed to deliver in order to build organisational capacity.</w:t>
            </w:r>
          </w:p>
          <w:p w14:paraId="6C4EFB87" w14:textId="77777777" w:rsidR="00DF2AB8" w:rsidRDefault="00DF2AB8" w:rsidP="00A07393">
            <w:pPr>
              <w:spacing w:before="120" w:after="120" w:line="240" w:lineRule="auto"/>
              <w:ind w:left="113" w:right="57"/>
              <w:rPr>
                <w:rFonts w:ascii="Arial" w:eastAsia="Arial" w:hAnsi="Arial" w:cs="Arial"/>
                <w:color w:val="auto"/>
                <w:szCs w:val="22"/>
              </w:rPr>
            </w:pPr>
          </w:p>
          <w:p w14:paraId="10D88A74" w14:textId="0E529954" w:rsidR="00F85F98" w:rsidRPr="00E063A2" w:rsidRDefault="00DF2AB8" w:rsidP="00A07393">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DF2AB8">
              <w:rPr>
                <w:rFonts w:ascii="Arial" w:eastAsia="Arial" w:hAnsi="Arial" w:cs="Arial"/>
                <w:b/>
                <w:color w:val="auto"/>
                <w:szCs w:val="22"/>
              </w:rPr>
              <w:t>the need for proposed activities</w:t>
            </w:r>
            <w:r w:rsidR="00EC0CB1">
              <w:rPr>
                <w:rFonts w:ascii="Arial" w:eastAsia="Arial" w:hAnsi="Arial" w:cs="Arial"/>
                <w:b/>
                <w:color w:val="auto"/>
                <w:szCs w:val="22"/>
              </w:rPr>
              <w:t>.</w:t>
            </w:r>
          </w:p>
        </w:tc>
        <w:tc>
          <w:tcPr>
            <w:tcW w:w="5385" w:type="dxa"/>
          </w:tcPr>
          <w:p w14:paraId="5E443EE2" w14:textId="2B60A7BB"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w:t>
            </w:r>
            <w:r w:rsidR="0022713D">
              <w:rPr>
                <w:rFonts w:ascii="Arial" w:eastAsia="Arial" w:hAnsi="Arial" w:cs="Arial"/>
                <w:color w:val="auto"/>
              </w:rPr>
              <w:t>rong responses clearly described</w:t>
            </w:r>
            <w:r>
              <w:rPr>
                <w:rFonts w:ascii="Arial" w:eastAsia="Arial" w:hAnsi="Arial" w:cs="Arial"/>
                <w:color w:val="auto"/>
              </w:rPr>
              <w:t>:</w:t>
            </w:r>
          </w:p>
          <w:p w14:paraId="5BDEFB5A" w14:textId="77777777" w:rsidR="00DF2AB8" w:rsidRDefault="00DF2AB8" w:rsidP="00DF5C88">
            <w:pPr>
              <w:spacing w:before="120" w:line="240" w:lineRule="auto"/>
              <w:ind w:left="113" w:right="57"/>
              <w:rPr>
                <w:rFonts w:ascii="Arial" w:eastAsia="Arial" w:hAnsi="Arial" w:cs="Arial"/>
                <w:color w:val="auto"/>
              </w:rPr>
            </w:pPr>
          </w:p>
          <w:p w14:paraId="60A1A8A3" w14:textId="2169FED0" w:rsidR="0022713D" w:rsidRDefault="00DF2AB8" w:rsidP="00DF2AB8">
            <w:pPr>
              <w:pStyle w:val="ListParagraph1"/>
              <w:rPr>
                <w:rFonts w:eastAsia="Arial"/>
                <w:sz w:val="22"/>
                <w:szCs w:val="22"/>
              </w:rPr>
            </w:pPr>
            <w:r w:rsidRPr="00DF2AB8">
              <w:rPr>
                <w:rFonts w:eastAsia="Arial"/>
                <w:sz w:val="22"/>
                <w:szCs w:val="22"/>
              </w:rPr>
              <w:t xml:space="preserve">The </w:t>
            </w:r>
            <w:r w:rsidR="00AF6C85">
              <w:rPr>
                <w:rFonts w:eastAsia="Arial"/>
                <w:sz w:val="22"/>
                <w:szCs w:val="22"/>
              </w:rPr>
              <w:t xml:space="preserve">number, type, </w:t>
            </w:r>
            <w:r w:rsidRPr="00DF2AB8">
              <w:rPr>
                <w:rFonts w:eastAsia="Arial"/>
                <w:sz w:val="22"/>
                <w:szCs w:val="22"/>
              </w:rPr>
              <w:t>location, duration</w:t>
            </w:r>
            <w:r w:rsidR="00AF6C85">
              <w:rPr>
                <w:rFonts w:eastAsia="Arial"/>
                <w:sz w:val="22"/>
                <w:szCs w:val="22"/>
              </w:rPr>
              <w:t xml:space="preserve"> and </w:t>
            </w:r>
            <w:r w:rsidRPr="00DF2AB8">
              <w:rPr>
                <w:rFonts w:eastAsia="Arial"/>
                <w:sz w:val="22"/>
                <w:szCs w:val="22"/>
              </w:rPr>
              <w:t xml:space="preserve">frequency of </w:t>
            </w:r>
            <w:r w:rsidR="00AF6C85">
              <w:rPr>
                <w:rFonts w:eastAsia="Arial"/>
                <w:sz w:val="22"/>
                <w:szCs w:val="22"/>
              </w:rPr>
              <w:t xml:space="preserve">the </w:t>
            </w:r>
            <w:r w:rsidRPr="00DF2AB8">
              <w:rPr>
                <w:rFonts w:eastAsia="Arial"/>
                <w:sz w:val="22"/>
                <w:szCs w:val="22"/>
              </w:rPr>
              <w:t xml:space="preserve">activity to </w:t>
            </w:r>
            <w:proofErr w:type="gramStart"/>
            <w:r w:rsidRPr="00DF2AB8">
              <w:rPr>
                <w:rFonts w:eastAsia="Arial"/>
                <w:sz w:val="22"/>
                <w:szCs w:val="22"/>
              </w:rPr>
              <w:t>be delivered</w:t>
            </w:r>
            <w:proofErr w:type="gramEnd"/>
            <w:r w:rsidRPr="00DF2AB8">
              <w:rPr>
                <w:rFonts w:eastAsia="Arial"/>
                <w:sz w:val="22"/>
                <w:szCs w:val="22"/>
              </w:rPr>
              <w:t>.</w:t>
            </w:r>
          </w:p>
          <w:p w14:paraId="49C8DEEE" w14:textId="03B7EDD0" w:rsidR="0022713D" w:rsidRPr="00DF2AB8" w:rsidRDefault="0022713D" w:rsidP="0022713D">
            <w:pPr>
              <w:pStyle w:val="ListParagraph1"/>
              <w:numPr>
                <w:ilvl w:val="0"/>
                <w:numId w:val="0"/>
              </w:numPr>
              <w:rPr>
                <w:rFonts w:eastAsia="Arial"/>
              </w:rPr>
            </w:pPr>
          </w:p>
          <w:p w14:paraId="656CD838" w14:textId="38A91CA7" w:rsidR="00DF2AB8" w:rsidRPr="00DF2AB8" w:rsidRDefault="00DF2AB8" w:rsidP="00DF2AB8">
            <w:pPr>
              <w:pStyle w:val="ListParagraph1"/>
              <w:rPr>
                <w:rFonts w:eastAsia="Arial"/>
                <w:sz w:val="22"/>
                <w:szCs w:val="22"/>
              </w:rPr>
            </w:pPr>
            <w:r w:rsidRPr="00DF2AB8">
              <w:rPr>
                <w:rFonts w:eastAsia="Arial"/>
                <w:sz w:val="22"/>
                <w:szCs w:val="22"/>
              </w:rPr>
              <w:t xml:space="preserve">Specific </w:t>
            </w:r>
            <w:r w:rsidR="005325D9">
              <w:rPr>
                <w:rFonts w:eastAsia="Arial"/>
                <w:sz w:val="22"/>
                <w:szCs w:val="22"/>
              </w:rPr>
              <w:t>needs or gaps</w:t>
            </w:r>
            <w:r w:rsidRPr="00DF2AB8">
              <w:rPr>
                <w:rFonts w:eastAsia="Arial"/>
                <w:sz w:val="22"/>
                <w:szCs w:val="22"/>
              </w:rPr>
              <w:t xml:space="preserve"> where</w:t>
            </w:r>
            <w:r w:rsidR="00AF6C85">
              <w:rPr>
                <w:rFonts w:eastAsia="Arial"/>
                <w:sz w:val="22"/>
                <w:szCs w:val="22"/>
              </w:rPr>
              <w:t xml:space="preserve"> organisational</w:t>
            </w:r>
            <w:r w:rsidRPr="00DF2AB8">
              <w:rPr>
                <w:rFonts w:eastAsia="Arial"/>
                <w:sz w:val="22"/>
                <w:szCs w:val="22"/>
              </w:rPr>
              <w:t xml:space="preserve"> capacity building was required</w:t>
            </w:r>
            <w:r w:rsidR="0074262D">
              <w:rPr>
                <w:rFonts w:eastAsia="Arial"/>
                <w:sz w:val="22"/>
                <w:szCs w:val="22"/>
              </w:rPr>
              <w:t>,</w:t>
            </w:r>
            <w:r w:rsidRPr="00DF2AB8">
              <w:rPr>
                <w:rFonts w:eastAsia="Arial"/>
                <w:sz w:val="22"/>
                <w:szCs w:val="22"/>
              </w:rPr>
              <w:t xml:space="preserve"> and how the proposed </w:t>
            </w:r>
            <w:r w:rsidR="00AF6C85">
              <w:rPr>
                <w:rFonts w:eastAsia="Arial"/>
                <w:sz w:val="22"/>
                <w:szCs w:val="22"/>
              </w:rPr>
              <w:t>activity</w:t>
            </w:r>
            <w:r w:rsidR="0074262D">
              <w:rPr>
                <w:rFonts w:eastAsia="Arial"/>
                <w:sz w:val="22"/>
                <w:szCs w:val="22"/>
              </w:rPr>
              <w:t xml:space="preserve"> </w:t>
            </w:r>
            <w:proofErr w:type="gramStart"/>
            <w:r w:rsidR="0074262D">
              <w:rPr>
                <w:rFonts w:eastAsia="Arial"/>
                <w:sz w:val="22"/>
                <w:szCs w:val="22"/>
              </w:rPr>
              <w:t>was targeted</w:t>
            </w:r>
            <w:proofErr w:type="gramEnd"/>
            <w:r w:rsidR="0074262D">
              <w:rPr>
                <w:rFonts w:eastAsia="Arial"/>
                <w:sz w:val="22"/>
                <w:szCs w:val="22"/>
              </w:rPr>
              <w:t xml:space="preserve"> to</w:t>
            </w:r>
            <w:r>
              <w:rPr>
                <w:rFonts w:eastAsia="Arial"/>
                <w:sz w:val="22"/>
                <w:szCs w:val="22"/>
              </w:rPr>
              <w:t xml:space="preserve"> </w:t>
            </w:r>
            <w:r w:rsidR="0074262D">
              <w:rPr>
                <w:rFonts w:eastAsia="Arial"/>
                <w:sz w:val="22"/>
                <w:szCs w:val="22"/>
              </w:rPr>
              <w:t xml:space="preserve">effectively </w:t>
            </w:r>
            <w:r>
              <w:rPr>
                <w:rFonts w:eastAsia="Arial"/>
                <w:sz w:val="22"/>
                <w:szCs w:val="22"/>
              </w:rPr>
              <w:t>address those</w:t>
            </w:r>
            <w:r w:rsidRPr="00DF2AB8">
              <w:rPr>
                <w:rFonts w:eastAsia="Arial"/>
                <w:sz w:val="22"/>
                <w:szCs w:val="22"/>
              </w:rPr>
              <w:t xml:space="preserve"> need</w:t>
            </w:r>
            <w:r>
              <w:rPr>
                <w:rFonts w:eastAsia="Arial"/>
                <w:sz w:val="22"/>
                <w:szCs w:val="22"/>
              </w:rPr>
              <w:t>s.</w:t>
            </w:r>
          </w:p>
          <w:p w14:paraId="5932BE0A" w14:textId="367796B6" w:rsidR="00DF2AB8" w:rsidRDefault="00DF2AB8" w:rsidP="00DF2AB8">
            <w:pPr>
              <w:pStyle w:val="ListParagraph1"/>
              <w:numPr>
                <w:ilvl w:val="0"/>
                <w:numId w:val="0"/>
              </w:numPr>
              <w:ind w:left="720"/>
              <w:rPr>
                <w:rFonts w:eastAsia="Arial"/>
                <w:sz w:val="22"/>
                <w:szCs w:val="22"/>
              </w:rPr>
            </w:pPr>
          </w:p>
          <w:p w14:paraId="24DD8994" w14:textId="7A614807" w:rsidR="00DF2AB8" w:rsidRPr="00DF2AB8" w:rsidRDefault="00DF2AB8" w:rsidP="00DF2AB8">
            <w:pPr>
              <w:pStyle w:val="ListParagraph1"/>
              <w:rPr>
                <w:rFonts w:eastAsia="Arial"/>
                <w:sz w:val="22"/>
              </w:rPr>
            </w:pPr>
            <w:r w:rsidRPr="00DF2AB8">
              <w:rPr>
                <w:rFonts w:eastAsia="Arial"/>
                <w:sz w:val="22"/>
              </w:rPr>
              <w:t xml:space="preserve">Supporting information, data or research that provided evidence of the need for </w:t>
            </w:r>
            <w:r w:rsidR="00AF6C85">
              <w:rPr>
                <w:rFonts w:eastAsia="Arial"/>
                <w:sz w:val="22"/>
              </w:rPr>
              <w:t xml:space="preserve">organisational </w:t>
            </w:r>
            <w:r w:rsidRPr="00DF2AB8">
              <w:rPr>
                <w:rFonts w:eastAsia="Arial"/>
                <w:sz w:val="22"/>
              </w:rPr>
              <w:t>capacity building.</w:t>
            </w:r>
          </w:p>
          <w:p w14:paraId="5F0F8DB2" w14:textId="77777777" w:rsidR="00DF2AB8" w:rsidRPr="00DF2AB8" w:rsidRDefault="00DF2AB8" w:rsidP="00DF2AB8">
            <w:pPr>
              <w:pStyle w:val="ListParagraph1"/>
              <w:numPr>
                <w:ilvl w:val="0"/>
                <w:numId w:val="0"/>
              </w:numPr>
              <w:ind w:left="720"/>
              <w:rPr>
                <w:rFonts w:eastAsia="Arial"/>
                <w:sz w:val="22"/>
                <w:szCs w:val="22"/>
              </w:rPr>
            </w:pPr>
          </w:p>
          <w:p w14:paraId="02E8A83D" w14:textId="2546F0C5" w:rsidR="00DF2AB8" w:rsidRPr="00DF2AB8" w:rsidRDefault="00DF2AB8" w:rsidP="00DF2AB8">
            <w:pPr>
              <w:pStyle w:val="ListParagraph1"/>
              <w:rPr>
                <w:rFonts w:eastAsia="Arial"/>
              </w:rPr>
            </w:pPr>
            <w:r w:rsidRPr="00DF2AB8">
              <w:rPr>
                <w:rFonts w:eastAsia="Arial"/>
                <w:sz w:val="22"/>
                <w:szCs w:val="22"/>
              </w:rPr>
              <w:t xml:space="preserve">The </w:t>
            </w:r>
            <w:r w:rsidR="00AF6C85">
              <w:rPr>
                <w:rFonts w:eastAsia="Arial"/>
                <w:sz w:val="22"/>
                <w:szCs w:val="22"/>
              </w:rPr>
              <w:t xml:space="preserve">proposed </w:t>
            </w:r>
            <w:r w:rsidRPr="00DF2AB8">
              <w:rPr>
                <w:rFonts w:eastAsia="Arial"/>
                <w:sz w:val="22"/>
                <w:szCs w:val="22"/>
              </w:rPr>
              <w:t xml:space="preserve">outcomes of the activity including sustainable or long-term improvements in </w:t>
            </w:r>
            <w:r w:rsidR="00AF6C85">
              <w:rPr>
                <w:rFonts w:eastAsia="Arial"/>
                <w:sz w:val="22"/>
                <w:szCs w:val="22"/>
              </w:rPr>
              <w:t xml:space="preserve">organisational </w:t>
            </w:r>
            <w:r w:rsidRPr="00DF2AB8">
              <w:rPr>
                <w:rFonts w:eastAsia="Arial"/>
                <w:sz w:val="22"/>
                <w:szCs w:val="22"/>
              </w:rPr>
              <w:t>capacity where applicable.</w:t>
            </w:r>
          </w:p>
          <w:p w14:paraId="02547D5A" w14:textId="77777777" w:rsidR="00DF2AB8" w:rsidRDefault="00DF2AB8" w:rsidP="00DF2AB8">
            <w:pPr>
              <w:pStyle w:val="ListParagraph"/>
              <w:rPr>
                <w:rFonts w:eastAsia="Arial"/>
              </w:rPr>
            </w:pPr>
          </w:p>
          <w:p w14:paraId="7B2D4D86" w14:textId="4F6FEFE5" w:rsidR="00DF2AB8" w:rsidRPr="001C2A82" w:rsidRDefault="00AF6C85" w:rsidP="0074262D">
            <w:pPr>
              <w:pStyle w:val="ListParagraph1"/>
              <w:rPr>
                <w:rFonts w:eastAsia="Arial"/>
              </w:rPr>
            </w:pPr>
            <w:r w:rsidRPr="00AF6C85">
              <w:rPr>
                <w:rFonts w:eastAsia="Arial"/>
                <w:sz w:val="22"/>
              </w:rPr>
              <w:t>Supporting information,</w:t>
            </w:r>
            <w:r>
              <w:rPr>
                <w:rFonts w:eastAsia="Arial"/>
                <w:sz w:val="22"/>
              </w:rPr>
              <w:t xml:space="preserve"> data,</w:t>
            </w:r>
            <w:r w:rsidRPr="00AF6C85">
              <w:rPr>
                <w:rFonts w:eastAsia="Arial"/>
                <w:sz w:val="22"/>
              </w:rPr>
              <w:t xml:space="preserve"> research </w:t>
            </w:r>
            <w:r>
              <w:rPr>
                <w:rFonts w:eastAsia="Arial"/>
                <w:sz w:val="22"/>
              </w:rPr>
              <w:t>or strategies that provided evidence</w:t>
            </w:r>
            <w:r w:rsidR="0074262D">
              <w:rPr>
                <w:rFonts w:eastAsia="Arial"/>
                <w:sz w:val="22"/>
              </w:rPr>
              <w:t xml:space="preserve"> the proposed activity would </w:t>
            </w:r>
            <w:r w:rsidRPr="00AF6C85">
              <w:rPr>
                <w:rFonts w:eastAsia="Arial"/>
                <w:sz w:val="22"/>
              </w:rPr>
              <w:t xml:space="preserve">lead to </w:t>
            </w:r>
            <w:r w:rsidR="0022713D">
              <w:rPr>
                <w:rFonts w:eastAsia="Arial"/>
                <w:sz w:val="22"/>
              </w:rPr>
              <w:t>improved organisational capacity</w:t>
            </w:r>
            <w:r>
              <w:rPr>
                <w:rFonts w:eastAsia="Arial"/>
              </w:rPr>
              <w:t xml:space="preserve">. </w:t>
            </w:r>
          </w:p>
        </w:tc>
      </w:tr>
    </w:tbl>
    <w:p w14:paraId="4EFA24C9" w14:textId="0CAA67CB" w:rsidR="00F85F98" w:rsidRDefault="00A24F65" w:rsidP="00A07393">
      <w:pPr>
        <w:pStyle w:val="Heading2"/>
      </w:pPr>
      <w:r>
        <w:br w:type="column"/>
      </w:r>
      <w:r w:rsidR="00F85F98">
        <w:lastRenderedPageBreak/>
        <w:t>Criterion 2</w:t>
      </w:r>
      <w:r w:rsidR="00A07393">
        <w:t>:</w:t>
      </w:r>
      <w:r w:rsidR="00A07393" w:rsidRPr="00A07393">
        <w:t xml:space="preserve"> </w:t>
      </w:r>
      <w:r w:rsidR="00A07393">
        <w:t>Building</w:t>
      </w:r>
      <w:r w:rsidR="00A07393" w:rsidRPr="007B4C91">
        <w:t xml:space="preserve"> individual capa</w:t>
      </w:r>
      <w:r w:rsidR="00A07393">
        <w:t>city</w:t>
      </w:r>
      <w:r w:rsidR="00A07393" w:rsidRPr="007B4C91">
        <w:t xml:space="preserve"> and opportunity for people with disability and their families and carers </w:t>
      </w:r>
    </w:p>
    <w:p w14:paraId="6D6205F6" w14:textId="523EDF44" w:rsidR="00F85F98" w:rsidRPr="001047D8" w:rsidRDefault="00A07393" w:rsidP="001047D8">
      <w:pPr>
        <w:spacing w:before="120" w:after="120" w:line="276" w:lineRule="auto"/>
        <w:rPr>
          <w:rFonts w:ascii="Arial" w:hAnsi="Arial" w:cs="Arial"/>
          <w:i/>
          <w:sz w:val="20"/>
        </w:rPr>
      </w:pPr>
      <w:r w:rsidRPr="002B785E">
        <w:rPr>
          <w:rFonts w:ascii="Arial" w:hAnsi="Arial" w:cs="Arial"/>
          <w:b/>
          <w:i/>
          <w:szCs w:val="28"/>
        </w:rPr>
        <w:t xml:space="preserve">Describe the individual capacity building </w:t>
      </w:r>
      <w:proofErr w:type="gramStart"/>
      <w:r w:rsidRPr="002B785E">
        <w:rPr>
          <w:rFonts w:ascii="Arial" w:hAnsi="Arial" w:cs="Arial"/>
          <w:b/>
          <w:i/>
          <w:szCs w:val="28"/>
        </w:rPr>
        <w:t>activities that you intend to deliver and why these are important</w:t>
      </w:r>
      <w:proofErr w:type="gramEnd"/>
      <w:r w:rsidRPr="002B785E">
        <w:rPr>
          <w:rFonts w:ascii="Arial" w:hAnsi="Arial" w:cs="Arial"/>
          <w:b/>
          <w:i/>
          <w:szCs w:val="28"/>
        </w:rPr>
        <w:t>.</w:t>
      </w:r>
      <w:r w:rsidRPr="00873511">
        <w:rPr>
          <w:b/>
          <w:i/>
        </w:rPr>
        <w:t xml:space="preserve"> </w:t>
      </w:r>
    </w:p>
    <w:tbl>
      <w:tblPr>
        <w:tblStyle w:val="CGHTableBanded"/>
        <w:tblW w:w="0" w:type="auto"/>
        <w:tblLook w:val="04A0" w:firstRow="1" w:lastRow="0" w:firstColumn="1" w:lastColumn="0" w:noHBand="0" w:noVBand="1"/>
        <w:tblCaption w:val="Criterion 2:"/>
        <w:tblDescription w:val="Building individual capacity and opportunity for people with disability and their families and carers "/>
      </w:tblPr>
      <w:tblGrid>
        <w:gridCol w:w="4253"/>
        <w:gridCol w:w="5385"/>
      </w:tblGrid>
      <w:tr w:rsidR="00F85F98" w14:paraId="4D1048FC" w14:textId="77777777" w:rsidTr="008213ED">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14:paraId="648BB17D" w14:textId="77777777" w:rsidR="00F85F98" w:rsidRPr="00454EB4" w:rsidRDefault="00F85F98" w:rsidP="00DF5C88">
            <w:pPr>
              <w:spacing w:line="240" w:lineRule="auto"/>
              <w:ind w:left="57" w:right="57"/>
              <w:rPr>
                <w:b/>
              </w:rPr>
            </w:pPr>
            <w:r w:rsidRPr="00454EB4">
              <w:rPr>
                <w:b/>
              </w:rPr>
              <w:t>Strength</w:t>
            </w:r>
          </w:p>
        </w:tc>
        <w:tc>
          <w:tcPr>
            <w:tcW w:w="5385" w:type="dxa"/>
            <w:vAlign w:val="center"/>
          </w:tcPr>
          <w:p w14:paraId="5E2503D1" w14:textId="77777777" w:rsidR="00F85F98" w:rsidRPr="00454EB4" w:rsidRDefault="00F85F98" w:rsidP="00DF5C88">
            <w:pPr>
              <w:spacing w:line="240" w:lineRule="auto"/>
              <w:ind w:left="57" w:right="57"/>
              <w:rPr>
                <w:b/>
              </w:rPr>
            </w:pPr>
            <w:r w:rsidRPr="00454EB4">
              <w:rPr>
                <w:b/>
              </w:rPr>
              <w:t>Example</w:t>
            </w:r>
          </w:p>
        </w:tc>
      </w:tr>
      <w:tr w:rsidR="00F85F98" w14:paraId="561D8057" w14:textId="77777777" w:rsidTr="00AF6C85">
        <w:trPr>
          <w:cnfStyle w:val="000000100000" w:firstRow="0" w:lastRow="0" w:firstColumn="0" w:lastColumn="0" w:oddVBand="0" w:evenVBand="0" w:oddHBand="1" w:evenHBand="0" w:firstRowFirstColumn="0" w:firstRowLastColumn="0" w:lastRowFirstColumn="0" w:lastRowLastColumn="0"/>
        </w:trPr>
        <w:tc>
          <w:tcPr>
            <w:tcW w:w="4253" w:type="dxa"/>
            <w:vAlign w:val="center"/>
          </w:tcPr>
          <w:p w14:paraId="364C6C3B" w14:textId="2BBE5D6E" w:rsidR="00AF6C85" w:rsidRDefault="00F85F98" w:rsidP="00A07393">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A07393">
              <w:rPr>
                <w:rFonts w:ascii="Arial" w:eastAsia="Arial" w:hAnsi="Arial" w:cs="Arial"/>
                <w:b/>
                <w:color w:val="auto"/>
                <w:szCs w:val="22"/>
              </w:rPr>
              <w:t>described the individual capacity building activities the applicant proposed to deliver</w:t>
            </w:r>
            <w:r w:rsidR="00782B5D">
              <w:rPr>
                <w:rFonts w:ascii="Arial" w:eastAsia="Arial" w:hAnsi="Arial" w:cs="Arial"/>
                <w:b/>
                <w:color w:val="auto"/>
                <w:szCs w:val="22"/>
              </w:rPr>
              <w:t>.</w:t>
            </w:r>
          </w:p>
          <w:p w14:paraId="2068ABB1" w14:textId="77777777" w:rsidR="00AF6C85" w:rsidRDefault="00AF6C85" w:rsidP="00A07393">
            <w:pPr>
              <w:spacing w:before="120" w:after="120" w:line="240" w:lineRule="auto"/>
              <w:ind w:left="113" w:right="57"/>
              <w:rPr>
                <w:rFonts w:ascii="Arial" w:eastAsia="Arial" w:hAnsi="Arial" w:cs="Arial"/>
                <w:b/>
                <w:color w:val="auto"/>
                <w:szCs w:val="22"/>
              </w:rPr>
            </w:pPr>
          </w:p>
          <w:p w14:paraId="04CCC025" w14:textId="27D1EA56" w:rsidR="00F85F98" w:rsidRPr="00E063A2" w:rsidRDefault="00AF6C85" w:rsidP="00A07393">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 the need for the proposed activities</w:t>
            </w:r>
            <w:r w:rsidR="00782B5D">
              <w:rPr>
                <w:rFonts w:ascii="Arial" w:eastAsia="Arial" w:hAnsi="Arial" w:cs="Arial"/>
                <w:b/>
                <w:color w:val="auto"/>
                <w:szCs w:val="22"/>
              </w:rPr>
              <w:t>.</w:t>
            </w:r>
          </w:p>
        </w:tc>
        <w:tc>
          <w:tcPr>
            <w:tcW w:w="5385" w:type="dxa"/>
          </w:tcPr>
          <w:p w14:paraId="3DF401B1" w14:textId="26CCF6EE"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2029C90D" w14:textId="77777777" w:rsidR="00AF6C85" w:rsidRDefault="00AF6C85" w:rsidP="00DF5C88">
            <w:pPr>
              <w:spacing w:before="120" w:line="240" w:lineRule="auto"/>
              <w:ind w:left="113" w:right="57"/>
              <w:rPr>
                <w:rFonts w:ascii="Arial" w:eastAsia="Arial" w:hAnsi="Arial" w:cs="Arial"/>
                <w:color w:val="auto"/>
              </w:rPr>
            </w:pPr>
          </w:p>
          <w:p w14:paraId="1F54F24A" w14:textId="2279F35D" w:rsidR="0074262D" w:rsidRDefault="0074262D" w:rsidP="0074262D">
            <w:pPr>
              <w:pStyle w:val="ListParagraph1"/>
              <w:rPr>
                <w:rFonts w:eastAsia="Arial"/>
                <w:sz w:val="22"/>
                <w:szCs w:val="22"/>
              </w:rPr>
            </w:pPr>
            <w:r w:rsidRPr="00DF2AB8">
              <w:rPr>
                <w:rFonts w:eastAsia="Arial"/>
                <w:sz w:val="22"/>
                <w:szCs w:val="22"/>
              </w:rPr>
              <w:t xml:space="preserve">The </w:t>
            </w:r>
            <w:r>
              <w:rPr>
                <w:rFonts w:eastAsia="Arial"/>
                <w:sz w:val="22"/>
                <w:szCs w:val="22"/>
              </w:rPr>
              <w:t xml:space="preserve">number, type, </w:t>
            </w:r>
            <w:r w:rsidRPr="00DF2AB8">
              <w:rPr>
                <w:rFonts w:eastAsia="Arial"/>
                <w:sz w:val="22"/>
                <w:szCs w:val="22"/>
              </w:rPr>
              <w:t>location, duration</w:t>
            </w:r>
            <w:r>
              <w:rPr>
                <w:rFonts w:eastAsia="Arial"/>
                <w:sz w:val="22"/>
                <w:szCs w:val="22"/>
              </w:rPr>
              <w:t xml:space="preserve"> and </w:t>
            </w:r>
            <w:r w:rsidRPr="00DF2AB8">
              <w:rPr>
                <w:rFonts w:eastAsia="Arial"/>
                <w:sz w:val="22"/>
                <w:szCs w:val="22"/>
              </w:rPr>
              <w:t xml:space="preserve">frequency of </w:t>
            </w:r>
            <w:r>
              <w:rPr>
                <w:rFonts w:eastAsia="Arial"/>
                <w:sz w:val="22"/>
                <w:szCs w:val="22"/>
              </w:rPr>
              <w:t xml:space="preserve">the </w:t>
            </w:r>
            <w:r w:rsidRPr="00DF2AB8">
              <w:rPr>
                <w:rFonts w:eastAsia="Arial"/>
                <w:sz w:val="22"/>
                <w:szCs w:val="22"/>
              </w:rPr>
              <w:t xml:space="preserve">activity to </w:t>
            </w:r>
            <w:proofErr w:type="gramStart"/>
            <w:r w:rsidRPr="00DF2AB8">
              <w:rPr>
                <w:rFonts w:eastAsia="Arial"/>
                <w:sz w:val="22"/>
                <w:szCs w:val="22"/>
              </w:rPr>
              <w:t>be delivered</w:t>
            </w:r>
            <w:proofErr w:type="gramEnd"/>
            <w:r w:rsidRPr="00DF2AB8">
              <w:rPr>
                <w:rFonts w:eastAsia="Arial"/>
                <w:sz w:val="22"/>
                <w:szCs w:val="22"/>
              </w:rPr>
              <w:t>.</w:t>
            </w:r>
          </w:p>
          <w:p w14:paraId="7BAC9D03" w14:textId="77777777" w:rsidR="00AF6C85" w:rsidRPr="00DF2AB8" w:rsidRDefault="00AF6C85" w:rsidP="00AF6C85">
            <w:pPr>
              <w:pStyle w:val="ListParagraph1"/>
              <w:numPr>
                <w:ilvl w:val="0"/>
                <w:numId w:val="0"/>
              </w:numPr>
              <w:ind w:left="720"/>
              <w:rPr>
                <w:rFonts w:eastAsia="Arial"/>
                <w:sz w:val="22"/>
                <w:szCs w:val="22"/>
              </w:rPr>
            </w:pPr>
          </w:p>
          <w:p w14:paraId="281077CC" w14:textId="6411C392" w:rsidR="00AF6C85" w:rsidRDefault="00AF6C85" w:rsidP="00AF6C85">
            <w:pPr>
              <w:pStyle w:val="ListParagraph1"/>
              <w:rPr>
                <w:rFonts w:eastAsia="Arial"/>
                <w:sz w:val="22"/>
                <w:szCs w:val="22"/>
              </w:rPr>
            </w:pPr>
            <w:r w:rsidRPr="00DF2AB8">
              <w:rPr>
                <w:rFonts w:eastAsia="Arial"/>
                <w:sz w:val="22"/>
                <w:szCs w:val="22"/>
              </w:rPr>
              <w:t xml:space="preserve">Specific </w:t>
            </w:r>
            <w:r w:rsidR="005325D9">
              <w:rPr>
                <w:rFonts w:eastAsia="Arial"/>
                <w:sz w:val="22"/>
                <w:szCs w:val="22"/>
              </w:rPr>
              <w:t xml:space="preserve">needs or gaps in capacity that </w:t>
            </w:r>
            <w:proofErr w:type="gramStart"/>
            <w:r w:rsidR="005325D9">
              <w:rPr>
                <w:rFonts w:eastAsia="Arial"/>
                <w:sz w:val="22"/>
                <w:szCs w:val="22"/>
              </w:rPr>
              <w:t>would be addressed</w:t>
            </w:r>
            <w:proofErr w:type="gramEnd"/>
            <w:r w:rsidR="005325D9">
              <w:rPr>
                <w:rFonts w:eastAsia="Arial"/>
                <w:sz w:val="22"/>
                <w:szCs w:val="22"/>
              </w:rPr>
              <w:t xml:space="preserve"> by the activity, and </w:t>
            </w:r>
            <w:r w:rsidRPr="00DF2AB8">
              <w:rPr>
                <w:rFonts w:eastAsia="Arial"/>
                <w:sz w:val="22"/>
                <w:szCs w:val="22"/>
              </w:rPr>
              <w:t xml:space="preserve">how the proposed </w:t>
            </w:r>
            <w:r>
              <w:rPr>
                <w:rFonts w:eastAsia="Arial"/>
                <w:sz w:val="22"/>
                <w:szCs w:val="22"/>
              </w:rPr>
              <w:t>activity</w:t>
            </w:r>
            <w:r w:rsidR="0074262D">
              <w:rPr>
                <w:rFonts w:eastAsia="Arial"/>
                <w:sz w:val="22"/>
                <w:szCs w:val="22"/>
              </w:rPr>
              <w:t xml:space="preserve"> was </w:t>
            </w:r>
            <w:r w:rsidR="005325D9">
              <w:rPr>
                <w:rFonts w:eastAsia="Arial"/>
                <w:sz w:val="22"/>
                <w:szCs w:val="22"/>
              </w:rPr>
              <w:t>targeted to effectively address</w:t>
            </w:r>
            <w:r>
              <w:rPr>
                <w:rFonts w:eastAsia="Arial"/>
                <w:sz w:val="22"/>
                <w:szCs w:val="22"/>
              </w:rPr>
              <w:t xml:space="preserve"> those</w:t>
            </w:r>
            <w:r w:rsidRPr="00DF2AB8">
              <w:rPr>
                <w:rFonts w:eastAsia="Arial"/>
                <w:sz w:val="22"/>
                <w:szCs w:val="22"/>
              </w:rPr>
              <w:t xml:space="preserve"> need</w:t>
            </w:r>
            <w:r>
              <w:rPr>
                <w:rFonts w:eastAsia="Arial"/>
                <w:sz w:val="22"/>
                <w:szCs w:val="22"/>
              </w:rPr>
              <w:t>s.</w:t>
            </w:r>
          </w:p>
          <w:p w14:paraId="1A9D20BE" w14:textId="77777777" w:rsidR="00AF6C85" w:rsidRDefault="00AF6C85" w:rsidP="00AF6C85">
            <w:pPr>
              <w:pStyle w:val="ListParagraph"/>
              <w:rPr>
                <w:rFonts w:eastAsia="Arial"/>
                <w:szCs w:val="22"/>
              </w:rPr>
            </w:pPr>
          </w:p>
          <w:p w14:paraId="504A5992" w14:textId="3B79E893" w:rsidR="00AF6C85" w:rsidRPr="00DF2AB8" w:rsidRDefault="0074262D" w:rsidP="00AF6C85">
            <w:pPr>
              <w:pStyle w:val="ListParagraph1"/>
              <w:numPr>
                <w:ilvl w:val="0"/>
                <w:numId w:val="21"/>
              </w:numPr>
              <w:rPr>
                <w:rFonts w:eastAsia="Arial"/>
                <w:sz w:val="22"/>
              </w:rPr>
            </w:pPr>
            <w:r>
              <w:rPr>
                <w:rFonts w:eastAsia="Arial"/>
                <w:sz w:val="22"/>
              </w:rPr>
              <w:t>S</w:t>
            </w:r>
            <w:r w:rsidR="00AF6C85" w:rsidRPr="00DF2AB8">
              <w:rPr>
                <w:rFonts w:eastAsia="Arial"/>
                <w:sz w:val="22"/>
              </w:rPr>
              <w:t xml:space="preserve">upporting information, data or research that provided evidence of the need for </w:t>
            </w:r>
            <w:r w:rsidR="00AF6C85">
              <w:rPr>
                <w:rFonts w:eastAsia="Arial"/>
                <w:sz w:val="22"/>
              </w:rPr>
              <w:t xml:space="preserve">individual </w:t>
            </w:r>
            <w:r w:rsidR="00AF6C85" w:rsidRPr="00DF2AB8">
              <w:rPr>
                <w:rFonts w:eastAsia="Arial"/>
                <w:sz w:val="22"/>
              </w:rPr>
              <w:t>capacity building.</w:t>
            </w:r>
          </w:p>
          <w:p w14:paraId="3DE58F95" w14:textId="045DD777" w:rsidR="00AF6C85" w:rsidRPr="00DF2AB8" w:rsidRDefault="00AF6C85" w:rsidP="00AF6C85">
            <w:pPr>
              <w:pStyle w:val="ListParagraph1"/>
              <w:numPr>
                <w:ilvl w:val="0"/>
                <w:numId w:val="0"/>
              </w:numPr>
              <w:ind w:left="720" w:hanging="360"/>
              <w:rPr>
                <w:rFonts w:eastAsia="Arial"/>
                <w:sz w:val="22"/>
                <w:szCs w:val="22"/>
              </w:rPr>
            </w:pPr>
          </w:p>
          <w:p w14:paraId="1AD0A2C1" w14:textId="4EDC30EC" w:rsidR="00AF6C85" w:rsidRDefault="00AF6C85" w:rsidP="00AF6C85">
            <w:pPr>
              <w:pStyle w:val="ListParagraph1"/>
              <w:numPr>
                <w:ilvl w:val="0"/>
                <w:numId w:val="21"/>
              </w:numPr>
              <w:rPr>
                <w:rFonts w:eastAsia="Arial"/>
                <w:sz w:val="22"/>
                <w:szCs w:val="22"/>
              </w:rPr>
            </w:pPr>
            <w:proofErr w:type="gramStart"/>
            <w:r>
              <w:rPr>
                <w:rFonts w:eastAsia="Arial"/>
                <w:sz w:val="22"/>
                <w:szCs w:val="22"/>
              </w:rPr>
              <w:t>Activities which were clearly aligned to the categories</w:t>
            </w:r>
            <w:proofErr w:type="gramEnd"/>
            <w:r>
              <w:rPr>
                <w:rFonts w:eastAsia="Arial"/>
                <w:sz w:val="22"/>
                <w:szCs w:val="22"/>
              </w:rPr>
              <w:t xml:space="preserve"> outlined in Section 4.2 of the Grant Opportunity Guidelines.</w:t>
            </w:r>
          </w:p>
          <w:p w14:paraId="1DCEDECB" w14:textId="77777777" w:rsidR="00AF6C85" w:rsidRPr="00DF2AB8" w:rsidRDefault="00AF6C85" w:rsidP="00AF6C85">
            <w:pPr>
              <w:pStyle w:val="ListParagraph1"/>
              <w:numPr>
                <w:ilvl w:val="0"/>
                <w:numId w:val="0"/>
              </w:numPr>
              <w:ind w:left="720"/>
              <w:rPr>
                <w:rFonts w:eastAsia="Arial"/>
                <w:sz w:val="22"/>
                <w:szCs w:val="22"/>
              </w:rPr>
            </w:pPr>
          </w:p>
          <w:p w14:paraId="4688FD37" w14:textId="23A14458" w:rsidR="00AF6C85" w:rsidRPr="00AF6C85" w:rsidRDefault="00AF6C85" w:rsidP="00AF6C85">
            <w:pPr>
              <w:pStyle w:val="ListParagraph1"/>
              <w:rPr>
                <w:rFonts w:eastAsia="Arial"/>
              </w:rPr>
            </w:pPr>
            <w:r w:rsidRPr="00DF2AB8">
              <w:rPr>
                <w:rFonts w:eastAsia="Arial"/>
                <w:sz w:val="22"/>
                <w:szCs w:val="22"/>
              </w:rPr>
              <w:t xml:space="preserve">The </w:t>
            </w:r>
            <w:r>
              <w:rPr>
                <w:rFonts w:eastAsia="Arial"/>
                <w:sz w:val="22"/>
                <w:szCs w:val="22"/>
              </w:rPr>
              <w:t xml:space="preserve">proposed </w:t>
            </w:r>
            <w:r w:rsidRPr="00DF2AB8">
              <w:rPr>
                <w:rFonts w:eastAsia="Arial"/>
                <w:sz w:val="22"/>
                <w:szCs w:val="22"/>
              </w:rPr>
              <w:t xml:space="preserve">outcomes of the activity including </w:t>
            </w:r>
            <w:r w:rsidR="0074262D">
              <w:rPr>
                <w:rFonts w:eastAsia="Arial"/>
                <w:sz w:val="22"/>
                <w:szCs w:val="22"/>
              </w:rPr>
              <w:t>the direct benefits the activity would provide for people with a disability.</w:t>
            </w:r>
          </w:p>
          <w:p w14:paraId="54F1AA42" w14:textId="78E2BE57" w:rsidR="00F85F98" w:rsidRPr="00AF6C85" w:rsidRDefault="0074262D" w:rsidP="001047D8">
            <w:pPr>
              <w:pStyle w:val="ListParagraph1"/>
              <w:numPr>
                <w:ilvl w:val="0"/>
                <w:numId w:val="0"/>
              </w:numPr>
              <w:ind w:left="720"/>
              <w:rPr>
                <w:rFonts w:eastAsia="Arial"/>
              </w:rPr>
            </w:pPr>
            <w:r>
              <w:rPr>
                <w:rFonts w:eastAsia="Arial"/>
                <w:sz w:val="22"/>
              </w:rPr>
              <w:t xml:space="preserve"> </w:t>
            </w:r>
          </w:p>
        </w:tc>
      </w:tr>
    </w:tbl>
    <w:p w14:paraId="4D3A7DE7" w14:textId="240502D4" w:rsidR="00AF6C85" w:rsidRPr="00AF6C85" w:rsidRDefault="00AF6C85" w:rsidP="00AF6C85">
      <w:pPr>
        <w:pStyle w:val="BodyText"/>
      </w:pPr>
    </w:p>
    <w:p w14:paraId="557EA0B9" w14:textId="70058333" w:rsidR="00A07393" w:rsidRPr="00A07393" w:rsidRDefault="00FA1F45" w:rsidP="00A07393">
      <w:pPr>
        <w:pStyle w:val="Heading2"/>
      </w:pPr>
      <w:r>
        <w:br w:type="column"/>
      </w:r>
      <w:r w:rsidR="00F85F98" w:rsidRPr="00A07393">
        <w:lastRenderedPageBreak/>
        <w:t>Criterion 3</w:t>
      </w:r>
      <w:r w:rsidR="00A07393" w:rsidRPr="00A07393">
        <w:t xml:space="preserve">: Expected results from organisational capacity building and individual capacity building activities </w:t>
      </w:r>
    </w:p>
    <w:p w14:paraId="304B6594" w14:textId="4953034A" w:rsidR="00F85F98" w:rsidRPr="005325D9" w:rsidRDefault="00A07393" w:rsidP="005325D9">
      <w:pPr>
        <w:spacing w:before="120" w:after="120" w:line="276" w:lineRule="auto"/>
        <w:rPr>
          <w:b/>
          <w:i/>
        </w:rPr>
      </w:pPr>
      <w:r w:rsidRPr="00E21A30">
        <w:rPr>
          <w:rFonts w:ascii="Arial" w:hAnsi="Arial" w:cs="Arial"/>
          <w:b/>
          <w:i/>
          <w:szCs w:val="28"/>
        </w:rPr>
        <w:t xml:space="preserve">Describe the results of delivering </w:t>
      </w:r>
      <w:proofErr w:type="gramStart"/>
      <w:r w:rsidRPr="00E21A30">
        <w:rPr>
          <w:rFonts w:ascii="Arial" w:hAnsi="Arial" w:cs="Arial"/>
          <w:b/>
          <w:i/>
          <w:szCs w:val="28"/>
        </w:rPr>
        <w:t>the project and how you will measure this</w:t>
      </w:r>
      <w:proofErr w:type="gramEnd"/>
      <w:r w:rsidRPr="00E21A30">
        <w:rPr>
          <w:rFonts w:ascii="Arial" w:hAnsi="Arial" w:cs="Arial"/>
          <w:b/>
          <w:i/>
          <w:szCs w:val="28"/>
        </w:rPr>
        <w:t>.</w:t>
      </w:r>
    </w:p>
    <w:tbl>
      <w:tblPr>
        <w:tblStyle w:val="CGHTableBanded"/>
        <w:tblW w:w="0" w:type="auto"/>
        <w:tblLook w:val="04A0" w:firstRow="1" w:lastRow="0" w:firstColumn="1" w:lastColumn="0" w:noHBand="0" w:noVBand="1"/>
        <w:tblCaption w:val="Criterion 3:"/>
        <w:tblDescription w:val=" Expected results from organisational capacity building and individual capacity building activities "/>
      </w:tblPr>
      <w:tblGrid>
        <w:gridCol w:w="4817"/>
        <w:gridCol w:w="4821"/>
      </w:tblGrid>
      <w:tr w:rsidR="00F85F98" w14:paraId="623AFA73" w14:textId="77777777" w:rsidTr="008213E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784A0B4"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1615ED3D" w14:textId="77777777" w:rsidR="00F85F98" w:rsidRPr="00454EB4" w:rsidRDefault="00F85F98" w:rsidP="00DF5C88">
            <w:pPr>
              <w:spacing w:line="240" w:lineRule="auto"/>
              <w:ind w:left="57" w:right="57"/>
              <w:rPr>
                <w:b/>
              </w:rPr>
            </w:pPr>
            <w:r w:rsidRPr="00454EB4">
              <w:rPr>
                <w:b/>
              </w:rPr>
              <w:t>Example</w:t>
            </w:r>
          </w:p>
        </w:tc>
      </w:tr>
      <w:tr w:rsidR="00F85F98" w14:paraId="1B728E1D"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81D6388" w14:textId="6DA1CC22" w:rsidR="0074262D" w:rsidRDefault="00F85F98" w:rsidP="00A07393">
            <w:pPr>
              <w:spacing w:before="120" w:after="120" w:line="240" w:lineRule="auto"/>
              <w:ind w:left="113" w:right="57"/>
              <w:rPr>
                <w:rFonts w:ascii="Arial" w:hAnsi="Arial" w:cs="Arial"/>
                <w:b/>
                <w:szCs w:val="28"/>
              </w:rPr>
            </w:pPr>
            <w:r w:rsidRPr="0074262D">
              <w:rPr>
                <w:rFonts w:ascii="Arial" w:eastAsia="Arial" w:hAnsi="Arial" w:cs="Arial"/>
                <w:b/>
                <w:color w:val="auto"/>
                <w:szCs w:val="22"/>
              </w:rPr>
              <w:t xml:space="preserve">Strong applications clearly demonstrated </w:t>
            </w:r>
            <w:r w:rsidR="005325D9" w:rsidRPr="0074262D">
              <w:rPr>
                <w:rFonts w:ascii="Arial" w:hAnsi="Arial" w:cs="Arial"/>
                <w:b/>
                <w:szCs w:val="28"/>
              </w:rPr>
              <w:t>organisational capacity building activities</w:t>
            </w:r>
            <w:r w:rsidR="0074262D" w:rsidRPr="0074262D">
              <w:rPr>
                <w:rFonts w:ascii="Arial" w:hAnsi="Arial" w:cs="Arial"/>
                <w:b/>
                <w:szCs w:val="28"/>
              </w:rPr>
              <w:t xml:space="preserve"> would provide</w:t>
            </w:r>
            <w:r w:rsidR="005325D9" w:rsidRPr="0074262D">
              <w:rPr>
                <w:rFonts w:ascii="Arial" w:hAnsi="Arial" w:cs="Arial"/>
                <w:b/>
                <w:szCs w:val="28"/>
              </w:rPr>
              <w:t xml:space="preserve"> </w:t>
            </w:r>
            <w:r w:rsidR="0074262D" w:rsidRPr="0074262D">
              <w:rPr>
                <w:rFonts w:ascii="Arial" w:hAnsi="Arial" w:cs="Arial"/>
                <w:b/>
                <w:szCs w:val="28"/>
              </w:rPr>
              <w:t xml:space="preserve">benefits </w:t>
            </w:r>
            <w:r w:rsidR="005325D9" w:rsidRPr="0074262D">
              <w:rPr>
                <w:rFonts w:ascii="Arial" w:hAnsi="Arial" w:cs="Arial"/>
                <w:b/>
                <w:szCs w:val="28"/>
              </w:rPr>
              <w:t xml:space="preserve">for the </w:t>
            </w:r>
            <w:r w:rsidR="0074262D">
              <w:rPr>
                <w:rFonts w:ascii="Arial" w:hAnsi="Arial" w:cs="Arial"/>
                <w:b/>
                <w:szCs w:val="28"/>
              </w:rPr>
              <w:t xml:space="preserve">organisation and </w:t>
            </w:r>
            <w:r w:rsidR="005325D9" w:rsidRPr="0074262D">
              <w:rPr>
                <w:rFonts w:ascii="Arial" w:hAnsi="Arial" w:cs="Arial"/>
                <w:b/>
                <w:szCs w:val="28"/>
              </w:rPr>
              <w:t>peopl</w:t>
            </w:r>
            <w:r w:rsidR="0074262D">
              <w:rPr>
                <w:rFonts w:ascii="Arial" w:hAnsi="Arial" w:cs="Arial"/>
                <w:b/>
                <w:szCs w:val="28"/>
              </w:rPr>
              <w:t>e with disability.</w:t>
            </w:r>
          </w:p>
          <w:p w14:paraId="73213873" w14:textId="77777777" w:rsidR="0074262D" w:rsidRPr="0074262D" w:rsidRDefault="0074262D" w:rsidP="00A07393">
            <w:pPr>
              <w:spacing w:before="120" w:after="120" w:line="240" w:lineRule="auto"/>
              <w:ind w:left="113" w:right="57"/>
              <w:rPr>
                <w:rFonts w:ascii="Arial" w:eastAsia="Arial" w:hAnsi="Arial" w:cs="Arial"/>
                <w:b/>
                <w:color w:val="auto"/>
                <w:szCs w:val="22"/>
              </w:rPr>
            </w:pPr>
          </w:p>
          <w:p w14:paraId="5C9E902D" w14:textId="11160DD0" w:rsidR="005325D9" w:rsidRDefault="005325D9" w:rsidP="0074262D">
            <w:pPr>
              <w:spacing w:after="120" w:line="276" w:lineRule="auto"/>
              <w:ind w:left="113"/>
              <w:rPr>
                <w:rFonts w:ascii="Arial" w:hAnsi="Arial" w:cs="Arial"/>
                <w:szCs w:val="28"/>
              </w:rPr>
            </w:pPr>
            <w:r w:rsidRPr="005325D9">
              <w:rPr>
                <w:rFonts w:ascii="Arial" w:eastAsia="Arial" w:hAnsi="Arial" w:cs="Arial"/>
                <w:b/>
                <w:color w:val="auto"/>
                <w:szCs w:val="22"/>
              </w:rPr>
              <w:t xml:space="preserve">Strong applications clearly demonstrated </w:t>
            </w:r>
            <w:r w:rsidRPr="0074262D">
              <w:rPr>
                <w:rFonts w:ascii="Arial" w:hAnsi="Arial" w:cs="Arial"/>
                <w:b/>
                <w:szCs w:val="28"/>
              </w:rPr>
              <w:t xml:space="preserve">individual </w:t>
            </w:r>
            <w:r w:rsidR="0074262D" w:rsidRPr="0074262D">
              <w:rPr>
                <w:rFonts w:ascii="Arial" w:hAnsi="Arial" w:cs="Arial"/>
                <w:b/>
                <w:szCs w:val="28"/>
              </w:rPr>
              <w:t>capacity building activities would</w:t>
            </w:r>
            <w:r w:rsidRPr="0074262D">
              <w:rPr>
                <w:rFonts w:ascii="Arial" w:hAnsi="Arial" w:cs="Arial"/>
                <w:b/>
                <w:szCs w:val="28"/>
              </w:rPr>
              <w:t xml:space="preserve"> provide </w:t>
            </w:r>
            <w:r w:rsidR="0074262D" w:rsidRPr="0074262D">
              <w:rPr>
                <w:rFonts w:ascii="Arial" w:hAnsi="Arial" w:cs="Arial"/>
                <w:b/>
                <w:szCs w:val="28"/>
              </w:rPr>
              <w:t xml:space="preserve">benefits for </w:t>
            </w:r>
            <w:r w:rsidRPr="0074262D">
              <w:rPr>
                <w:rFonts w:ascii="Arial" w:hAnsi="Arial" w:cs="Arial"/>
                <w:b/>
                <w:szCs w:val="28"/>
              </w:rPr>
              <w:t>people with disability</w:t>
            </w:r>
            <w:r w:rsidR="00782B5D">
              <w:rPr>
                <w:rFonts w:ascii="Arial" w:hAnsi="Arial" w:cs="Arial"/>
                <w:b/>
                <w:szCs w:val="28"/>
              </w:rPr>
              <w:t>.</w:t>
            </w:r>
          </w:p>
          <w:p w14:paraId="499CF473" w14:textId="77777777" w:rsidR="005325D9" w:rsidRDefault="005325D9" w:rsidP="005325D9">
            <w:pPr>
              <w:spacing w:after="120" w:line="276" w:lineRule="auto"/>
              <w:rPr>
                <w:rFonts w:ascii="Arial" w:hAnsi="Arial" w:cs="Arial"/>
                <w:szCs w:val="28"/>
              </w:rPr>
            </w:pPr>
          </w:p>
          <w:p w14:paraId="53718F5B" w14:textId="2367CB85" w:rsidR="005325D9" w:rsidRPr="005325D9" w:rsidRDefault="005325D9" w:rsidP="0074262D">
            <w:pPr>
              <w:spacing w:after="120" w:line="276" w:lineRule="auto"/>
              <w:ind w:left="113"/>
              <w:rPr>
                <w:rFonts w:ascii="Arial" w:hAnsi="Arial" w:cs="Arial"/>
                <w:szCs w:val="28"/>
              </w:rPr>
            </w:pPr>
            <w:r w:rsidRPr="005325D9">
              <w:rPr>
                <w:rFonts w:ascii="Arial" w:eastAsia="Arial" w:hAnsi="Arial" w:cs="Arial"/>
                <w:b/>
                <w:color w:val="auto"/>
                <w:szCs w:val="22"/>
              </w:rPr>
              <w:t xml:space="preserve">Strong applications clearly demonstrated </w:t>
            </w:r>
            <w:r w:rsidR="0074262D" w:rsidRPr="0074262D">
              <w:rPr>
                <w:rFonts w:ascii="Arial" w:hAnsi="Arial" w:cs="Arial"/>
                <w:b/>
                <w:szCs w:val="28"/>
              </w:rPr>
              <w:t>how</w:t>
            </w:r>
            <w:r w:rsidRPr="0074262D">
              <w:rPr>
                <w:rFonts w:ascii="Arial" w:hAnsi="Arial" w:cs="Arial"/>
                <w:b/>
                <w:szCs w:val="28"/>
              </w:rPr>
              <w:t xml:space="preserve"> the results of the project</w:t>
            </w:r>
            <w:r w:rsidR="0022713D" w:rsidRPr="0074262D">
              <w:rPr>
                <w:rFonts w:ascii="Arial" w:hAnsi="Arial" w:cs="Arial"/>
                <w:b/>
                <w:szCs w:val="28"/>
              </w:rPr>
              <w:t xml:space="preserve"> </w:t>
            </w:r>
            <w:proofErr w:type="gramStart"/>
            <w:r w:rsidR="0022713D" w:rsidRPr="0074262D">
              <w:rPr>
                <w:rFonts w:ascii="Arial" w:hAnsi="Arial" w:cs="Arial"/>
                <w:b/>
                <w:szCs w:val="28"/>
              </w:rPr>
              <w:t>would be measured</w:t>
            </w:r>
            <w:proofErr w:type="gramEnd"/>
            <w:r w:rsidR="0022713D" w:rsidRPr="0074262D">
              <w:rPr>
                <w:rFonts w:ascii="Arial" w:hAnsi="Arial" w:cs="Arial"/>
                <w:b/>
                <w:szCs w:val="28"/>
              </w:rPr>
              <w:t>.</w:t>
            </w:r>
          </w:p>
          <w:p w14:paraId="0BA6FDF3" w14:textId="0AC4AD16" w:rsidR="00F85F98" w:rsidRPr="00E063A2" w:rsidRDefault="00F85F98" w:rsidP="00A07393">
            <w:pPr>
              <w:spacing w:before="120" w:after="120" w:line="240" w:lineRule="auto"/>
              <w:ind w:left="113" w:right="57"/>
              <w:rPr>
                <w:rFonts w:ascii="Arial" w:eastAsia="Arial" w:hAnsi="Arial" w:cs="Arial"/>
                <w:b/>
                <w:color w:val="auto"/>
                <w:szCs w:val="22"/>
              </w:rPr>
            </w:pPr>
          </w:p>
        </w:tc>
        <w:tc>
          <w:tcPr>
            <w:tcW w:w="4821" w:type="dxa"/>
          </w:tcPr>
          <w:p w14:paraId="7D85238E" w14:textId="53E5F904" w:rsidR="005325D9" w:rsidRDefault="00F85F98" w:rsidP="0074262D">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88EF614" w14:textId="0ED51461" w:rsidR="0074262D" w:rsidRDefault="0074262D" w:rsidP="0074262D">
            <w:pPr>
              <w:spacing w:before="120" w:line="240" w:lineRule="auto"/>
              <w:ind w:left="113" w:right="57"/>
              <w:rPr>
                <w:rFonts w:ascii="Arial" w:eastAsia="Arial" w:hAnsi="Arial" w:cs="Arial"/>
                <w:color w:val="auto"/>
              </w:rPr>
            </w:pPr>
          </w:p>
          <w:p w14:paraId="5EF8C2B4" w14:textId="097B2269" w:rsidR="0074262D" w:rsidRPr="001047D8" w:rsidRDefault="001047D8" w:rsidP="001047D8">
            <w:pPr>
              <w:pStyle w:val="ListParagraph1"/>
              <w:numPr>
                <w:ilvl w:val="0"/>
                <w:numId w:val="23"/>
              </w:numPr>
              <w:rPr>
                <w:rFonts w:eastAsia="Arial"/>
              </w:rPr>
            </w:pPr>
            <w:r w:rsidRPr="00DF2AB8">
              <w:rPr>
                <w:rFonts w:eastAsia="Arial"/>
                <w:sz w:val="22"/>
                <w:szCs w:val="22"/>
              </w:rPr>
              <w:t xml:space="preserve">The </w:t>
            </w:r>
            <w:r>
              <w:rPr>
                <w:rFonts w:eastAsia="Arial"/>
                <w:sz w:val="22"/>
                <w:szCs w:val="22"/>
              </w:rPr>
              <w:t xml:space="preserve">proposed </w:t>
            </w:r>
            <w:r w:rsidRPr="00DF2AB8">
              <w:rPr>
                <w:rFonts w:eastAsia="Arial"/>
                <w:sz w:val="22"/>
                <w:szCs w:val="22"/>
              </w:rPr>
              <w:t xml:space="preserve">outcomes of the activity including </w:t>
            </w:r>
            <w:r>
              <w:rPr>
                <w:rFonts w:eastAsia="Arial"/>
                <w:sz w:val="22"/>
                <w:szCs w:val="22"/>
              </w:rPr>
              <w:t xml:space="preserve">tangible, </w:t>
            </w:r>
            <w:r w:rsidRPr="00DF2AB8">
              <w:rPr>
                <w:rFonts w:eastAsia="Arial"/>
                <w:sz w:val="22"/>
                <w:szCs w:val="22"/>
              </w:rPr>
              <w:t>sustainable or long-term improvements in capacity.</w:t>
            </w:r>
          </w:p>
          <w:p w14:paraId="53E3D336" w14:textId="3E676711" w:rsidR="001047D8" w:rsidRDefault="001047D8" w:rsidP="001047D8">
            <w:pPr>
              <w:pStyle w:val="ListParagraph1"/>
              <w:numPr>
                <w:ilvl w:val="0"/>
                <w:numId w:val="0"/>
              </w:numPr>
              <w:ind w:left="720" w:hanging="360"/>
              <w:rPr>
                <w:rFonts w:eastAsia="Arial"/>
                <w:sz w:val="22"/>
                <w:szCs w:val="22"/>
              </w:rPr>
            </w:pPr>
          </w:p>
          <w:p w14:paraId="1FE9C840" w14:textId="21B761BA" w:rsidR="001047D8" w:rsidRPr="001047D8" w:rsidRDefault="001047D8" w:rsidP="001047D8">
            <w:pPr>
              <w:pStyle w:val="ListParagraph1"/>
              <w:rPr>
                <w:rFonts w:eastAsia="Arial"/>
                <w:sz w:val="22"/>
              </w:rPr>
            </w:pPr>
            <w:r w:rsidRPr="001047D8">
              <w:rPr>
                <w:rFonts w:eastAsia="Arial"/>
                <w:sz w:val="22"/>
              </w:rPr>
              <w:t xml:space="preserve">Sound approach to project planning, resourcing and </w:t>
            </w:r>
            <w:proofErr w:type="gramStart"/>
            <w:r w:rsidRPr="001047D8">
              <w:rPr>
                <w:rFonts w:eastAsia="Arial"/>
                <w:sz w:val="22"/>
              </w:rPr>
              <w:t>delivery which</w:t>
            </w:r>
            <w:proofErr w:type="gramEnd"/>
            <w:r w:rsidRPr="001047D8">
              <w:rPr>
                <w:rFonts w:eastAsia="Arial"/>
                <w:sz w:val="22"/>
              </w:rPr>
              <w:t xml:space="preserve"> provided evidence of how outcomes would be delivered.</w:t>
            </w:r>
          </w:p>
          <w:p w14:paraId="2F44BFAF" w14:textId="117E0F71" w:rsidR="001047D8" w:rsidRPr="001047D8" w:rsidRDefault="001047D8" w:rsidP="001047D8">
            <w:pPr>
              <w:pStyle w:val="NumberedList3"/>
              <w:numPr>
                <w:ilvl w:val="0"/>
                <w:numId w:val="0"/>
              </w:numPr>
              <w:ind w:left="851"/>
            </w:pPr>
          </w:p>
          <w:p w14:paraId="08A6F0C0" w14:textId="164F5C3C" w:rsidR="001047D8" w:rsidRPr="001047D8" w:rsidRDefault="001047D8" w:rsidP="001047D8">
            <w:pPr>
              <w:pStyle w:val="ListParagraph1"/>
              <w:rPr>
                <w:rFonts w:eastAsia="Arial"/>
                <w:sz w:val="22"/>
              </w:rPr>
            </w:pPr>
            <w:r w:rsidRPr="001047D8">
              <w:rPr>
                <w:rFonts w:eastAsia="Arial"/>
                <w:sz w:val="22"/>
              </w:rPr>
              <w:t>Supporting information, data, research or strategies that provided evidence the proposed activity was likely to lead to improved individual capacity.</w:t>
            </w:r>
          </w:p>
          <w:p w14:paraId="0CB1EAAE" w14:textId="77777777" w:rsidR="001047D8" w:rsidRDefault="001047D8" w:rsidP="001047D8">
            <w:pPr>
              <w:pStyle w:val="ListParagraph"/>
              <w:rPr>
                <w:rFonts w:eastAsia="Arial"/>
              </w:rPr>
            </w:pPr>
          </w:p>
          <w:p w14:paraId="14E420C3" w14:textId="389FA4D4" w:rsidR="001047D8" w:rsidRPr="001047D8" w:rsidRDefault="001047D8" w:rsidP="001047D8">
            <w:pPr>
              <w:pStyle w:val="ListParagraph1"/>
              <w:rPr>
                <w:rFonts w:eastAsia="Arial"/>
                <w:sz w:val="22"/>
              </w:rPr>
            </w:pPr>
            <w:r>
              <w:rPr>
                <w:sz w:val="22"/>
              </w:rPr>
              <w:t>Evaluations strategies and resources, including th</w:t>
            </w:r>
            <w:r w:rsidRPr="001047D8">
              <w:rPr>
                <w:sz w:val="22"/>
              </w:rPr>
              <w:t xml:space="preserve">e </w:t>
            </w:r>
            <w:r>
              <w:rPr>
                <w:sz w:val="22"/>
              </w:rPr>
              <w:t xml:space="preserve">proposed </w:t>
            </w:r>
            <w:r w:rsidRPr="001047D8">
              <w:rPr>
                <w:sz w:val="22"/>
              </w:rPr>
              <w:t>method</w:t>
            </w:r>
            <w:r>
              <w:rPr>
                <w:sz w:val="22"/>
              </w:rPr>
              <w:t xml:space="preserve"> measuring</w:t>
            </w:r>
            <w:r w:rsidRPr="001047D8">
              <w:rPr>
                <w:sz w:val="22"/>
              </w:rPr>
              <w:t xml:space="preserve"> the project results</w:t>
            </w:r>
            <w:r>
              <w:rPr>
                <w:sz w:val="22"/>
              </w:rPr>
              <w:t>. For example post peer program surveys</w:t>
            </w:r>
            <w:r w:rsidR="008E231C">
              <w:rPr>
                <w:sz w:val="22"/>
              </w:rPr>
              <w:t>.</w:t>
            </w:r>
          </w:p>
          <w:p w14:paraId="7D9228E2" w14:textId="77777777" w:rsidR="001047D8" w:rsidRPr="001047D8" w:rsidRDefault="001047D8" w:rsidP="001047D8">
            <w:pPr>
              <w:pStyle w:val="ListParagraph1"/>
              <w:numPr>
                <w:ilvl w:val="0"/>
                <w:numId w:val="0"/>
              </w:numPr>
              <w:ind w:left="720" w:hanging="360"/>
              <w:rPr>
                <w:rFonts w:eastAsia="Arial"/>
                <w:sz w:val="22"/>
              </w:rPr>
            </w:pPr>
          </w:p>
          <w:p w14:paraId="6CE723FD" w14:textId="132CDF7C" w:rsidR="005325D9" w:rsidRPr="001047D8" w:rsidRDefault="001047D8" w:rsidP="001047D8">
            <w:pPr>
              <w:pStyle w:val="ListParagraph1"/>
              <w:rPr>
                <w:rFonts w:eastAsia="Arial"/>
                <w:sz w:val="22"/>
              </w:rPr>
            </w:pPr>
            <w:r w:rsidRPr="001047D8">
              <w:rPr>
                <w:rFonts w:eastAsia="Arial"/>
                <w:sz w:val="22"/>
              </w:rPr>
              <w:t>Benefits that would enable organisations to better deliver ILC activities in the future.</w:t>
            </w:r>
          </w:p>
          <w:p w14:paraId="77B95158" w14:textId="103AC9CE" w:rsidR="00F85F98" w:rsidRPr="001C2A82" w:rsidRDefault="00F85F98" w:rsidP="005325D9">
            <w:pPr>
              <w:spacing w:before="60" w:after="120" w:line="240" w:lineRule="auto"/>
              <w:ind w:left="113" w:right="57"/>
              <w:rPr>
                <w:rFonts w:ascii="Arial" w:eastAsia="Arial" w:hAnsi="Arial" w:cs="Arial"/>
                <w:color w:val="auto"/>
              </w:rPr>
            </w:pPr>
          </w:p>
        </w:tc>
      </w:tr>
    </w:tbl>
    <w:p w14:paraId="7EF2EF0D" w14:textId="41BDD0EA" w:rsidR="00A07393" w:rsidRPr="00A07393" w:rsidRDefault="00FA1F45" w:rsidP="00A07393">
      <w:pPr>
        <w:pStyle w:val="Heading2"/>
      </w:pPr>
      <w:r>
        <w:br w:type="column"/>
      </w:r>
      <w:r w:rsidR="00F85F98" w:rsidRPr="00A07393">
        <w:lastRenderedPageBreak/>
        <w:t>Criterion 4</w:t>
      </w:r>
      <w:r w:rsidR="00A07393" w:rsidRPr="00A07393">
        <w:t xml:space="preserve">: Organisational Capability </w:t>
      </w:r>
    </w:p>
    <w:p w14:paraId="5C3A0478" w14:textId="7AB4A331" w:rsidR="00F85F98" w:rsidRPr="008213ED" w:rsidRDefault="00A07393" w:rsidP="008213ED">
      <w:pPr>
        <w:spacing w:before="120" w:after="120" w:line="276" w:lineRule="auto"/>
        <w:rPr>
          <w:rFonts w:ascii="Arial" w:hAnsi="Arial" w:cs="Arial"/>
          <w:b/>
          <w:i/>
          <w:szCs w:val="28"/>
        </w:rPr>
      </w:pPr>
      <w:r w:rsidRPr="00E21A30">
        <w:rPr>
          <w:rFonts w:ascii="Arial" w:hAnsi="Arial" w:cs="Arial"/>
          <w:b/>
          <w:i/>
          <w:szCs w:val="28"/>
        </w:rPr>
        <w:t>Describe how you will manage the activities.</w:t>
      </w:r>
    </w:p>
    <w:tbl>
      <w:tblPr>
        <w:tblStyle w:val="CGHTableBanded"/>
        <w:tblW w:w="0" w:type="auto"/>
        <w:tblLook w:val="04A0" w:firstRow="1" w:lastRow="0" w:firstColumn="1" w:lastColumn="0" w:noHBand="0" w:noVBand="1"/>
        <w:tblCaption w:val="Criterion 4:"/>
        <w:tblDescription w:val=" Organisational Capability "/>
      </w:tblPr>
      <w:tblGrid>
        <w:gridCol w:w="4817"/>
        <w:gridCol w:w="4821"/>
      </w:tblGrid>
      <w:tr w:rsidR="00F85F98" w14:paraId="0FCDA0FA" w14:textId="77777777" w:rsidTr="008213E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8CA5EB7"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46A05444" w14:textId="77777777" w:rsidR="00F85F98" w:rsidRPr="00454EB4" w:rsidRDefault="00F85F98" w:rsidP="00DF5C88">
            <w:pPr>
              <w:spacing w:line="240" w:lineRule="auto"/>
              <w:ind w:left="57" w:right="57"/>
              <w:rPr>
                <w:b/>
              </w:rPr>
            </w:pPr>
            <w:r w:rsidRPr="00454EB4">
              <w:rPr>
                <w:b/>
              </w:rPr>
              <w:t>Example</w:t>
            </w:r>
          </w:p>
        </w:tc>
      </w:tr>
      <w:tr w:rsidR="00F85F98" w14:paraId="38EE8FF4"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CC03C46" w14:textId="77777777" w:rsidR="00782B5D" w:rsidRDefault="00782B5D" w:rsidP="001047D8">
            <w:pPr>
              <w:spacing w:after="120" w:line="276" w:lineRule="auto"/>
              <w:ind w:left="113"/>
              <w:rPr>
                <w:rFonts w:ascii="Arial" w:eastAsia="Arial" w:hAnsi="Arial" w:cs="Arial"/>
                <w:b/>
                <w:color w:val="auto"/>
                <w:szCs w:val="22"/>
              </w:rPr>
            </w:pPr>
          </w:p>
          <w:p w14:paraId="26EBCE26" w14:textId="55D0041E" w:rsidR="001047D8" w:rsidRDefault="00F85F98" w:rsidP="001047D8">
            <w:pPr>
              <w:spacing w:after="120" w:line="276" w:lineRule="auto"/>
              <w:ind w:left="113"/>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782B5D">
              <w:rPr>
                <w:rFonts w:ascii="Arial" w:eastAsia="Arial" w:hAnsi="Arial" w:cs="Arial"/>
                <w:b/>
                <w:color w:val="auto"/>
                <w:szCs w:val="22"/>
              </w:rPr>
              <w:t>sound</w:t>
            </w:r>
            <w:r w:rsidR="00A07393">
              <w:rPr>
                <w:rFonts w:ascii="Arial" w:eastAsia="Arial" w:hAnsi="Arial" w:cs="Arial"/>
                <w:b/>
                <w:color w:val="auto"/>
                <w:szCs w:val="22"/>
              </w:rPr>
              <w:t xml:space="preserve"> project planning including key milestones and outcomes</w:t>
            </w:r>
            <w:r w:rsidR="00782B5D">
              <w:rPr>
                <w:rFonts w:ascii="Arial" w:eastAsia="Arial" w:hAnsi="Arial" w:cs="Arial"/>
                <w:b/>
                <w:color w:val="auto"/>
                <w:szCs w:val="22"/>
              </w:rPr>
              <w:t>.</w:t>
            </w:r>
          </w:p>
          <w:p w14:paraId="283AD5F5" w14:textId="77777777" w:rsidR="00782B5D" w:rsidRDefault="00782B5D" w:rsidP="001047D8">
            <w:pPr>
              <w:spacing w:after="120" w:line="276" w:lineRule="auto"/>
              <w:ind w:left="113"/>
            </w:pPr>
          </w:p>
          <w:p w14:paraId="2F1C8262" w14:textId="60ABF4A0" w:rsidR="001047D8" w:rsidRDefault="001047D8" w:rsidP="001047D8">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sound </w:t>
            </w:r>
            <w:r w:rsidR="00782B5D">
              <w:rPr>
                <w:rFonts w:ascii="Arial" w:eastAsia="Arial" w:hAnsi="Arial" w:cs="Arial"/>
                <w:b/>
                <w:color w:val="auto"/>
                <w:szCs w:val="22"/>
              </w:rPr>
              <w:t>understanding and</w:t>
            </w:r>
            <w:r>
              <w:rPr>
                <w:rFonts w:ascii="Arial" w:eastAsia="Arial" w:hAnsi="Arial" w:cs="Arial"/>
                <w:b/>
                <w:color w:val="auto"/>
                <w:szCs w:val="22"/>
              </w:rPr>
              <w:t xml:space="preserve"> strategies </w:t>
            </w:r>
            <w:r w:rsidR="00782B5D">
              <w:rPr>
                <w:rFonts w:ascii="Arial" w:eastAsia="Arial" w:hAnsi="Arial" w:cs="Arial"/>
                <w:b/>
                <w:color w:val="auto"/>
                <w:szCs w:val="22"/>
              </w:rPr>
              <w:t>for engagement with people with a disability.</w:t>
            </w:r>
          </w:p>
          <w:p w14:paraId="3FD4850A" w14:textId="77777777" w:rsidR="00782B5D" w:rsidRDefault="00782B5D" w:rsidP="001047D8">
            <w:pPr>
              <w:spacing w:before="120" w:after="120" w:line="240" w:lineRule="auto"/>
              <w:ind w:left="113" w:right="57"/>
              <w:rPr>
                <w:rFonts w:ascii="Arial" w:eastAsia="Arial" w:hAnsi="Arial" w:cs="Arial"/>
                <w:b/>
                <w:color w:val="auto"/>
                <w:szCs w:val="22"/>
              </w:rPr>
            </w:pPr>
          </w:p>
          <w:p w14:paraId="3E3AC384" w14:textId="69E3359A" w:rsidR="001047D8" w:rsidRDefault="001047D8" w:rsidP="00A07393">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how the project </w:t>
            </w:r>
            <w:proofErr w:type="gramStart"/>
            <w:r>
              <w:rPr>
                <w:rFonts w:ascii="Arial" w:eastAsia="Arial" w:hAnsi="Arial" w:cs="Arial"/>
                <w:b/>
                <w:color w:val="auto"/>
                <w:szCs w:val="22"/>
              </w:rPr>
              <w:t>would be effectively managed</w:t>
            </w:r>
            <w:proofErr w:type="gramEnd"/>
            <w:r>
              <w:rPr>
                <w:rFonts w:ascii="Arial" w:eastAsia="Arial" w:hAnsi="Arial" w:cs="Arial"/>
                <w:b/>
                <w:color w:val="auto"/>
                <w:szCs w:val="22"/>
              </w:rPr>
              <w:t xml:space="preserve"> to ensure outcomes were met</w:t>
            </w:r>
            <w:r w:rsidR="00EC0CB1">
              <w:rPr>
                <w:rFonts w:ascii="Arial" w:eastAsia="Arial" w:hAnsi="Arial" w:cs="Arial"/>
                <w:b/>
                <w:color w:val="auto"/>
                <w:szCs w:val="22"/>
              </w:rPr>
              <w:t>.</w:t>
            </w:r>
          </w:p>
          <w:p w14:paraId="3F59E7E9" w14:textId="77777777" w:rsidR="00782B5D" w:rsidRDefault="00782B5D" w:rsidP="00A07393">
            <w:pPr>
              <w:spacing w:before="120" w:after="120" w:line="240" w:lineRule="auto"/>
              <w:ind w:left="113" w:right="57"/>
              <w:rPr>
                <w:rFonts w:ascii="Arial" w:eastAsia="Arial" w:hAnsi="Arial" w:cs="Arial"/>
                <w:b/>
                <w:color w:val="auto"/>
                <w:szCs w:val="22"/>
              </w:rPr>
            </w:pPr>
          </w:p>
          <w:p w14:paraId="5EA55C5A" w14:textId="4C8C4A82" w:rsidR="00F85F98" w:rsidRPr="00E063A2" w:rsidRDefault="001047D8" w:rsidP="00EC0CB1">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outlined any partnerships or collaborations the applicant proposed to undertake as part of the delivery of the proposed activity.</w:t>
            </w:r>
          </w:p>
        </w:tc>
        <w:tc>
          <w:tcPr>
            <w:tcW w:w="4821" w:type="dxa"/>
          </w:tcPr>
          <w:p w14:paraId="08D4D81E"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74783190" w14:textId="77777777" w:rsidR="00782B5D" w:rsidRDefault="00782B5D" w:rsidP="00DF5C88">
            <w:pPr>
              <w:spacing w:before="60" w:after="120" w:line="240" w:lineRule="auto"/>
              <w:ind w:left="113" w:right="57"/>
            </w:pPr>
          </w:p>
          <w:p w14:paraId="70914DB6" w14:textId="52B0CB00" w:rsidR="00782B5D" w:rsidRPr="00782B5D" w:rsidRDefault="00782B5D" w:rsidP="00782B5D">
            <w:pPr>
              <w:pStyle w:val="ListParagraph1"/>
              <w:rPr>
                <w:sz w:val="22"/>
              </w:rPr>
            </w:pPr>
            <w:r w:rsidRPr="00782B5D">
              <w:rPr>
                <w:sz w:val="22"/>
              </w:rPr>
              <w:t>A detailed project plan including resourcing, timeframes, risks and outcomes.</w:t>
            </w:r>
          </w:p>
          <w:p w14:paraId="6368ACB1" w14:textId="77777777" w:rsidR="00782B5D" w:rsidRPr="00782B5D" w:rsidRDefault="00782B5D" w:rsidP="00782B5D">
            <w:pPr>
              <w:pStyle w:val="ListParagraph1"/>
              <w:numPr>
                <w:ilvl w:val="0"/>
                <w:numId w:val="0"/>
              </w:numPr>
              <w:ind w:left="720"/>
              <w:rPr>
                <w:sz w:val="22"/>
              </w:rPr>
            </w:pPr>
          </w:p>
          <w:p w14:paraId="64370251" w14:textId="3D1336D7" w:rsidR="00782B5D" w:rsidRDefault="00782B5D" w:rsidP="00782B5D">
            <w:pPr>
              <w:pStyle w:val="ListParagraph1"/>
              <w:rPr>
                <w:sz w:val="22"/>
              </w:rPr>
            </w:pPr>
            <w:r w:rsidRPr="00782B5D">
              <w:rPr>
                <w:sz w:val="22"/>
              </w:rPr>
              <w:t xml:space="preserve">How the project would be managed including staffing, skills and governance </w:t>
            </w:r>
            <w:proofErr w:type="gramStart"/>
            <w:r w:rsidRPr="00782B5D">
              <w:rPr>
                <w:sz w:val="22"/>
              </w:rPr>
              <w:t>frameworks which would be used to ensure the project</w:t>
            </w:r>
            <w:proofErr w:type="gramEnd"/>
            <w:r w:rsidRPr="00782B5D">
              <w:rPr>
                <w:sz w:val="22"/>
              </w:rPr>
              <w:t xml:space="preserve"> was delivered.</w:t>
            </w:r>
          </w:p>
          <w:p w14:paraId="7CB6E19F" w14:textId="77777777" w:rsidR="00782B5D" w:rsidRDefault="00782B5D" w:rsidP="00782B5D">
            <w:pPr>
              <w:pStyle w:val="ListParagraph"/>
            </w:pPr>
          </w:p>
          <w:p w14:paraId="0041FB4B" w14:textId="77777777" w:rsidR="00782B5D" w:rsidRDefault="00782B5D" w:rsidP="00782B5D">
            <w:pPr>
              <w:pStyle w:val="ListParagraph1"/>
              <w:rPr>
                <w:sz w:val="22"/>
              </w:rPr>
            </w:pPr>
            <w:r>
              <w:rPr>
                <w:sz w:val="22"/>
              </w:rPr>
              <w:t>Previous experience managing similar projects including the outcomes achieved.</w:t>
            </w:r>
          </w:p>
          <w:p w14:paraId="56641019" w14:textId="77777777" w:rsidR="00782B5D" w:rsidRDefault="00782B5D" w:rsidP="00782B5D">
            <w:pPr>
              <w:pStyle w:val="ListParagraph"/>
            </w:pPr>
          </w:p>
          <w:p w14:paraId="2327F1A2" w14:textId="04512D6A" w:rsidR="00782B5D" w:rsidRDefault="00782B5D" w:rsidP="00782B5D">
            <w:pPr>
              <w:pStyle w:val="ListParagraph1"/>
              <w:rPr>
                <w:sz w:val="22"/>
              </w:rPr>
            </w:pPr>
            <w:r>
              <w:rPr>
                <w:sz w:val="22"/>
              </w:rPr>
              <w:t xml:space="preserve">Stakeholder relationships and how they </w:t>
            </w:r>
            <w:proofErr w:type="gramStart"/>
            <w:r>
              <w:rPr>
                <w:sz w:val="22"/>
              </w:rPr>
              <w:t>would be managed</w:t>
            </w:r>
            <w:proofErr w:type="gramEnd"/>
            <w:r>
              <w:rPr>
                <w:sz w:val="22"/>
              </w:rPr>
              <w:t xml:space="preserve"> to ensure successful delivery</w:t>
            </w:r>
            <w:r w:rsidR="008E231C">
              <w:rPr>
                <w:sz w:val="22"/>
              </w:rPr>
              <w:t>.</w:t>
            </w:r>
          </w:p>
          <w:p w14:paraId="1E3ECB8E" w14:textId="77777777" w:rsidR="00782B5D" w:rsidRDefault="00782B5D" w:rsidP="00782B5D">
            <w:pPr>
              <w:pStyle w:val="ListParagraph"/>
            </w:pPr>
          </w:p>
          <w:p w14:paraId="6873AE32" w14:textId="252BB93D" w:rsidR="00F85F98" w:rsidRPr="00782B5D" w:rsidRDefault="00782B5D" w:rsidP="00782B5D">
            <w:pPr>
              <w:pStyle w:val="ListParagraph1"/>
              <w:rPr>
                <w:sz w:val="22"/>
              </w:rPr>
            </w:pPr>
            <w:r>
              <w:rPr>
                <w:sz w:val="22"/>
              </w:rPr>
              <w:t>A focus on engaging people with a disability as a core part of the management and delivery of the proposed activity.</w:t>
            </w:r>
          </w:p>
        </w:tc>
      </w:tr>
    </w:tbl>
    <w:p w14:paraId="051B6882" w14:textId="14E75693" w:rsidR="00FA1F45" w:rsidRDefault="00FA1F45" w:rsidP="00782B5D">
      <w:pPr>
        <w:pStyle w:val="Heading2"/>
      </w:pPr>
      <w:bookmarkStart w:id="0" w:name="_GoBack"/>
      <w:bookmarkEnd w:id="0"/>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48A4A" w14:textId="77777777" w:rsidR="00F055A2" w:rsidRDefault="00F055A2" w:rsidP="00772718">
      <w:pPr>
        <w:spacing w:line="240" w:lineRule="auto"/>
      </w:pPr>
      <w:r>
        <w:separator/>
      </w:r>
    </w:p>
  </w:endnote>
  <w:endnote w:type="continuationSeparator" w:id="0">
    <w:p w14:paraId="047E4FDB" w14:textId="77777777" w:rsidR="00F055A2" w:rsidRDefault="00F055A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BE24" w14:textId="2D236145" w:rsidR="00A14495" w:rsidRDefault="00E13525">
    <w:pPr>
      <w:pStyle w:val="Footer"/>
    </w:pPr>
    <w:r>
      <w:fldChar w:fldCharType="begin"/>
    </w:r>
    <w:r>
      <w:instrText xml:space="preserve"> PAGE   \* MERGEFORMAT </w:instrText>
    </w:r>
    <w:r>
      <w:fldChar w:fldCharType="separate"/>
    </w:r>
    <w:r w:rsidR="008213ED">
      <w:rPr>
        <w:noProof/>
      </w:rPr>
      <w:t>6</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004A62"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55B0" w14:textId="2EA2357F" w:rsidR="00D91B18" w:rsidRDefault="00D91B18">
    <w:pPr>
      <w:pStyle w:val="Footer"/>
    </w:pPr>
    <w:r>
      <w:fldChar w:fldCharType="begin"/>
    </w:r>
    <w:r>
      <w:instrText xml:space="preserve"> PAGE   \* MERGEFORMAT </w:instrText>
    </w:r>
    <w:r>
      <w:fldChar w:fldCharType="separate"/>
    </w:r>
    <w:r w:rsidR="008213ED">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BB2E" w14:textId="77777777" w:rsidR="00F055A2" w:rsidRDefault="00F055A2" w:rsidP="00772718">
      <w:pPr>
        <w:spacing w:line="240" w:lineRule="auto"/>
      </w:pPr>
      <w:r>
        <w:separator/>
      </w:r>
    </w:p>
  </w:footnote>
  <w:footnote w:type="continuationSeparator" w:id="0">
    <w:p w14:paraId="1AB32B15" w14:textId="77777777" w:rsidR="00F055A2" w:rsidRDefault="00F055A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B276"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7D0462"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0CE0" w14:textId="77777777"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0FC1D4"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186E7"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52024B"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F53AEE"/>
    <w:multiLevelType w:val="hybridMultilevel"/>
    <w:tmpl w:val="CAC0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4F4EA2"/>
    <w:multiLevelType w:val="hybridMultilevel"/>
    <w:tmpl w:val="CC58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C3348"/>
    <w:multiLevelType w:val="hybridMultilevel"/>
    <w:tmpl w:val="078AB48A"/>
    <w:lvl w:ilvl="0" w:tplc="0C090001">
      <w:start w:val="1"/>
      <w:numFmt w:val="bullet"/>
      <w:lvlText w:val=""/>
      <w:lvlJc w:val="left"/>
      <w:pPr>
        <w:ind w:left="888" w:hanging="360"/>
      </w:pPr>
      <w:rPr>
        <w:rFonts w:ascii="Symbol" w:hAnsi="Symbol"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95E63C8"/>
    <w:multiLevelType w:val="hybridMultilevel"/>
    <w:tmpl w:val="85F8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EC857DE"/>
    <w:multiLevelType w:val="hybridMultilevel"/>
    <w:tmpl w:val="71ECF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5F08F2"/>
    <w:multiLevelType w:val="hybridMultilevel"/>
    <w:tmpl w:val="CD40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05114F4"/>
    <w:multiLevelType w:val="hybridMultilevel"/>
    <w:tmpl w:val="098A31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709B45B3"/>
    <w:multiLevelType w:val="hybridMultilevel"/>
    <w:tmpl w:val="9BCC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num w:numId="1">
    <w:abstractNumId w:val="0"/>
  </w:num>
  <w:num w:numId="2">
    <w:abstractNumId w:val="16"/>
  </w:num>
  <w:num w:numId="3">
    <w:abstractNumId w:val="4"/>
  </w:num>
  <w:num w:numId="4">
    <w:abstractNumId w:val="11"/>
  </w:num>
  <w:num w:numId="5">
    <w:abstractNumId w:val="10"/>
  </w:num>
  <w:num w:numId="6">
    <w:abstractNumId w:val="9"/>
  </w:num>
  <w:num w:numId="7">
    <w:abstractNumId w:val="5"/>
  </w:num>
  <w:num w:numId="8">
    <w:abstractNumId w:val="15"/>
  </w:num>
  <w:num w:numId="9">
    <w:abstractNumId w:val="13"/>
  </w:num>
  <w:num w:numId="10">
    <w:abstractNumId w:val="3"/>
  </w:num>
  <w:num w:numId="11">
    <w:abstractNumId w:val="6"/>
  </w:num>
  <w:num w:numId="12">
    <w:abstractNumId w:val="3"/>
  </w:num>
  <w:num w:numId="13">
    <w:abstractNumId w:val="17"/>
  </w:num>
  <w:num w:numId="14">
    <w:abstractNumId w:val="2"/>
  </w:num>
  <w:num w:numId="15">
    <w:abstractNumId w:val="12"/>
  </w:num>
  <w:num w:numId="16">
    <w:abstractNumId w:val="18"/>
  </w:num>
  <w:num w:numId="17">
    <w:abstractNumId w:val="21"/>
  </w:num>
  <w:num w:numId="18">
    <w:abstractNumId w:val="1"/>
  </w:num>
  <w:num w:numId="19">
    <w:abstractNumId w:val="19"/>
  </w:num>
  <w:num w:numId="20">
    <w:abstractNumId w:val="8"/>
  </w:num>
  <w:num w:numId="21">
    <w:abstractNumId w:val="20"/>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5FF"/>
    <w:rsid w:val="00033BC3"/>
    <w:rsid w:val="00044E09"/>
    <w:rsid w:val="0004784D"/>
    <w:rsid w:val="00053A00"/>
    <w:rsid w:val="000B6C00"/>
    <w:rsid w:val="000C1F06"/>
    <w:rsid w:val="000F1DD1"/>
    <w:rsid w:val="000F28B8"/>
    <w:rsid w:val="000F3766"/>
    <w:rsid w:val="00100880"/>
    <w:rsid w:val="001047D8"/>
    <w:rsid w:val="00106FC4"/>
    <w:rsid w:val="00111F0C"/>
    <w:rsid w:val="00115308"/>
    <w:rsid w:val="00120B80"/>
    <w:rsid w:val="0013532E"/>
    <w:rsid w:val="00145E2D"/>
    <w:rsid w:val="0016612C"/>
    <w:rsid w:val="001763D4"/>
    <w:rsid w:val="00181433"/>
    <w:rsid w:val="001834DD"/>
    <w:rsid w:val="001C0E37"/>
    <w:rsid w:val="001C53CE"/>
    <w:rsid w:val="001C5D96"/>
    <w:rsid w:val="001D341B"/>
    <w:rsid w:val="001E3D2B"/>
    <w:rsid w:val="001E56F9"/>
    <w:rsid w:val="001E66CE"/>
    <w:rsid w:val="00221DC2"/>
    <w:rsid w:val="00225274"/>
    <w:rsid w:val="0022713D"/>
    <w:rsid w:val="00243004"/>
    <w:rsid w:val="00244B48"/>
    <w:rsid w:val="002573D5"/>
    <w:rsid w:val="00264E26"/>
    <w:rsid w:val="00280E74"/>
    <w:rsid w:val="002A41E1"/>
    <w:rsid w:val="002B6574"/>
    <w:rsid w:val="002D4D48"/>
    <w:rsid w:val="002E1CCC"/>
    <w:rsid w:val="002E21D2"/>
    <w:rsid w:val="002F7D3C"/>
    <w:rsid w:val="00305720"/>
    <w:rsid w:val="0031098A"/>
    <w:rsid w:val="003131AB"/>
    <w:rsid w:val="003217BE"/>
    <w:rsid w:val="0034044F"/>
    <w:rsid w:val="00355FF2"/>
    <w:rsid w:val="00357B50"/>
    <w:rsid w:val="003A17CA"/>
    <w:rsid w:val="003D0647"/>
    <w:rsid w:val="003D1265"/>
    <w:rsid w:val="003D255E"/>
    <w:rsid w:val="003D3B1D"/>
    <w:rsid w:val="003D5DBE"/>
    <w:rsid w:val="00404841"/>
    <w:rsid w:val="00412059"/>
    <w:rsid w:val="00425633"/>
    <w:rsid w:val="00441E79"/>
    <w:rsid w:val="00450486"/>
    <w:rsid w:val="00454EB4"/>
    <w:rsid w:val="004709E9"/>
    <w:rsid w:val="00472379"/>
    <w:rsid w:val="00483A58"/>
    <w:rsid w:val="00490618"/>
    <w:rsid w:val="004B5F40"/>
    <w:rsid w:val="004C7D16"/>
    <w:rsid w:val="004D700E"/>
    <w:rsid w:val="004D7A07"/>
    <w:rsid w:val="004D7F17"/>
    <w:rsid w:val="004E0670"/>
    <w:rsid w:val="004E7F37"/>
    <w:rsid w:val="004F31BA"/>
    <w:rsid w:val="005118E4"/>
    <w:rsid w:val="0051299F"/>
    <w:rsid w:val="00523B7E"/>
    <w:rsid w:val="00526B85"/>
    <w:rsid w:val="005306A1"/>
    <w:rsid w:val="005325D9"/>
    <w:rsid w:val="00544751"/>
    <w:rsid w:val="0059000C"/>
    <w:rsid w:val="005A02A1"/>
    <w:rsid w:val="005B6071"/>
    <w:rsid w:val="005D7A24"/>
    <w:rsid w:val="005F3B6C"/>
    <w:rsid w:val="00616EBA"/>
    <w:rsid w:val="00622B47"/>
    <w:rsid w:val="00632C08"/>
    <w:rsid w:val="00654C42"/>
    <w:rsid w:val="0067074A"/>
    <w:rsid w:val="00672994"/>
    <w:rsid w:val="00692EFD"/>
    <w:rsid w:val="006C15C5"/>
    <w:rsid w:val="006D3DAD"/>
    <w:rsid w:val="006D43F4"/>
    <w:rsid w:val="006F7B19"/>
    <w:rsid w:val="00707E21"/>
    <w:rsid w:val="00716D7B"/>
    <w:rsid w:val="00736A76"/>
    <w:rsid w:val="0074262D"/>
    <w:rsid w:val="00747696"/>
    <w:rsid w:val="00752C6B"/>
    <w:rsid w:val="00760CE6"/>
    <w:rsid w:val="0076293B"/>
    <w:rsid w:val="00762F09"/>
    <w:rsid w:val="007719C9"/>
    <w:rsid w:val="00772718"/>
    <w:rsid w:val="00782B5D"/>
    <w:rsid w:val="007D30A8"/>
    <w:rsid w:val="00814FB1"/>
    <w:rsid w:val="00820F20"/>
    <w:rsid w:val="008213ED"/>
    <w:rsid w:val="0082528A"/>
    <w:rsid w:val="00825754"/>
    <w:rsid w:val="00833758"/>
    <w:rsid w:val="00835210"/>
    <w:rsid w:val="0084413D"/>
    <w:rsid w:val="00844C2D"/>
    <w:rsid w:val="00851FDD"/>
    <w:rsid w:val="0087438E"/>
    <w:rsid w:val="00884668"/>
    <w:rsid w:val="008B2B46"/>
    <w:rsid w:val="008D5750"/>
    <w:rsid w:val="008E05BC"/>
    <w:rsid w:val="008E231C"/>
    <w:rsid w:val="008F17B8"/>
    <w:rsid w:val="008F3CCF"/>
    <w:rsid w:val="00921840"/>
    <w:rsid w:val="00932C87"/>
    <w:rsid w:val="009331B4"/>
    <w:rsid w:val="009345F1"/>
    <w:rsid w:val="00944BBB"/>
    <w:rsid w:val="009547B6"/>
    <w:rsid w:val="00961072"/>
    <w:rsid w:val="0096623C"/>
    <w:rsid w:val="009C6C53"/>
    <w:rsid w:val="009E750F"/>
    <w:rsid w:val="00A04D96"/>
    <w:rsid w:val="00A0629B"/>
    <w:rsid w:val="00A07393"/>
    <w:rsid w:val="00A14495"/>
    <w:rsid w:val="00A16BE1"/>
    <w:rsid w:val="00A24F65"/>
    <w:rsid w:val="00A454BF"/>
    <w:rsid w:val="00A52E3A"/>
    <w:rsid w:val="00A814CB"/>
    <w:rsid w:val="00A90D1B"/>
    <w:rsid w:val="00AD70E2"/>
    <w:rsid w:val="00AF55F8"/>
    <w:rsid w:val="00AF6C85"/>
    <w:rsid w:val="00B10ABA"/>
    <w:rsid w:val="00B303E4"/>
    <w:rsid w:val="00B420D4"/>
    <w:rsid w:val="00B57910"/>
    <w:rsid w:val="00B91B21"/>
    <w:rsid w:val="00B952F6"/>
    <w:rsid w:val="00B9579E"/>
    <w:rsid w:val="00BA202A"/>
    <w:rsid w:val="00BC093A"/>
    <w:rsid w:val="00BC2B00"/>
    <w:rsid w:val="00BC4ACC"/>
    <w:rsid w:val="00BC4FCC"/>
    <w:rsid w:val="00BD02F8"/>
    <w:rsid w:val="00C1488E"/>
    <w:rsid w:val="00C217A8"/>
    <w:rsid w:val="00C34DE7"/>
    <w:rsid w:val="00C4188F"/>
    <w:rsid w:val="00C62362"/>
    <w:rsid w:val="00C819A4"/>
    <w:rsid w:val="00C824AE"/>
    <w:rsid w:val="00C84EA8"/>
    <w:rsid w:val="00C92998"/>
    <w:rsid w:val="00CA720A"/>
    <w:rsid w:val="00CD0003"/>
    <w:rsid w:val="00CD5925"/>
    <w:rsid w:val="00CE557A"/>
    <w:rsid w:val="00D031B2"/>
    <w:rsid w:val="00D1410C"/>
    <w:rsid w:val="00D40D16"/>
    <w:rsid w:val="00D548F0"/>
    <w:rsid w:val="00D57F79"/>
    <w:rsid w:val="00D64FAC"/>
    <w:rsid w:val="00D65704"/>
    <w:rsid w:val="00D668F6"/>
    <w:rsid w:val="00D84875"/>
    <w:rsid w:val="00D904F0"/>
    <w:rsid w:val="00D91378"/>
    <w:rsid w:val="00D91B18"/>
    <w:rsid w:val="00D930FB"/>
    <w:rsid w:val="00D95D89"/>
    <w:rsid w:val="00DA3B01"/>
    <w:rsid w:val="00DC0747"/>
    <w:rsid w:val="00DC2647"/>
    <w:rsid w:val="00DD1408"/>
    <w:rsid w:val="00DD356D"/>
    <w:rsid w:val="00DD6735"/>
    <w:rsid w:val="00DF136A"/>
    <w:rsid w:val="00DF2AB8"/>
    <w:rsid w:val="00DF51FA"/>
    <w:rsid w:val="00E0448C"/>
    <w:rsid w:val="00E13525"/>
    <w:rsid w:val="00E47250"/>
    <w:rsid w:val="00E47ADA"/>
    <w:rsid w:val="00E61535"/>
    <w:rsid w:val="00E73F55"/>
    <w:rsid w:val="00E8246B"/>
    <w:rsid w:val="00E84012"/>
    <w:rsid w:val="00E9373C"/>
    <w:rsid w:val="00EA0724"/>
    <w:rsid w:val="00EA6251"/>
    <w:rsid w:val="00EB437F"/>
    <w:rsid w:val="00EB6414"/>
    <w:rsid w:val="00EC0CB1"/>
    <w:rsid w:val="00EE5747"/>
    <w:rsid w:val="00EF3804"/>
    <w:rsid w:val="00EF5E05"/>
    <w:rsid w:val="00F055A2"/>
    <w:rsid w:val="00F227AF"/>
    <w:rsid w:val="00F27370"/>
    <w:rsid w:val="00F40B00"/>
    <w:rsid w:val="00F5341C"/>
    <w:rsid w:val="00F56954"/>
    <w:rsid w:val="00F85F98"/>
    <w:rsid w:val="00F948AF"/>
    <w:rsid w:val="00FA1F45"/>
    <w:rsid w:val="00FA5A7B"/>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C24683"/>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ist Paragraph*,Dot Point,L,First level bullet point,List Paragraph 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ist Paragraph* Char,Dot Point Char,L Char,First level bullet point Char"/>
    <w:basedOn w:val="DefaultParagraphFont"/>
    <w:uiPriority w:val="34"/>
    <w:rsid w:val="00AD70E2"/>
    <w:rPr>
      <w:rFonts w:ascii="Arial" w:hAnsi="Arial"/>
    </w:rPr>
  </w:style>
  <w:style w:type="character" w:styleId="CommentReference">
    <w:name w:val="annotation reference"/>
    <w:basedOn w:val="DefaultParagraphFont"/>
    <w:uiPriority w:val="99"/>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NumberedList1">
    <w:name w:val="Numbered List 1"/>
    <w:basedOn w:val="Normal"/>
    <w:qFormat/>
    <w:rsid w:val="00EB437F"/>
    <w:pPr>
      <w:numPr>
        <w:numId w:val="14"/>
      </w:numPr>
      <w:suppressAutoHyphens/>
      <w:spacing w:before="180" w:after="60"/>
    </w:pPr>
    <w:rPr>
      <w:rFonts w:cstheme="minorBidi"/>
      <w:color w:val="auto"/>
      <w:szCs w:val="22"/>
    </w:rPr>
  </w:style>
  <w:style w:type="paragraph" w:customStyle="1" w:styleId="NumberedList2">
    <w:name w:val="Numbered List 2"/>
    <w:basedOn w:val="NumberedList1"/>
    <w:qFormat/>
    <w:rsid w:val="00EB437F"/>
    <w:pPr>
      <w:numPr>
        <w:ilvl w:val="1"/>
      </w:numPr>
      <w:spacing w:before="120"/>
    </w:pPr>
  </w:style>
  <w:style w:type="paragraph" w:customStyle="1" w:styleId="NumberedList3">
    <w:name w:val="Numbered List 3"/>
    <w:basedOn w:val="NumberedList2"/>
    <w:qFormat/>
    <w:rsid w:val="00EB437F"/>
    <w:pPr>
      <w:numPr>
        <w:ilvl w:val="2"/>
      </w:numPr>
      <w:ind w:left="851"/>
    </w:pPr>
  </w:style>
  <w:style w:type="numbering" w:customStyle="1" w:styleId="Numberedlist">
    <w:name w:val="Numbered list"/>
    <w:uiPriority w:val="99"/>
    <w:rsid w:val="00EB437F"/>
    <w:pPr>
      <w:numPr>
        <w:numId w:val="14"/>
      </w:numPr>
    </w:pPr>
  </w:style>
  <w:style w:type="paragraph" w:customStyle="1" w:styleId="Bullet1">
    <w:name w:val="Bullet 1"/>
    <w:basedOn w:val="Normal"/>
    <w:qFormat/>
    <w:rsid w:val="00EB437F"/>
    <w:pPr>
      <w:numPr>
        <w:numId w:val="17"/>
      </w:numPr>
      <w:suppressAutoHyphens/>
      <w:spacing w:before="120" w:after="60"/>
    </w:pPr>
    <w:rPr>
      <w:rFonts w:cstheme="minorBidi"/>
      <w:color w:val="auto"/>
      <w:szCs w:val="22"/>
    </w:rPr>
  </w:style>
  <w:style w:type="paragraph" w:customStyle="1" w:styleId="Bullet2">
    <w:name w:val="Bullet 2"/>
    <w:basedOn w:val="Bullet1"/>
    <w:qFormat/>
    <w:rsid w:val="00EB437F"/>
    <w:pPr>
      <w:numPr>
        <w:ilvl w:val="1"/>
      </w:numPr>
    </w:pPr>
  </w:style>
  <w:style w:type="paragraph" w:customStyle="1" w:styleId="Bullet3">
    <w:name w:val="Bullet 3"/>
    <w:basedOn w:val="Bullet2"/>
    <w:qFormat/>
    <w:rsid w:val="00EB437F"/>
    <w:pPr>
      <w:numPr>
        <w:ilvl w:val="2"/>
      </w:numPr>
    </w:pPr>
  </w:style>
  <w:style w:type="numbering" w:customStyle="1" w:styleId="BulletsList">
    <w:name w:val="Bullets List"/>
    <w:uiPriority w:val="99"/>
    <w:rsid w:val="00EB437F"/>
    <w:pPr>
      <w:numPr>
        <w:numId w:val="17"/>
      </w:numPr>
    </w:pPr>
  </w:style>
  <w:style w:type="paragraph" w:customStyle="1" w:styleId="highlightedtext">
    <w:name w:val="highlighted text"/>
    <w:basedOn w:val="Normal"/>
    <w:link w:val="highlightedtextChar"/>
    <w:qFormat/>
    <w:rsid w:val="00EB437F"/>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EB437F"/>
    <w:rPr>
      <w:rFonts w:asciiTheme="minorHAnsi" w:hAnsiTheme="minorHAnsi" w:cstheme="minorBidi"/>
      <w:b/>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0848">
      <w:bodyDiv w:val="1"/>
      <w:marLeft w:val="0"/>
      <w:marRight w:val="0"/>
      <w:marTop w:val="0"/>
      <w:marBottom w:val="0"/>
      <w:divBdr>
        <w:top w:val="none" w:sz="0" w:space="0" w:color="auto"/>
        <w:left w:val="none" w:sz="0" w:space="0" w:color="auto"/>
        <w:bottom w:val="none" w:sz="0" w:space="0" w:color="auto"/>
        <w:right w:val="none" w:sz="0" w:space="0" w:color="auto"/>
      </w:divBdr>
    </w:div>
    <w:div w:id="1093428367">
      <w:bodyDiv w:val="1"/>
      <w:marLeft w:val="0"/>
      <w:marRight w:val="0"/>
      <w:marTop w:val="0"/>
      <w:marBottom w:val="0"/>
      <w:divBdr>
        <w:top w:val="none" w:sz="0" w:space="0" w:color="auto"/>
        <w:left w:val="none" w:sz="0" w:space="0" w:color="auto"/>
        <w:bottom w:val="none" w:sz="0" w:space="0" w:color="auto"/>
        <w:right w:val="none" w:sz="0" w:space="0" w:color="auto"/>
      </w:divBdr>
    </w:div>
    <w:div w:id="18715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605577"/>
    <w:rsid w:val="006424F2"/>
    <w:rsid w:val="006A450B"/>
    <w:rsid w:val="00C974AB"/>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AACE8C-6DE1-46F6-B54B-8DAD20B5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Information, Linkages and Capacity Building (ILC) Disabled Peoples and Families Organisations – ILC Readiness Grant Round 2018-19</vt:lpstr>
    </vt:vector>
  </TitlesOfParts>
  <Company>Community Grants Hub</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Linkages and Capacity Building (ILC) Disabled Peoples and Families Organisations – ILC Readiness Grant Round 2018-19</dc:title>
  <dc:subject>Feedback for applicants</dc:subject>
  <dc:creator>LONG, Andrew</dc:creator>
  <cp:lastModifiedBy>O'DEA, Kerry</cp:lastModifiedBy>
  <cp:revision>5</cp:revision>
  <cp:lastPrinted>2016-11-02T21:30:00Z</cp:lastPrinted>
  <dcterms:created xsi:type="dcterms:W3CDTF">2019-04-04T00:10:00Z</dcterms:created>
  <dcterms:modified xsi:type="dcterms:W3CDTF">2019-04-04T00:33:00Z</dcterms:modified>
</cp:coreProperties>
</file>