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Georgia" w:eastAsiaTheme="majorEastAsia" w:hAnsi="Georgia" w:cstheme="majorBidi"/>
          <w:color w:val="CF0A2C" w:themeColor="accent1"/>
          <w:kern w:val="16"/>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70A4A7A" w14:textId="75B2295B" w:rsidR="00F85F98" w:rsidRPr="00252890" w:rsidRDefault="00B360B8" w:rsidP="00F85F98">
          <w:pPr>
            <w:spacing w:after="140" w:line="1000" w:lineRule="exact"/>
            <w:contextualSpacing/>
            <w:rPr>
              <w:rFonts w:ascii="Georgia" w:eastAsiaTheme="majorEastAsia" w:hAnsi="Georgia" w:cstheme="majorBidi"/>
              <w:color w:val="CF0A2C" w:themeColor="accent1"/>
              <w:kern w:val="16"/>
              <w:sz w:val="88"/>
              <w:szCs w:val="52"/>
            </w:rPr>
          </w:pPr>
          <w:r w:rsidRPr="00E543F9">
            <w:rPr>
              <w:rFonts w:ascii="Georgia" w:eastAsiaTheme="majorEastAsia" w:hAnsi="Georgia" w:cstheme="majorBidi"/>
              <w:color w:val="CF0A2C" w:themeColor="accent1"/>
              <w:kern w:val="16"/>
              <w:sz w:val="88"/>
              <w:szCs w:val="52"/>
            </w:rPr>
            <w:t>Commonwealth Financial Counselling and Financial Capability</w:t>
          </w:r>
        </w:p>
      </w:sdtContent>
    </w:sdt>
    <w:sdt>
      <w:sdtPr>
        <w:rPr>
          <w:rFonts w:asciiTheme="majorHAnsi" w:eastAsiaTheme="majorEastAsia" w:hAnsiTheme="majorHAnsi" w:cstheme="majorBidi"/>
          <w:iCs/>
          <w:kern w:val="16"/>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0D80210" w14:textId="77777777" w:rsidR="00F85F98" w:rsidRPr="00252890"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kern w:val="16"/>
              <w:sz w:val="30"/>
              <w:szCs w:val="24"/>
            </w:rPr>
          </w:pPr>
          <w:r w:rsidRPr="00252890">
            <w:rPr>
              <w:rFonts w:asciiTheme="majorHAnsi" w:eastAsiaTheme="majorEastAsia" w:hAnsiTheme="majorHAnsi" w:cstheme="majorBidi"/>
              <w:iCs/>
              <w:kern w:val="16"/>
              <w:sz w:val="30"/>
              <w:szCs w:val="24"/>
            </w:rPr>
            <w:t>Feedback for applicants</w:t>
          </w:r>
        </w:p>
      </w:sdtContent>
    </w:sdt>
    <w:p w14:paraId="19D3EE31" w14:textId="77777777" w:rsidR="00F85F98" w:rsidRPr="00252890" w:rsidRDefault="00F85F98" w:rsidP="00F85F98">
      <w:pPr>
        <w:rPr>
          <w:rFonts w:ascii="Georgia" w:eastAsiaTheme="majorEastAsia" w:hAnsi="Georgia" w:cstheme="majorBidi"/>
          <w:bCs/>
          <w:color w:val="CF0A2C" w:themeColor="accent1"/>
          <w:kern w:val="16"/>
          <w:sz w:val="36"/>
          <w:szCs w:val="28"/>
        </w:rPr>
      </w:pPr>
      <w:r w:rsidRPr="00252890">
        <w:rPr>
          <w:rFonts w:ascii="Georgia" w:eastAsiaTheme="majorEastAsia" w:hAnsi="Georgia" w:cstheme="majorBidi"/>
          <w:bCs/>
          <w:color w:val="CF0A2C" w:themeColor="accent1"/>
          <w:kern w:val="16"/>
          <w:sz w:val="36"/>
          <w:szCs w:val="28"/>
        </w:rPr>
        <w:t>Overview</w:t>
      </w:r>
    </w:p>
    <w:p w14:paraId="326C047B" w14:textId="77777777" w:rsidR="00E543F9" w:rsidRDefault="00E543F9" w:rsidP="00E543F9"/>
    <w:p w14:paraId="23FF9916" w14:textId="415D46A5" w:rsidR="00E543F9" w:rsidRDefault="00E543F9" w:rsidP="00E543F9">
      <w:r>
        <w:t>The Financial Wellbeing and Capability 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14:paraId="566C4D0A" w14:textId="77777777" w:rsidR="00E543F9" w:rsidRDefault="00E543F9" w:rsidP="00E543F9"/>
    <w:p w14:paraId="1FA0B18B" w14:textId="7BA9DE67" w:rsidR="00E543F9" w:rsidRDefault="00E543F9" w:rsidP="00E543F9">
      <w:pPr>
        <w:spacing w:after="120"/>
      </w:pPr>
      <w:r w:rsidRPr="00045933">
        <w:t>The objectives of the</w:t>
      </w:r>
      <w:r>
        <w:t xml:space="preserve"> Financial Wellbeing and Capability Activity are </w:t>
      </w:r>
      <w:r w:rsidRPr="00EA698D">
        <w:t>to support eligible individuals and families to navigate financial crises and build financial wellbeing, financial capability, and resilience for vulnerable people and those most at risk of financial exclusion and disadvantage.</w:t>
      </w:r>
    </w:p>
    <w:p w14:paraId="2382BF9C" w14:textId="77777777" w:rsidR="002F0121" w:rsidRPr="0040556A" w:rsidRDefault="002F0121" w:rsidP="002F0121">
      <w:pPr>
        <w:spacing w:after="120"/>
      </w:pPr>
      <w:r w:rsidRPr="0040556A">
        <w:rPr>
          <w:color w:val="000000"/>
        </w:rPr>
        <w:t xml:space="preserve">The </w:t>
      </w:r>
      <w:r>
        <w:t>Financial Wellbeing and Capability Activity</w:t>
      </w:r>
      <w:r w:rsidRPr="0040556A">
        <w:t xml:space="preserve"> contributes to improved outcomes for </w:t>
      </w:r>
      <w:r>
        <w:t xml:space="preserve">eligible </w:t>
      </w:r>
      <w:r w:rsidRPr="0040556A">
        <w:t>vulnerable people, families and communities by:</w:t>
      </w:r>
    </w:p>
    <w:p w14:paraId="69FD9B69" w14:textId="75F80318" w:rsidR="002F0121" w:rsidRPr="0040556A" w:rsidRDefault="002F0121" w:rsidP="002F0121">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sz w:val="22"/>
        </w:rPr>
        <w:t xml:space="preserve">helping people </w:t>
      </w:r>
      <w:r>
        <w:rPr>
          <w:rFonts w:asciiTheme="minorHAnsi" w:hAnsiTheme="minorHAnsi" w:cstheme="minorHAnsi"/>
          <w:sz w:val="22"/>
        </w:rPr>
        <w:t>who are unable to pay their bills or are at imminent risk of not being able to pay their bills</w:t>
      </w:r>
    </w:p>
    <w:p w14:paraId="413FFFE2" w14:textId="469BB5EA" w:rsidR="002F0121" w:rsidRPr="0040556A" w:rsidRDefault="002F0121" w:rsidP="002F0121">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color w:val="000000"/>
          <w:sz w:val="22"/>
        </w:rPr>
        <w:t xml:space="preserve">improving financial capability by </w:t>
      </w:r>
      <w:r w:rsidRPr="0040556A">
        <w:rPr>
          <w:rFonts w:asciiTheme="minorHAnsi" w:hAnsiTheme="minorHAnsi" w:cstheme="minorHAnsi"/>
          <w:sz w:val="22"/>
        </w:rPr>
        <w:t>helping people to make informed choices to address their financial problems</w:t>
      </w:r>
      <w:r>
        <w:rPr>
          <w:rFonts w:asciiTheme="minorHAnsi" w:hAnsiTheme="minorHAnsi" w:cstheme="minorHAnsi"/>
          <w:sz w:val="22"/>
        </w:rPr>
        <w:t>,</w:t>
      </w:r>
      <w:r w:rsidRPr="0040556A">
        <w:rPr>
          <w:rFonts w:asciiTheme="minorHAnsi" w:hAnsiTheme="minorHAnsi" w:cstheme="minorHAnsi"/>
          <w:sz w:val="22"/>
        </w:rPr>
        <w:t xml:space="preserve"> and by fostering the improved use and management of money</w:t>
      </w:r>
    </w:p>
    <w:p w14:paraId="4F485ACA" w14:textId="5E9EB822" w:rsidR="002F0121" w:rsidRPr="0040556A" w:rsidRDefault="002F0121" w:rsidP="002F0121">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color w:val="000000"/>
          <w:sz w:val="22"/>
        </w:rPr>
        <w:t>assisting</w:t>
      </w:r>
      <w:r w:rsidRPr="0040556A">
        <w:rPr>
          <w:color w:val="000000"/>
          <w:sz w:val="22"/>
        </w:rPr>
        <w:t xml:space="preserve"> </w:t>
      </w:r>
      <w:r>
        <w:rPr>
          <w:rFonts w:asciiTheme="minorHAnsi" w:hAnsiTheme="minorHAnsi" w:cstheme="minorHAnsi"/>
          <w:color w:val="000000"/>
          <w:sz w:val="22"/>
        </w:rPr>
        <w:t>clients to</w:t>
      </w:r>
      <w:r w:rsidRPr="0040556A">
        <w:rPr>
          <w:rFonts w:asciiTheme="minorHAnsi" w:hAnsiTheme="minorHAnsi" w:cstheme="minorHAnsi"/>
          <w:color w:val="000000"/>
          <w:sz w:val="22"/>
        </w:rPr>
        <w:t xml:space="preserve"> navigate life transitions and/or financial stress or crisis which may negatively impact on their wellbeing</w:t>
      </w:r>
    </w:p>
    <w:p w14:paraId="25CFE17C" w14:textId="0A0AE04C" w:rsidR="002F0121" w:rsidRPr="0040556A" w:rsidRDefault="002F0121" w:rsidP="002F0121">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sz w:val="22"/>
        </w:rPr>
        <w:t xml:space="preserve">improving financial resilience and pathways to mainstream financial services by providing access to savings </w:t>
      </w:r>
      <w:r>
        <w:rPr>
          <w:rFonts w:asciiTheme="minorHAnsi" w:hAnsiTheme="minorHAnsi" w:cstheme="minorHAnsi"/>
          <w:sz w:val="22"/>
        </w:rPr>
        <w:t xml:space="preserve">products </w:t>
      </w:r>
      <w:r w:rsidRPr="0040556A">
        <w:rPr>
          <w:rFonts w:asciiTheme="minorHAnsi" w:hAnsiTheme="minorHAnsi" w:cstheme="minorHAnsi"/>
          <w:sz w:val="22"/>
        </w:rPr>
        <w:t xml:space="preserve">and </w:t>
      </w:r>
      <w:r>
        <w:rPr>
          <w:rFonts w:asciiTheme="minorHAnsi" w:hAnsiTheme="minorHAnsi" w:cstheme="minorHAnsi"/>
          <w:sz w:val="22"/>
        </w:rPr>
        <w:t xml:space="preserve">affordable </w:t>
      </w:r>
      <w:r w:rsidRPr="0040556A">
        <w:rPr>
          <w:rFonts w:asciiTheme="minorHAnsi" w:hAnsiTheme="minorHAnsi" w:cstheme="minorHAnsi"/>
          <w:sz w:val="22"/>
        </w:rPr>
        <w:t xml:space="preserve">credit </w:t>
      </w:r>
      <w:r>
        <w:rPr>
          <w:rFonts w:asciiTheme="minorHAnsi" w:hAnsiTheme="minorHAnsi" w:cstheme="minorHAnsi"/>
          <w:sz w:val="22"/>
        </w:rPr>
        <w:t>products</w:t>
      </w:r>
    </w:p>
    <w:p w14:paraId="330A0D51" w14:textId="31A2FD20" w:rsidR="002F0121" w:rsidRPr="00EA698D" w:rsidRDefault="002F0121" w:rsidP="002F0121">
      <w:pPr>
        <w:pStyle w:val="Chrissie1"/>
        <w:spacing w:line="280" w:lineRule="atLeast"/>
        <w:ind w:left="720" w:hanging="360"/>
        <w:rPr>
          <w:rFonts w:asciiTheme="minorHAnsi" w:hAnsiTheme="minorHAnsi" w:cstheme="minorHAnsi"/>
          <w:sz w:val="22"/>
        </w:rPr>
      </w:pPr>
      <w:proofErr w:type="gramStart"/>
      <w:r>
        <w:rPr>
          <w:rFonts w:asciiTheme="minorHAnsi" w:hAnsiTheme="minorHAnsi" w:cstheme="minorHAnsi"/>
          <w:sz w:val="22"/>
        </w:rPr>
        <w:t>i</w:t>
      </w:r>
      <w:r w:rsidRPr="0040556A">
        <w:rPr>
          <w:rFonts w:asciiTheme="minorHAnsi" w:hAnsiTheme="minorHAnsi" w:cstheme="minorHAnsi"/>
          <w:sz w:val="22"/>
        </w:rPr>
        <w:t>mplementing</w:t>
      </w:r>
      <w:proofErr w:type="gramEnd"/>
      <w:r w:rsidRPr="0040556A">
        <w:rPr>
          <w:rFonts w:asciiTheme="minorHAnsi" w:hAnsiTheme="minorHAnsi" w:cstheme="minorHAnsi"/>
          <w:sz w:val="22"/>
        </w:rPr>
        <w:t xml:space="preserve"> research and evaluation activities to contribute to program and service improvement</w:t>
      </w:r>
      <w:r>
        <w:rPr>
          <w:rFonts w:asciiTheme="minorHAnsi" w:hAnsiTheme="minorHAnsi" w:cstheme="minorHAnsi"/>
          <w:sz w:val="22"/>
        </w:rPr>
        <w:t>.</w:t>
      </w:r>
    </w:p>
    <w:p w14:paraId="72658120" w14:textId="43E79284" w:rsidR="00F85F98" w:rsidRPr="00252890" w:rsidRDefault="00355FF2" w:rsidP="00F85F98">
      <w:pPr>
        <w:pStyle w:val="BodyText"/>
        <w:rPr>
          <w:rFonts w:ascii="Georgia" w:eastAsiaTheme="majorEastAsia" w:hAnsi="Georgia" w:cstheme="majorBidi"/>
          <w:bCs/>
          <w:color w:val="CF0A2C" w:themeColor="accent1"/>
          <w:kern w:val="16"/>
          <w:sz w:val="36"/>
          <w:szCs w:val="28"/>
        </w:rPr>
      </w:pPr>
      <w:r w:rsidRPr="00252890">
        <w:rPr>
          <w:kern w:val="16"/>
        </w:rPr>
        <w:br w:type="column"/>
      </w:r>
      <w:r w:rsidR="00F85F98" w:rsidRPr="00252890">
        <w:rPr>
          <w:rFonts w:ascii="Georgia" w:eastAsiaTheme="majorEastAsia" w:hAnsi="Georgia" w:cstheme="majorBidi"/>
          <w:bCs/>
          <w:color w:val="CF0A2C" w:themeColor="accent1"/>
          <w:kern w:val="16"/>
          <w:sz w:val="36"/>
          <w:szCs w:val="28"/>
        </w:rPr>
        <w:lastRenderedPageBreak/>
        <w:t>Selection Process</w:t>
      </w:r>
    </w:p>
    <w:p w14:paraId="3B1792B9" w14:textId="3AC26DFC" w:rsidR="00F85F98" w:rsidRPr="00252890" w:rsidRDefault="00F85F98" w:rsidP="00F85F98">
      <w:pPr>
        <w:pStyle w:val="BodyText"/>
        <w:rPr>
          <w:kern w:val="16"/>
        </w:rPr>
      </w:pPr>
      <w:r w:rsidRPr="00252890">
        <w:rPr>
          <w:kern w:val="16"/>
        </w:rPr>
        <w:t xml:space="preserve">The Community Grants Hub used </w:t>
      </w:r>
      <w:r w:rsidR="0010147A" w:rsidRPr="00252890">
        <w:rPr>
          <w:kern w:val="16"/>
        </w:rPr>
        <w:t>a</w:t>
      </w:r>
      <w:r w:rsidR="00B360B8">
        <w:rPr>
          <w:kern w:val="16"/>
        </w:rPr>
        <w:t>n</w:t>
      </w:r>
      <w:r w:rsidR="0010147A" w:rsidRPr="00252890">
        <w:rPr>
          <w:kern w:val="16"/>
        </w:rPr>
        <w:t xml:space="preserve"> </w:t>
      </w:r>
      <w:r w:rsidR="00B360B8">
        <w:rPr>
          <w:kern w:val="16"/>
        </w:rPr>
        <w:t>open</w:t>
      </w:r>
      <w:r w:rsidRPr="00252890">
        <w:rPr>
          <w:kern w:val="16"/>
        </w:rPr>
        <w:t xml:space="preserve"> selection process to </w:t>
      </w:r>
      <w:r w:rsidRPr="00214633">
        <w:rPr>
          <w:kern w:val="16"/>
        </w:rPr>
        <w:t xml:space="preserve">select </w:t>
      </w:r>
      <w:r w:rsidR="00214633" w:rsidRPr="00214633">
        <w:rPr>
          <w:kern w:val="16"/>
        </w:rPr>
        <w:t>42</w:t>
      </w:r>
      <w:r w:rsidRPr="00214633">
        <w:rPr>
          <w:kern w:val="16"/>
        </w:rPr>
        <w:t xml:space="preserve"> providers to</w:t>
      </w:r>
      <w:r w:rsidRPr="00252890">
        <w:rPr>
          <w:kern w:val="16"/>
        </w:rPr>
        <w:t xml:space="preserve"> deliver the </w:t>
      </w:r>
      <w:r w:rsidR="00BC1BBC" w:rsidRPr="000618A4">
        <w:rPr>
          <w:color w:val="auto"/>
        </w:rPr>
        <w:t xml:space="preserve">Financial Wellbeing and Capability Activity - Commonwealth Financial Counselling and Financial </w:t>
      </w:r>
      <w:r w:rsidR="00BC1BBC" w:rsidRPr="00BC1BBC">
        <w:rPr>
          <w:color w:val="auto"/>
        </w:rPr>
        <w:t>Capability</w:t>
      </w:r>
      <w:r w:rsidR="00BC1BBC" w:rsidRPr="00BC1BBC">
        <w:rPr>
          <w:kern w:val="16"/>
        </w:rPr>
        <w:t xml:space="preserve"> </w:t>
      </w:r>
      <w:r w:rsidRPr="00BC1BBC">
        <w:rPr>
          <w:kern w:val="16"/>
        </w:rPr>
        <w:t>Funding Round.</w:t>
      </w:r>
      <w:r w:rsidRPr="00252890">
        <w:rPr>
          <w:kern w:val="16"/>
        </w:rPr>
        <w:t xml:space="preserve"> </w:t>
      </w:r>
    </w:p>
    <w:p w14:paraId="1264A4D7" w14:textId="323322B5" w:rsidR="00F85F98" w:rsidRPr="00252890" w:rsidRDefault="00F85F98" w:rsidP="00F85F98">
      <w:pPr>
        <w:pStyle w:val="BodyText"/>
        <w:rPr>
          <w:kern w:val="16"/>
        </w:rPr>
      </w:pPr>
      <w:r w:rsidRPr="00252890">
        <w:rPr>
          <w:kern w:val="16"/>
        </w:rPr>
        <w:t xml:space="preserve">The Community Grants Hub received </w:t>
      </w:r>
      <w:r w:rsidR="00214633">
        <w:rPr>
          <w:kern w:val="16"/>
        </w:rPr>
        <w:t>152</w:t>
      </w:r>
      <w:r w:rsidRPr="00252890">
        <w:rPr>
          <w:kern w:val="16"/>
        </w:rPr>
        <w:t xml:space="preserve"> applications for funding, each of which was required to address the following </w:t>
      </w:r>
      <w:r w:rsidR="002F0121">
        <w:rPr>
          <w:kern w:val="16"/>
        </w:rPr>
        <w:t>three</w:t>
      </w:r>
      <w:r w:rsidRPr="00252890">
        <w:rPr>
          <w:kern w:val="16"/>
        </w:rPr>
        <w:t xml:space="preserve"> selection criteria:</w:t>
      </w:r>
    </w:p>
    <w:p w14:paraId="6D2020CA" w14:textId="12468018" w:rsidR="007363FA" w:rsidRPr="005B3E54" w:rsidRDefault="00214633" w:rsidP="00214633">
      <w:pPr>
        <w:pStyle w:val="BodyText"/>
        <w:ind w:left="720" w:hanging="360"/>
        <w:rPr>
          <w:rFonts w:cstheme="minorHAnsi"/>
          <w:b/>
        </w:rPr>
      </w:pPr>
      <w:r>
        <w:rPr>
          <w:rFonts w:cstheme="minorHAnsi"/>
          <w:b/>
        </w:rPr>
        <w:t>1)</w:t>
      </w:r>
      <w:r w:rsidR="0095539E">
        <w:rPr>
          <w:rFonts w:cstheme="minorHAnsi"/>
          <w:b/>
        </w:rPr>
        <w:tab/>
      </w:r>
      <w:r w:rsidR="007363FA" w:rsidRPr="005B3E54">
        <w:rPr>
          <w:rFonts w:cstheme="minorHAnsi"/>
          <w:b/>
        </w:rPr>
        <w:t>Describe your organisation and its capacity to</w:t>
      </w:r>
      <w:r>
        <w:rPr>
          <w:rFonts w:cstheme="minorHAnsi"/>
          <w:b/>
        </w:rPr>
        <w:t xml:space="preserve"> deliver Commonwealth Financial </w:t>
      </w:r>
      <w:r w:rsidR="007363FA" w:rsidRPr="005B3E54">
        <w:rPr>
          <w:rFonts w:cstheme="minorHAnsi"/>
          <w:b/>
        </w:rPr>
        <w:t>Counselling and Financial Capability services in the target area (relevant SA4/SA2s).</w:t>
      </w:r>
    </w:p>
    <w:p w14:paraId="45BAF6FB" w14:textId="35ACE260" w:rsidR="007363FA" w:rsidRPr="005B3E54" w:rsidRDefault="00214633" w:rsidP="00214633">
      <w:pPr>
        <w:pStyle w:val="BodyText"/>
        <w:ind w:left="720" w:hanging="360"/>
        <w:rPr>
          <w:rFonts w:cstheme="minorHAnsi"/>
          <w:b/>
        </w:rPr>
      </w:pPr>
      <w:r>
        <w:rPr>
          <w:rFonts w:cstheme="minorHAnsi"/>
          <w:b/>
        </w:rPr>
        <w:t>2)</w:t>
      </w:r>
      <w:r w:rsidR="0095539E">
        <w:rPr>
          <w:rFonts w:cstheme="minorHAnsi"/>
          <w:b/>
        </w:rPr>
        <w:tab/>
      </w:r>
      <w:r w:rsidR="007363FA" w:rsidRPr="005B3E54">
        <w:rPr>
          <w:rFonts w:cstheme="minorHAnsi"/>
          <w:b/>
        </w:rPr>
        <w:t xml:space="preserve">Explain how your organisation will deliver Commonwealth Financial Counselling and Financial Capability services to people in financial crisis. </w:t>
      </w:r>
    </w:p>
    <w:p w14:paraId="49F8417B" w14:textId="4475458E" w:rsidR="007363FA" w:rsidRDefault="00214633" w:rsidP="00214633">
      <w:pPr>
        <w:pStyle w:val="BodyText"/>
        <w:ind w:left="720" w:hanging="360"/>
        <w:rPr>
          <w:rFonts w:cstheme="minorHAnsi"/>
          <w:b/>
        </w:rPr>
      </w:pPr>
      <w:r>
        <w:rPr>
          <w:rFonts w:cstheme="minorHAnsi"/>
          <w:b/>
        </w:rPr>
        <w:t>3)</w:t>
      </w:r>
      <w:r w:rsidR="0095539E">
        <w:rPr>
          <w:rFonts w:cstheme="minorHAnsi"/>
          <w:b/>
        </w:rPr>
        <w:tab/>
      </w:r>
      <w:r w:rsidR="007363FA" w:rsidRPr="005B3E54">
        <w:rPr>
          <w:rFonts w:cstheme="minorHAnsi"/>
          <w:b/>
        </w:rPr>
        <w:t>Explain how your organisation will work to recognise and support vulnerable people with complex needs (including collaboratively with other services).</w:t>
      </w:r>
    </w:p>
    <w:p w14:paraId="4262A80D" w14:textId="77777777" w:rsidR="00214633" w:rsidRDefault="00214633" w:rsidP="00214633">
      <w:pPr>
        <w:pStyle w:val="BodyText"/>
      </w:pPr>
      <w:r w:rsidRPr="00716D7B">
        <w:t xml:space="preserve">Preferred applicants were identified based on the strength of their responses to the selection criteria and their demonstrated ability to meet the </w:t>
      </w:r>
      <w:r>
        <w:t>grant requirements outlined in the Grant Opportunity Guidelines.</w:t>
      </w:r>
    </w:p>
    <w:p w14:paraId="24BA41ED" w14:textId="77777777" w:rsidR="00F85F98" w:rsidRPr="00252890" w:rsidRDefault="00F85F98" w:rsidP="00F85F98">
      <w:pPr>
        <w:rPr>
          <w:rFonts w:ascii="Georgia" w:eastAsiaTheme="majorEastAsia" w:hAnsi="Georgia" w:cstheme="majorBidi"/>
          <w:bCs/>
          <w:color w:val="CF0A2C" w:themeColor="accent1"/>
          <w:kern w:val="16"/>
          <w:sz w:val="36"/>
          <w:szCs w:val="28"/>
        </w:rPr>
      </w:pPr>
      <w:r w:rsidRPr="00252890">
        <w:rPr>
          <w:rFonts w:ascii="Georgia" w:eastAsiaTheme="majorEastAsia" w:hAnsi="Georgia" w:cstheme="majorBidi"/>
          <w:bCs/>
          <w:color w:val="CF0A2C" w:themeColor="accent1"/>
          <w:kern w:val="16"/>
          <w:sz w:val="36"/>
          <w:szCs w:val="28"/>
        </w:rPr>
        <w:t>Selection Results</w:t>
      </w:r>
    </w:p>
    <w:p w14:paraId="4785B1CF" w14:textId="57870498" w:rsidR="002F0121" w:rsidRPr="00252890" w:rsidRDefault="0076160C" w:rsidP="002F0121">
      <w:pPr>
        <w:pStyle w:val="BodyText"/>
        <w:rPr>
          <w:kern w:val="16"/>
        </w:rPr>
      </w:pPr>
      <w:r>
        <w:rPr>
          <w:color w:val="auto"/>
          <w:kern w:val="16"/>
        </w:rPr>
        <w:t>Forty-two</w:t>
      </w:r>
      <w:r w:rsidRPr="00214633">
        <w:rPr>
          <w:kern w:val="16"/>
        </w:rPr>
        <w:t xml:space="preserve"> </w:t>
      </w:r>
      <w:r w:rsidR="00F85F98" w:rsidRPr="00214633">
        <w:rPr>
          <w:kern w:val="16"/>
        </w:rPr>
        <w:t>organisations</w:t>
      </w:r>
      <w:r w:rsidR="00F85F98" w:rsidRPr="00252890">
        <w:rPr>
          <w:kern w:val="16"/>
        </w:rPr>
        <w:t xml:space="preserve"> were selected to deliver </w:t>
      </w:r>
      <w:r w:rsidR="002F0121" w:rsidRPr="000618A4">
        <w:rPr>
          <w:color w:val="auto"/>
        </w:rPr>
        <w:t xml:space="preserve">Financial Wellbeing and Capability Activity - Commonwealth Financial Counselling and Financial </w:t>
      </w:r>
      <w:r w:rsidR="002F0121" w:rsidRPr="00BC1BBC">
        <w:rPr>
          <w:color w:val="auto"/>
        </w:rPr>
        <w:t>Capability</w:t>
      </w:r>
      <w:r w:rsidR="002F0121" w:rsidRPr="00BC1BBC">
        <w:rPr>
          <w:kern w:val="16"/>
        </w:rPr>
        <w:t xml:space="preserve"> Funding Round.</w:t>
      </w:r>
      <w:r w:rsidR="002F0121" w:rsidRPr="00252890">
        <w:rPr>
          <w:kern w:val="16"/>
        </w:rPr>
        <w:t xml:space="preserve"> </w:t>
      </w:r>
    </w:p>
    <w:p w14:paraId="7B895761" w14:textId="6E65921C" w:rsidR="00F85F98" w:rsidRPr="00252890" w:rsidRDefault="00F85F98" w:rsidP="00F85F98">
      <w:pPr>
        <w:pStyle w:val="BodyText"/>
        <w:rPr>
          <w:kern w:val="16"/>
        </w:rPr>
      </w:pPr>
      <w:r w:rsidRPr="00252890">
        <w:rPr>
          <w:kern w:val="16"/>
        </w:rPr>
        <w:t xml:space="preserve">The selected organisations provided strong responses to the selection criteria and demonstrated their ability to meet the </w:t>
      </w:r>
      <w:r w:rsidR="0034044F" w:rsidRPr="00252890">
        <w:rPr>
          <w:kern w:val="16"/>
        </w:rPr>
        <w:t>eligibility</w:t>
      </w:r>
      <w:r w:rsidRPr="00252890">
        <w:rPr>
          <w:kern w:val="16"/>
        </w:rPr>
        <w:t xml:space="preserve"> requirements outlined in the </w:t>
      </w:r>
      <w:r w:rsidR="001C0E37" w:rsidRPr="00252890">
        <w:rPr>
          <w:kern w:val="16"/>
        </w:rPr>
        <w:t>Grant Opportunity Guidelines</w:t>
      </w:r>
      <w:r w:rsidRPr="00252890">
        <w:rPr>
          <w:kern w:val="16"/>
        </w:rPr>
        <w:t xml:space="preserve">. </w:t>
      </w:r>
      <w:r w:rsidRPr="00252890">
        <w:rPr>
          <w:kern w:val="16"/>
          <w:szCs w:val="22"/>
        </w:rPr>
        <w:t>Further detail about what constituted a strong response to each criterion is provided below.</w:t>
      </w:r>
    </w:p>
    <w:p w14:paraId="5EEA2E7B" w14:textId="77777777" w:rsidR="00F85F98" w:rsidRPr="00252890" w:rsidRDefault="00454EB4" w:rsidP="00F85F98">
      <w:pPr>
        <w:pStyle w:val="Heading2"/>
        <w:spacing w:before="0"/>
        <w:rPr>
          <w:kern w:val="16"/>
        </w:rPr>
      </w:pPr>
      <w:r w:rsidRPr="00252890">
        <w:rPr>
          <w:kern w:val="16"/>
        </w:rPr>
        <w:br w:type="column"/>
      </w:r>
      <w:r w:rsidR="00F85F98" w:rsidRPr="00252890">
        <w:rPr>
          <w:kern w:val="16"/>
        </w:rPr>
        <w:lastRenderedPageBreak/>
        <w:t>Criterion 1</w:t>
      </w:r>
    </w:p>
    <w:p w14:paraId="59060377" w14:textId="2322F66E" w:rsidR="00F85F98" w:rsidRPr="00AD09DE" w:rsidRDefault="008470E6" w:rsidP="00F85F98">
      <w:pPr>
        <w:pStyle w:val="BodyText"/>
        <w:spacing w:before="60"/>
        <w:rPr>
          <w:b/>
          <w:bCs/>
          <w:iCs/>
          <w:szCs w:val="22"/>
        </w:rPr>
      </w:pPr>
      <w:r w:rsidRPr="00AD09DE">
        <w:rPr>
          <w:b/>
          <w:kern w:val="16"/>
          <w:szCs w:val="22"/>
        </w:rPr>
        <w:t xml:space="preserve">Describe your organisation and its capacity to deliver </w:t>
      </w:r>
      <w:r w:rsidR="004637F5" w:rsidRPr="00AD09DE">
        <w:rPr>
          <w:b/>
          <w:bCs/>
          <w:iCs/>
          <w:szCs w:val="22"/>
        </w:rPr>
        <w:t>Commonwealth Financial Counselling and Financial Capability services in the target area (relevant SA4/SA2s).</w:t>
      </w:r>
    </w:p>
    <w:p w14:paraId="5635AD94" w14:textId="77777777" w:rsidR="00CE644C" w:rsidRPr="005B3E54" w:rsidRDefault="00CE644C" w:rsidP="00CE644C">
      <w:pPr>
        <w:spacing w:line="240" w:lineRule="auto"/>
        <w:rPr>
          <w:rFonts w:asciiTheme="majorHAnsi" w:hAnsiTheme="majorHAnsi" w:cstheme="majorHAnsi"/>
        </w:rPr>
      </w:pPr>
      <w:r w:rsidRPr="005B3E54">
        <w:rPr>
          <w:rFonts w:cstheme="minorHAnsi"/>
        </w:rPr>
        <w:t>Your</w:t>
      </w:r>
      <w:r w:rsidRPr="005B3E54">
        <w:rPr>
          <w:rFonts w:asciiTheme="majorHAnsi" w:hAnsiTheme="majorHAnsi" w:cstheme="majorHAnsi"/>
        </w:rPr>
        <w:t xml:space="preserve"> response should include information about:</w:t>
      </w:r>
    </w:p>
    <w:p w14:paraId="6450E09A" w14:textId="2683139A" w:rsidR="00CE644C" w:rsidRPr="005B3E54" w:rsidRDefault="00CE644C" w:rsidP="00CE644C">
      <w:pPr>
        <w:pStyle w:val="Bullet1"/>
      </w:pPr>
      <w:r w:rsidRPr="005B3E54">
        <w:t>your organisation and what services it delivers</w:t>
      </w:r>
      <w:r w:rsidR="00F174C8">
        <w:t>,</w:t>
      </w:r>
      <w:r w:rsidRPr="005B3E54">
        <w:t xml:space="preserve"> i.e. type of services, outlet locations, hours of operation, proximity to transport, size</w:t>
      </w:r>
    </w:p>
    <w:p w14:paraId="0DC56BFC" w14:textId="77777777" w:rsidR="00CE644C" w:rsidRPr="005B3E54" w:rsidRDefault="00CE644C" w:rsidP="00CE644C">
      <w:pPr>
        <w:pStyle w:val="Bullet1"/>
      </w:pPr>
      <w:r w:rsidRPr="002D1811">
        <w:t xml:space="preserve">the relevant capabilities (experience, skills and qualifications) of staff who are directly and indirectly delivering </w:t>
      </w:r>
      <w:r w:rsidRPr="005B3E54">
        <w:t>Commonwealth Financial Counselling and Financial Capability</w:t>
      </w:r>
      <w:r>
        <w:t xml:space="preserve"> services</w:t>
      </w:r>
    </w:p>
    <w:p w14:paraId="69CC5592" w14:textId="77777777" w:rsidR="00CE644C" w:rsidRPr="005B3E54" w:rsidRDefault="00CE644C" w:rsidP="00CE644C">
      <w:pPr>
        <w:pStyle w:val="Bullet1"/>
      </w:pPr>
      <w:proofErr w:type="gramStart"/>
      <w:r w:rsidRPr="005B3E54">
        <w:t>development</w:t>
      </w:r>
      <w:proofErr w:type="gramEnd"/>
      <w:r w:rsidRPr="005B3E54">
        <w:t xml:space="preserve"> and training </w:t>
      </w:r>
      <w:r>
        <w:t>you will be providing</w:t>
      </w:r>
      <w:r w:rsidRPr="005B3E54">
        <w:t xml:space="preserve"> to staff to ensure they have the necessary skills, qualifications and support to deliver services to people under financial stress. </w:t>
      </w:r>
    </w:p>
    <w:p w14:paraId="0F54AC9C" w14:textId="77777777" w:rsidR="00CE644C" w:rsidRPr="004637F5" w:rsidRDefault="00CE644C" w:rsidP="00F85F98">
      <w:pPr>
        <w:pStyle w:val="BodyText"/>
        <w:spacing w:before="60"/>
        <w:rPr>
          <w:kern w:val="16"/>
          <w:szCs w:val="22"/>
        </w:rPr>
      </w:pPr>
    </w:p>
    <w:tbl>
      <w:tblPr>
        <w:tblStyle w:val="CGHTableBanded"/>
        <w:tblW w:w="0" w:type="auto"/>
        <w:tblLook w:val="04A0" w:firstRow="1" w:lastRow="0" w:firstColumn="1" w:lastColumn="0" w:noHBand="0" w:noVBand="1"/>
        <w:tblCaption w:val="Criterion 1"/>
        <w:tblDescription w:val="Describe your organisation and its capacity to deliver Commonwealth Financial Counselling and Financial Capability services in the target area (relevant SA4/SA2s).&#10;"/>
      </w:tblPr>
      <w:tblGrid>
        <w:gridCol w:w="4111"/>
        <w:gridCol w:w="5527"/>
      </w:tblGrid>
      <w:tr w:rsidR="00F85F98" w:rsidRPr="00252890" w14:paraId="2C42919A" w14:textId="77777777" w:rsidTr="00636C26">
        <w:trPr>
          <w:cnfStyle w:val="100000000000" w:firstRow="1" w:lastRow="0" w:firstColumn="0" w:lastColumn="0" w:oddVBand="0" w:evenVBand="0" w:oddHBand="0" w:evenHBand="0" w:firstRowFirstColumn="0" w:firstRowLastColumn="0" w:lastRowFirstColumn="0" w:lastRowLastColumn="0"/>
          <w:trHeight w:val="472"/>
          <w:tblHeader/>
        </w:trPr>
        <w:tc>
          <w:tcPr>
            <w:tcW w:w="4111" w:type="dxa"/>
            <w:vAlign w:val="center"/>
          </w:tcPr>
          <w:p w14:paraId="56BFE3D1" w14:textId="77777777" w:rsidR="00F85F98" w:rsidRPr="00252890" w:rsidRDefault="00F85F98" w:rsidP="00DF5C88">
            <w:pPr>
              <w:spacing w:line="240" w:lineRule="auto"/>
              <w:ind w:left="57" w:right="57"/>
              <w:rPr>
                <w:b/>
                <w:kern w:val="16"/>
              </w:rPr>
            </w:pPr>
            <w:r w:rsidRPr="00252890">
              <w:rPr>
                <w:b/>
                <w:kern w:val="16"/>
              </w:rPr>
              <w:t>Strength</w:t>
            </w:r>
          </w:p>
        </w:tc>
        <w:tc>
          <w:tcPr>
            <w:tcW w:w="5527" w:type="dxa"/>
            <w:vAlign w:val="center"/>
          </w:tcPr>
          <w:p w14:paraId="1A939EDF" w14:textId="77777777" w:rsidR="00F85F98" w:rsidRPr="00252890" w:rsidRDefault="00F85F98" w:rsidP="00DF5C88">
            <w:pPr>
              <w:spacing w:line="240" w:lineRule="auto"/>
              <w:ind w:left="57" w:right="57"/>
              <w:rPr>
                <w:b/>
                <w:kern w:val="16"/>
              </w:rPr>
            </w:pPr>
            <w:r w:rsidRPr="00252890">
              <w:rPr>
                <w:b/>
                <w:kern w:val="16"/>
              </w:rPr>
              <w:t>Example</w:t>
            </w:r>
          </w:p>
        </w:tc>
      </w:tr>
      <w:tr w:rsidR="00F85F98" w:rsidRPr="00252890" w14:paraId="1403FD53" w14:textId="77777777" w:rsidTr="00716ECB">
        <w:trPr>
          <w:cnfStyle w:val="000000100000" w:firstRow="0" w:lastRow="0" w:firstColumn="0" w:lastColumn="0" w:oddVBand="0" w:evenVBand="0" w:oddHBand="1" w:evenHBand="0" w:firstRowFirstColumn="0" w:firstRowLastColumn="0" w:lastRowFirstColumn="0" w:lastRowLastColumn="0"/>
          <w:trHeight w:val="4362"/>
        </w:trPr>
        <w:tc>
          <w:tcPr>
            <w:tcW w:w="4111" w:type="dxa"/>
            <w:vAlign w:val="center"/>
          </w:tcPr>
          <w:p w14:paraId="10D88A74" w14:textId="42A9F9C5" w:rsidR="00F85F98" w:rsidRPr="00252890" w:rsidRDefault="00F85F98" w:rsidP="00CD6B36">
            <w:pPr>
              <w:spacing w:before="120" w:after="120" w:line="240" w:lineRule="auto"/>
              <w:ind w:left="113" w:right="57"/>
              <w:rPr>
                <w:rFonts w:ascii="Arial" w:eastAsia="Arial" w:hAnsi="Arial" w:cs="Arial"/>
                <w:b/>
                <w:color w:val="auto"/>
                <w:kern w:val="16"/>
                <w:szCs w:val="22"/>
              </w:rPr>
            </w:pPr>
            <w:r w:rsidRPr="00252890">
              <w:rPr>
                <w:rFonts w:ascii="Arial" w:eastAsia="Arial" w:hAnsi="Arial" w:cs="Arial"/>
                <w:b/>
                <w:color w:val="auto"/>
                <w:kern w:val="16"/>
                <w:szCs w:val="22"/>
              </w:rPr>
              <w:t xml:space="preserve">Strong applications clearly </w:t>
            </w:r>
            <w:r w:rsidR="008470E6" w:rsidRPr="00252890">
              <w:rPr>
                <w:rFonts w:ascii="Arial" w:eastAsia="Arial" w:hAnsi="Arial" w:cs="Arial"/>
                <w:b/>
                <w:color w:val="auto"/>
                <w:kern w:val="16"/>
                <w:szCs w:val="22"/>
              </w:rPr>
              <w:t>described</w:t>
            </w:r>
            <w:r w:rsidRPr="00252890">
              <w:rPr>
                <w:rFonts w:ascii="Arial" w:eastAsia="Arial" w:hAnsi="Arial" w:cs="Arial"/>
                <w:b/>
                <w:color w:val="auto"/>
                <w:kern w:val="16"/>
                <w:szCs w:val="22"/>
              </w:rPr>
              <w:t xml:space="preserve"> </w:t>
            </w:r>
            <w:r w:rsidR="008470E6" w:rsidRPr="00252890">
              <w:rPr>
                <w:rFonts w:ascii="Arial" w:eastAsia="Arial" w:hAnsi="Arial" w:cs="Arial"/>
                <w:b/>
                <w:color w:val="auto"/>
                <w:kern w:val="16"/>
                <w:szCs w:val="22"/>
              </w:rPr>
              <w:t>the</w:t>
            </w:r>
            <w:r w:rsidR="00CD6B36">
              <w:rPr>
                <w:rFonts w:ascii="Arial" w:eastAsia="Arial" w:hAnsi="Arial" w:cs="Arial"/>
                <w:b/>
                <w:color w:val="auto"/>
                <w:kern w:val="16"/>
                <w:szCs w:val="22"/>
              </w:rPr>
              <w:t xml:space="preserve"> </w:t>
            </w:r>
            <w:r w:rsidR="008470E6" w:rsidRPr="00252890">
              <w:rPr>
                <w:rFonts w:ascii="Arial" w:eastAsia="Arial" w:hAnsi="Arial" w:cs="Arial"/>
                <w:b/>
                <w:color w:val="auto"/>
                <w:kern w:val="16"/>
                <w:szCs w:val="22"/>
              </w:rPr>
              <w:t xml:space="preserve">organisation and what services </w:t>
            </w:r>
            <w:r w:rsidR="00CD6B36">
              <w:rPr>
                <w:rFonts w:ascii="Arial" w:eastAsia="Arial" w:hAnsi="Arial" w:cs="Arial"/>
                <w:b/>
                <w:color w:val="auto"/>
                <w:kern w:val="16"/>
                <w:szCs w:val="22"/>
              </w:rPr>
              <w:t>are</w:t>
            </w:r>
            <w:r w:rsidR="008470E6" w:rsidRPr="00252890">
              <w:rPr>
                <w:rFonts w:ascii="Arial" w:eastAsia="Arial" w:hAnsi="Arial" w:cs="Arial"/>
                <w:b/>
                <w:color w:val="auto"/>
                <w:kern w:val="16"/>
                <w:szCs w:val="22"/>
              </w:rPr>
              <w:t xml:space="preserve"> deliver</w:t>
            </w:r>
            <w:r w:rsidR="00CD6B36">
              <w:rPr>
                <w:rFonts w:ascii="Arial" w:eastAsia="Arial" w:hAnsi="Arial" w:cs="Arial"/>
                <w:b/>
                <w:color w:val="auto"/>
                <w:kern w:val="16"/>
                <w:szCs w:val="22"/>
              </w:rPr>
              <w:t>ed</w:t>
            </w:r>
            <w:r w:rsidR="00F174C8">
              <w:rPr>
                <w:rFonts w:ascii="Arial" w:eastAsia="Arial" w:hAnsi="Arial" w:cs="Arial"/>
                <w:b/>
                <w:color w:val="auto"/>
                <w:kern w:val="16"/>
                <w:szCs w:val="22"/>
              </w:rPr>
              <w:t>,</w:t>
            </w:r>
            <w:r w:rsidR="008470E6" w:rsidRPr="00252890">
              <w:rPr>
                <w:rFonts w:ascii="Arial" w:eastAsia="Arial" w:hAnsi="Arial" w:cs="Arial"/>
                <w:b/>
                <w:color w:val="auto"/>
                <w:kern w:val="16"/>
                <w:szCs w:val="22"/>
              </w:rPr>
              <w:t xml:space="preserve"> i</w:t>
            </w:r>
            <w:r w:rsidR="0018033E" w:rsidRPr="00252890">
              <w:rPr>
                <w:rFonts w:ascii="Arial" w:eastAsia="Arial" w:hAnsi="Arial" w:cs="Arial"/>
                <w:b/>
                <w:color w:val="auto"/>
                <w:kern w:val="16"/>
                <w:szCs w:val="22"/>
              </w:rPr>
              <w:t>.</w:t>
            </w:r>
            <w:r w:rsidR="008470E6" w:rsidRPr="00252890">
              <w:rPr>
                <w:rFonts w:ascii="Arial" w:eastAsia="Arial" w:hAnsi="Arial" w:cs="Arial"/>
                <w:b/>
                <w:color w:val="auto"/>
                <w:kern w:val="16"/>
                <w:szCs w:val="22"/>
              </w:rPr>
              <w:t>e</w:t>
            </w:r>
            <w:r w:rsidR="0018033E" w:rsidRPr="00252890">
              <w:rPr>
                <w:rFonts w:ascii="Arial" w:eastAsia="Arial" w:hAnsi="Arial" w:cs="Arial"/>
                <w:b/>
                <w:color w:val="auto"/>
                <w:kern w:val="16"/>
                <w:szCs w:val="22"/>
              </w:rPr>
              <w:t>.</w:t>
            </w:r>
            <w:r w:rsidR="008470E6" w:rsidRPr="00252890">
              <w:rPr>
                <w:rFonts w:ascii="Arial" w:eastAsia="Arial" w:hAnsi="Arial" w:cs="Arial"/>
                <w:b/>
                <w:color w:val="auto"/>
                <w:kern w:val="16"/>
                <w:szCs w:val="22"/>
              </w:rPr>
              <w:t xml:space="preserve"> type of services, outlet locations, hours of operation, proximity to transport, size</w:t>
            </w:r>
          </w:p>
        </w:tc>
        <w:tc>
          <w:tcPr>
            <w:tcW w:w="5527" w:type="dxa"/>
          </w:tcPr>
          <w:p w14:paraId="5E443EE2" w14:textId="77777777" w:rsidR="00F85F98" w:rsidRPr="00252890" w:rsidRDefault="00F85F98" w:rsidP="00F834B1">
            <w:pPr>
              <w:spacing w:before="120" w:after="120" w:line="240" w:lineRule="auto"/>
              <w:ind w:left="113" w:right="57"/>
              <w:rPr>
                <w:rFonts w:ascii="Arial" w:eastAsia="Arial" w:hAnsi="Arial" w:cs="Arial"/>
                <w:color w:val="auto"/>
                <w:kern w:val="16"/>
              </w:rPr>
            </w:pPr>
            <w:r w:rsidRPr="00252890">
              <w:rPr>
                <w:rFonts w:ascii="Arial" w:eastAsia="Arial" w:hAnsi="Arial" w:cs="Arial"/>
                <w:color w:val="auto"/>
                <w:kern w:val="16"/>
              </w:rPr>
              <w:t>Strong responses clearly described:</w:t>
            </w:r>
          </w:p>
          <w:p w14:paraId="4C8C6CFE" w14:textId="706DB9FB" w:rsidR="005B7525" w:rsidRPr="00DD0F9B" w:rsidRDefault="000D4845" w:rsidP="00DD0F9B">
            <w:pPr>
              <w:numPr>
                <w:ilvl w:val="0"/>
                <w:numId w:val="14"/>
              </w:numPr>
              <w:spacing w:after="60" w:line="240" w:lineRule="auto"/>
              <w:ind w:left="680" w:right="57" w:hanging="340"/>
              <w:rPr>
                <w:rFonts w:ascii="Arial" w:eastAsia="Arial" w:hAnsi="Arial" w:cs="Arial"/>
                <w:color w:val="auto"/>
                <w:kern w:val="16"/>
              </w:rPr>
            </w:pPr>
            <w:r w:rsidRPr="00DD0F9B">
              <w:rPr>
                <w:rFonts w:ascii="Arial" w:eastAsia="Arial" w:hAnsi="Arial" w:cs="Arial"/>
                <w:color w:val="auto"/>
                <w:kern w:val="16"/>
              </w:rPr>
              <w:t>t</w:t>
            </w:r>
            <w:r w:rsidR="00B61038" w:rsidRPr="00DD0F9B">
              <w:rPr>
                <w:rFonts w:ascii="Arial" w:eastAsia="Arial" w:hAnsi="Arial" w:cs="Arial"/>
                <w:color w:val="auto"/>
                <w:kern w:val="16"/>
              </w:rPr>
              <w:t>he organisation and services delivered</w:t>
            </w:r>
            <w:r w:rsidR="00DD0F9B" w:rsidRPr="00DD0F9B">
              <w:rPr>
                <w:rFonts w:ascii="Arial" w:eastAsia="Arial" w:hAnsi="Arial" w:cs="Arial"/>
                <w:color w:val="auto"/>
                <w:kern w:val="16"/>
              </w:rPr>
              <w:t xml:space="preserve">, including </w:t>
            </w:r>
            <w:r w:rsidR="00AA6EF4" w:rsidRPr="00DD0F9B">
              <w:rPr>
                <w:rFonts w:ascii="Arial" w:eastAsia="Arial" w:hAnsi="Arial" w:cs="Arial"/>
                <w:color w:val="auto"/>
                <w:kern w:val="16"/>
              </w:rPr>
              <w:t>history</w:t>
            </w:r>
            <w:r w:rsidR="007E11FF" w:rsidRPr="00DD0F9B">
              <w:rPr>
                <w:rFonts w:ascii="Arial" w:eastAsia="Arial" w:hAnsi="Arial" w:cs="Arial"/>
                <w:color w:val="auto"/>
                <w:kern w:val="16"/>
              </w:rPr>
              <w:t xml:space="preserve"> of</w:t>
            </w:r>
            <w:r w:rsidR="00AA6EF4" w:rsidRPr="00DD0F9B">
              <w:rPr>
                <w:rFonts w:ascii="Arial" w:eastAsia="Arial" w:hAnsi="Arial" w:cs="Arial"/>
                <w:color w:val="auto"/>
                <w:kern w:val="16"/>
              </w:rPr>
              <w:t xml:space="preserve"> </w:t>
            </w:r>
            <w:r w:rsidR="007E11FF" w:rsidRPr="00DD0F9B">
              <w:rPr>
                <w:rFonts w:ascii="Arial" w:eastAsia="Arial" w:hAnsi="Arial" w:cs="Arial"/>
                <w:color w:val="auto"/>
                <w:kern w:val="16"/>
              </w:rPr>
              <w:t xml:space="preserve">delivering financial counselling </w:t>
            </w:r>
            <w:r w:rsidR="005B7525" w:rsidRPr="00DD0F9B">
              <w:rPr>
                <w:rFonts w:ascii="Arial" w:eastAsia="Arial" w:hAnsi="Arial" w:cs="Arial"/>
                <w:color w:val="auto"/>
                <w:kern w:val="16"/>
              </w:rPr>
              <w:t xml:space="preserve">services </w:t>
            </w:r>
            <w:r w:rsidR="007E11FF" w:rsidRPr="00DD0F9B">
              <w:rPr>
                <w:rFonts w:ascii="Arial" w:eastAsia="Arial" w:hAnsi="Arial" w:cs="Arial"/>
                <w:color w:val="auto"/>
                <w:kern w:val="16"/>
              </w:rPr>
              <w:t xml:space="preserve">to </w:t>
            </w:r>
            <w:r w:rsidR="00D20F28" w:rsidRPr="00DD0F9B">
              <w:rPr>
                <w:rFonts w:ascii="Arial" w:eastAsia="Arial" w:hAnsi="Arial" w:cs="Arial"/>
                <w:color w:val="auto"/>
                <w:kern w:val="16"/>
              </w:rPr>
              <w:t xml:space="preserve">disadvantaged and </w:t>
            </w:r>
            <w:r w:rsidR="007E11FF" w:rsidRPr="00DD0F9B">
              <w:rPr>
                <w:rFonts w:ascii="Arial" w:eastAsia="Arial" w:hAnsi="Arial" w:cs="Arial"/>
                <w:color w:val="auto"/>
                <w:kern w:val="16"/>
              </w:rPr>
              <w:t>vulnerable people</w:t>
            </w:r>
          </w:p>
          <w:p w14:paraId="3047A653" w14:textId="43BCAF18" w:rsidR="00105507" w:rsidRPr="00027BC9" w:rsidRDefault="00027BC9" w:rsidP="00027BC9">
            <w:pPr>
              <w:numPr>
                <w:ilvl w:val="0"/>
                <w:numId w:val="14"/>
              </w:numPr>
              <w:spacing w:after="60" w:line="240" w:lineRule="auto"/>
              <w:ind w:left="680" w:right="57" w:hanging="340"/>
              <w:rPr>
                <w:rFonts w:ascii="Arial" w:eastAsia="Arial" w:hAnsi="Arial" w:cs="Arial"/>
                <w:color w:val="auto"/>
                <w:kern w:val="16"/>
              </w:rPr>
            </w:pPr>
            <w:r>
              <w:rPr>
                <w:rFonts w:ascii="Arial" w:eastAsia="Arial" w:hAnsi="Arial" w:cs="Arial"/>
                <w:color w:val="auto"/>
                <w:kern w:val="16"/>
              </w:rPr>
              <w:t>geographical coverage</w:t>
            </w:r>
          </w:p>
          <w:p w14:paraId="7203764F" w14:textId="3D92A489" w:rsidR="00D14A47" w:rsidRDefault="000D4845" w:rsidP="004F7562">
            <w:pPr>
              <w:numPr>
                <w:ilvl w:val="0"/>
                <w:numId w:val="14"/>
              </w:numPr>
              <w:spacing w:after="60" w:line="240" w:lineRule="auto"/>
              <w:ind w:left="680" w:right="57" w:hanging="340"/>
              <w:rPr>
                <w:rFonts w:ascii="Arial" w:eastAsia="Arial" w:hAnsi="Arial" w:cs="Arial"/>
                <w:color w:val="auto"/>
                <w:kern w:val="16"/>
              </w:rPr>
            </w:pPr>
            <w:r>
              <w:rPr>
                <w:rFonts w:ascii="Arial" w:eastAsia="Arial" w:hAnsi="Arial" w:cs="Arial"/>
                <w:color w:val="auto"/>
                <w:kern w:val="16"/>
              </w:rPr>
              <w:t>t</w:t>
            </w:r>
            <w:r w:rsidR="00027BC9" w:rsidRPr="00716ECB">
              <w:rPr>
                <w:rFonts w:ascii="Arial" w:eastAsia="Arial" w:hAnsi="Arial" w:cs="Arial"/>
                <w:color w:val="auto"/>
                <w:kern w:val="16"/>
              </w:rPr>
              <w:t>he number and location of e</w:t>
            </w:r>
            <w:r w:rsidR="00AA6EF4" w:rsidRPr="00716ECB">
              <w:rPr>
                <w:rFonts w:ascii="Arial" w:eastAsia="Arial" w:hAnsi="Arial" w:cs="Arial"/>
                <w:color w:val="auto"/>
                <w:kern w:val="16"/>
              </w:rPr>
              <w:t xml:space="preserve">xisting </w:t>
            </w:r>
            <w:r w:rsidR="00DD0F9B">
              <w:rPr>
                <w:rFonts w:ascii="Arial" w:eastAsia="Arial" w:hAnsi="Arial" w:cs="Arial"/>
                <w:color w:val="auto"/>
                <w:kern w:val="16"/>
              </w:rPr>
              <w:t>and/</w:t>
            </w:r>
            <w:r w:rsidR="00AA6EF4" w:rsidRPr="00716ECB">
              <w:rPr>
                <w:rFonts w:ascii="Arial" w:eastAsia="Arial" w:hAnsi="Arial" w:cs="Arial"/>
                <w:color w:val="auto"/>
                <w:kern w:val="16"/>
              </w:rPr>
              <w:t xml:space="preserve">or proposed </w:t>
            </w:r>
            <w:r w:rsidR="00D31300">
              <w:rPr>
                <w:rFonts w:ascii="Arial" w:eastAsia="Arial" w:hAnsi="Arial" w:cs="Arial"/>
                <w:color w:val="auto"/>
                <w:kern w:val="16"/>
              </w:rPr>
              <w:t xml:space="preserve">outlet </w:t>
            </w:r>
            <w:r w:rsidR="00AA6EF4" w:rsidRPr="00716ECB">
              <w:rPr>
                <w:rFonts w:ascii="Arial" w:eastAsia="Arial" w:hAnsi="Arial" w:cs="Arial"/>
                <w:color w:val="auto"/>
                <w:kern w:val="16"/>
              </w:rPr>
              <w:t>sites</w:t>
            </w:r>
            <w:r w:rsidR="00716ECB" w:rsidRPr="00716ECB">
              <w:rPr>
                <w:rFonts w:ascii="Arial" w:eastAsia="Arial" w:hAnsi="Arial" w:cs="Arial"/>
                <w:color w:val="auto"/>
                <w:kern w:val="16"/>
              </w:rPr>
              <w:t xml:space="preserve"> including the </w:t>
            </w:r>
            <w:r w:rsidR="00D14A47" w:rsidRPr="00716ECB">
              <w:rPr>
                <w:rFonts w:ascii="Arial" w:eastAsia="Arial" w:hAnsi="Arial" w:cs="Arial"/>
                <w:color w:val="auto"/>
                <w:kern w:val="16"/>
              </w:rPr>
              <w:t>site/s hours of operation, including any additional after</w:t>
            </w:r>
            <w:r w:rsidR="00B61038">
              <w:rPr>
                <w:rFonts w:ascii="Arial" w:eastAsia="Arial" w:hAnsi="Arial" w:cs="Arial"/>
                <w:color w:val="auto"/>
                <w:kern w:val="16"/>
              </w:rPr>
              <w:t xml:space="preserve"> </w:t>
            </w:r>
            <w:r w:rsidR="00D14A47" w:rsidRPr="00716ECB">
              <w:rPr>
                <w:rFonts w:ascii="Arial" w:eastAsia="Arial" w:hAnsi="Arial" w:cs="Arial"/>
                <w:color w:val="auto"/>
                <w:kern w:val="16"/>
              </w:rPr>
              <w:t>hours coverage, home visit services, or outreach services</w:t>
            </w:r>
          </w:p>
          <w:p w14:paraId="7B2D4D86" w14:textId="325CA144" w:rsidR="00D222C2" w:rsidRPr="00EF4342" w:rsidRDefault="000D4845" w:rsidP="00905A2C">
            <w:pPr>
              <w:numPr>
                <w:ilvl w:val="0"/>
                <w:numId w:val="14"/>
              </w:numPr>
              <w:spacing w:after="60" w:line="240" w:lineRule="auto"/>
              <w:ind w:left="680" w:right="57" w:hanging="340"/>
              <w:rPr>
                <w:rFonts w:ascii="Arial" w:eastAsia="Arial" w:hAnsi="Arial" w:cs="Arial"/>
                <w:color w:val="auto"/>
                <w:kern w:val="16"/>
              </w:rPr>
            </w:pPr>
            <w:proofErr w:type="gramStart"/>
            <w:r>
              <w:rPr>
                <w:rFonts w:ascii="Arial" w:eastAsia="Arial" w:hAnsi="Arial" w:cs="Arial"/>
                <w:color w:val="auto"/>
                <w:kern w:val="16"/>
              </w:rPr>
              <w:t>w</w:t>
            </w:r>
            <w:r w:rsidR="00D14A47">
              <w:rPr>
                <w:rFonts w:ascii="Arial" w:eastAsia="Arial" w:hAnsi="Arial" w:cs="Arial"/>
                <w:color w:val="auto"/>
                <w:kern w:val="16"/>
              </w:rPr>
              <w:t>hether</w:t>
            </w:r>
            <w:proofErr w:type="gramEnd"/>
            <w:r w:rsidR="00D14A47">
              <w:rPr>
                <w:rFonts w:ascii="Arial" w:eastAsia="Arial" w:hAnsi="Arial" w:cs="Arial"/>
                <w:color w:val="auto"/>
                <w:kern w:val="16"/>
              </w:rPr>
              <w:t xml:space="preserve"> sites are co-located with other internal services/programs, and/or social service providers </w:t>
            </w:r>
            <w:r w:rsidR="00EF4342">
              <w:rPr>
                <w:rFonts w:ascii="Arial" w:eastAsia="Arial" w:hAnsi="Arial" w:cs="Arial"/>
                <w:color w:val="auto"/>
                <w:kern w:val="16"/>
              </w:rPr>
              <w:t xml:space="preserve">ease of access to organisation </w:t>
            </w:r>
            <w:proofErr w:type="spellStart"/>
            <w:r w:rsidR="00EF4342">
              <w:rPr>
                <w:rFonts w:ascii="Arial" w:eastAsia="Arial" w:hAnsi="Arial" w:cs="Arial"/>
                <w:color w:val="auto"/>
                <w:kern w:val="16"/>
              </w:rPr>
              <w:t>ie</w:t>
            </w:r>
            <w:proofErr w:type="spellEnd"/>
            <w:r w:rsidR="00EF4342">
              <w:rPr>
                <w:rFonts w:ascii="Arial" w:eastAsia="Arial" w:hAnsi="Arial" w:cs="Arial"/>
                <w:color w:val="auto"/>
                <w:kern w:val="16"/>
              </w:rPr>
              <w:t xml:space="preserve"> proximity to public transport</w:t>
            </w:r>
            <w:r w:rsidR="00905A2C">
              <w:rPr>
                <w:rFonts w:ascii="Arial" w:eastAsia="Arial" w:hAnsi="Arial" w:cs="Arial"/>
                <w:color w:val="auto"/>
                <w:kern w:val="16"/>
              </w:rPr>
              <w:t>.</w:t>
            </w:r>
          </w:p>
        </w:tc>
      </w:tr>
      <w:tr w:rsidR="00F85F98" w:rsidRPr="00252890" w14:paraId="443E05CE" w14:textId="77777777" w:rsidTr="00716ECB">
        <w:tc>
          <w:tcPr>
            <w:tcW w:w="4111" w:type="dxa"/>
            <w:vAlign w:val="center"/>
          </w:tcPr>
          <w:p w14:paraId="781A2580" w14:textId="73BCEF85" w:rsidR="00F85F98" w:rsidRPr="00252890" w:rsidRDefault="00F85F98" w:rsidP="00A04E57">
            <w:pPr>
              <w:spacing w:before="120" w:after="120" w:line="240" w:lineRule="auto"/>
              <w:ind w:left="113" w:right="57"/>
              <w:rPr>
                <w:kern w:val="16"/>
                <w:szCs w:val="22"/>
              </w:rPr>
            </w:pPr>
            <w:r w:rsidRPr="00252890">
              <w:rPr>
                <w:rFonts w:ascii="Arial" w:eastAsia="Arial" w:hAnsi="Arial" w:cs="Arial"/>
                <w:b/>
                <w:color w:val="auto"/>
                <w:kern w:val="16"/>
                <w:szCs w:val="22"/>
              </w:rPr>
              <w:t xml:space="preserve">Strong applications clearly demonstrated </w:t>
            </w:r>
            <w:r w:rsidR="008470E6" w:rsidRPr="00252890">
              <w:rPr>
                <w:rFonts w:ascii="Arial" w:eastAsia="Arial" w:hAnsi="Arial" w:cs="Arial"/>
                <w:b/>
                <w:color w:val="auto"/>
                <w:kern w:val="16"/>
                <w:szCs w:val="22"/>
              </w:rPr>
              <w:t xml:space="preserve">the relevant capabilities (experience, skills and qualifications) of staff who are directly and indirectly delivering </w:t>
            </w:r>
            <w:r w:rsidR="00A04E57">
              <w:rPr>
                <w:rFonts w:ascii="Arial" w:eastAsia="Arial" w:hAnsi="Arial" w:cs="Arial"/>
                <w:b/>
                <w:color w:val="auto"/>
                <w:kern w:val="16"/>
                <w:szCs w:val="22"/>
              </w:rPr>
              <w:t>Commonwealth Financial Counselling &amp; Financial Capability services.</w:t>
            </w:r>
          </w:p>
        </w:tc>
        <w:tc>
          <w:tcPr>
            <w:tcW w:w="5527" w:type="dxa"/>
          </w:tcPr>
          <w:p w14:paraId="1E1DA33A" w14:textId="77777777" w:rsidR="00F85F98" w:rsidRPr="00252890" w:rsidRDefault="00F85F98" w:rsidP="00F834B1">
            <w:pPr>
              <w:spacing w:before="120" w:after="120" w:line="240" w:lineRule="auto"/>
              <w:ind w:left="113" w:right="57"/>
              <w:rPr>
                <w:rFonts w:ascii="Arial" w:eastAsia="Arial" w:hAnsi="Arial" w:cs="Arial"/>
                <w:color w:val="auto"/>
                <w:kern w:val="16"/>
              </w:rPr>
            </w:pPr>
            <w:r w:rsidRPr="00252890">
              <w:rPr>
                <w:rFonts w:ascii="Arial" w:eastAsia="Arial" w:hAnsi="Arial" w:cs="Arial"/>
                <w:color w:val="auto"/>
                <w:kern w:val="16"/>
              </w:rPr>
              <w:t>Strong responses clearly described:</w:t>
            </w:r>
          </w:p>
          <w:p w14:paraId="0B232856" w14:textId="3309EF06" w:rsidR="007A1799" w:rsidRPr="001C5ACA" w:rsidRDefault="000D4845" w:rsidP="006F0B0B">
            <w:pPr>
              <w:numPr>
                <w:ilvl w:val="0"/>
                <w:numId w:val="15"/>
              </w:numPr>
              <w:spacing w:after="60" w:line="240" w:lineRule="auto"/>
              <w:ind w:left="680" w:right="57" w:hanging="340"/>
              <w:rPr>
                <w:kern w:val="16"/>
                <w:szCs w:val="22"/>
              </w:rPr>
            </w:pPr>
            <w:r>
              <w:rPr>
                <w:rFonts w:ascii="Arial" w:eastAsia="Arial" w:hAnsi="Arial" w:cs="Arial"/>
                <w:color w:val="auto"/>
                <w:kern w:val="16"/>
              </w:rPr>
              <w:t>t</w:t>
            </w:r>
            <w:r w:rsidR="00E166E8">
              <w:rPr>
                <w:rFonts w:ascii="Arial" w:eastAsia="Arial" w:hAnsi="Arial" w:cs="Arial"/>
                <w:color w:val="auto"/>
                <w:kern w:val="16"/>
              </w:rPr>
              <w:t xml:space="preserve">he </w:t>
            </w:r>
            <w:r w:rsidR="006F0B0B">
              <w:rPr>
                <w:rFonts w:ascii="Arial" w:eastAsia="Arial" w:hAnsi="Arial" w:cs="Arial"/>
                <w:color w:val="auto"/>
                <w:kern w:val="16"/>
              </w:rPr>
              <w:t>Financial Counsellors</w:t>
            </w:r>
            <w:r w:rsidR="00B61038">
              <w:rPr>
                <w:rFonts w:ascii="Arial" w:eastAsia="Arial" w:hAnsi="Arial" w:cs="Arial"/>
                <w:color w:val="auto"/>
                <w:kern w:val="16"/>
              </w:rPr>
              <w:t xml:space="preserve"> and Financial Capability workers experience </w:t>
            </w:r>
            <w:r w:rsidR="006F0B0B">
              <w:rPr>
                <w:rFonts w:ascii="Arial" w:eastAsia="Arial" w:hAnsi="Arial" w:cs="Arial"/>
                <w:color w:val="auto"/>
                <w:kern w:val="16"/>
              </w:rPr>
              <w:t>a</w:t>
            </w:r>
            <w:r w:rsidR="00E166E8">
              <w:rPr>
                <w:rFonts w:ascii="Arial" w:eastAsia="Arial" w:hAnsi="Arial" w:cs="Arial"/>
                <w:color w:val="auto"/>
                <w:kern w:val="16"/>
              </w:rPr>
              <w:t xml:space="preserve">nd </w:t>
            </w:r>
            <w:r w:rsidR="006F0B0B">
              <w:rPr>
                <w:rFonts w:ascii="Arial" w:eastAsia="Arial" w:hAnsi="Arial" w:cs="Arial"/>
                <w:color w:val="auto"/>
                <w:kern w:val="16"/>
              </w:rPr>
              <w:t>qualif</w:t>
            </w:r>
            <w:r w:rsidR="00E166E8">
              <w:rPr>
                <w:rFonts w:ascii="Arial" w:eastAsia="Arial" w:hAnsi="Arial" w:cs="Arial"/>
                <w:color w:val="auto"/>
                <w:kern w:val="16"/>
              </w:rPr>
              <w:t xml:space="preserve">ications </w:t>
            </w:r>
            <w:r w:rsidR="005B7525">
              <w:rPr>
                <w:rFonts w:ascii="Arial" w:eastAsia="Arial" w:hAnsi="Arial" w:cs="Arial"/>
                <w:color w:val="auto"/>
                <w:kern w:val="16"/>
              </w:rPr>
              <w:t>held</w:t>
            </w:r>
            <w:r w:rsidR="00B61038">
              <w:rPr>
                <w:rFonts w:ascii="Arial" w:eastAsia="Arial" w:hAnsi="Arial" w:cs="Arial"/>
                <w:color w:val="auto"/>
                <w:kern w:val="16"/>
              </w:rPr>
              <w:t xml:space="preserve"> </w:t>
            </w:r>
            <w:r w:rsidR="00F174C8">
              <w:rPr>
                <w:rFonts w:ascii="Arial" w:eastAsia="Arial" w:hAnsi="Arial" w:cs="Arial"/>
                <w:color w:val="auto"/>
                <w:kern w:val="16"/>
              </w:rPr>
              <w:t>,</w:t>
            </w:r>
            <w:r w:rsidR="00E166E8">
              <w:rPr>
                <w:rFonts w:ascii="Arial" w:eastAsia="Arial" w:hAnsi="Arial" w:cs="Arial"/>
                <w:color w:val="auto"/>
                <w:kern w:val="16"/>
              </w:rPr>
              <w:t xml:space="preserve"> i.e.</w:t>
            </w:r>
            <w:r w:rsidR="006F0B0B">
              <w:rPr>
                <w:rFonts w:ascii="Arial" w:eastAsia="Arial" w:hAnsi="Arial" w:cs="Arial"/>
                <w:color w:val="auto"/>
                <w:kern w:val="16"/>
              </w:rPr>
              <w:t xml:space="preserve"> Diploma in Community Services (Financial Counselling) or equivalent</w:t>
            </w:r>
            <w:r w:rsidR="00D229EC">
              <w:rPr>
                <w:rFonts w:ascii="Arial" w:eastAsia="Arial" w:hAnsi="Arial" w:cs="Arial"/>
                <w:color w:val="auto"/>
                <w:kern w:val="16"/>
              </w:rPr>
              <w:t xml:space="preserve"> VET qualifications</w:t>
            </w:r>
            <w:r w:rsidR="005B7525">
              <w:rPr>
                <w:rFonts w:ascii="Arial" w:eastAsia="Arial" w:hAnsi="Arial" w:cs="Arial"/>
                <w:color w:val="auto"/>
                <w:kern w:val="16"/>
              </w:rPr>
              <w:t xml:space="preserve"> as well as</w:t>
            </w:r>
            <w:r w:rsidR="006F0B0B">
              <w:rPr>
                <w:rFonts w:ascii="Arial" w:eastAsia="Arial" w:hAnsi="Arial" w:cs="Arial"/>
                <w:color w:val="auto"/>
                <w:kern w:val="16"/>
              </w:rPr>
              <w:t xml:space="preserve"> additional training in relevant areas (mental health, domestic/family violence</w:t>
            </w:r>
            <w:r w:rsidR="001C5ACA">
              <w:rPr>
                <w:rFonts w:ascii="Arial" w:eastAsia="Arial" w:hAnsi="Arial" w:cs="Arial"/>
                <w:color w:val="auto"/>
                <w:kern w:val="16"/>
              </w:rPr>
              <w:t>, dispute resolution</w:t>
            </w:r>
            <w:r w:rsidR="006F0B0B">
              <w:rPr>
                <w:rFonts w:ascii="Arial" w:eastAsia="Arial" w:hAnsi="Arial" w:cs="Arial"/>
                <w:color w:val="auto"/>
                <w:kern w:val="16"/>
              </w:rPr>
              <w:t>)</w:t>
            </w:r>
          </w:p>
          <w:p w14:paraId="720BA822" w14:textId="4F4C1031" w:rsidR="006F0B0B" w:rsidRPr="00252890" w:rsidRDefault="000D4845" w:rsidP="00905A2C">
            <w:pPr>
              <w:numPr>
                <w:ilvl w:val="0"/>
                <w:numId w:val="15"/>
              </w:numPr>
              <w:spacing w:after="60" w:line="240" w:lineRule="auto"/>
              <w:ind w:left="680" w:right="57" w:hanging="340"/>
              <w:rPr>
                <w:kern w:val="16"/>
                <w:szCs w:val="22"/>
              </w:rPr>
            </w:pPr>
            <w:proofErr w:type="gramStart"/>
            <w:r>
              <w:rPr>
                <w:rFonts w:ascii="Arial" w:eastAsia="Arial" w:hAnsi="Arial" w:cs="Arial"/>
                <w:color w:val="auto"/>
                <w:kern w:val="16"/>
              </w:rPr>
              <w:t>s</w:t>
            </w:r>
            <w:r w:rsidR="00E166E8">
              <w:rPr>
                <w:rFonts w:ascii="Arial" w:eastAsia="Arial" w:hAnsi="Arial" w:cs="Arial"/>
                <w:color w:val="auto"/>
                <w:kern w:val="16"/>
              </w:rPr>
              <w:t>taff</w:t>
            </w:r>
            <w:r w:rsidR="00C74860">
              <w:rPr>
                <w:rFonts w:ascii="Arial" w:eastAsia="Arial" w:hAnsi="Arial" w:cs="Arial"/>
                <w:color w:val="auto"/>
                <w:kern w:val="16"/>
              </w:rPr>
              <w:t>ing</w:t>
            </w:r>
            <w:proofErr w:type="gramEnd"/>
            <w:r w:rsidR="00E166E8">
              <w:rPr>
                <w:rFonts w:ascii="Arial" w:eastAsia="Arial" w:hAnsi="Arial" w:cs="Arial"/>
                <w:color w:val="auto"/>
                <w:kern w:val="16"/>
              </w:rPr>
              <w:t xml:space="preserve"> </w:t>
            </w:r>
            <w:r w:rsidR="00C74860">
              <w:rPr>
                <w:rFonts w:ascii="Arial" w:eastAsia="Arial" w:hAnsi="Arial" w:cs="Arial"/>
                <w:color w:val="auto"/>
                <w:kern w:val="16"/>
              </w:rPr>
              <w:t>and their</w:t>
            </w:r>
            <w:r w:rsidR="008F734E">
              <w:rPr>
                <w:rFonts w:ascii="Arial" w:eastAsia="Arial" w:hAnsi="Arial" w:cs="Arial"/>
                <w:color w:val="auto"/>
                <w:kern w:val="16"/>
              </w:rPr>
              <w:t xml:space="preserve"> members</w:t>
            </w:r>
            <w:r w:rsidR="00C74860">
              <w:rPr>
                <w:rFonts w:ascii="Arial" w:eastAsia="Arial" w:hAnsi="Arial" w:cs="Arial"/>
                <w:color w:val="auto"/>
                <w:kern w:val="16"/>
              </w:rPr>
              <w:t xml:space="preserve">hips </w:t>
            </w:r>
            <w:r w:rsidR="00916633">
              <w:rPr>
                <w:rFonts w:ascii="Arial" w:eastAsia="Arial" w:hAnsi="Arial" w:cs="Arial"/>
                <w:color w:val="auto"/>
                <w:kern w:val="16"/>
              </w:rPr>
              <w:t xml:space="preserve">of </w:t>
            </w:r>
            <w:r w:rsidR="008F734E">
              <w:rPr>
                <w:rFonts w:ascii="Arial" w:eastAsia="Arial" w:hAnsi="Arial" w:cs="Arial"/>
                <w:color w:val="auto"/>
                <w:kern w:val="16"/>
              </w:rPr>
              <w:t>professional associations</w:t>
            </w:r>
            <w:r w:rsidR="001C5ACA">
              <w:rPr>
                <w:rFonts w:ascii="Arial" w:eastAsia="Arial" w:hAnsi="Arial" w:cs="Arial"/>
                <w:color w:val="auto"/>
                <w:kern w:val="16"/>
              </w:rPr>
              <w:t xml:space="preserve"> and bodies</w:t>
            </w:r>
            <w:r w:rsidR="00B61038">
              <w:rPr>
                <w:rFonts w:ascii="Arial" w:eastAsia="Arial" w:hAnsi="Arial" w:cs="Arial"/>
                <w:color w:val="auto"/>
                <w:kern w:val="16"/>
              </w:rPr>
              <w:t>.</w:t>
            </w:r>
          </w:p>
        </w:tc>
      </w:tr>
      <w:tr w:rsidR="00F85F98" w:rsidRPr="00252890" w14:paraId="47324E4D" w14:textId="77777777" w:rsidTr="00716ECB">
        <w:trPr>
          <w:cnfStyle w:val="000000100000" w:firstRow="0" w:lastRow="0" w:firstColumn="0" w:lastColumn="0" w:oddVBand="0" w:evenVBand="0" w:oddHBand="1" w:evenHBand="0" w:firstRowFirstColumn="0" w:firstRowLastColumn="0" w:lastRowFirstColumn="0" w:lastRowLastColumn="0"/>
        </w:trPr>
        <w:tc>
          <w:tcPr>
            <w:tcW w:w="4111" w:type="dxa"/>
            <w:vAlign w:val="center"/>
          </w:tcPr>
          <w:p w14:paraId="0B87138E" w14:textId="5BDD9584" w:rsidR="008470E6" w:rsidRPr="00252890" w:rsidRDefault="00F85F98" w:rsidP="008470E6">
            <w:pPr>
              <w:spacing w:before="120" w:after="120" w:line="240" w:lineRule="auto"/>
              <w:ind w:left="113" w:right="57"/>
              <w:rPr>
                <w:rFonts w:ascii="Arial" w:eastAsia="Arial" w:hAnsi="Arial" w:cs="Arial"/>
                <w:b/>
                <w:color w:val="auto"/>
                <w:kern w:val="16"/>
                <w:szCs w:val="22"/>
              </w:rPr>
            </w:pPr>
            <w:r w:rsidRPr="00252890">
              <w:rPr>
                <w:rFonts w:ascii="Arial" w:eastAsia="Arial" w:hAnsi="Arial" w:cs="Arial"/>
                <w:b/>
                <w:color w:val="auto"/>
                <w:kern w:val="16"/>
                <w:szCs w:val="22"/>
              </w:rPr>
              <w:t xml:space="preserve">Strong applications clearly demonstrated </w:t>
            </w:r>
            <w:r w:rsidR="008470E6" w:rsidRPr="00252890">
              <w:rPr>
                <w:rFonts w:ascii="Arial" w:eastAsia="Arial" w:hAnsi="Arial" w:cs="Arial"/>
                <w:b/>
                <w:color w:val="auto"/>
                <w:kern w:val="16"/>
                <w:szCs w:val="22"/>
              </w:rPr>
              <w:t xml:space="preserve">development and training </w:t>
            </w:r>
            <w:r w:rsidR="00CD6B36">
              <w:rPr>
                <w:rFonts w:ascii="Arial" w:eastAsia="Arial" w:hAnsi="Arial" w:cs="Arial"/>
                <w:b/>
                <w:color w:val="auto"/>
                <w:kern w:val="16"/>
                <w:szCs w:val="22"/>
              </w:rPr>
              <w:t xml:space="preserve">the organisation </w:t>
            </w:r>
            <w:r w:rsidR="00CD6B36" w:rsidRPr="00252890">
              <w:rPr>
                <w:rFonts w:ascii="Arial" w:eastAsia="Arial" w:hAnsi="Arial" w:cs="Arial"/>
                <w:b/>
                <w:color w:val="auto"/>
                <w:kern w:val="16"/>
                <w:szCs w:val="22"/>
              </w:rPr>
              <w:t>will</w:t>
            </w:r>
            <w:r w:rsidR="008470E6" w:rsidRPr="00252890">
              <w:rPr>
                <w:rFonts w:ascii="Arial" w:eastAsia="Arial" w:hAnsi="Arial" w:cs="Arial"/>
                <w:b/>
                <w:color w:val="auto"/>
                <w:kern w:val="16"/>
                <w:szCs w:val="22"/>
              </w:rPr>
              <w:t xml:space="preserve"> be </w:t>
            </w:r>
            <w:r w:rsidR="008470E6" w:rsidRPr="00252890">
              <w:rPr>
                <w:rFonts w:ascii="Arial" w:eastAsia="Arial" w:hAnsi="Arial" w:cs="Arial"/>
                <w:b/>
                <w:color w:val="auto"/>
                <w:kern w:val="16"/>
                <w:szCs w:val="22"/>
              </w:rPr>
              <w:lastRenderedPageBreak/>
              <w:t xml:space="preserve">providing to staff to ensure they have the necessary skills, qualifications and support to deliver services to </w:t>
            </w:r>
            <w:r w:rsidR="00A04E57">
              <w:rPr>
                <w:rFonts w:ascii="Arial" w:eastAsia="Arial" w:hAnsi="Arial" w:cs="Arial"/>
                <w:b/>
                <w:color w:val="auto"/>
                <w:kern w:val="16"/>
                <w:szCs w:val="22"/>
              </w:rPr>
              <w:t>people under financial stress.</w:t>
            </w:r>
          </w:p>
          <w:p w14:paraId="1A718794" w14:textId="6958A3AD" w:rsidR="00F85F98" w:rsidRPr="00252890" w:rsidRDefault="008470E6" w:rsidP="008470E6">
            <w:pPr>
              <w:spacing w:before="120" w:after="120" w:line="240" w:lineRule="auto"/>
              <w:ind w:left="113" w:right="57"/>
              <w:rPr>
                <w:kern w:val="16"/>
                <w:szCs w:val="22"/>
              </w:rPr>
            </w:pPr>
            <w:r w:rsidRPr="00252890">
              <w:rPr>
                <w:rFonts w:ascii="Arial" w:eastAsia="Arial" w:hAnsi="Arial" w:cs="Arial"/>
                <w:b/>
                <w:color w:val="auto"/>
                <w:kern w:val="16"/>
                <w:szCs w:val="22"/>
              </w:rPr>
              <w:t xml:space="preserve"> </w:t>
            </w:r>
          </w:p>
        </w:tc>
        <w:tc>
          <w:tcPr>
            <w:tcW w:w="5527" w:type="dxa"/>
          </w:tcPr>
          <w:p w14:paraId="106B0725" w14:textId="77777777" w:rsidR="00F85F98" w:rsidRPr="00252890" w:rsidRDefault="00F85F98" w:rsidP="00F834B1">
            <w:pPr>
              <w:spacing w:before="120" w:after="120" w:line="240" w:lineRule="auto"/>
              <w:ind w:left="113" w:right="57"/>
              <w:rPr>
                <w:rFonts w:ascii="Arial" w:eastAsia="Arial" w:hAnsi="Arial" w:cs="Arial"/>
                <w:color w:val="auto"/>
                <w:kern w:val="16"/>
              </w:rPr>
            </w:pPr>
            <w:r w:rsidRPr="00252890">
              <w:rPr>
                <w:rFonts w:ascii="Arial" w:eastAsia="Arial" w:hAnsi="Arial" w:cs="Arial"/>
                <w:color w:val="auto"/>
                <w:kern w:val="16"/>
              </w:rPr>
              <w:lastRenderedPageBreak/>
              <w:t>Strong responses clearly described:</w:t>
            </w:r>
          </w:p>
          <w:p w14:paraId="4636E219" w14:textId="70FC8100" w:rsidR="00F85F98" w:rsidRDefault="000D4845" w:rsidP="001C5ACA">
            <w:pPr>
              <w:numPr>
                <w:ilvl w:val="0"/>
                <w:numId w:val="15"/>
              </w:numPr>
              <w:spacing w:after="120" w:line="240" w:lineRule="auto"/>
              <w:ind w:left="680" w:right="57" w:hanging="340"/>
              <w:rPr>
                <w:kern w:val="16"/>
                <w:szCs w:val="22"/>
              </w:rPr>
            </w:pPr>
            <w:r>
              <w:rPr>
                <w:kern w:val="16"/>
                <w:szCs w:val="22"/>
              </w:rPr>
              <w:t>t</w:t>
            </w:r>
            <w:r w:rsidR="008F734E">
              <w:rPr>
                <w:kern w:val="16"/>
                <w:szCs w:val="22"/>
              </w:rPr>
              <w:t xml:space="preserve">he mandated professional development </w:t>
            </w:r>
            <w:r w:rsidR="001C5ACA">
              <w:rPr>
                <w:kern w:val="16"/>
                <w:szCs w:val="22"/>
              </w:rPr>
              <w:t xml:space="preserve">needed </w:t>
            </w:r>
            <w:r w:rsidR="008F734E">
              <w:rPr>
                <w:kern w:val="16"/>
                <w:szCs w:val="22"/>
              </w:rPr>
              <w:t xml:space="preserve">to maintain </w:t>
            </w:r>
            <w:r w:rsidR="00B61038">
              <w:rPr>
                <w:kern w:val="16"/>
                <w:szCs w:val="22"/>
              </w:rPr>
              <w:t xml:space="preserve">necessary skills and </w:t>
            </w:r>
            <w:r w:rsidR="008F734E">
              <w:rPr>
                <w:kern w:val="16"/>
                <w:szCs w:val="22"/>
              </w:rPr>
              <w:t xml:space="preserve">membership of </w:t>
            </w:r>
            <w:r w:rsidR="008F734E">
              <w:rPr>
                <w:kern w:val="16"/>
                <w:szCs w:val="22"/>
              </w:rPr>
              <w:lastRenderedPageBreak/>
              <w:t>professional associations (</w:t>
            </w:r>
            <w:r w:rsidR="00BA35BC">
              <w:rPr>
                <w:kern w:val="16"/>
                <w:szCs w:val="22"/>
              </w:rPr>
              <w:t xml:space="preserve">regular </w:t>
            </w:r>
            <w:r w:rsidR="008F734E">
              <w:rPr>
                <w:kern w:val="16"/>
                <w:szCs w:val="22"/>
              </w:rPr>
              <w:t xml:space="preserve">professional supervision by an accredited Supervisor; </w:t>
            </w:r>
            <w:r w:rsidR="00BA35BC">
              <w:rPr>
                <w:kern w:val="16"/>
                <w:szCs w:val="22"/>
              </w:rPr>
              <w:t xml:space="preserve">ongoing personal development and </w:t>
            </w:r>
            <w:r w:rsidR="008F734E">
              <w:rPr>
                <w:kern w:val="16"/>
                <w:szCs w:val="22"/>
              </w:rPr>
              <w:t>training</w:t>
            </w:r>
            <w:r w:rsidR="00916633">
              <w:rPr>
                <w:kern w:val="16"/>
                <w:szCs w:val="22"/>
              </w:rPr>
              <w:t>)</w:t>
            </w:r>
          </w:p>
          <w:p w14:paraId="0357DFE3" w14:textId="4FC3E51A" w:rsidR="00B61038" w:rsidRDefault="000D4845" w:rsidP="0011438A">
            <w:pPr>
              <w:numPr>
                <w:ilvl w:val="0"/>
                <w:numId w:val="15"/>
              </w:numPr>
              <w:spacing w:after="120" w:line="240" w:lineRule="auto"/>
              <w:ind w:left="680" w:right="57" w:hanging="340"/>
              <w:rPr>
                <w:kern w:val="16"/>
                <w:szCs w:val="22"/>
              </w:rPr>
            </w:pPr>
            <w:r>
              <w:t>s</w:t>
            </w:r>
            <w:r w:rsidR="00B61038">
              <w:t xml:space="preserve">upport </w:t>
            </w:r>
            <w:r w:rsidR="00B61038" w:rsidRPr="00957DD1">
              <w:t>through monthly line management and professional supervision</w:t>
            </w:r>
            <w:r w:rsidR="00B61038">
              <w:t>, inductions for new staff and r</w:t>
            </w:r>
            <w:r w:rsidR="00B61038" w:rsidRPr="00957DD1">
              <w:t>ole specific training</w:t>
            </w:r>
          </w:p>
          <w:p w14:paraId="26F2DF61" w14:textId="39ED8C70" w:rsidR="00B66712" w:rsidRPr="0011438A" w:rsidRDefault="000D4845" w:rsidP="0011438A">
            <w:pPr>
              <w:numPr>
                <w:ilvl w:val="0"/>
                <w:numId w:val="15"/>
              </w:numPr>
              <w:spacing w:after="120" w:line="240" w:lineRule="auto"/>
              <w:ind w:left="680" w:right="57" w:hanging="340"/>
              <w:rPr>
                <w:kern w:val="16"/>
                <w:szCs w:val="22"/>
              </w:rPr>
            </w:pPr>
            <w:r>
              <w:rPr>
                <w:kern w:val="16"/>
                <w:szCs w:val="22"/>
              </w:rPr>
              <w:t>c</w:t>
            </w:r>
            <w:r w:rsidR="00B66712" w:rsidRPr="0011438A">
              <w:rPr>
                <w:kern w:val="16"/>
                <w:szCs w:val="22"/>
              </w:rPr>
              <w:t xml:space="preserve">ultural competency training </w:t>
            </w:r>
            <w:r w:rsidR="00D229EC">
              <w:rPr>
                <w:kern w:val="16"/>
                <w:szCs w:val="22"/>
              </w:rPr>
              <w:t xml:space="preserve">as well as </w:t>
            </w:r>
            <w:r w:rsidR="00B66712" w:rsidRPr="0011438A">
              <w:rPr>
                <w:rFonts w:ascii="Arial" w:hAnsi="Arial" w:cs="Arial"/>
                <w:kern w:val="16"/>
                <w:szCs w:val="22"/>
              </w:rPr>
              <w:t>National Police Checks</w:t>
            </w:r>
            <w:r w:rsidR="0011438A">
              <w:rPr>
                <w:rFonts w:ascii="Arial" w:hAnsi="Arial" w:cs="Arial"/>
                <w:kern w:val="16"/>
                <w:szCs w:val="22"/>
              </w:rPr>
              <w:t xml:space="preserve"> and </w:t>
            </w:r>
            <w:r w:rsidR="00B66712" w:rsidRPr="001D0F52">
              <w:rPr>
                <w:rFonts w:ascii="Arial" w:hAnsi="Arial" w:cs="Arial"/>
                <w:kern w:val="16"/>
                <w:szCs w:val="22"/>
              </w:rPr>
              <w:t xml:space="preserve">Working </w:t>
            </w:r>
            <w:r w:rsidR="0011438A">
              <w:rPr>
                <w:rFonts w:ascii="Arial" w:hAnsi="Arial" w:cs="Arial"/>
                <w:kern w:val="16"/>
                <w:szCs w:val="22"/>
              </w:rPr>
              <w:t>w</w:t>
            </w:r>
            <w:r w:rsidR="00B66712" w:rsidRPr="001D0F52">
              <w:rPr>
                <w:rFonts w:ascii="Arial" w:hAnsi="Arial" w:cs="Arial"/>
                <w:kern w:val="16"/>
                <w:szCs w:val="22"/>
              </w:rPr>
              <w:t>ith Children re</w:t>
            </w:r>
            <w:r w:rsidR="00B66712">
              <w:rPr>
                <w:rFonts w:ascii="Arial" w:hAnsi="Arial" w:cs="Arial"/>
                <w:kern w:val="16"/>
                <w:szCs w:val="22"/>
              </w:rPr>
              <w:t>gistration</w:t>
            </w:r>
            <w:r w:rsidR="00D229EC">
              <w:rPr>
                <w:rFonts w:ascii="Arial" w:hAnsi="Arial" w:cs="Arial"/>
                <w:kern w:val="16"/>
                <w:szCs w:val="22"/>
              </w:rPr>
              <w:t>s</w:t>
            </w:r>
          </w:p>
          <w:p w14:paraId="535AB075" w14:textId="27579AAE" w:rsidR="0011438A" w:rsidRPr="00957DD1" w:rsidRDefault="000D4845" w:rsidP="0011438A">
            <w:pPr>
              <w:numPr>
                <w:ilvl w:val="0"/>
                <w:numId w:val="15"/>
              </w:numPr>
              <w:spacing w:after="120" w:line="240" w:lineRule="auto"/>
              <w:ind w:left="680" w:right="57" w:hanging="340"/>
              <w:rPr>
                <w:kern w:val="16"/>
                <w:szCs w:val="22"/>
              </w:rPr>
            </w:pPr>
            <w:r>
              <w:t>e</w:t>
            </w:r>
            <w:r w:rsidR="0011438A">
              <w:t>xternal training through local vulnerable people’s forums, workshops and local provider network meetings, and government departments conferences</w:t>
            </w:r>
          </w:p>
          <w:p w14:paraId="74FDC9C4" w14:textId="784068D5" w:rsidR="00957DD1" w:rsidRPr="00252890" w:rsidRDefault="00C74860" w:rsidP="00905A2C">
            <w:pPr>
              <w:numPr>
                <w:ilvl w:val="0"/>
                <w:numId w:val="15"/>
              </w:numPr>
              <w:spacing w:after="120" w:line="240" w:lineRule="auto"/>
              <w:ind w:left="680" w:right="57" w:hanging="340"/>
              <w:rPr>
                <w:kern w:val="16"/>
                <w:szCs w:val="22"/>
              </w:rPr>
            </w:pPr>
            <w:proofErr w:type="gramStart"/>
            <w:r>
              <w:rPr>
                <w:kern w:val="16"/>
                <w:szCs w:val="22"/>
              </w:rPr>
              <w:t>a</w:t>
            </w:r>
            <w:r w:rsidR="00957DD1" w:rsidRPr="00957DD1">
              <w:rPr>
                <w:kern w:val="16"/>
                <w:szCs w:val="22"/>
              </w:rPr>
              <w:t>nnual</w:t>
            </w:r>
            <w:proofErr w:type="gramEnd"/>
            <w:r w:rsidR="00957DD1" w:rsidRPr="00957DD1">
              <w:rPr>
                <w:kern w:val="16"/>
                <w:szCs w:val="22"/>
              </w:rPr>
              <w:t xml:space="preserve"> </w:t>
            </w:r>
            <w:r>
              <w:rPr>
                <w:kern w:val="16"/>
                <w:szCs w:val="22"/>
              </w:rPr>
              <w:t xml:space="preserve">staff </w:t>
            </w:r>
            <w:r w:rsidR="00957DD1" w:rsidRPr="00957DD1">
              <w:rPr>
                <w:kern w:val="16"/>
                <w:szCs w:val="22"/>
              </w:rPr>
              <w:t>performance review</w:t>
            </w:r>
            <w:r w:rsidR="00D229EC">
              <w:rPr>
                <w:kern w:val="16"/>
                <w:szCs w:val="22"/>
              </w:rPr>
              <w:t>s</w:t>
            </w:r>
            <w:r>
              <w:rPr>
                <w:kern w:val="16"/>
                <w:szCs w:val="22"/>
              </w:rPr>
              <w:t xml:space="preserve">, and how </w:t>
            </w:r>
            <w:r w:rsidR="00957DD1" w:rsidRPr="00957DD1">
              <w:t>strengths and areas for further development</w:t>
            </w:r>
            <w:r w:rsidR="00B61038">
              <w:t xml:space="preserve"> are identified</w:t>
            </w:r>
            <w:r w:rsidR="00905A2C">
              <w:t>.</w:t>
            </w:r>
            <w:r w:rsidR="00957DD1" w:rsidRPr="00957DD1">
              <w:t xml:space="preserve"> </w:t>
            </w:r>
          </w:p>
        </w:tc>
      </w:tr>
    </w:tbl>
    <w:p w14:paraId="4EFA24C9" w14:textId="77777777" w:rsidR="00F85F98" w:rsidRPr="00252890" w:rsidRDefault="00A24F65" w:rsidP="00F85F98">
      <w:pPr>
        <w:pStyle w:val="Heading2"/>
        <w:spacing w:before="0"/>
        <w:rPr>
          <w:kern w:val="16"/>
        </w:rPr>
      </w:pPr>
      <w:r w:rsidRPr="00252890">
        <w:rPr>
          <w:kern w:val="16"/>
        </w:rPr>
        <w:lastRenderedPageBreak/>
        <w:br w:type="column"/>
      </w:r>
      <w:r w:rsidR="00F85F98" w:rsidRPr="00252890">
        <w:rPr>
          <w:kern w:val="16"/>
        </w:rPr>
        <w:lastRenderedPageBreak/>
        <w:t>Criterion 2</w:t>
      </w:r>
    </w:p>
    <w:p w14:paraId="6D6205F6" w14:textId="6D5A3A2A" w:rsidR="00F85F98" w:rsidRPr="00AD09DE" w:rsidRDefault="008470E6" w:rsidP="00F85F98">
      <w:pPr>
        <w:pStyle w:val="BodyText"/>
        <w:spacing w:before="60"/>
        <w:rPr>
          <w:b/>
          <w:kern w:val="16"/>
        </w:rPr>
      </w:pPr>
      <w:r w:rsidRPr="00AD09DE">
        <w:rPr>
          <w:b/>
          <w:kern w:val="16"/>
        </w:rPr>
        <w:t xml:space="preserve">Explain how your organisation will deliver </w:t>
      </w:r>
      <w:r w:rsidR="00A04E57" w:rsidRPr="00AD09DE">
        <w:rPr>
          <w:rFonts w:ascii="Arial" w:hAnsi="Arial" w:cs="Arial"/>
          <w:b/>
          <w:bCs/>
          <w:iCs/>
          <w:color w:val="auto"/>
          <w:szCs w:val="22"/>
        </w:rPr>
        <w:t>Commonwealth Financial Counselling and Financial Capability services to people in financial crisis</w:t>
      </w:r>
      <w:r w:rsidR="00404F6E" w:rsidRPr="00AD09DE">
        <w:rPr>
          <w:b/>
          <w:kern w:val="16"/>
        </w:rPr>
        <w:t>.</w:t>
      </w:r>
    </w:p>
    <w:p w14:paraId="6B67592D" w14:textId="77777777" w:rsidR="00CE644C" w:rsidRPr="005B3E54" w:rsidRDefault="00CE644C" w:rsidP="00CE644C">
      <w:pPr>
        <w:spacing w:line="240" w:lineRule="auto"/>
        <w:rPr>
          <w:rFonts w:cstheme="minorHAnsi"/>
        </w:rPr>
      </w:pPr>
      <w:r w:rsidRPr="005B3E54">
        <w:rPr>
          <w:rFonts w:cstheme="minorHAnsi"/>
        </w:rPr>
        <w:t xml:space="preserve">Your response </w:t>
      </w:r>
      <w:r>
        <w:rPr>
          <w:rFonts w:cstheme="minorHAnsi"/>
        </w:rPr>
        <w:t>must</w:t>
      </w:r>
      <w:r w:rsidRPr="005B3E54">
        <w:rPr>
          <w:rFonts w:cstheme="minorHAnsi"/>
        </w:rPr>
        <w:t xml:space="preserve"> include information about how your organisation will:</w:t>
      </w:r>
    </w:p>
    <w:p w14:paraId="76D504A3" w14:textId="3E97366A" w:rsidR="00CE644C" w:rsidRPr="005B3E54" w:rsidRDefault="00CE644C" w:rsidP="00CE644C">
      <w:pPr>
        <w:pStyle w:val="Bullet1"/>
      </w:pPr>
      <w:r w:rsidRPr="005B3E54">
        <w:t>assess clients to determine they are eligible (see eligibility information under 1.4) to receive services under Commonwealth Financial Counselling and Financial Capability</w:t>
      </w:r>
    </w:p>
    <w:p w14:paraId="651FD3A1" w14:textId="4A0F46F1" w:rsidR="00CE644C" w:rsidRPr="006250DF" w:rsidRDefault="00CE644C" w:rsidP="00CE644C">
      <w:pPr>
        <w:pStyle w:val="Bullet1"/>
      </w:pPr>
      <w:r w:rsidRPr="006250DF">
        <w:t>assist clients to address their financial problems, make in</w:t>
      </w:r>
      <w:r>
        <w:t>formed choices and build longer</w:t>
      </w:r>
      <w:r>
        <w:noBreakHyphen/>
      </w:r>
      <w:r w:rsidRPr="006250DF">
        <w:t>term capability to budget and manage their money</w:t>
      </w:r>
    </w:p>
    <w:p w14:paraId="1106AF6B" w14:textId="77777777" w:rsidR="00CE644C" w:rsidRDefault="00CE644C" w:rsidP="00CE644C">
      <w:pPr>
        <w:pStyle w:val="Bullet1"/>
      </w:pPr>
      <w:proofErr w:type="gramStart"/>
      <w:r w:rsidRPr="005B3E54">
        <w:t>leverage</w:t>
      </w:r>
      <w:proofErr w:type="gramEnd"/>
      <w:r w:rsidRPr="005B3E54">
        <w:t xml:space="preserve"> other sources of funding, resources and/or support to address the need for </w:t>
      </w:r>
      <w:r w:rsidRPr="005B3E54">
        <w:rPr>
          <w:rFonts w:ascii="Arial" w:hAnsi="Arial" w:cs="Arial"/>
        </w:rPr>
        <w:t>Commonwealth Financial Counselling and Financial Capability</w:t>
      </w:r>
      <w:r w:rsidRPr="005B3E54">
        <w:t xml:space="preserve"> services.</w:t>
      </w:r>
    </w:p>
    <w:p w14:paraId="39763DB1" w14:textId="77777777" w:rsidR="00CE644C" w:rsidRPr="00252890" w:rsidRDefault="00CE644C" w:rsidP="00F85F98">
      <w:pPr>
        <w:pStyle w:val="BodyText"/>
        <w:spacing w:before="60"/>
        <w:rPr>
          <w:kern w:val="16"/>
        </w:rPr>
      </w:pPr>
    </w:p>
    <w:tbl>
      <w:tblPr>
        <w:tblStyle w:val="CGHTableBanded"/>
        <w:tblW w:w="0" w:type="auto"/>
        <w:tblLook w:val="04A0" w:firstRow="1" w:lastRow="0" w:firstColumn="1" w:lastColumn="0" w:noHBand="0" w:noVBand="1"/>
        <w:tblCaption w:val="Criterion 2"/>
        <w:tblDescription w:val="Explain how your organisation will deliver Commonwealth Financial Counselling and Financial Capability services to people in financial crisis.&#10;"/>
      </w:tblPr>
      <w:tblGrid>
        <w:gridCol w:w="4678"/>
        <w:gridCol w:w="4960"/>
      </w:tblGrid>
      <w:tr w:rsidR="00F85F98" w:rsidRPr="00252890" w14:paraId="4D1048FC" w14:textId="77777777" w:rsidTr="00636C26">
        <w:trPr>
          <w:cnfStyle w:val="100000000000" w:firstRow="1" w:lastRow="0" w:firstColumn="0" w:lastColumn="0" w:oddVBand="0" w:evenVBand="0" w:oddHBand="0" w:evenHBand="0" w:firstRowFirstColumn="0" w:firstRowLastColumn="0" w:lastRowFirstColumn="0" w:lastRowLastColumn="0"/>
          <w:trHeight w:val="472"/>
          <w:tblHeader/>
        </w:trPr>
        <w:tc>
          <w:tcPr>
            <w:tcW w:w="4678" w:type="dxa"/>
            <w:vAlign w:val="center"/>
          </w:tcPr>
          <w:p w14:paraId="648BB17D" w14:textId="77777777" w:rsidR="00F85F98" w:rsidRPr="00252890" w:rsidRDefault="00F85F98" w:rsidP="00DF5C88">
            <w:pPr>
              <w:spacing w:line="240" w:lineRule="auto"/>
              <w:ind w:left="57" w:right="57"/>
              <w:rPr>
                <w:b/>
                <w:kern w:val="16"/>
              </w:rPr>
            </w:pPr>
            <w:r w:rsidRPr="00252890">
              <w:rPr>
                <w:b/>
                <w:kern w:val="16"/>
              </w:rPr>
              <w:t>Strength</w:t>
            </w:r>
          </w:p>
        </w:tc>
        <w:tc>
          <w:tcPr>
            <w:tcW w:w="4960" w:type="dxa"/>
            <w:vAlign w:val="center"/>
          </w:tcPr>
          <w:p w14:paraId="5E2503D1" w14:textId="77777777" w:rsidR="00F85F98" w:rsidRPr="00252890" w:rsidRDefault="00F85F98" w:rsidP="00DF5C88">
            <w:pPr>
              <w:spacing w:line="240" w:lineRule="auto"/>
              <w:ind w:left="57" w:right="57"/>
              <w:rPr>
                <w:b/>
                <w:kern w:val="16"/>
              </w:rPr>
            </w:pPr>
            <w:r w:rsidRPr="00252890">
              <w:rPr>
                <w:b/>
                <w:kern w:val="16"/>
              </w:rPr>
              <w:t>Example</w:t>
            </w:r>
          </w:p>
        </w:tc>
      </w:tr>
      <w:tr w:rsidR="00F85F98" w:rsidRPr="00252890" w14:paraId="561D8057" w14:textId="77777777" w:rsidTr="009A0C2D">
        <w:trPr>
          <w:cnfStyle w:val="000000100000" w:firstRow="0" w:lastRow="0" w:firstColumn="0" w:lastColumn="0" w:oddVBand="0" w:evenVBand="0" w:oddHBand="1" w:evenHBand="0" w:firstRowFirstColumn="0" w:firstRowLastColumn="0" w:lastRowFirstColumn="0" w:lastRowLastColumn="0"/>
        </w:trPr>
        <w:tc>
          <w:tcPr>
            <w:tcW w:w="4678" w:type="dxa"/>
            <w:vAlign w:val="center"/>
          </w:tcPr>
          <w:p w14:paraId="04CCC025" w14:textId="1A255142" w:rsidR="00F85F98" w:rsidRPr="00252890" w:rsidRDefault="00F85F98" w:rsidP="00CD6B36">
            <w:pPr>
              <w:spacing w:before="120" w:after="120" w:line="240" w:lineRule="auto"/>
              <w:ind w:left="113" w:right="57"/>
              <w:rPr>
                <w:rFonts w:ascii="Arial" w:eastAsia="Arial" w:hAnsi="Arial" w:cs="Arial"/>
                <w:b/>
                <w:color w:val="auto"/>
                <w:kern w:val="16"/>
                <w:szCs w:val="22"/>
              </w:rPr>
            </w:pPr>
            <w:r w:rsidRPr="00252890">
              <w:rPr>
                <w:rFonts w:ascii="Arial" w:eastAsia="Arial" w:hAnsi="Arial" w:cs="Arial"/>
                <w:b/>
                <w:color w:val="auto"/>
                <w:kern w:val="16"/>
                <w:szCs w:val="22"/>
              </w:rPr>
              <w:t>Strong ap</w:t>
            </w:r>
            <w:r w:rsidR="008470E6" w:rsidRPr="00252890">
              <w:rPr>
                <w:rFonts w:ascii="Arial" w:eastAsia="Arial" w:hAnsi="Arial" w:cs="Arial"/>
                <w:b/>
                <w:color w:val="auto"/>
                <w:kern w:val="16"/>
                <w:szCs w:val="22"/>
              </w:rPr>
              <w:t>plications clearly demonstrated how the</w:t>
            </w:r>
            <w:r w:rsidR="00CD6B36">
              <w:rPr>
                <w:rFonts w:ascii="Arial" w:eastAsia="Arial" w:hAnsi="Arial" w:cs="Arial"/>
                <w:b/>
                <w:color w:val="auto"/>
                <w:kern w:val="16"/>
                <w:szCs w:val="22"/>
              </w:rPr>
              <w:t xml:space="preserve"> organisation</w:t>
            </w:r>
            <w:r w:rsidR="008470E6" w:rsidRPr="00252890">
              <w:rPr>
                <w:rFonts w:ascii="Arial" w:eastAsia="Arial" w:hAnsi="Arial" w:cs="Arial"/>
                <w:b/>
                <w:color w:val="auto"/>
                <w:kern w:val="16"/>
                <w:szCs w:val="22"/>
              </w:rPr>
              <w:t xml:space="preserve"> will assess clients to determine they are eligible (see eligibility information under 1.4) to receive services under </w:t>
            </w:r>
            <w:r w:rsidR="00A04E57">
              <w:rPr>
                <w:rFonts w:ascii="Arial" w:eastAsia="Arial" w:hAnsi="Arial" w:cs="Arial"/>
                <w:b/>
                <w:color w:val="auto"/>
                <w:kern w:val="16"/>
                <w:szCs w:val="22"/>
              </w:rPr>
              <w:t xml:space="preserve">Commonwealth </w:t>
            </w:r>
            <w:r w:rsidR="008470E6" w:rsidRPr="00252890">
              <w:rPr>
                <w:rFonts w:ascii="Arial" w:eastAsia="Arial" w:hAnsi="Arial" w:cs="Arial"/>
                <w:b/>
                <w:color w:val="auto"/>
                <w:kern w:val="16"/>
                <w:szCs w:val="22"/>
              </w:rPr>
              <w:t xml:space="preserve">Financial Counselling </w:t>
            </w:r>
            <w:r w:rsidR="00A04E57">
              <w:rPr>
                <w:rFonts w:ascii="Arial" w:eastAsia="Arial" w:hAnsi="Arial" w:cs="Arial"/>
                <w:b/>
                <w:color w:val="auto"/>
                <w:kern w:val="16"/>
                <w:szCs w:val="22"/>
              </w:rPr>
              <w:t>and Financial Capability.</w:t>
            </w:r>
            <w:r w:rsidRPr="00252890">
              <w:rPr>
                <w:rFonts w:ascii="Arial" w:eastAsia="Arial" w:hAnsi="Arial" w:cs="Arial"/>
                <w:color w:val="auto"/>
                <w:kern w:val="16"/>
                <w:szCs w:val="22"/>
              </w:rPr>
              <w:t xml:space="preserve"> </w:t>
            </w:r>
          </w:p>
        </w:tc>
        <w:tc>
          <w:tcPr>
            <w:tcW w:w="4960" w:type="dxa"/>
          </w:tcPr>
          <w:p w14:paraId="3DF401B1" w14:textId="77777777" w:rsidR="00F85F98" w:rsidRPr="00252890" w:rsidRDefault="00F85F98" w:rsidP="00AA6EF4">
            <w:pPr>
              <w:spacing w:before="120" w:after="120" w:line="240" w:lineRule="auto"/>
              <w:ind w:left="113" w:right="57"/>
              <w:rPr>
                <w:rFonts w:ascii="Arial" w:eastAsia="Arial" w:hAnsi="Arial" w:cs="Arial"/>
                <w:color w:val="auto"/>
                <w:kern w:val="16"/>
              </w:rPr>
            </w:pPr>
            <w:r w:rsidRPr="00252890">
              <w:rPr>
                <w:rFonts w:ascii="Arial" w:eastAsia="Arial" w:hAnsi="Arial" w:cs="Arial"/>
                <w:color w:val="auto"/>
                <w:kern w:val="16"/>
              </w:rPr>
              <w:t>Strong responses clearly described:</w:t>
            </w:r>
          </w:p>
          <w:p w14:paraId="7B07BB5C" w14:textId="575A8D63" w:rsidR="00BF3C8A" w:rsidRPr="00716ECB" w:rsidRDefault="00FF4634" w:rsidP="00BF3C8A">
            <w:pPr>
              <w:numPr>
                <w:ilvl w:val="0"/>
                <w:numId w:val="15"/>
              </w:numPr>
              <w:spacing w:after="60" w:line="240" w:lineRule="auto"/>
              <w:ind w:left="828" w:right="57" w:hanging="357"/>
              <w:rPr>
                <w:kern w:val="16"/>
                <w:szCs w:val="22"/>
              </w:rPr>
            </w:pPr>
            <w:r>
              <w:rPr>
                <w:kern w:val="16"/>
                <w:szCs w:val="22"/>
              </w:rPr>
              <w:t>eligibility</w:t>
            </w:r>
            <w:r w:rsidR="00905A2C">
              <w:rPr>
                <w:kern w:val="16"/>
                <w:szCs w:val="22"/>
              </w:rPr>
              <w:t xml:space="preserve"> </w:t>
            </w:r>
            <w:r w:rsidR="00716ECB" w:rsidRPr="00716ECB">
              <w:rPr>
                <w:kern w:val="16"/>
                <w:szCs w:val="22"/>
              </w:rPr>
              <w:t>processes to determin</w:t>
            </w:r>
            <w:r>
              <w:rPr>
                <w:kern w:val="16"/>
                <w:szCs w:val="22"/>
              </w:rPr>
              <w:t>e</w:t>
            </w:r>
            <w:r w:rsidR="00905A2C">
              <w:rPr>
                <w:kern w:val="16"/>
                <w:szCs w:val="22"/>
              </w:rPr>
              <w:t xml:space="preserve"> </w:t>
            </w:r>
            <w:r w:rsidR="00716ECB" w:rsidRPr="00716ECB">
              <w:rPr>
                <w:kern w:val="16"/>
                <w:szCs w:val="22"/>
              </w:rPr>
              <w:t xml:space="preserve">the financial situation and </w:t>
            </w:r>
            <w:r w:rsidR="00BF3C8A" w:rsidRPr="00716ECB">
              <w:rPr>
                <w:kern w:val="16"/>
                <w:szCs w:val="22"/>
              </w:rPr>
              <w:t>eligibility</w:t>
            </w:r>
            <w:r w:rsidR="00671B84">
              <w:rPr>
                <w:kern w:val="16"/>
                <w:szCs w:val="22"/>
              </w:rPr>
              <w:t xml:space="preserve"> </w:t>
            </w:r>
            <w:r>
              <w:rPr>
                <w:kern w:val="16"/>
                <w:szCs w:val="22"/>
              </w:rPr>
              <w:t xml:space="preserve">of clients </w:t>
            </w:r>
            <w:r w:rsidR="00671B84">
              <w:rPr>
                <w:kern w:val="16"/>
                <w:szCs w:val="22"/>
              </w:rPr>
              <w:t>including knowledge of current</w:t>
            </w:r>
            <w:r w:rsidR="007B6B04">
              <w:rPr>
                <w:kern w:val="16"/>
                <w:szCs w:val="22"/>
              </w:rPr>
              <w:t xml:space="preserve"> eligibility</w:t>
            </w:r>
            <w:r w:rsidR="00671B84">
              <w:rPr>
                <w:kern w:val="16"/>
                <w:szCs w:val="22"/>
              </w:rPr>
              <w:t xml:space="preserve"> requirements</w:t>
            </w:r>
          </w:p>
          <w:p w14:paraId="54F1AA42" w14:textId="75D05135" w:rsidR="007A1799" w:rsidRPr="00BF3C8A" w:rsidRDefault="00905A2C" w:rsidP="00905A2C">
            <w:pPr>
              <w:numPr>
                <w:ilvl w:val="0"/>
                <w:numId w:val="15"/>
              </w:numPr>
              <w:spacing w:after="60" w:line="240" w:lineRule="auto"/>
              <w:ind w:left="828" w:right="57" w:hanging="357"/>
              <w:rPr>
                <w:kern w:val="16"/>
                <w:szCs w:val="22"/>
              </w:rPr>
            </w:pPr>
            <w:proofErr w:type="gramStart"/>
            <w:r>
              <w:rPr>
                <w:kern w:val="16"/>
                <w:szCs w:val="22"/>
              </w:rPr>
              <w:t>h</w:t>
            </w:r>
            <w:r w:rsidR="00671B84">
              <w:rPr>
                <w:kern w:val="16"/>
                <w:szCs w:val="22"/>
              </w:rPr>
              <w:t>ow</w:t>
            </w:r>
            <w:proofErr w:type="gramEnd"/>
            <w:r w:rsidR="00671B84">
              <w:rPr>
                <w:kern w:val="16"/>
                <w:szCs w:val="22"/>
              </w:rPr>
              <w:t xml:space="preserve"> staff</w:t>
            </w:r>
            <w:r w:rsidR="006154C9">
              <w:rPr>
                <w:kern w:val="16"/>
                <w:szCs w:val="22"/>
              </w:rPr>
              <w:t xml:space="preserve"> triage enquiries/ applications according to urgency, vulnerability and/or financial issues</w:t>
            </w:r>
            <w:r w:rsidR="00FF4634">
              <w:rPr>
                <w:kern w:val="16"/>
                <w:szCs w:val="22"/>
              </w:rPr>
              <w:t xml:space="preserve"> and determine if other services are more appropriate for the client</w:t>
            </w:r>
            <w:r>
              <w:rPr>
                <w:kern w:val="16"/>
                <w:szCs w:val="22"/>
              </w:rPr>
              <w:t>.</w:t>
            </w:r>
            <w:r w:rsidR="00FF4634">
              <w:rPr>
                <w:kern w:val="16"/>
                <w:szCs w:val="22"/>
              </w:rPr>
              <w:t xml:space="preserve"> </w:t>
            </w:r>
          </w:p>
        </w:tc>
      </w:tr>
      <w:tr w:rsidR="00F85F98" w:rsidRPr="00252890" w14:paraId="75DCA2E8" w14:textId="77777777" w:rsidTr="009A0C2D">
        <w:tc>
          <w:tcPr>
            <w:tcW w:w="4678" w:type="dxa"/>
            <w:vAlign w:val="center"/>
          </w:tcPr>
          <w:p w14:paraId="44D165B1" w14:textId="10723D83" w:rsidR="00F85F98" w:rsidRPr="00252890" w:rsidRDefault="00F85F98" w:rsidP="00CD6B36">
            <w:pPr>
              <w:spacing w:before="120" w:after="120" w:line="240" w:lineRule="auto"/>
              <w:ind w:left="113" w:right="57"/>
              <w:rPr>
                <w:kern w:val="16"/>
                <w:szCs w:val="22"/>
              </w:rPr>
            </w:pPr>
            <w:r w:rsidRPr="00252890">
              <w:rPr>
                <w:rFonts w:ascii="Arial" w:eastAsia="Arial" w:hAnsi="Arial" w:cs="Arial"/>
                <w:b/>
                <w:color w:val="auto"/>
                <w:kern w:val="16"/>
                <w:szCs w:val="22"/>
              </w:rPr>
              <w:t xml:space="preserve">Strong applications clearly demonstrated </w:t>
            </w:r>
            <w:r w:rsidR="008470E6" w:rsidRPr="00252890">
              <w:rPr>
                <w:rFonts w:ascii="Arial" w:eastAsia="Arial" w:hAnsi="Arial" w:cs="Arial"/>
                <w:b/>
                <w:color w:val="auto"/>
                <w:kern w:val="16"/>
                <w:szCs w:val="22"/>
              </w:rPr>
              <w:t>how the</w:t>
            </w:r>
            <w:r w:rsidR="00CD6B36">
              <w:rPr>
                <w:rFonts w:ascii="Arial" w:eastAsia="Arial" w:hAnsi="Arial" w:cs="Arial"/>
                <w:b/>
                <w:color w:val="auto"/>
                <w:kern w:val="16"/>
                <w:szCs w:val="22"/>
              </w:rPr>
              <w:t xml:space="preserve"> organisation</w:t>
            </w:r>
            <w:r w:rsidR="008470E6" w:rsidRPr="00252890">
              <w:rPr>
                <w:rFonts w:ascii="Arial" w:eastAsia="Arial" w:hAnsi="Arial" w:cs="Arial"/>
                <w:b/>
                <w:color w:val="auto"/>
                <w:kern w:val="16"/>
                <w:szCs w:val="22"/>
              </w:rPr>
              <w:t xml:space="preserve"> will assist clients to address their financial problems, make informed choices and build longer-term capability to budget and manage their money.</w:t>
            </w:r>
          </w:p>
        </w:tc>
        <w:tc>
          <w:tcPr>
            <w:tcW w:w="4960" w:type="dxa"/>
          </w:tcPr>
          <w:p w14:paraId="30371A35" w14:textId="77777777" w:rsidR="00F85F98" w:rsidRPr="00252890" w:rsidRDefault="00F85F98" w:rsidP="00AA6EF4">
            <w:pPr>
              <w:spacing w:before="120" w:after="120" w:line="240" w:lineRule="auto"/>
              <w:ind w:left="113" w:right="57"/>
              <w:rPr>
                <w:rFonts w:ascii="Arial" w:eastAsia="Arial" w:hAnsi="Arial" w:cs="Arial"/>
                <w:color w:val="auto"/>
                <w:kern w:val="16"/>
              </w:rPr>
            </w:pPr>
            <w:r w:rsidRPr="00252890">
              <w:rPr>
                <w:rFonts w:ascii="Arial" w:eastAsia="Arial" w:hAnsi="Arial" w:cs="Arial"/>
                <w:color w:val="auto"/>
                <w:kern w:val="16"/>
              </w:rPr>
              <w:t>Strong responses clearly described:</w:t>
            </w:r>
          </w:p>
          <w:p w14:paraId="617A94B4" w14:textId="0F8C6101" w:rsidR="00B43ECB" w:rsidRDefault="000D4845" w:rsidP="00BF3C8A">
            <w:pPr>
              <w:numPr>
                <w:ilvl w:val="0"/>
                <w:numId w:val="15"/>
              </w:numPr>
              <w:spacing w:after="60" w:line="240" w:lineRule="auto"/>
              <w:ind w:left="828" w:right="57" w:hanging="357"/>
              <w:rPr>
                <w:rFonts w:ascii="Arial" w:hAnsi="Arial" w:cs="Arial"/>
                <w:kern w:val="16"/>
                <w:szCs w:val="22"/>
              </w:rPr>
            </w:pPr>
            <w:r>
              <w:rPr>
                <w:rFonts w:ascii="Arial" w:hAnsi="Arial" w:cs="Arial"/>
                <w:kern w:val="16"/>
                <w:szCs w:val="22"/>
              </w:rPr>
              <w:t>h</w:t>
            </w:r>
            <w:r w:rsidR="00FF4634">
              <w:rPr>
                <w:rFonts w:ascii="Arial" w:hAnsi="Arial" w:cs="Arial"/>
                <w:kern w:val="16"/>
                <w:szCs w:val="22"/>
              </w:rPr>
              <w:t xml:space="preserve">ow financial counsellors work one-on-one to </w:t>
            </w:r>
            <w:r w:rsidR="004B6013">
              <w:rPr>
                <w:rFonts w:ascii="Arial" w:hAnsi="Arial" w:cs="Arial"/>
                <w:kern w:val="16"/>
                <w:szCs w:val="22"/>
              </w:rPr>
              <w:t>provid</w:t>
            </w:r>
            <w:r w:rsidR="00FF4634">
              <w:rPr>
                <w:rFonts w:ascii="Arial" w:hAnsi="Arial" w:cs="Arial"/>
                <w:kern w:val="16"/>
                <w:szCs w:val="22"/>
              </w:rPr>
              <w:t>e</w:t>
            </w:r>
            <w:r w:rsidR="00E17C87">
              <w:rPr>
                <w:rFonts w:ascii="Arial" w:hAnsi="Arial" w:cs="Arial"/>
                <w:kern w:val="16"/>
                <w:szCs w:val="22"/>
              </w:rPr>
              <w:t xml:space="preserve"> a</w:t>
            </w:r>
            <w:r w:rsidR="004B6013">
              <w:rPr>
                <w:rFonts w:ascii="Arial" w:hAnsi="Arial" w:cs="Arial"/>
                <w:kern w:val="16"/>
                <w:szCs w:val="22"/>
              </w:rPr>
              <w:t xml:space="preserve"> confidential</w:t>
            </w:r>
            <w:r w:rsidR="00FF4634">
              <w:rPr>
                <w:rFonts w:ascii="Arial" w:hAnsi="Arial" w:cs="Arial"/>
                <w:kern w:val="16"/>
                <w:szCs w:val="22"/>
              </w:rPr>
              <w:t xml:space="preserve">, culturally sensitive </w:t>
            </w:r>
            <w:r w:rsidR="004B6013">
              <w:rPr>
                <w:rFonts w:ascii="Arial" w:hAnsi="Arial" w:cs="Arial"/>
                <w:kern w:val="16"/>
                <w:szCs w:val="22"/>
              </w:rPr>
              <w:t>a</w:t>
            </w:r>
            <w:r w:rsidR="00E17C87">
              <w:rPr>
                <w:rFonts w:ascii="Arial" w:hAnsi="Arial" w:cs="Arial"/>
                <w:kern w:val="16"/>
                <w:szCs w:val="22"/>
              </w:rPr>
              <w:t>n</w:t>
            </w:r>
            <w:r w:rsidR="004B6013">
              <w:rPr>
                <w:rFonts w:ascii="Arial" w:hAnsi="Arial" w:cs="Arial"/>
                <w:kern w:val="16"/>
                <w:szCs w:val="22"/>
              </w:rPr>
              <w:t>d</w:t>
            </w:r>
            <w:r w:rsidR="00E17C87">
              <w:rPr>
                <w:rFonts w:ascii="Arial" w:hAnsi="Arial" w:cs="Arial"/>
                <w:kern w:val="16"/>
                <w:szCs w:val="22"/>
              </w:rPr>
              <w:t xml:space="preserve"> </w:t>
            </w:r>
            <w:r w:rsidR="001E101E">
              <w:rPr>
                <w:rFonts w:ascii="Arial" w:hAnsi="Arial" w:cs="Arial"/>
                <w:kern w:val="16"/>
                <w:szCs w:val="22"/>
              </w:rPr>
              <w:t>individualised</w:t>
            </w:r>
            <w:r w:rsidR="00E17C87">
              <w:rPr>
                <w:rFonts w:ascii="Arial" w:hAnsi="Arial" w:cs="Arial"/>
                <w:kern w:val="16"/>
                <w:szCs w:val="22"/>
              </w:rPr>
              <w:t xml:space="preserve"> service</w:t>
            </w:r>
            <w:r w:rsidR="001E101E">
              <w:rPr>
                <w:rFonts w:ascii="Arial" w:hAnsi="Arial" w:cs="Arial"/>
                <w:kern w:val="16"/>
                <w:szCs w:val="22"/>
              </w:rPr>
              <w:t xml:space="preserve"> </w:t>
            </w:r>
            <w:r w:rsidR="004B6013">
              <w:rPr>
                <w:rFonts w:ascii="Arial" w:hAnsi="Arial" w:cs="Arial"/>
                <w:kern w:val="16"/>
                <w:szCs w:val="22"/>
              </w:rPr>
              <w:t xml:space="preserve">that is relevant to the </w:t>
            </w:r>
            <w:proofErr w:type="spellStart"/>
            <w:r w:rsidR="004B6013">
              <w:rPr>
                <w:rFonts w:ascii="Arial" w:hAnsi="Arial" w:cs="Arial"/>
                <w:kern w:val="16"/>
                <w:szCs w:val="22"/>
              </w:rPr>
              <w:t>client</w:t>
            </w:r>
            <w:r w:rsidR="00FF4634">
              <w:rPr>
                <w:rFonts w:ascii="Arial" w:hAnsi="Arial" w:cs="Arial"/>
                <w:kern w:val="16"/>
                <w:szCs w:val="22"/>
              </w:rPr>
              <w:t>s</w:t>
            </w:r>
            <w:proofErr w:type="spellEnd"/>
            <w:r w:rsidR="00FF4634">
              <w:rPr>
                <w:rFonts w:ascii="Arial" w:hAnsi="Arial" w:cs="Arial"/>
                <w:kern w:val="16"/>
                <w:szCs w:val="22"/>
              </w:rPr>
              <w:t xml:space="preserve"> needs</w:t>
            </w:r>
          </w:p>
          <w:p w14:paraId="0B74EB8A" w14:textId="0FC33DB1" w:rsidR="00425A05" w:rsidRDefault="000E127C" w:rsidP="00BF3C8A">
            <w:pPr>
              <w:numPr>
                <w:ilvl w:val="0"/>
                <w:numId w:val="15"/>
              </w:numPr>
              <w:spacing w:after="60" w:line="240" w:lineRule="auto"/>
              <w:ind w:left="828" w:right="57" w:hanging="357"/>
              <w:rPr>
                <w:rFonts w:ascii="Arial" w:hAnsi="Arial" w:cs="Arial"/>
                <w:kern w:val="16"/>
                <w:szCs w:val="22"/>
              </w:rPr>
            </w:pPr>
            <w:r>
              <w:rPr>
                <w:rFonts w:ascii="Arial" w:hAnsi="Arial" w:cs="Arial"/>
                <w:kern w:val="16"/>
                <w:szCs w:val="22"/>
              </w:rPr>
              <w:t>h</w:t>
            </w:r>
            <w:r w:rsidR="00425A05">
              <w:rPr>
                <w:rFonts w:ascii="Arial" w:hAnsi="Arial" w:cs="Arial"/>
                <w:kern w:val="16"/>
                <w:szCs w:val="22"/>
              </w:rPr>
              <w:t xml:space="preserve">ow clients are assisted with their </w:t>
            </w:r>
            <w:r w:rsidR="00671B84" w:rsidRPr="00671B84">
              <w:rPr>
                <w:rFonts w:ascii="Arial" w:hAnsi="Arial" w:cs="Arial"/>
                <w:kern w:val="16"/>
                <w:szCs w:val="22"/>
              </w:rPr>
              <w:t>budgeting</w:t>
            </w:r>
            <w:r w:rsidR="00684DC1">
              <w:rPr>
                <w:rFonts w:ascii="Arial" w:hAnsi="Arial" w:cs="Arial"/>
                <w:kern w:val="16"/>
                <w:szCs w:val="22"/>
              </w:rPr>
              <w:t xml:space="preserve"> and</w:t>
            </w:r>
            <w:r w:rsidR="00671B84" w:rsidRPr="00671B84">
              <w:rPr>
                <w:rFonts w:ascii="Arial" w:hAnsi="Arial" w:cs="Arial"/>
                <w:kern w:val="16"/>
                <w:szCs w:val="22"/>
              </w:rPr>
              <w:t xml:space="preserve"> simple banking</w:t>
            </w:r>
            <w:r w:rsidR="00425A05">
              <w:rPr>
                <w:rFonts w:ascii="Arial" w:hAnsi="Arial" w:cs="Arial"/>
                <w:kern w:val="16"/>
                <w:szCs w:val="22"/>
              </w:rPr>
              <w:t xml:space="preserve"> requirements</w:t>
            </w:r>
          </w:p>
          <w:p w14:paraId="4D545B45" w14:textId="1F0B1402" w:rsidR="00684DC1" w:rsidRDefault="000E127C" w:rsidP="00BF3C8A">
            <w:pPr>
              <w:numPr>
                <w:ilvl w:val="0"/>
                <w:numId w:val="15"/>
              </w:numPr>
              <w:spacing w:after="60" w:line="240" w:lineRule="auto"/>
              <w:ind w:left="828" w:right="57" w:hanging="357"/>
              <w:rPr>
                <w:rFonts w:ascii="Arial" w:hAnsi="Arial" w:cs="Arial"/>
                <w:kern w:val="16"/>
                <w:szCs w:val="22"/>
              </w:rPr>
            </w:pPr>
            <w:r>
              <w:rPr>
                <w:rFonts w:ascii="Arial" w:hAnsi="Arial" w:cs="Arial"/>
                <w:kern w:val="16"/>
                <w:szCs w:val="22"/>
              </w:rPr>
              <w:t>h</w:t>
            </w:r>
            <w:r w:rsidR="00425A05">
              <w:rPr>
                <w:rFonts w:ascii="Arial" w:hAnsi="Arial" w:cs="Arial"/>
                <w:kern w:val="16"/>
                <w:szCs w:val="22"/>
              </w:rPr>
              <w:t xml:space="preserve">ow workshops are delivered to </w:t>
            </w:r>
            <w:r w:rsidR="00671B84" w:rsidRPr="00671B84">
              <w:rPr>
                <w:rFonts w:ascii="Arial" w:hAnsi="Arial" w:cs="Arial"/>
                <w:kern w:val="16"/>
                <w:szCs w:val="22"/>
              </w:rPr>
              <w:t>improve financial literacy for community groups</w:t>
            </w:r>
          </w:p>
          <w:p w14:paraId="37B79323" w14:textId="5A8B7F4A" w:rsidR="001B28D1" w:rsidRDefault="000E127C" w:rsidP="00BF3C8A">
            <w:pPr>
              <w:numPr>
                <w:ilvl w:val="0"/>
                <w:numId w:val="15"/>
              </w:numPr>
              <w:spacing w:after="60" w:line="240" w:lineRule="auto"/>
              <w:ind w:left="828" w:right="57" w:hanging="357"/>
              <w:rPr>
                <w:rFonts w:ascii="Arial" w:hAnsi="Arial" w:cs="Arial"/>
                <w:kern w:val="16"/>
                <w:szCs w:val="22"/>
              </w:rPr>
            </w:pPr>
            <w:r>
              <w:rPr>
                <w:rFonts w:ascii="Arial" w:hAnsi="Arial" w:cs="Arial"/>
                <w:kern w:val="16"/>
                <w:szCs w:val="22"/>
              </w:rPr>
              <w:t>h</w:t>
            </w:r>
            <w:r w:rsidR="00C74860">
              <w:rPr>
                <w:rFonts w:ascii="Arial" w:hAnsi="Arial" w:cs="Arial"/>
                <w:kern w:val="16"/>
                <w:szCs w:val="22"/>
              </w:rPr>
              <w:t>ow they a</w:t>
            </w:r>
            <w:r w:rsidR="00671B84" w:rsidRPr="00671B84">
              <w:rPr>
                <w:rFonts w:ascii="Arial" w:hAnsi="Arial" w:cs="Arial"/>
                <w:kern w:val="16"/>
                <w:szCs w:val="22"/>
              </w:rPr>
              <w:t>dvocat</w:t>
            </w:r>
            <w:r w:rsidR="00C74860">
              <w:rPr>
                <w:rFonts w:ascii="Arial" w:hAnsi="Arial" w:cs="Arial"/>
                <w:kern w:val="16"/>
                <w:szCs w:val="22"/>
              </w:rPr>
              <w:t>e</w:t>
            </w:r>
            <w:r w:rsidR="00671B84" w:rsidRPr="00671B84">
              <w:rPr>
                <w:rFonts w:ascii="Arial" w:hAnsi="Arial" w:cs="Arial"/>
                <w:kern w:val="16"/>
                <w:szCs w:val="22"/>
              </w:rPr>
              <w:t xml:space="preserve"> on behalf of individuals who are at risk of housing eviction</w:t>
            </w:r>
            <w:r w:rsidR="0009710D">
              <w:rPr>
                <w:rFonts w:ascii="Arial" w:hAnsi="Arial" w:cs="Arial"/>
                <w:kern w:val="16"/>
                <w:szCs w:val="22"/>
              </w:rPr>
              <w:t xml:space="preserve"> and/or</w:t>
            </w:r>
            <w:r w:rsidR="00671B84" w:rsidRPr="00671B84">
              <w:rPr>
                <w:rFonts w:ascii="Arial" w:hAnsi="Arial" w:cs="Arial"/>
                <w:kern w:val="16"/>
                <w:szCs w:val="22"/>
              </w:rPr>
              <w:t xml:space="preserve"> loss of Centrelink payments</w:t>
            </w:r>
          </w:p>
          <w:p w14:paraId="274D5147" w14:textId="123B4EE6" w:rsidR="00671B84" w:rsidRDefault="000E127C" w:rsidP="00BF3C8A">
            <w:pPr>
              <w:numPr>
                <w:ilvl w:val="0"/>
                <w:numId w:val="15"/>
              </w:numPr>
              <w:spacing w:after="60" w:line="240" w:lineRule="auto"/>
              <w:ind w:left="828" w:right="57" w:hanging="357"/>
              <w:rPr>
                <w:rFonts w:ascii="Arial" w:hAnsi="Arial" w:cs="Arial"/>
                <w:kern w:val="16"/>
                <w:szCs w:val="22"/>
              </w:rPr>
            </w:pPr>
            <w:r>
              <w:rPr>
                <w:rFonts w:ascii="Arial" w:hAnsi="Arial" w:cs="Arial"/>
                <w:kern w:val="16"/>
                <w:szCs w:val="22"/>
              </w:rPr>
              <w:t>h</w:t>
            </w:r>
            <w:r w:rsidR="001B28D1">
              <w:rPr>
                <w:rFonts w:ascii="Arial" w:hAnsi="Arial" w:cs="Arial"/>
                <w:kern w:val="16"/>
                <w:szCs w:val="22"/>
              </w:rPr>
              <w:t>ow they help clients to</w:t>
            </w:r>
            <w:r w:rsidR="00905A2C">
              <w:rPr>
                <w:rFonts w:ascii="Arial" w:hAnsi="Arial" w:cs="Arial"/>
                <w:kern w:val="16"/>
                <w:szCs w:val="22"/>
              </w:rPr>
              <w:t xml:space="preserve"> i</w:t>
            </w:r>
            <w:r w:rsidR="00671B84" w:rsidRPr="00671B84">
              <w:rPr>
                <w:rFonts w:ascii="Arial" w:hAnsi="Arial" w:cs="Arial"/>
                <w:kern w:val="16"/>
                <w:szCs w:val="22"/>
              </w:rPr>
              <w:t xml:space="preserve">mprove </w:t>
            </w:r>
            <w:r w:rsidR="00684DC1">
              <w:rPr>
                <w:rFonts w:ascii="Arial" w:hAnsi="Arial" w:cs="Arial"/>
                <w:kern w:val="16"/>
                <w:szCs w:val="22"/>
              </w:rPr>
              <w:t xml:space="preserve">their </w:t>
            </w:r>
            <w:r w:rsidR="00671B84" w:rsidRPr="00671B84">
              <w:rPr>
                <w:rFonts w:ascii="Arial" w:hAnsi="Arial" w:cs="Arial"/>
                <w:kern w:val="16"/>
                <w:szCs w:val="22"/>
              </w:rPr>
              <w:t>financial outcomes, make informed choices and develop longer-term money management skills</w:t>
            </w:r>
          </w:p>
          <w:p w14:paraId="4CF5341A" w14:textId="32BE76E0" w:rsidR="001045D2" w:rsidRPr="00492129" w:rsidRDefault="000E127C" w:rsidP="00905A2C">
            <w:pPr>
              <w:numPr>
                <w:ilvl w:val="0"/>
                <w:numId w:val="15"/>
              </w:numPr>
              <w:spacing w:after="60" w:line="240" w:lineRule="auto"/>
              <w:ind w:left="828" w:right="57" w:hanging="357"/>
              <w:rPr>
                <w:rFonts w:ascii="Arial" w:hAnsi="Arial" w:cs="Arial"/>
                <w:kern w:val="16"/>
                <w:szCs w:val="22"/>
              </w:rPr>
            </w:pPr>
            <w:proofErr w:type="gramStart"/>
            <w:r>
              <w:rPr>
                <w:rFonts w:ascii="Arial" w:hAnsi="Arial" w:cs="Arial"/>
                <w:kern w:val="16"/>
                <w:szCs w:val="22"/>
              </w:rPr>
              <w:lastRenderedPageBreak/>
              <w:t>d</w:t>
            </w:r>
            <w:r w:rsidR="00054EA9">
              <w:rPr>
                <w:rFonts w:ascii="Arial" w:hAnsi="Arial" w:cs="Arial"/>
                <w:kern w:val="16"/>
                <w:szCs w:val="22"/>
              </w:rPr>
              <w:t>etails</w:t>
            </w:r>
            <w:proofErr w:type="gramEnd"/>
            <w:r w:rsidR="00054EA9">
              <w:rPr>
                <w:rFonts w:ascii="Arial" w:hAnsi="Arial" w:cs="Arial"/>
                <w:kern w:val="16"/>
                <w:szCs w:val="22"/>
              </w:rPr>
              <w:t xml:space="preserve"> of referral processes where appropriate</w:t>
            </w:r>
            <w:r w:rsidR="00905A2C">
              <w:rPr>
                <w:rFonts w:ascii="Arial" w:hAnsi="Arial" w:cs="Arial"/>
                <w:kern w:val="16"/>
                <w:szCs w:val="22"/>
              </w:rPr>
              <w:t>.</w:t>
            </w:r>
          </w:p>
        </w:tc>
      </w:tr>
      <w:tr w:rsidR="00035601" w:rsidRPr="00252890" w14:paraId="66934E17" w14:textId="77777777" w:rsidTr="009A0C2D">
        <w:trPr>
          <w:cnfStyle w:val="000000100000" w:firstRow="0" w:lastRow="0" w:firstColumn="0" w:lastColumn="0" w:oddVBand="0" w:evenVBand="0" w:oddHBand="1" w:evenHBand="0" w:firstRowFirstColumn="0" w:firstRowLastColumn="0" w:lastRowFirstColumn="0" w:lastRowLastColumn="0"/>
        </w:trPr>
        <w:tc>
          <w:tcPr>
            <w:tcW w:w="4678" w:type="dxa"/>
            <w:vAlign w:val="center"/>
          </w:tcPr>
          <w:p w14:paraId="1CB05E69" w14:textId="060FE75F" w:rsidR="00035601" w:rsidRDefault="00035601" w:rsidP="00DF5C88">
            <w:pPr>
              <w:spacing w:before="120" w:after="120" w:line="240" w:lineRule="auto"/>
              <w:ind w:left="113" w:right="57"/>
              <w:rPr>
                <w:rFonts w:ascii="Arial" w:eastAsia="Arial" w:hAnsi="Arial" w:cs="Arial"/>
                <w:b/>
                <w:color w:val="auto"/>
                <w:kern w:val="16"/>
                <w:szCs w:val="22"/>
              </w:rPr>
            </w:pPr>
            <w:r w:rsidRPr="00252890">
              <w:rPr>
                <w:rFonts w:ascii="Arial" w:eastAsia="Arial" w:hAnsi="Arial" w:cs="Arial"/>
                <w:b/>
                <w:color w:val="auto"/>
                <w:kern w:val="16"/>
                <w:szCs w:val="22"/>
              </w:rPr>
              <w:lastRenderedPageBreak/>
              <w:t>Strong applications clearly demonstrated how the</w:t>
            </w:r>
            <w:r w:rsidR="00CD6B36">
              <w:rPr>
                <w:rFonts w:ascii="Arial" w:eastAsia="Arial" w:hAnsi="Arial" w:cs="Arial"/>
                <w:b/>
                <w:color w:val="auto"/>
                <w:kern w:val="16"/>
                <w:szCs w:val="22"/>
              </w:rPr>
              <w:t xml:space="preserve"> organisation</w:t>
            </w:r>
            <w:r w:rsidRPr="00252890">
              <w:rPr>
                <w:rFonts w:ascii="Arial" w:eastAsia="Arial" w:hAnsi="Arial" w:cs="Arial"/>
                <w:b/>
                <w:color w:val="auto"/>
                <w:kern w:val="16"/>
                <w:szCs w:val="22"/>
              </w:rPr>
              <w:t xml:space="preserve"> will </w:t>
            </w:r>
            <w:r>
              <w:rPr>
                <w:rFonts w:ascii="Arial" w:eastAsia="Arial" w:hAnsi="Arial" w:cs="Arial"/>
                <w:b/>
                <w:color w:val="auto"/>
                <w:kern w:val="16"/>
                <w:szCs w:val="22"/>
              </w:rPr>
              <w:t xml:space="preserve">leverage other sources of funding, resources and/or support to address the need for </w:t>
            </w:r>
            <w:r w:rsidR="0009710D">
              <w:rPr>
                <w:rFonts w:ascii="Arial" w:eastAsia="Arial" w:hAnsi="Arial" w:cs="Arial"/>
                <w:b/>
                <w:color w:val="auto"/>
                <w:kern w:val="16"/>
                <w:szCs w:val="22"/>
              </w:rPr>
              <w:t>C</w:t>
            </w:r>
            <w:r>
              <w:rPr>
                <w:rFonts w:ascii="Arial" w:eastAsia="Arial" w:hAnsi="Arial" w:cs="Arial"/>
                <w:b/>
                <w:color w:val="auto"/>
                <w:kern w:val="16"/>
                <w:szCs w:val="22"/>
              </w:rPr>
              <w:t>FC</w:t>
            </w:r>
            <w:r w:rsidR="0009710D">
              <w:rPr>
                <w:rFonts w:ascii="Arial" w:eastAsia="Arial" w:hAnsi="Arial" w:cs="Arial"/>
                <w:b/>
                <w:color w:val="auto"/>
                <w:kern w:val="16"/>
                <w:szCs w:val="22"/>
              </w:rPr>
              <w:t>/</w:t>
            </w:r>
            <w:r>
              <w:rPr>
                <w:rFonts w:ascii="Arial" w:eastAsia="Arial" w:hAnsi="Arial" w:cs="Arial"/>
                <w:b/>
                <w:color w:val="auto"/>
                <w:kern w:val="16"/>
                <w:szCs w:val="22"/>
              </w:rPr>
              <w:t>FC services</w:t>
            </w:r>
            <w:r w:rsidRPr="00252890">
              <w:rPr>
                <w:rFonts w:ascii="Arial" w:eastAsia="Arial" w:hAnsi="Arial" w:cs="Arial"/>
                <w:b/>
                <w:color w:val="auto"/>
                <w:kern w:val="16"/>
                <w:szCs w:val="22"/>
              </w:rPr>
              <w:t>.</w:t>
            </w:r>
          </w:p>
          <w:p w14:paraId="5651565F" w14:textId="77777777" w:rsidR="00035601" w:rsidRDefault="00035601" w:rsidP="0014781C">
            <w:pPr>
              <w:spacing w:before="120" w:after="120" w:line="240" w:lineRule="auto"/>
              <w:ind w:right="57"/>
              <w:rPr>
                <w:rFonts w:ascii="Arial" w:eastAsia="Arial" w:hAnsi="Arial" w:cs="Arial"/>
                <w:b/>
                <w:color w:val="auto"/>
                <w:kern w:val="16"/>
                <w:szCs w:val="22"/>
              </w:rPr>
            </w:pPr>
          </w:p>
          <w:p w14:paraId="00B3358E" w14:textId="41C5A4D5" w:rsidR="00035601" w:rsidRPr="00252890" w:rsidRDefault="00035601" w:rsidP="00DF5C88">
            <w:pPr>
              <w:spacing w:before="120" w:after="120" w:line="240" w:lineRule="auto"/>
              <w:ind w:left="113" w:right="57"/>
              <w:rPr>
                <w:rFonts w:ascii="Arial" w:eastAsia="Arial" w:hAnsi="Arial" w:cs="Arial"/>
                <w:b/>
                <w:color w:val="auto"/>
                <w:kern w:val="16"/>
                <w:szCs w:val="22"/>
              </w:rPr>
            </w:pPr>
          </w:p>
        </w:tc>
        <w:tc>
          <w:tcPr>
            <w:tcW w:w="4960" w:type="dxa"/>
          </w:tcPr>
          <w:p w14:paraId="46303EBA" w14:textId="77777777" w:rsidR="00035601" w:rsidRPr="00252890" w:rsidRDefault="00035601" w:rsidP="00035601">
            <w:pPr>
              <w:spacing w:before="120" w:after="120" w:line="240" w:lineRule="auto"/>
              <w:ind w:left="113" w:right="57"/>
              <w:rPr>
                <w:rFonts w:ascii="Arial" w:eastAsia="Arial" w:hAnsi="Arial" w:cs="Arial"/>
                <w:color w:val="auto"/>
                <w:kern w:val="16"/>
              </w:rPr>
            </w:pPr>
            <w:r w:rsidRPr="00252890">
              <w:rPr>
                <w:rFonts w:ascii="Arial" w:eastAsia="Arial" w:hAnsi="Arial" w:cs="Arial"/>
                <w:color w:val="auto"/>
                <w:kern w:val="16"/>
              </w:rPr>
              <w:t>Strong responses clearly described:</w:t>
            </w:r>
          </w:p>
          <w:p w14:paraId="1E87D239" w14:textId="5D011F80" w:rsidR="006C08A7" w:rsidRPr="00905A2C" w:rsidRDefault="000E127C" w:rsidP="001D149F">
            <w:pPr>
              <w:numPr>
                <w:ilvl w:val="0"/>
                <w:numId w:val="21"/>
              </w:numPr>
              <w:spacing w:after="120" w:line="240" w:lineRule="auto"/>
              <w:ind w:right="57"/>
              <w:rPr>
                <w:rFonts w:ascii="Arial" w:eastAsia="Arial" w:hAnsi="Arial" w:cs="Arial"/>
                <w:color w:val="auto"/>
                <w:kern w:val="16"/>
              </w:rPr>
            </w:pPr>
            <w:r>
              <w:rPr>
                <w:rFonts w:ascii="Arial" w:eastAsia="Arial" w:hAnsi="Arial" w:cs="Arial"/>
                <w:color w:val="auto"/>
                <w:kern w:val="16"/>
              </w:rPr>
              <w:t>o</w:t>
            </w:r>
            <w:r w:rsidR="00FB5698" w:rsidRPr="00CE644C">
              <w:rPr>
                <w:rFonts w:ascii="Arial" w:eastAsia="Arial" w:hAnsi="Arial" w:cs="Arial"/>
                <w:color w:val="auto"/>
                <w:kern w:val="16"/>
              </w:rPr>
              <w:t>ngoing funding from local or State government</w:t>
            </w:r>
            <w:r w:rsidR="00CE644C" w:rsidRPr="00CE644C">
              <w:rPr>
                <w:rFonts w:ascii="Arial" w:eastAsia="Arial" w:hAnsi="Arial" w:cs="Arial"/>
                <w:color w:val="auto"/>
                <w:kern w:val="16"/>
              </w:rPr>
              <w:t xml:space="preserve">, resources </w:t>
            </w:r>
            <w:r w:rsidR="00E534F5" w:rsidRPr="00CE644C">
              <w:rPr>
                <w:rFonts w:ascii="Arial" w:eastAsia="Calibri" w:hAnsi="Arial" w:cs="Arial"/>
                <w:kern w:val="16"/>
              </w:rPr>
              <w:t xml:space="preserve">and/or training tools and packages (ASIC’s Money Smart and ANZ’s </w:t>
            </w:r>
            <w:proofErr w:type="spellStart"/>
            <w:r w:rsidR="00E534F5" w:rsidRPr="00CE644C">
              <w:rPr>
                <w:rFonts w:ascii="Arial" w:eastAsia="Calibri" w:hAnsi="Arial" w:cs="Arial"/>
                <w:kern w:val="16"/>
              </w:rPr>
              <w:t>MoneyMinded</w:t>
            </w:r>
            <w:proofErr w:type="spellEnd"/>
            <w:r w:rsidR="00E534F5" w:rsidRPr="00CE644C">
              <w:rPr>
                <w:rFonts w:ascii="Arial" w:eastAsia="Calibri" w:hAnsi="Arial" w:cs="Arial"/>
                <w:kern w:val="16"/>
              </w:rPr>
              <w:t xml:space="preserve"> programs)</w:t>
            </w:r>
          </w:p>
          <w:p w14:paraId="77C83982" w14:textId="26B345FE" w:rsidR="00054EA9" w:rsidRPr="00CE644C" w:rsidRDefault="000E127C" w:rsidP="001D149F">
            <w:pPr>
              <w:numPr>
                <w:ilvl w:val="0"/>
                <w:numId w:val="21"/>
              </w:numPr>
              <w:spacing w:after="120" w:line="240" w:lineRule="auto"/>
              <w:ind w:right="57"/>
              <w:rPr>
                <w:rFonts w:ascii="Arial" w:eastAsia="Arial" w:hAnsi="Arial" w:cs="Arial"/>
                <w:color w:val="auto"/>
                <w:kern w:val="16"/>
              </w:rPr>
            </w:pPr>
            <w:r>
              <w:rPr>
                <w:rFonts w:ascii="Arial" w:eastAsia="Calibri" w:hAnsi="Arial" w:cs="Arial"/>
                <w:kern w:val="16"/>
              </w:rPr>
              <w:t>a</w:t>
            </w:r>
            <w:r w:rsidR="00054EA9">
              <w:rPr>
                <w:rFonts w:ascii="Arial" w:eastAsia="Calibri" w:hAnsi="Arial" w:cs="Arial"/>
                <w:kern w:val="16"/>
              </w:rPr>
              <w:t xml:space="preserve">ny in-kind support received from industry </w:t>
            </w:r>
            <w:proofErr w:type="spellStart"/>
            <w:r w:rsidR="00054EA9">
              <w:rPr>
                <w:rFonts w:ascii="Arial" w:eastAsia="Calibri" w:hAnsi="Arial" w:cs="Arial"/>
                <w:kern w:val="16"/>
              </w:rPr>
              <w:t>ie</w:t>
            </w:r>
            <w:proofErr w:type="spellEnd"/>
            <w:r w:rsidR="00054EA9">
              <w:rPr>
                <w:rFonts w:ascii="Arial" w:eastAsia="Calibri" w:hAnsi="Arial" w:cs="Arial"/>
                <w:kern w:val="16"/>
              </w:rPr>
              <w:t xml:space="preserve"> banks, energy providers</w:t>
            </w:r>
          </w:p>
          <w:p w14:paraId="50DCBFC7" w14:textId="346996A3" w:rsidR="00946C60" w:rsidRPr="00411D2B" w:rsidRDefault="000E127C" w:rsidP="00411D2B">
            <w:pPr>
              <w:numPr>
                <w:ilvl w:val="0"/>
                <w:numId w:val="21"/>
              </w:numPr>
              <w:spacing w:after="120" w:line="240" w:lineRule="auto"/>
              <w:ind w:right="57"/>
              <w:rPr>
                <w:rFonts w:ascii="Arial" w:eastAsia="Arial" w:hAnsi="Arial" w:cs="Arial"/>
                <w:color w:val="auto"/>
                <w:kern w:val="16"/>
              </w:rPr>
            </w:pPr>
            <w:r>
              <w:rPr>
                <w:rFonts w:ascii="Arial" w:eastAsia="Calibri" w:hAnsi="Arial" w:cs="Arial"/>
                <w:kern w:val="16"/>
              </w:rPr>
              <w:t>p</w:t>
            </w:r>
            <w:r w:rsidR="006C08A7">
              <w:rPr>
                <w:rFonts w:ascii="Arial" w:eastAsia="Calibri" w:hAnsi="Arial" w:cs="Arial"/>
                <w:kern w:val="16"/>
              </w:rPr>
              <w:t xml:space="preserve">artnerships </w:t>
            </w:r>
            <w:r w:rsidR="0009710D">
              <w:rPr>
                <w:rFonts w:ascii="Arial" w:eastAsia="Calibri" w:hAnsi="Arial" w:cs="Arial"/>
                <w:kern w:val="16"/>
              </w:rPr>
              <w:t xml:space="preserve">with </w:t>
            </w:r>
            <w:r w:rsidR="00946C60">
              <w:rPr>
                <w:rFonts w:ascii="Arial" w:eastAsia="Calibri" w:hAnsi="Arial" w:cs="Arial"/>
                <w:kern w:val="16"/>
              </w:rPr>
              <w:t>regional referral networks</w:t>
            </w:r>
            <w:r w:rsidR="006C08A7">
              <w:rPr>
                <w:rFonts w:ascii="Arial" w:eastAsia="Calibri" w:hAnsi="Arial" w:cs="Arial"/>
                <w:kern w:val="16"/>
              </w:rPr>
              <w:t xml:space="preserve"> </w:t>
            </w:r>
            <w:r w:rsidR="00CE644C">
              <w:rPr>
                <w:rFonts w:ascii="Arial" w:eastAsia="Calibri" w:hAnsi="Arial" w:cs="Arial"/>
                <w:kern w:val="16"/>
              </w:rPr>
              <w:t xml:space="preserve">to </w:t>
            </w:r>
            <w:r w:rsidR="006C08A7">
              <w:rPr>
                <w:rFonts w:ascii="Arial" w:eastAsia="Calibri" w:hAnsi="Arial" w:cs="Arial"/>
                <w:kern w:val="16"/>
              </w:rPr>
              <w:t>co-ordinate service delivery</w:t>
            </w:r>
          </w:p>
          <w:p w14:paraId="761A35EA" w14:textId="53F8AB33" w:rsidR="00594FF5" w:rsidRPr="00252890" w:rsidRDefault="000E127C" w:rsidP="00905A2C">
            <w:pPr>
              <w:numPr>
                <w:ilvl w:val="0"/>
                <w:numId w:val="21"/>
              </w:numPr>
              <w:spacing w:after="120" w:line="240" w:lineRule="auto"/>
              <w:ind w:left="828" w:right="57" w:hanging="357"/>
              <w:rPr>
                <w:rFonts w:ascii="Arial" w:eastAsia="Arial" w:hAnsi="Arial" w:cs="Arial"/>
                <w:color w:val="auto"/>
                <w:kern w:val="16"/>
              </w:rPr>
            </w:pPr>
            <w:proofErr w:type="gramStart"/>
            <w:r>
              <w:rPr>
                <w:rFonts w:ascii="Arial" w:eastAsia="Arial" w:hAnsi="Arial" w:cs="Arial"/>
                <w:color w:val="auto"/>
                <w:kern w:val="16"/>
              </w:rPr>
              <w:t>i</w:t>
            </w:r>
            <w:r w:rsidR="00CE644C">
              <w:rPr>
                <w:rFonts w:ascii="Arial" w:eastAsia="Arial" w:hAnsi="Arial" w:cs="Arial"/>
                <w:color w:val="auto"/>
                <w:kern w:val="16"/>
              </w:rPr>
              <w:t>nfrastructure</w:t>
            </w:r>
            <w:proofErr w:type="gramEnd"/>
            <w:r w:rsidR="00CE644C">
              <w:rPr>
                <w:rFonts w:ascii="Arial" w:eastAsia="Arial" w:hAnsi="Arial" w:cs="Arial"/>
                <w:color w:val="auto"/>
                <w:kern w:val="16"/>
              </w:rPr>
              <w:t xml:space="preserve"> and processes already in place</w:t>
            </w:r>
            <w:r w:rsidR="00A54B6B">
              <w:rPr>
                <w:rFonts w:ascii="Arial" w:eastAsia="Arial" w:hAnsi="Arial" w:cs="Arial"/>
                <w:color w:val="auto"/>
                <w:kern w:val="16"/>
              </w:rPr>
              <w:t xml:space="preserve"> including </w:t>
            </w:r>
            <w:r w:rsidR="00CE644C">
              <w:rPr>
                <w:rFonts w:ascii="Arial" w:eastAsia="Arial" w:hAnsi="Arial" w:cs="Arial"/>
                <w:color w:val="auto"/>
                <w:kern w:val="16"/>
              </w:rPr>
              <w:t>synergies with other local services</w:t>
            </w:r>
            <w:r w:rsidR="00905A2C">
              <w:rPr>
                <w:rFonts w:ascii="Arial" w:eastAsia="Arial" w:hAnsi="Arial" w:cs="Arial"/>
                <w:color w:val="auto"/>
                <w:kern w:val="16"/>
              </w:rPr>
              <w:t>.</w:t>
            </w:r>
          </w:p>
        </w:tc>
      </w:tr>
    </w:tbl>
    <w:p w14:paraId="133340D8" w14:textId="77777777" w:rsidR="00F85F98" w:rsidRPr="00252890" w:rsidRDefault="00FA1F45" w:rsidP="00F85F98">
      <w:pPr>
        <w:pStyle w:val="Heading2"/>
        <w:spacing w:before="0"/>
        <w:rPr>
          <w:kern w:val="16"/>
        </w:rPr>
      </w:pPr>
      <w:r w:rsidRPr="00252890">
        <w:rPr>
          <w:kern w:val="16"/>
        </w:rPr>
        <w:br w:type="column"/>
      </w:r>
      <w:r w:rsidR="00F85F98" w:rsidRPr="00252890">
        <w:rPr>
          <w:kern w:val="16"/>
        </w:rPr>
        <w:lastRenderedPageBreak/>
        <w:t>Criterion 3</w:t>
      </w:r>
    </w:p>
    <w:p w14:paraId="304B6594" w14:textId="62961CA3" w:rsidR="00F85F98" w:rsidRPr="00AD09DE" w:rsidRDefault="008470E6" w:rsidP="00F85F98">
      <w:pPr>
        <w:pStyle w:val="BodyText"/>
        <w:spacing w:before="60"/>
        <w:rPr>
          <w:b/>
          <w:kern w:val="16"/>
        </w:rPr>
      </w:pPr>
      <w:r w:rsidRPr="00AD09DE">
        <w:rPr>
          <w:b/>
          <w:kern w:val="16"/>
        </w:rPr>
        <w:t>Explain how your organisation will work to recognise and support vulnerable people with complex needs (including collaboratively with other services).</w:t>
      </w:r>
    </w:p>
    <w:p w14:paraId="02D605AB" w14:textId="77777777" w:rsidR="00CE644C" w:rsidRPr="005B3E54" w:rsidRDefault="00CE644C" w:rsidP="00CE644C">
      <w:pPr>
        <w:rPr>
          <w:rFonts w:cstheme="minorHAnsi"/>
        </w:rPr>
      </w:pPr>
      <w:r w:rsidRPr="005B3E54">
        <w:rPr>
          <w:rFonts w:cstheme="minorHAnsi"/>
        </w:rPr>
        <w:t xml:space="preserve">Your response </w:t>
      </w:r>
      <w:r>
        <w:rPr>
          <w:rFonts w:cstheme="minorHAnsi"/>
        </w:rPr>
        <w:t>must</w:t>
      </w:r>
      <w:r w:rsidRPr="005B3E54">
        <w:rPr>
          <w:rFonts w:cstheme="minorHAnsi"/>
        </w:rPr>
        <w:t xml:space="preserve"> include information about how your organisation will: </w:t>
      </w:r>
    </w:p>
    <w:p w14:paraId="67A42AE4" w14:textId="26B81AC6" w:rsidR="00CE644C" w:rsidRPr="005B3E54" w:rsidRDefault="00CE644C" w:rsidP="00CE644C">
      <w:pPr>
        <w:pStyle w:val="Bullet1"/>
      </w:pPr>
      <w:r w:rsidRPr="005B3E54">
        <w:t>maintain or develop strong collaborative relationships with local support services</w:t>
      </w:r>
      <w:r w:rsidR="00F174C8">
        <w:t>,</w:t>
      </w:r>
      <w:r w:rsidRPr="005B3E54">
        <w:t xml:space="preserve"> i</w:t>
      </w:r>
      <w:r w:rsidR="00F174C8">
        <w:t>.</w:t>
      </w:r>
      <w:r w:rsidRPr="005B3E54">
        <w:t>e</w:t>
      </w:r>
      <w:r w:rsidR="00F174C8">
        <w:t>.</w:t>
      </w:r>
      <w:r w:rsidRPr="005B3E54">
        <w:t xml:space="preserve"> family relationship services, job active providers, refugee services, domestic violence services, mental health, housing programs and other financial wellbeing and capability services</w:t>
      </w:r>
    </w:p>
    <w:p w14:paraId="200E4865" w14:textId="00023EC9" w:rsidR="00CE644C" w:rsidRPr="005B3E54" w:rsidRDefault="00CE644C" w:rsidP="00CE644C">
      <w:pPr>
        <w:pStyle w:val="Bullet1"/>
      </w:pPr>
      <w:proofErr w:type="gramStart"/>
      <w:r w:rsidRPr="005B3E54">
        <w:t>provide</w:t>
      </w:r>
      <w:proofErr w:type="gramEnd"/>
      <w:r w:rsidRPr="005B3E54">
        <w:t xml:space="preserve"> effective referral pathways internally and/or with local support services to address underlying causes of financial stress</w:t>
      </w:r>
      <w:r w:rsidR="00F174C8">
        <w:t>,</w:t>
      </w:r>
      <w:r w:rsidRPr="005B3E54">
        <w:t xml:space="preserve"> i</w:t>
      </w:r>
      <w:r w:rsidR="00F174C8">
        <w:t>.</w:t>
      </w:r>
      <w:r w:rsidRPr="005B3E54">
        <w:t>e</w:t>
      </w:r>
      <w:r w:rsidR="00F174C8">
        <w:t>.</w:t>
      </w:r>
      <w:r w:rsidRPr="005B3E54">
        <w:t xml:space="preserve"> mental health, housing, substance abuse, gambling.</w:t>
      </w:r>
    </w:p>
    <w:p w14:paraId="33D59526" w14:textId="77777777" w:rsidR="00CE644C" w:rsidRPr="00252890" w:rsidRDefault="00CE644C" w:rsidP="00F85F98">
      <w:pPr>
        <w:pStyle w:val="BodyText"/>
        <w:spacing w:before="60"/>
        <w:rPr>
          <w:kern w:val="16"/>
          <w:highlight w:val="yellow"/>
        </w:rPr>
      </w:pPr>
    </w:p>
    <w:tbl>
      <w:tblPr>
        <w:tblStyle w:val="CGHTableBanded"/>
        <w:tblW w:w="0" w:type="auto"/>
        <w:tblLook w:val="04A0" w:firstRow="1" w:lastRow="0" w:firstColumn="1" w:lastColumn="0" w:noHBand="0" w:noVBand="1"/>
        <w:tblCaption w:val="Criterion 3"/>
        <w:tblDescription w:val="Explain how your organisation will work to recognise and support vulnerable people with complex needs (including collaboratively with other services).&#10;"/>
      </w:tblPr>
      <w:tblGrid>
        <w:gridCol w:w="4536"/>
        <w:gridCol w:w="5102"/>
      </w:tblGrid>
      <w:tr w:rsidR="00F85F98" w:rsidRPr="00252890" w14:paraId="623AFA73" w14:textId="77777777" w:rsidTr="00636C26">
        <w:trPr>
          <w:cnfStyle w:val="100000000000" w:firstRow="1" w:lastRow="0" w:firstColumn="0" w:lastColumn="0" w:oddVBand="0" w:evenVBand="0" w:oddHBand="0" w:evenHBand="0" w:firstRowFirstColumn="0" w:firstRowLastColumn="0" w:lastRowFirstColumn="0" w:lastRowLastColumn="0"/>
          <w:trHeight w:val="472"/>
          <w:tblHeader/>
        </w:trPr>
        <w:tc>
          <w:tcPr>
            <w:tcW w:w="4536" w:type="dxa"/>
            <w:vAlign w:val="center"/>
          </w:tcPr>
          <w:p w14:paraId="5784A0B4" w14:textId="77777777" w:rsidR="00F85F98" w:rsidRPr="00252890" w:rsidRDefault="00F85F98" w:rsidP="00DF5C88">
            <w:pPr>
              <w:spacing w:line="240" w:lineRule="auto"/>
              <w:ind w:left="57" w:right="57"/>
              <w:rPr>
                <w:b/>
                <w:kern w:val="16"/>
              </w:rPr>
            </w:pPr>
            <w:r w:rsidRPr="00252890">
              <w:rPr>
                <w:b/>
                <w:kern w:val="16"/>
              </w:rPr>
              <w:t>Strength</w:t>
            </w:r>
          </w:p>
        </w:tc>
        <w:tc>
          <w:tcPr>
            <w:tcW w:w="5102" w:type="dxa"/>
            <w:vAlign w:val="center"/>
          </w:tcPr>
          <w:p w14:paraId="1615ED3D" w14:textId="6CE54DC9" w:rsidR="00F85F98" w:rsidRPr="00252890" w:rsidRDefault="003D2785" w:rsidP="00DF5C88">
            <w:pPr>
              <w:spacing w:line="240" w:lineRule="auto"/>
              <w:ind w:left="57" w:right="57"/>
              <w:rPr>
                <w:b/>
                <w:kern w:val="16"/>
              </w:rPr>
            </w:pPr>
            <w:r w:rsidRPr="00252890">
              <w:rPr>
                <w:b/>
                <w:kern w:val="16"/>
              </w:rPr>
              <w:t>Example</w:t>
            </w:r>
          </w:p>
        </w:tc>
      </w:tr>
      <w:tr w:rsidR="00F85F98" w:rsidRPr="00252890" w14:paraId="1B728E1D" w14:textId="77777777" w:rsidTr="009A263D">
        <w:trPr>
          <w:cnfStyle w:val="000000100000" w:firstRow="0" w:lastRow="0" w:firstColumn="0" w:lastColumn="0" w:oddVBand="0" w:evenVBand="0" w:oddHBand="1" w:evenHBand="0" w:firstRowFirstColumn="0" w:firstRowLastColumn="0" w:lastRowFirstColumn="0" w:lastRowLastColumn="0"/>
        </w:trPr>
        <w:tc>
          <w:tcPr>
            <w:tcW w:w="4536" w:type="dxa"/>
            <w:vAlign w:val="center"/>
          </w:tcPr>
          <w:p w14:paraId="0BA6FDF3" w14:textId="249AA09C" w:rsidR="00F85F98" w:rsidRPr="00252890" w:rsidRDefault="00F85F98" w:rsidP="00CD6B36">
            <w:pPr>
              <w:spacing w:before="120" w:after="120" w:line="240" w:lineRule="auto"/>
              <w:ind w:left="113" w:right="57"/>
              <w:rPr>
                <w:rFonts w:ascii="Arial" w:eastAsia="Arial" w:hAnsi="Arial" w:cs="Arial"/>
                <w:b/>
                <w:color w:val="auto"/>
                <w:kern w:val="16"/>
                <w:szCs w:val="22"/>
              </w:rPr>
            </w:pPr>
            <w:r w:rsidRPr="00252890">
              <w:rPr>
                <w:rFonts w:ascii="Arial" w:eastAsia="Arial" w:hAnsi="Arial" w:cs="Arial"/>
                <w:b/>
                <w:color w:val="auto"/>
                <w:kern w:val="16"/>
                <w:szCs w:val="22"/>
              </w:rPr>
              <w:t xml:space="preserve">Strong applications clearly demonstrated </w:t>
            </w:r>
            <w:r w:rsidR="0010147A" w:rsidRPr="00252890">
              <w:rPr>
                <w:rFonts w:ascii="Arial" w:eastAsia="Arial" w:hAnsi="Arial" w:cs="Arial"/>
                <w:b/>
                <w:color w:val="auto"/>
                <w:kern w:val="16"/>
                <w:szCs w:val="22"/>
              </w:rPr>
              <w:t>how the</w:t>
            </w:r>
            <w:r w:rsidR="00CD6B36">
              <w:rPr>
                <w:rFonts w:ascii="Arial" w:eastAsia="Arial" w:hAnsi="Arial" w:cs="Arial"/>
                <w:b/>
                <w:color w:val="auto"/>
                <w:kern w:val="16"/>
                <w:szCs w:val="22"/>
              </w:rPr>
              <w:t xml:space="preserve"> </w:t>
            </w:r>
            <w:r w:rsidR="00C446BF">
              <w:rPr>
                <w:rFonts w:ascii="Arial" w:eastAsia="Arial" w:hAnsi="Arial" w:cs="Arial"/>
                <w:b/>
                <w:color w:val="auto"/>
                <w:kern w:val="16"/>
                <w:szCs w:val="22"/>
              </w:rPr>
              <w:t>organisation</w:t>
            </w:r>
            <w:r w:rsidR="0010147A" w:rsidRPr="00252890">
              <w:rPr>
                <w:rFonts w:ascii="Arial" w:eastAsia="Arial" w:hAnsi="Arial" w:cs="Arial"/>
                <w:b/>
                <w:color w:val="auto"/>
                <w:kern w:val="16"/>
                <w:szCs w:val="22"/>
              </w:rPr>
              <w:t xml:space="preserve"> will </w:t>
            </w:r>
            <w:r w:rsidR="008470E6" w:rsidRPr="00252890">
              <w:rPr>
                <w:rFonts w:ascii="Arial" w:eastAsia="Arial" w:hAnsi="Arial" w:cs="Arial"/>
                <w:b/>
                <w:color w:val="auto"/>
                <w:kern w:val="16"/>
                <w:szCs w:val="22"/>
              </w:rPr>
              <w:t>maintain or develop strong collaborative relationships with local support services</w:t>
            </w:r>
            <w:r w:rsidR="00F174C8">
              <w:rPr>
                <w:rFonts w:ascii="Arial" w:eastAsia="Arial" w:hAnsi="Arial" w:cs="Arial"/>
                <w:b/>
                <w:color w:val="auto"/>
                <w:kern w:val="16"/>
                <w:szCs w:val="22"/>
              </w:rPr>
              <w:t>,</w:t>
            </w:r>
            <w:r w:rsidR="008470E6" w:rsidRPr="00252890">
              <w:rPr>
                <w:rFonts w:ascii="Arial" w:eastAsia="Arial" w:hAnsi="Arial" w:cs="Arial"/>
                <w:b/>
                <w:color w:val="auto"/>
                <w:kern w:val="16"/>
                <w:szCs w:val="22"/>
              </w:rPr>
              <w:t xml:space="preserve"> i</w:t>
            </w:r>
            <w:r w:rsidR="004868C5" w:rsidRPr="00252890">
              <w:rPr>
                <w:rFonts w:ascii="Arial" w:eastAsia="Arial" w:hAnsi="Arial" w:cs="Arial"/>
                <w:b/>
                <w:color w:val="auto"/>
                <w:kern w:val="16"/>
                <w:szCs w:val="22"/>
              </w:rPr>
              <w:t>.</w:t>
            </w:r>
            <w:r w:rsidR="008470E6" w:rsidRPr="00252890">
              <w:rPr>
                <w:rFonts w:ascii="Arial" w:eastAsia="Arial" w:hAnsi="Arial" w:cs="Arial"/>
                <w:b/>
                <w:color w:val="auto"/>
                <w:kern w:val="16"/>
                <w:szCs w:val="22"/>
              </w:rPr>
              <w:t>e</w:t>
            </w:r>
            <w:r w:rsidR="00072AF2" w:rsidRPr="00252890">
              <w:rPr>
                <w:rFonts w:ascii="Arial" w:eastAsia="Arial" w:hAnsi="Arial" w:cs="Arial"/>
                <w:b/>
                <w:color w:val="auto"/>
                <w:kern w:val="16"/>
                <w:szCs w:val="22"/>
              </w:rPr>
              <w:t>.</w:t>
            </w:r>
            <w:r w:rsidR="008470E6" w:rsidRPr="00252890">
              <w:rPr>
                <w:rFonts w:ascii="Arial" w:eastAsia="Arial" w:hAnsi="Arial" w:cs="Arial"/>
                <w:b/>
                <w:color w:val="auto"/>
                <w:kern w:val="16"/>
                <w:szCs w:val="22"/>
              </w:rPr>
              <w:t xml:space="preserve"> family relationship services, job active providers, refugee services, domestic violence services, mental health, housing programs and other financial wellbeing and capability services.</w:t>
            </w:r>
          </w:p>
        </w:tc>
        <w:tc>
          <w:tcPr>
            <w:tcW w:w="5102" w:type="dxa"/>
          </w:tcPr>
          <w:p w14:paraId="20690389" w14:textId="77777777" w:rsidR="00F85F98" w:rsidRPr="000665F5" w:rsidRDefault="00F85F98" w:rsidP="00AD1784">
            <w:pPr>
              <w:spacing w:before="120" w:after="120" w:line="240" w:lineRule="auto"/>
              <w:ind w:left="113" w:right="57"/>
              <w:rPr>
                <w:rFonts w:ascii="Arial" w:eastAsia="Arial" w:hAnsi="Arial" w:cs="Arial"/>
                <w:color w:val="auto"/>
                <w:kern w:val="16"/>
              </w:rPr>
            </w:pPr>
            <w:r w:rsidRPr="000665F5">
              <w:rPr>
                <w:rFonts w:ascii="Arial" w:eastAsia="Arial" w:hAnsi="Arial" w:cs="Arial"/>
                <w:color w:val="auto"/>
                <w:kern w:val="16"/>
              </w:rPr>
              <w:t>Strong responses clearly described:</w:t>
            </w:r>
          </w:p>
          <w:p w14:paraId="0CD2AF5F" w14:textId="2B4B5642" w:rsidR="007349A1" w:rsidRDefault="000E127C" w:rsidP="00566868">
            <w:pPr>
              <w:numPr>
                <w:ilvl w:val="0"/>
                <w:numId w:val="19"/>
              </w:numPr>
              <w:spacing w:after="60" w:line="240" w:lineRule="auto"/>
              <w:ind w:left="680" w:hanging="340"/>
              <w:rPr>
                <w:rFonts w:ascii="Arial" w:eastAsia="Arial" w:hAnsi="Arial" w:cs="Arial"/>
                <w:color w:val="auto"/>
                <w:kern w:val="16"/>
              </w:rPr>
            </w:pPr>
            <w:r>
              <w:rPr>
                <w:rFonts w:ascii="Arial" w:eastAsia="Arial" w:hAnsi="Arial" w:cs="Arial"/>
                <w:color w:val="auto"/>
                <w:kern w:val="16"/>
              </w:rPr>
              <w:t>d</w:t>
            </w:r>
            <w:r w:rsidR="00F6223D">
              <w:rPr>
                <w:rFonts w:ascii="Arial" w:eastAsia="Arial" w:hAnsi="Arial" w:cs="Arial"/>
                <w:color w:val="auto"/>
                <w:kern w:val="16"/>
              </w:rPr>
              <w:t>etails of r</w:t>
            </w:r>
            <w:r w:rsidR="00AD1784" w:rsidRPr="007349A1">
              <w:rPr>
                <w:rFonts w:ascii="Arial" w:eastAsia="Arial" w:hAnsi="Arial" w:cs="Arial"/>
                <w:color w:val="auto"/>
                <w:kern w:val="16"/>
              </w:rPr>
              <w:t>elationships with non-government and government stakeholders</w:t>
            </w:r>
            <w:r w:rsidR="00CE73B3">
              <w:rPr>
                <w:rFonts w:ascii="Arial" w:eastAsia="Arial" w:hAnsi="Arial" w:cs="Arial"/>
                <w:color w:val="auto"/>
                <w:kern w:val="16"/>
              </w:rPr>
              <w:t xml:space="preserve"> and</w:t>
            </w:r>
            <w:r w:rsidR="007349A1" w:rsidRPr="007349A1">
              <w:rPr>
                <w:rFonts w:ascii="Arial" w:eastAsia="Arial" w:hAnsi="Arial" w:cs="Arial"/>
                <w:color w:val="auto"/>
                <w:kern w:val="16"/>
              </w:rPr>
              <w:t xml:space="preserve"> </w:t>
            </w:r>
            <w:r w:rsidR="007349A1">
              <w:rPr>
                <w:rFonts w:ascii="Arial" w:eastAsia="Arial" w:hAnsi="Arial" w:cs="Arial"/>
                <w:color w:val="auto"/>
                <w:kern w:val="16"/>
              </w:rPr>
              <w:t>l</w:t>
            </w:r>
            <w:r w:rsidR="00AD1784" w:rsidRPr="007349A1">
              <w:rPr>
                <w:rFonts w:ascii="Arial" w:eastAsia="Arial" w:hAnsi="Arial" w:cs="Arial"/>
                <w:color w:val="auto"/>
                <w:kern w:val="16"/>
              </w:rPr>
              <w:t xml:space="preserve">ocal networks </w:t>
            </w:r>
          </w:p>
          <w:p w14:paraId="373B953D" w14:textId="5E7E38A4" w:rsidR="00D44079" w:rsidRPr="000665F5" w:rsidRDefault="000E127C" w:rsidP="00D20F28">
            <w:pPr>
              <w:numPr>
                <w:ilvl w:val="0"/>
                <w:numId w:val="19"/>
              </w:numPr>
              <w:spacing w:after="60" w:line="240" w:lineRule="auto"/>
              <w:ind w:left="680" w:hanging="340"/>
              <w:rPr>
                <w:rFonts w:ascii="Arial" w:eastAsia="Arial" w:hAnsi="Arial" w:cs="Arial"/>
                <w:color w:val="auto"/>
                <w:kern w:val="16"/>
              </w:rPr>
            </w:pPr>
            <w:r>
              <w:rPr>
                <w:rFonts w:ascii="Arial" w:eastAsia="Calibri" w:hAnsi="Arial" w:cs="Arial"/>
                <w:color w:val="auto"/>
                <w:kern w:val="16"/>
                <w:szCs w:val="22"/>
              </w:rPr>
              <w:t>i</w:t>
            </w:r>
            <w:r w:rsidR="00F6223D">
              <w:rPr>
                <w:rFonts w:ascii="Arial" w:eastAsia="Calibri" w:hAnsi="Arial" w:cs="Arial"/>
                <w:color w:val="auto"/>
                <w:kern w:val="16"/>
                <w:szCs w:val="22"/>
              </w:rPr>
              <w:t>nformation on c</w:t>
            </w:r>
            <w:r w:rsidR="00D44079" w:rsidRPr="000665F5">
              <w:rPr>
                <w:rFonts w:ascii="Arial" w:eastAsia="Calibri" w:hAnsi="Arial" w:cs="Arial"/>
                <w:color w:val="auto"/>
                <w:kern w:val="16"/>
                <w:szCs w:val="22"/>
              </w:rPr>
              <w:t>ollaborative partnerships</w:t>
            </w:r>
            <w:r w:rsidR="000665F5" w:rsidRPr="000665F5">
              <w:rPr>
                <w:rFonts w:ascii="Arial" w:eastAsia="Calibri" w:hAnsi="Arial" w:cs="Arial"/>
                <w:color w:val="auto"/>
                <w:kern w:val="16"/>
                <w:szCs w:val="22"/>
              </w:rPr>
              <w:t xml:space="preserve"> and </w:t>
            </w:r>
            <w:r w:rsidR="004727F3">
              <w:rPr>
                <w:rFonts w:ascii="Arial" w:eastAsia="Calibri" w:hAnsi="Arial" w:cs="Arial"/>
                <w:color w:val="auto"/>
                <w:kern w:val="16"/>
                <w:szCs w:val="22"/>
              </w:rPr>
              <w:t xml:space="preserve">the existence of </w:t>
            </w:r>
            <w:r w:rsidR="000665F5" w:rsidRPr="000665F5">
              <w:rPr>
                <w:rFonts w:ascii="Arial" w:eastAsia="Calibri" w:hAnsi="Arial" w:cs="Arial"/>
                <w:color w:val="auto"/>
                <w:kern w:val="16"/>
                <w:szCs w:val="22"/>
              </w:rPr>
              <w:t xml:space="preserve">strong links with </w:t>
            </w:r>
            <w:r w:rsidR="000665F5" w:rsidRPr="000665F5">
              <w:rPr>
                <w:rFonts w:ascii="Arial" w:hAnsi="Arial" w:cs="Arial"/>
                <w:kern w:val="16"/>
                <w:szCs w:val="22"/>
              </w:rPr>
              <w:t>other financial counselling and capability services</w:t>
            </w:r>
          </w:p>
          <w:p w14:paraId="77B95158" w14:textId="414D1640" w:rsidR="00D44079" w:rsidRPr="000665F5" w:rsidRDefault="000E127C" w:rsidP="000A0577">
            <w:pPr>
              <w:numPr>
                <w:ilvl w:val="0"/>
                <w:numId w:val="19"/>
              </w:numPr>
              <w:spacing w:after="120" w:line="240" w:lineRule="auto"/>
              <w:ind w:left="680" w:hanging="340"/>
              <w:rPr>
                <w:rFonts w:ascii="Arial" w:eastAsia="Arial" w:hAnsi="Arial" w:cs="Arial"/>
                <w:color w:val="auto"/>
                <w:kern w:val="16"/>
              </w:rPr>
            </w:pPr>
            <w:proofErr w:type="gramStart"/>
            <w:r>
              <w:rPr>
                <w:rFonts w:ascii="Arial" w:eastAsia="Calibri" w:hAnsi="Arial" w:cs="Arial"/>
                <w:color w:val="auto"/>
                <w:kern w:val="16"/>
                <w:szCs w:val="22"/>
              </w:rPr>
              <w:t>s</w:t>
            </w:r>
            <w:r w:rsidR="00D44079" w:rsidRPr="000665F5">
              <w:rPr>
                <w:rFonts w:ascii="Arial" w:eastAsia="Calibri" w:hAnsi="Arial" w:cs="Arial"/>
                <w:color w:val="auto"/>
                <w:kern w:val="16"/>
                <w:szCs w:val="22"/>
              </w:rPr>
              <w:t>taff</w:t>
            </w:r>
            <w:proofErr w:type="gramEnd"/>
            <w:r w:rsidR="00D44079" w:rsidRPr="000665F5">
              <w:rPr>
                <w:rFonts w:ascii="Arial" w:eastAsia="Calibri" w:hAnsi="Arial" w:cs="Arial"/>
                <w:color w:val="auto"/>
                <w:kern w:val="16"/>
                <w:szCs w:val="22"/>
              </w:rPr>
              <w:t xml:space="preserve"> participation in </w:t>
            </w:r>
            <w:r w:rsidR="00BB409A">
              <w:rPr>
                <w:rFonts w:ascii="Arial" w:eastAsia="Calibri" w:hAnsi="Arial" w:cs="Arial"/>
                <w:color w:val="auto"/>
                <w:kern w:val="16"/>
                <w:szCs w:val="22"/>
              </w:rPr>
              <w:t xml:space="preserve">community and social service sector </w:t>
            </w:r>
            <w:r w:rsidR="00D44079" w:rsidRPr="000665F5">
              <w:rPr>
                <w:rFonts w:ascii="Arial" w:eastAsia="Calibri" w:hAnsi="Arial" w:cs="Arial"/>
                <w:color w:val="auto"/>
                <w:kern w:val="16"/>
                <w:szCs w:val="22"/>
              </w:rPr>
              <w:t>networks</w:t>
            </w:r>
            <w:r w:rsidR="00F6223D">
              <w:rPr>
                <w:rFonts w:ascii="Arial" w:eastAsia="Calibri" w:hAnsi="Arial" w:cs="Arial"/>
                <w:color w:val="auto"/>
                <w:kern w:val="16"/>
                <w:szCs w:val="22"/>
              </w:rPr>
              <w:t xml:space="preserve">, </w:t>
            </w:r>
            <w:r w:rsidR="00F6223D" w:rsidRPr="00F6223D">
              <w:rPr>
                <w:rFonts w:ascii="Arial" w:eastAsia="Calibri" w:hAnsi="Arial" w:cs="Arial"/>
                <w:color w:val="auto"/>
                <w:kern w:val="16"/>
                <w:szCs w:val="22"/>
              </w:rPr>
              <w:t>includ</w:t>
            </w:r>
            <w:r w:rsidR="00F6223D">
              <w:rPr>
                <w:rFonts w:ascii="Arial" w:eastAsia="Calibri" w:hAnsi="Arial" w:cs="Arial"/>
                <w:color w:val="auto"/>
                <w:kern w:val="16"/>
                <w:szCs w:val="22"/>
              </w:rPr>
              <w:t>ing</w:t>
            </w:r>
            <w:r w:rsidR="00F6223D" w:rsidRPr="00F6223D">
              <w:rPr>
                <w:rFonts w:ascii="Arial" w:eastAsia="Calibri" w:hAnsi="Arial" w:cs="Arial"/>
                <w:color w:val="auto"/>
                <w:kern w:val="16"/>
                <w:szCs w:val="22"/>
              </w:rPr>
              <w:t xml:space="preserve"> mutual referral</w:t>
            </w:r>
            <w:r w:rsidR="00F6223D">
              <w:rPr>
                <w:rFonts w:ascii="Arial" w:eastAsia="Calibri" w:hAnsi="Arial" w:cs="Arial"/>
                <w:color w:val="auto"/>
                <w:kern w:val="16"/>
                <w:szCs w:val="22"/>
              </w:rPr>
              <w:t xml:space="preserve"> systems</w:t>
            </w:r>
            <w:r w:rsidR="00F6223D" w:rsidRPr="00F6223D">
              <w:rPr>
                <w:rFonts w:ascii="Arial" w:eastAsia="Calibri" w:hAnsi="Arial" w:cs="Arial"/>
                <w:color w:val="auto"/>
                <w:kern w:val="16"/>
                <w:szCs w:val="22"/>
              </w:rPr>
              <w:t xml:space="preserve">, formal </w:t>
            </w:r>
            <w:r w:rsidR="00F6223D">
              <w:rPr>
                <w:rFonts w:ascii="Arial" w:eastAsia="Calibri" w:hAnsi="Arial" w:cs="Arial"/>
                <w:color w:val="auto"/>
                <w:kern w:val="16"/>
                <w:szCs w:val="22"/>
              </w:rPr>
              <w:t>MOUs</w:t>
            </w:r>
            <w:r w:rsidR="00F6223D" w:rsidRPr="00F6223D">
              <w:rPr>
                <w:rFonts w:ascii="Arial" w:eastAsia="Calibri" w:hAnsi="Arial" w:cs="Arial"/>
                <w:color w:val="auto"/>
                <w:kern w:val="16"/>
                <w:szCs w:val="22"/>
              </w:rPr>
              <w:t xml:space="preserve"> and informa</w:t>
            </w:r>
            <w:r w:rsidR="00F6223D">
              <w:rPr>
                <w:rFonts w:ascii="Arial" w:eastAsia="Calibri" w:hAnsi="Arial" w:cs="Arial"/>
                <w:color w:val="auto"/>
                <w:kern w:val="16"/>
                <w:szCs w:val="22"/>
              </w:rPr>
              <w:t>l</w:t>
            </w:r>
            <w:r w:rsidR="00F6223D" w:rsidRPr="00F6223D">
              <w:rPr>
                <w:rFonts w:ascii="Arial" w:eastAsia="Calibri" w:hAnsi="Arial" w:cs="Arial"/>
                <w:color w:val="auto"/>
                <w:kern w:val="16"/>
                <w:szCs w:val="22"/>
              </w:rPr>
              <w:t xml:space="preserve"> agreement and protocols</w:t>
            </w:r>
            <w:r w:rsidR="00905A2C">
              <w:rPr>
                <w:rFonts w:ascii="Arial" w:eastAsia="Calibri" w:hAnsi="Arial" w:cs="Arial"/>
                <w:color w:val="auto"/>
                <w:kern w:val="16"/>
                <w:szCs w:val="22"/>
              </w:rPr>
              <w:t>.</w:t>
            </w:r>
          </w:p>
        </w:tc>
      </w:tr>
      <w:tr w:rsidR="00F85F98" w:rsidRPr="00252890" w14:paraId="53F2DADB" w14:textId="77777777" w:rsidTr="009A263D">
        <w:tc>
          <w:tcPr>
            <w:tcW w:w="4536" w:type="dxa"/>
            <w:vAlign w:val="center"/>
          </w:tcPr>
          <w:p w14:paraId="14C2ACCE" w14:textId="1DEBB292" w:rsidR="00F85F98" w:rsidRPr="00252890" w:rsidRDefault="00F85F98" w:rsidP="00072AF2">
            <w:pPr>
              <w:spacing w:before="120" w:after="120" w:line="240" w:lineRule="auto"/>
              <w:ind w:left="113" w:right="57"/>
              <w:rPr>
                <w:kern w:val="16"/>
                <w:szCs w:val="22"/>
              </w:rPr>
            </w:pPr>
            <w:r w:rsidRPr="00252890">
              <w:rPr>
                <w:rFonts w:ascii="Arial" w:eastAsia="Arial" w:hAnsi="Arial" w:cs="Arial"/>
                <w:b/>
                <w:color w:val="auto"/>
                <w:kern w:val="16"/>
                <w:szCs w:val="22"/>
              </w:rPr>
              <w:t xml:space="preserve">Strong applications clearly demonstrated </w:t>
            </w:r>
            <w:r w:rsidR="0010147A" w:rsidRPr="00252890">
              <w:rPr>
                <w:rFonts w:ascii="Arial" w:eastAsia="Arial" w:hAnsi="Arial" w:cs="Arial"/>
                <w:b/>
                <w:color w:val="auto"/>
                <w:kern w:val="16"/>
                <w:szCs w:val="22"/>
              </w:rPr>
              <w:t>effective referral pathways internally and/or with local support services to address underlying causes of financial stress</w:t>
            </w:r>
            <w:r w:rsidR="00F174C8">
              <w:rPr>
                <w:rFonts w:ascii="Arial" w:eastAsia="Arial" w:hAnsi="Arial" w:cs="Arial"/>
                <w:b/>
                <w:color w:val="auto"/>
                <w:kern w:val="16"/>
                <w:szCs w:val="22"/>
              </w:rPr>
              <w:t>,</w:t>
            </w:r>
            <w:r w:rsidR="0010147A" w:rsidRPr="00252890">
              <w:rPr>
                <w:rFonts w:ascii="Arial" w:eastAsia="Arial" w:hAnsi="Arial" w:cs="Arial"/>
                <w:b/>
                <w:color w:val="auto"/>
                <w:kern w:val="16"/>
                <w:szCs w:val="22"/>
              </w:rPr>
              <w:t xml:space="preserve"> i</w:t>
            </w:r>
            <w:r w:rsidR="00B540B2" w:rsidRPr="00252890">
              <w:rPr>
                <w:rFonts w:ascii="Arial" w:eastAsia="Arial" w:hAnsi="Arial" w:cs="Arial"/>
                <w:b/>
                <w:color w:val="auto"/>
                <w:kern w:val="16"/>
                <w:szCs w:val="22"/>
              </w:rPr>
              <w:t>.</w:t>
            </w:r>
            <w:r w:rsidR="0010147A" w:rsidRPr="00252890">
              <w:rPr>
                <w:rFonts w:ascii="Arial" w:eastAsia="Arial" w:hAnsi="Arial" w:cs="Arial"/>
                <w:b/>
                <w:color w:val="auto"/>
                <w:kern w:val="16"/>
                <w:szCs w:val="22"/>
              </w:rPr>
              <w:t>e</w:t>
            </w:r>
            <w:r w:rsidR="00B540B2" w:rsidRPr="00252890">
              <w:rPr>
                <w:rFonts w:ascii="Arial" w:eastAsia="Arial" w:hAnsi="Arial" w:cs="Arial"/>
                <w:b/>
                <w:color w:val="auto"/>
                <w:kern w:val="16"/>
                <w:szCs w:val="22"/>
              </w:rPr>
              <w:t>.</w:t>
            </w:r>
            <w:r w:rsidR="0010147A" w:rsidRPr="00252890">
              <w:rPr>
                <w:rFonts w:ascii="Arial" w:eastAsia="Arial" w:hAnsi="Arial" w:cs="Arial"/>
                <w:b/>
                <w:color w:val="auto"/>
                <w:kern w:val="16"/>
                <w:szCs w:val="22"/>
              </w:rPr>
              <w:t xml:space="preserve"> mental health, housing, substance abuse.</w:t>
            </w:r>
          </w:p>
        </w:tc>
        <w:tc>
          <w:tcPr>
            <w:tcW w:w="5102" w:type="dxa"/>
          </w:tcPr>
          <w:p w14:paraId="0B6C0C24" w14:textId="77777777" w:rsidR="00F85F98" w:rsidRPr="00252890" w:rsidRDefault="00F85F98" w:rsidP="007E11FF">
            <w:pPr>
              <w:spacing w:before="120" w:after="120" w:line="240" w:lineRule="auto"/>
              <w:ind w:left="113" w:right="57"/>
              <w:rPr>
                <w:rFonts w:ascii="Arial" w:eastAsia="Arial" w:hAnsi="Arial" w:cs="Arial"/>
                <w:color w:val="auto"/>
                <w:kern w:val="16"/>
              </w:rPr>
            </w:pPr>
            <w:r w:rsidRPr="00252890">
              <w:rPr>
                <w:rFonts w:ascii="Arial" w:eastAsia="Arial" w:hAnsi="Arial" w:cs="Arial"/>
                <w:color w:val="auto"/>
                <w:kern w:val="16"/>
              </w:rPr>
              <w:t>Strong responses clearly described:</w:t>
            </w:r>
          </w:p>
          <w:p w14:paraId="2FF3278F" w14:textId="7ADB9BA4" w:rsidR="00174838" w:rsidRDefault="000E127C" w:rsidP="00905A2C">
            <w:pPr>
              <w:numPr>
                <w:ilvl w:val="0"/>
                <w:numId w:val="19"/>
              </w:numPr>
              <w:spacing w:after="60" w:line="240" w:lineRule="auto"/>
              <w:ind w:left="680" w:hanging="340"/>
              <w:rPr>
                <w:kern w:val="16"/>
                <w:szCs w:val="22"/>
              </w:rPr>
            </w:pPr>
            <w:r>
              <w:rPr>
                <w:kern w:val="16"/>
                <w:szCs w:val="22"/>
              </w:rPr>
              <w:t>s</w:t>
            </w:r>
            <w:r w:rsidR="00860D97">
              <w:rPr>
                <w:kern w:val="16"/>
                <w:szCs w:val="22"/>
              </w:rPr>
              <w:t>taff participat</w:t>
            </w:r>
            <w:r w:rsidR="00425529">
              <w:rPr>
                <w:kern w:val="16"/>
                <w:szCs w:val="22"/>
              </w:rPr>
              <w:t>ion</w:t>
            </w:r>
            <w:r w:rsidR="00860D97">
              <w:rPr>
                <w:kern w:val="16"/>
                <w:szCs w:val="22"/>
              </w:rPr>
              <w:t xml:space="preserve"> in community networks in all funded locations to develop working relationships with </w:t>
            </w:r>
            <w:r w:rsidR="00174838">
              <w:rPr>
                <w:kern w:val="16"/>
                <w:szCs w:val="22"/>
              </w:rPr>
              <w:t xml:space="preserve">local support services </w:t>
            </w:r>
            <w:r w:rsidR="00860D97">
              <w:rPr>
                <w:kern w:val="16"/>
                <w:szCs w:val="22"/>
              </w:rPr>
              <w:t xml:space="preserve"> </w:t>
            </w:r>
            <w:r>
              <w:rPr>
                <w:kern w:val="16"/>
                <w:szCs w:val="22"/>
              </w:rPr>
              <w:t>e</w:t>
            </w:r>
            <w:r w:rsidR="00174838">
              <w:rPr>
                <w:kern w:val="16"/>
                <w:szCs w:val="22"/>
              </w:rPr>
              <w:t xml:space="preserve">ffective referral processes within the </w:t>
            </w:r>
            <w:r w:rsidR="00905A2C">
              <w:rPr>
                <w:kern w:val="16"/>
                <w:szCs w:val="22"/>
              </w:rPr>
              <w:t>organisation</w:t>
            </w:r>
          </w:p>
          <w:p w14:paraId="4B1A887C" w14:textId="23C1BC59" w:rsidR="00F413BD" w:rsidRPr="00854B44" w:rsidRDefault="000E127C" w:rsidP="00905A2C">
            <w:pPr>
              <w:numPr>
                <w:ilvl w:val="0"/>
                <w:numId w:val="19"/>
              </w:numPr>
              <w:spacing w:after="60" w:line="240" w:lineRule="auto"/>
              <w:ind w:left="680" w:hanging="340"/>
              <w:rPr>
                <w:kern w:val="16"/>
                <w:szCs w:val="22"/>
              </w:rPr>
            </w:pPr>
            <w:proofErr w:type="gramStart"/>
            <w:r>
              <w:rPr>
                <w:kern w:val="16"/>
                <w:szCs w:val="22"/>
              </w:rPr>
              <w:t>e</w:t>
            </w:r>
            <w:r w:rsidR="00174838">
              <w:rPr>
                <w:kern w:val="16"/>
                <w:szCs w:val="22"/>
              </w:rPr>
              <w:t>ffective</w:t>
            </w:r>
            <w:proofErr w:type="gramEnd"/>
            <w:r w:rsidR="00174838">
              <w:rPr>
                <w:kern w:val="16"/>
                <w:szCs w:val="22"/>
              </w:rPr>
              <w:t xml:space="preserve"> p</w:t>
            </w:r>
            <w:r w:rsidR="00ED1EE9">
              <w:rPr>
                <w:kern w:val="16"/>
                <w:szCs w:val="22"/>
              </w:rPr>
              <w:t>artnerships with alcohol and drug services</w:t>
            </w:r>
            <w:r w:rsidR="00F6223D">
              <w:rPr>
                <w:kern w:val="16"/>
                <w:szCs w:val="22"/>
              </w:rPr>
              <w:t>, migrant and refugee providers, local government services, police and law enforcement</w:t>
            </w:r>
            <w:r w:rsidR="00174838">
              <w:rPr>
                <w:kern w:val="16"/>
                <w:szCs w:val="22"/>
              </w:rPr>
              <w:t xml:space="preserve"> and</w:t>
            </w:r>
            <w:r w:rsidR="00905A2C">
              <w:rPr>
                <w:kern w:val="16"/>
                <w:szCs w:val="22"/>
              </w:rPr>
              <w:t xml:space="preserve"> </w:t>
            </w:r>
            <w:r w:rsidR="00F6223D">
              <w:rPr>
                <w:kern w:val="16"/>
                <w:szCs w:val="22"/>
              </w:rPr>
              <w:t>domestic violence services to</w:t>
            </w:r>
            <w:r w:rsidR="00ED1EE9">
              <w:rPr>
                <w:kern w:val="16"/>
                <w:szCs w:val="22"/>
              </w:rPr>
              <w:t xml:space="preserve"> </w:t>
            </w:r>
            <w:r w:rsidR="00425529">
              <w:rPr>
                <w:kern w:val="16"/>
                <w:szCs w:val="22"/>
              </w:rPr>
              <w:t>provid</w:t>
            </w:r>
            <w:r w:rsidR="00174838">
              <w:rPr>
                <w:kern w:val="16"/>
                <w:szCs w:val="22"/>
              </w:rPr>
              <w:t>e</w:t>
            </w:r>
            <w:r w:rsidR="00905A2C">
              <w:rPr>
                <w:kern w:val="16"/>
                <w:szCs w:val="22"/>
              </w:rPr>
              <w:t xml:space="preserve"> </w:t>
            </w:r>
            <w:r w:rsidR="00425529">
              <w:rPr>
                <w:kern w:val="16"/>
                <w:szCs w:val="22"/>
              </w:rPr>
              <w:t xml:space="preserve">clear </w:t>
            </w:r>
            <w:r w:rsidR="00760800">
              <w:rPr>
                <w:kern w:val="16"/>
                <w:szCs w:val="22"/>
              </w:rPr>
              <w:t xml:space="preserve">referral </w:t>
            </w:r>
            <w:r w:rsidR="00425529">
              <w:rPr>
                <w:kern w:val="16"/>
                <w:szCs w:val="22"/>
              </w:rPr>
              <w:t>pathways</w:t>
            </w:r>
            <w:r w:rsidR="00905A2C">
              <w:rPr>
                <w:kern w:val="16"/>
                <w:szCs w:val="22"/>
              </w:rPr>
              <w:t>.</w:t>
            </w:r>
          </w:p>
        </w:tc>
      </w:tr>
    </w:tbl>
    <w:p w14:paraId="051B6882" w14:textId="6682F2F0" w:rsidR="00FA1F45" w:rsidRPr="00950596" w:rsidRDefault="00FA1F45" w:rsidP="00950596">
      <w:pPr>
        <w:pStyle w:val="Heading2"/>
        <w:spacing w:before="0" w:line="240" w:lineRule="auto"/>
        <w:rPr>
          <w:b w:val="0"/>
          <w:kern w:val="16"/>
          <w:sz w:val="22"/>
          <w:highlight w:val="yellow"/>
        </w:rPr>
      </w:pPr>
    </w:p>
    <w:sectPr w:rsidR="00FA1F45" w:rsidRPr="00950596"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94CD3" w14:textId="77777777" w:rsidR="001B0A4E" w:rsidRDefault="001B0A4E" w:rsidP="00772718">
      <w:pPr>
        <w:spacing w:line="240" w:lineRule="auto"/>
      </w:pPr>
      <w:r>
        <w:separator/>
      </w:r>
    </w:p>
  </w:endnote>
  <w:endnote w:type="continuationSeparator" w:id="0">
    <w:p w14:paraId="180570B9" w14:textId="77777777" w:rsidR="001B0A4E" w:rsidRDefault="001B0A4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BE24" w14:textId="3A4182EB" w:rsidR="00A14495" w:rsidRDefault="00E13525">
    <w:pPr>
      <w:pStyle w:val="Footer"/>
    </w:pPr>
    <w:r>
      <w:fldChar w:fldCharType="begin"/>
    </w:r>
    <w:r>
      <w:instrText xml:space="preserve"> PAGE   \* MERGEFORMAT </w:instrText>
    </w:r>
    <w:r>
      <w:fldChar w:fldCharType="separate"/>
    </w:r>
    <w:r w:rsidR="00F748AA">
      <w:rPr>
        <w:noProof/>
      </w:rPr>
      <w:t>7</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B369E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55B0" w14:textId="6FC9C3B8" w:rsidR="00D91B18" w:rsidRDefault="00D91B18">
    <w:pPr>
      <w:pStyle w:val="Footer"/>
    </w:pPr>
    <w:r>
      <w:fldChar w:fldCharType="begin"/>
    </w:r>
    <w:r>
      <w:instrText xml:space="preserve"> PAGE   \* MERGEFORMAT </w:instrText>
    </w:r>
    <w:r>
      <w:fldChar w:fldCharType="separate"/>
    </w:r>
    <w:r w:rsidR="00F748AA">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4CD36" w14:textId="77777777" w:rsidR="001B0A4E" w:rsidRDefault="001B0A4E" w:rsidP="00772718">
      <w:pPr>
        <w:spacing w:line="240" w:lineRule="auto"/>
      </w:pPr>
      <w:r>
        <w:separator/>
      </w:r>
    </w:p>
  </w:footnote>
  <w:footnote w:type="continuationSeparator" w:id="0">
    <w:p w14:paraId="18002076" w14:textId="77777777" w:rsidR="001B0A4E" w:rsidRDefault="001B0A4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B276"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428205"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0CE0" w14:textId="77777777" w:rsidR="00D91B18" w:rsidRDefault="0016612C">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3D79C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55467"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DD786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9524D4C"/>
    <w:multiLevelType w:val="hybridMultilevel"/>
    <w:tmpl w:val="56F6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C674AD"/>
    <w:multiLevelType w:val="hybridMultilevel"/>
    <w:tmpl w:val="AF607F4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4582EAA"/>
    <w:multiLevelType w:val="hybridMultilevel"/>
    <w:tmpl w:val="D342184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4E0F5A49"/>
    <w:multiLevelType w:val="hybridMultilevel"/>
    <w:tmpl w:val="F31077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6"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8165C5"/>
    <w:multiLevelType w:val="hybridMultilevel"/>
    <w:tmpl w:val="EC06452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6FA569E9"/>
    <w:multiLevelType w:val="hybridMultilevel"/>
    <w:tmpl w:val="D26ADFA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73107305"/>
    <w:multiLevelType w:val="multilevel"/>
    <w:tmpl w:val="54EAF51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A04527"/>
    <w:multiLevelType w:val="hybridMultilevel"/>
    <w:tmpl w:val="4F0834C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7E5149DF"/>
    <w:multiLevelType w:val="hybridMultilevel"/>
    <w:tmpl w:val="309E63F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15"/>
  </w:num>
  <w:num w:numId="3">
    <w:abstractNumId w:val="3"/>
  </w:num>
  <w:num w:numId="4">
    <w:abstractNumId w:val="9"/>
  </w:num>
  <w:num w:numId="5">
    <w:abstractNumId w:val="8"/>
  </w:num>
  <w:num w:numId="6">
    <w:abstractNumId w:val="6"/>
  </w:num>
  <w:num w:numId="7">
    <w:abstractNumId w:val="4"/>
  </w:num>
  <w:num w:numId="8">
    <w:abstractNumId w:val="14"/>
  </w:num>
  <w:num w:numId="9">
    <w:abstractNumId w:val="13"/>
  </w:num>
  <w:num w:numId="10">
    <w:abstractNumId w:val="2"/>
  </w:num>
  <w:num w:numId="11">
    <w:abstractNumId w:val="5"/>
  </w:num>
  <w:num w:numId="12">
    <w:abstractNumId w:val="2"/>
  </w:num>
  <w:num w:numId="13">
    <w:abstractNumId w:val="16"/>
  </w:num>
  <w:num w:numId="14">
    <w:abstractNumId w:val="18"/>
  </w:num>
  <w:num w:numId="15">
    <w:abstractNumId w:val="21"/>
  </w:num>
  <w:num w:numId="16">
    <w:abstractNumId w:val="17"/>
  </w:num>
  <w:num w:numId="17">
    <w:abstractNumId w:val="10"/>
  </w:num>
  <w:num w:numId="18">
    <w:abstractNumId w:val="7"/>
  </w:num>
  <w:num w:numId="19">
    <w:abstractNumId w:val="1"/>
  </w:num>
  <w:num w:numId="20">
    <w:abstractNumId w:val="11"/>
  </w:num>
  <w:num w:numId="21">
    <w:abstractNumId w:val="20"/>
  </w:num>
  <w:num w:numId="22">
    <w:abstractNumId w:val="12"/>
  </w:num>
  <w:num w:numId="23">
    <w:abstractNumId w:val="19"/>
    <w:lvlOverride w:ilvl="0">
      <w:lvl w:ilvl="0">
        <w:start w:val="1"/>
        <w:numFmt w:val="bullet"/>
        <w:pStyle w:val="Bullet1"/>
        <w:lvlText w:val=""/>
        <w:lvlJc w:val="left"/>
        <w:pPr>
          <w:ind w:left="284" w:hanging="284"/>
        </w:pPr>
        <w:rPr>
          <w:rFonts w:ascii="Symbol" w:hAnsi="Symbol" w:hint="default"/>
          <w:color w:val="auto"/>
        </w:rPr>
      </w:lvl>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7BC9"/>
    <w:rsid w:val="0003018E"/>
    <w:rsid w:val="00033BC3"/>
    <w:rsid w:val="00035601"/>
    <w:rsid w:val="00044E09"/>
    <w:rsid w:val="0004784D"/>
    <w:rsid w:val="00053A00"/>
    <w:rsid w:val="00054EA9"/>
    <w:rsid w:val="00061D2A"/>
    <w:rsid w:val="000665F5"/>
    <w:rsid w:val="00072AF2"/>
    <w:rsid w:val="0007432A"/>
    <w:rsid w:val="00083B7E"/>
    <w:rsid w:val="0009710D"/>
    <w:rsid w:val="000A0577"/>
    <w:rsid w:val="000B6C00"/>
    <w:rsid w:val="000C1F06"/>
    <w:rsid w:val="000D1F36"/>
    <w:rsid w:val="000D4845"/>
    <w:rsid w:val="000E127C"/>
    <w:rsid w:val="000F141F"/>
    <w:rsid w:val="000F1DD1"/>
    <w:rsid w:val="000F28B8"/>
    <w:rsid w:val="000F3766"/>
    <w:rsid w:val="00100880"/>
    <w:rsid w:val="0010147A"/>
    <w:rsid w:val="001045D2"/>
    <w:rsid w:val="00105507"/>
    <w:rsid w:val="00106FC4"/>
    <w:rsid w:val="00111F0C"/>
    <w:rsid w:val="0011438A"/>
    <w:rsid w:val="00114A7C"/>
    <w:rsid w:val="00120B80"/>
    <w:rsid w:val="00126293"/>
    <w:rsid w:val="001376D5"/>
    <w:rsid w:val="00145E2D"/>
    <w:rsid w:val="0014781C"/>
    <w:rsid w:val="0016301F"/>
    <w:rsid w:val="0016612C"/>
    <w:rsid w:val="00170159"/>
    <w:rsid w:val="00174838"/>
    <w:rsid w:val="001763D4"/>
    <w:rsid w:val="0018033E"/>
    <w:rsid w:val="00181433"/>
    <w:rsid w:val="001834DD"/>
    <w:rsid w:val="001A244C"/>
    <w:rsid w:val="001B0A4E"/>
    <w:rsid w:val="001B28D1"/>
    <w:rsid w:val="001C0E37"/>
    <w:rsid w:val="001C53CE"/>
    <w:rsid w:val="001C5ACA"/>
    <w:rsid w:val="001C5D96"/>
    <w:rsid w:val="001C6656"/>
    <w:rsid w:val="001D18F2"/>
    <w:rsid w:val="001D341B"/>
    <w:rsid w:val="001E101E"/>
    <w:rsid w:val="001E3D2B"/>
    <w:rsid w:val="001E66CE"/>
    <w:rsid w:val="00214633"/>
    <w:rsid w:val="00221DC2"/>
    <w:rsid w:val="00243004"/>
    <w:rsid w:val="00244B48"/>
    <w:rsid w:val="00252890"/>
    <w:rsid w:val="00256B94"/>
    <w:rsid w:val="002573D5"/>
    <w:rsid w:val="00264E26"/>
    <w:rsid w:val="00280E74"/>
    <w:rsid w:val="00290609"/>
    <w:rsid w:val="00297B6C"/>
    <w:rsid w:val="002A41E1"/>
    <w:rsid w:val="002B6574"/>
    <w:rsid w:val="002D2816"/>
    <w:rsid w:val="002D4D48"/>
    <w:rsid w:val="002D7927"/>
    <w:rsid w:val="002E1CCC"/>
    <w:rsid w:val="002E21D2"/>
    <w:rsid w:val="002E65FC"/>
    <w:rsid w:val="002F0121"/>
    <w:rsid w:val="002F7D3C"/>
    <w:rsid w:val="00305720"/>
    <w:rsid w:val="0031098A"/>
    <w:rsid w:val="003131AB"/>
    <w:rsid w:val="003217BE"/>
    <w:rsid w:val="0034044F"/>
    <w:rsid w:val="00355FF2"/>
    <w:rsid w:val="003A17CA"/>
    <w:rsid w:val="003C6456"/>
    <w:rsid w:val="003D0647"/>
    <w:rsid w:val="003D1265"/>
    <w:rsid w:val="003D255E"/>
    <w:rsid w:val="003D2785"/>
    <w:rsid w:val="003D28C0"/>
    <w:rsid w:val="003D3B1D"/>
    <w:rsid w:val="003D5DBE"/>
    <w:rsid w:val="004004AA"/>
    <w:rsid w:val="00404841"/>
    <w:rsid w:val="00404F6E"/>
    <w:rsid w:val="00411D2B"/>
    <w:rsid w:val="00411EA1"/>
    <w:rsid w:val="00412059"/>
    <w:rsid w:val="00420439"/>
    <w:rsid w:val="00425529"/>
    <w:rsid w:val="00425633"/>
    <w:rsid w:val="00425A05"/>
    <w:rsid w:val="00430B51"/>
    <w:rsid w:val="00441E79"/>
    <w:rsid w:val="00450486"/>
    <w:rsid w:val="00454EB4"/>
    <w:rsid w:val="004577FA"/>
    <w:rsid w:val="004637F5"/>
    <w:rsid w:val="00465C5F"/>
    <w:rsid w:val="004709E9"/>
    <w:rsid w:val="00472379"/>
    <w:rsid w:val="004727F3"/>
    <w:rsid w:val="00483A58"/>
    <w:rsid w:val="004868C5"/>
    <w:rsid w:val="00490618"/>
    <w:rsid w:val="00492129"/>
    <w:rsid w:val="004B5F40"/>
    <w:rsid w:val="004B6013"/>
    <w:rsid w:val="004C7D16"/>
    <w:rsid w:val="004D700E"/>
    <w:rsid w:val="004D7A07"/>
    <w:rsid w:val="004D7F17"/>
    <w:rsid w:val="004E0670"/>
    <w:rsid w:val="004E7F37"/>
    <w:rsid w:val="004F31BA"/>
    <w:rsid w:val="005118E4"/>
    <w:rsid w:val="0051299F"/>
    <w:rsid w:val="00522374"/>
    <w:rsid w:val="0052590F"/>
    <w:rsid w:val="00526B85"/>
    <w:rsid w:val="005306A1"/>
    <w:rsid w:val="00544751"/>
    <w:rsid w:val="0059000C"/>
    <w:rsid w:val="00594FF5"/>
    <w:rsid w:val="005A02A1"/>
    <w:rsid w:val="005B02A4"/>
    <w:rsid w:val="005B1998"/>
    <w:rsid w:val="005B6071"/>
    <w:rsid w:val="005B6C2C"/>
    <w:rsid w:val="005B7525"/>
    <w:rsid w:val="005C3359"/>
    <w:rsid w:val="005C7AC4"/>
    <w:rsid w:val="005D7A24"/>
    <w:rsid w:val="006154C9"/>
    <w:rsid w:val="00616EBA"/>
    <w:rsid w:val="00622B47"/>
    <w:rsid w:val="00632C08"/>
    <w:rsid w:val="00636C26"/>
    <w:rsid w:val="0063754C"/>
    <w:rsid w:val="00654C42"/>
    <w:rsid w:val="00662EE7"/>
    <w:rsid w:val="0067074A"/>
    <w:rsid w:val="00671B84"/>
    <w:rsid w:val="00672994"/>
    <w:rsid w:val="00684DC1"/>
    <w:rsid w:val="00692EFD"/>
    <w:rsid w:val="006C08A7"/>
    <w:rsid w:val="006C15C5"/>
    <w:rsid w:val="006C3035"/>
    <w:rsid w:val="006D3DAD"/>
    <w:rsid w:val="006F0B0B"/>
    <w:rsid w:val="006F7B19"/>
    <w:rsid w:val="00702E95"/>
    <w:rsid w:val="00707E21"/>
    <w:rsid w:val="00716D7B"/>
    <w:rsid w:val="00716ECB"/>
    <w:rsid w:val="007349A1"/>
    <w:rsid w:val="007363FA"/>
    <w:rsid w:val="00736A76"/>
    <w:rsid w:val="00752C6B"/>
    <w:rsid w:val="00760800"/>
    <w:rsid w:val="00760CE6"/>
    <w:rsid w:val="0076160C"/>
    <w:rsid w:val="00762F09"/>
    <w:rsid w:val="007719C9"/>
    <w:rsid w:val="00772718"/>
    <w:rsid w:val="007A1799"/>
    <w:rsid w:val="007B6B04"/>
    <w:rsid w:val="007D30A8"/>
    <w:rsid w:val="007E11FF"/>
    <w:rsid w:val="007E545B"/>
    <w:rsid w:val="007F543C"/>
    <w:rsid w:val="00806FB9"/>
    <w:rsid w:val="00814FB1"/>
    <w:rsid w:val="00820F20"/>
    <w:rsid w:val="0082528A"/>
    <w:rsid w:val="00825754"/>
    <w:rsid w:val="0083318B"/>
    <w:rsid w:val="00833758"/>
    <w:rsid w:val="00835210"/>
    <w:rsid w:val="0084413D"/>
    <w:rsid w:val="00844C2D"/>
    <w:rsid w:val="00845CF2"/>
    <w:rsid w:val="008470E6"/>
    <w:rsid w:val="00851FDD"/>
    <w:rsid w:val="00854B44"/>
    <w:rsid w:val="00860D97"/>
    <w:rsid w:val="00861927"/>
    <w:rsid w:val="00872308"/>
    <w:rsid w:val="0087438E"/>
    <w:rsid w:val="00884668"/>
    <w:rsid w:val="008B2B46"/>
    <w:rsid w:val="008C24EA"/>
    <w:rsid w:val="008D5750"/>
    <w:rsid w:val="008E05BC"/>
    <w:rsid w:val="008F17B8"/>
    <w:rsid w:val="008F2626"/>
    <w:rsid w:val="008F3CCF"/>
    <w:rsid w:val="008F734E"/>
    <w:rsid w:val="00900621"/>
    <w:rsid w:val="00901B78"/>
    <w:rsid w:val="00902B4B"/>
    <w:rsid w:val="00905A2C"/>
    <w:rsid w:val="00916633"/>
    <w:rsid w:val="00921840"/>
    <w:rsid w:val="00931671"/>
    <w:rsid w:val="00932C87"/>
    <w:rsid w:val="009331B4"/>
    <w:rsid w:val="009345F1"/>
    <w:rsid w:val="00944BBB"/>
    <w:rsid w:val="00946C60"/>
    <w:rsid w:val="00950596"/>
    <w:rsid w:val="009547B6"/>
    <w:rsid w:val="0095539E"/>
    <w:rsid w:val="00957DD1"/>
    <w:rsid w:val="00961072"/>
    <w:rsid w:val="0096623C"/>
    <w:rsid w:val="009A0C2D"/>
    <w:rsid w:val="009A263D"/>
    <w:rsid w:val="009A7C80"/>
    <w:rsid w:val="009C6C53"/>
    <w:rsid w:val="009E750F"/>
    <w:rsid w:val="009F50D8"/>
    <w:rsid w:val="00A018F2"/>
    <w:rsid w:val="00A04D96"/>
    <w:rsid w:val="00A04E57"/>
    <w:rsid w:val="00A0629B"/>
    <w:rsid w:val="00A14495"/>
    <w:rsid w:val="00A16BE1"/>
    <w:rsid w:val="00A16E78"/>
    <w:rsid w:val="00A24F65"/>
    <w:rsid w:val="00A454BF"/>
    <w:rsid w:val="00A52E3A"/>
    <w:rsid w:val="00A54B6B"/>
    <w:rsid w:val="00A64C5A"/>
    <w:rsid w:val="00A814CB"/>
    <w:rsid w:val="00A90971"/>
    <w:rsid w:val="00A90D1B"/>
    <w:rsid w:val="00AA6EF4"/>
    <w:rsid w:val="00AA7966"/>
    <w:rsid w:val="00AB6C0B"/>
    <w:rsid w:val="00AD09DE"/>
    <w:rsid w:val="00AD1784"/>
    <w:rsid w:val="00AD315C"/>
    <w:rsid w:val="00AD70E2"/>
    <w:rsid w:val="00AF55F8"/>
    <w:rsid w:val="00B10ABA"/>
    <w:rsid w:val="00B303E4"/>
    <w:rsid w:val="00B360B8"/>
    <w:rsid w:val="00B420D4"/>
    <w:rsid w:val="00B43ECB"/>
    <w:rsid w:val="00B540B2"/>
    <w:rsid w:val="00B57910"/>
    <w:rsid w:val="00B61038"/>
    <w:rsid w:val="00B66712"/>
    <w:rsid w:val="00B75E0A"/>
    <w:rsid w:val="00B91B21"/>
    <w:rsid w:val="00B952F6"/>
    <w:rsid w:val="00BA0376"/>
    <w:rsid w:val="00BA202A"/>
    <w:rsid w:val="00BA35BC"/>
    <w:rsid w:val="00BB409A"/>
    <w:rsid w:val="00BB7B54"/>
    <w:rsid w:val="00BC093A"/>
    <w:rsid w:val="00BC1BBC"/>
    <w:rsid w:val="00BC2B00"/>
    <w:rsid w:val="00BC4ACC"/>
    <w:rsid w:val="00BC4FCC"/>
    <w:rsid w:val="00BC6304"/>
    <w:rsid w:val="00BC6F4D"/>
    <w:rsid w:val="00BD02F8"/>
    <w:rsid w:val="00BD4F0E"/>
    <w:rsid w:val="00BD5C49"/>
    <w:rsid w:val="00BD64AE"/>
    <w:rsid w:val="00BF3C8A"/>
    <w:rsid w:val="00C1488E"/>
    <w:rsid w:val="00C217A8"/>
    <w:rsid w:val="00C34DE7"/>
    <w:rsid w:val="00C4188F"/>
    <w:rsid w:val="00C446BF"/>
    <w:rsid w:val="00C70445"/>
    <w:rsid w:val="00C73C29"/>
    <w:rsid w:val="00C74860"/>
    <w:rsid w:val="00C819A4"/>
    <w:rsid w:val="00C824AE"/>
    <w:rsid w:val="00C84CC7"/>
    <w:rsid w:val="00C84EA8"/>
    <w:rsid w:val="00C92998"/>
    <w:rsid w:val="00CA2EF7"/>
    <w:rsid w:val="00CA720A"/>
    <w:rsid w:val="00CB0B79"/>
    <w:rsid w:val="00CC7B05"/>
    <w:rsid w:val="00CD0003"/>
    <w:rsid w:val="00CD5925"/>
    <w:rsid w:val="00CD6B36"/>
    <w:rsid w:val="00CE557A"/>
    <w:rsid w:val="00CE644C"/>
    <w:rsid w:val="00CE73B3"/>
    <w:rsid w:val="00D031B2"/>
    <w:rsid w:val="00D1410C"/>
    <w:rsid w:val="00D14A47"/>
    <w:rsid w:val="00D20F28"/>
    <w:rsid w:val="00D21F05"/>
    <w:rsid w:val="00D222C2"/>
    <w:rsid w:val="00D229EC"/>
    <w:rsid w:val="00D31300"/>
    <w:rsid w:val="00D32816"/>
    <w:rsid w:val="00D40D16"/>
    <w:rsid w:val="00D44079"/>
    <w:rsid w:val="00D548F0"/>
    <w:rsid w:val="00D57E86"/>
    <w:rsid w:val="00D57F79"/>
    <w:rsid w:val="00D64FAC"/>
    <w:rsid w:val="00D65704"/>
    <w:rsid w:val="00D668F6"/>
    <w:rsid w:val="00D77C00"/>
    <w:rsid w:val="00D84875"/>
    <w:rsid w:val="00D904F0"/>
    <w:rsid w:val="00D91378"/>
    <w:rsid w:val="00D91B18"/>
    <w:rsid w:val="00D930FB"/>
    <w:rsid w:val="00D95D89"/>
    <w:rsid w:val="00DC0747"/>
    <w:rsid w:val="00DC23A8"/>
    <w:rsid w:val="00DC2647"/>
    <w:rsid w:val="00DD0F9B"/>
    <w:rsid w:val="00DD1408"/>
    <w:rsid w:val="00DD356D"/>
    <w:rsid w:val="00DD6735"/>
    <w:rsid w:val="00DE5E19"/>
    <w:rsid w:val="00DF136A"/>
    <w:rsid w:val="00DF51FA"/>
    <w:rsid w:val="00E0448C"/>
    <w:rsid w:val="00E0667D"/>
    <w:rsid w:val="00E13525"/>
    <w:rsid w:val="00E166E8"/>
    <w:rsid w:val="00E1681F"/>
    <w:rsid w:val="00E17C87"/>
    <w:rsid w:val="00E47250"/>
    <w:rsid w:val="00E47ADA"/>
    <w:rsid w:val="00E534F5"/>
    <w:rsid w:val="00E543F9"/>
    <w:rsid w:val="00E61535"/>
    <w:rsid w:val="00E6761C"/>
    <w:rsid w:val="00E73F55"/>
    <w:rsid w:val="00E74487"/>
    <w:rsid w:val="00E8246B"/>
    <w:rsid w:val="00E8268F"/>
    <w:rsid w:val="00E84012"/>
    <w:rsid w:val="00E9373C"/>
    <w:rsid w:val="00E943B6"/>
    <w:rsid w:val="00E94E92"/>
    <w:rsid w:val="00EA0724"/>
    <w:rsid w:val="00EA6251"/>
    <w:rsid w:val="00EB6414"/>
    <w:rsid w:val="00ED1EE9"/>
    <w:rsid w:val="00EE5747"/>
    <w:rsid w:val="00EF3804"/>
    <w:rsid w:val="00EF4342"/>
    <w:rsid w:val="00EF5E05"/>
    <w:rsid w:val="00EF6072"/>
    <w:rsid w:val="00F174C8"/>
    <w:rsid w:val="00F227AF"/>
    <w:rsid w:val="00F2641F"/>
    <w:rsid w:val="00F27370"/>
    <w:rsid w:val="00F40B00"/>
    <w:rsid w:val="00F40B69"/>
    <w:rsid w:val="00F413BD"/>
    <w:rsid w:val="00F5341C"/>
    <w:rsid w:val="00F56954"/>
    <w:rsid w:val="00F6223D"/>
    <w:rsid w:val="00F72097"/>
    <w:rsid w:val="00F748AA"/>
    <w:rsid w:val="00F834B1"/>
    <w:rsid w:val="00F85F98"/>
    <w:rsid w:val="00F948AF"/>
    <w:rsid w:val="00FA1F45"/>
    <w:rsid w:val="00FA5A7B"/>
    <w:rsid w:val="00FB11B1"/>
    <w:rsid w:val="00FB5698"/>
    <w:rsid w:val="00FE00E8"/>
    <w:rsid w:val="00FF4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24683"/>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A0376"/>
    <w:rPr>
      <w:rFonts w:asciiTheme="minorHAnsi" w:hAnsiTheme="minorHAnsi"/>
      <w:color w:val="000000" w:themeColor="text1"/>
      <w:sz w:val="22"/>
    </w:rPr>
  </w:style>
  <w:style w:type="paragraph" w:customStyle="1" w:styleId="Chrissie1">
    <w:name w:val="Chrissie1"/>
    <w:basedOn w:val="ListParagraph"/>
    <w:link w:val="Chrissie1Char"/>
    <w:qFormat/>
    <w:rsid w:val="00BC1BBC"/>
    <w:pPr>
      <w:numPr>
        <w:numId w:val="22"/>
      </w:numPr>
      <w:spacing w:line="240" w:lineRule="auto"/>
      <w:ind w:left="567" w:hanging="357"/>
    </w:pPr>
    <w:rPr>
      <w:rFonts w:ascii="Arial" w:eastAsia="Calibri" w:hAnsi="Arial" w:cs="Arial"/>
      <w:color w:val="auto"/>
      <w:sz w:val="20"/>
      <w:szCs w:val="22"/>
    </w:rPr>
  </w:style>
  <w:style w:type="character" w:customStyle="1" w:styleId="Chrissie1Char">
    <w:name w:val="Chrissie1 Char"/>
    <w:basedOn w:val="DefaultParagraphFont"/>
    <w:link w:val="Chrissie1"/>
    <w:rsid w:val="00BC1BBC"/>
    <w:rPr>
      <w:rFonts w:ascii="Arial" w:eastAsia="Calibri" w:hAnsi="Arial" w:cs="Arial"/>
      <w:szCs w:val="22"/>
    </w:rPr>
  </w:style>
  <w:style w:type="paragraph" w:customStyle="1" w:styleId="Bullet1">
    <w:name w:val="Bullet 1"/>
    <w:basedOn w:val="Normal"/>
    <w:qFormat/>
    <w:rsid w:val="007363FA"/>
    <w:pPr>
      <w:numPr>
        <w:numId w:val="23"/>
      </w:numPr>
      <w:suppressAutoHyphens/>
      <w:spacing w:before="120" w:after="60"/>
    </w:pPr>
    <w:rPr>
      <w:rFonts w:cstheme="minorBidi"/>
      <w:color w:val="auto"/>
      <w:szCs w:val="22"/>
    </w:rPr>
  </w:style>
  <w:style w:type="paragraph" w:customStyle="1" w:styleId="Bullet2">
    <w:name w:val="Bullet 2"/>
    <w:basedOn w:val="Bullet1"/>
    <w:qFormat/>
    <w:rsid w:val="007363FA"/>
    <w:pPr>
      <w:numPr>
        <w:ilvl w:val="1"/>
      </w:numPr>
    </w:pPr>
  </w:style>
  <w:style w:type="paragraph" w:customStyle="1" w:styleId="Bullet3">
    <w:name w:val="Bullet 3"/>
    <w:basedOn w:val="Bullet2"/>
    <w:qFormat/>
    <w:rsid w:val="007363FA"/>
    <w:pPr>
      <w:numPr>
        <w:ilvl w:val="2"/>
      </w:numPr>
    </w:pPr>
  </w:style>
  <w:style w:type="numbering" w:customStyle="1" w:styleId="BulletsList">
    <w:name w:val="Bullets List"/>
    <w:uiPriority w:val="99"/>
    <w:rsid w:val="007363F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40351"/>
    <w:rsid w:val="00190F4F"/>
    <w:rsid w:val="00343810"/>
    <w:rsid w:val="00466425"/>
    <w:rsid w:val="005C4623"/>
    <w:rsid w:val="00605577"/>
    <w:rsid w:val="006315FB"/>
    <w:rsid w:val="006424F2"/>
    <w:rsid w:val="006A450B"/>
    <w:rsid w:val="00791576"/>
    <w:rsid w:val="00B709C6"/>
    <w:rsid w:val="00C16B22"/>
    <w:rsid w:val="00DD2455"/>
    <w:rsid w:val="00E3243E"/>
    <w:rsid w:val="00E579F0"/>
    <w:rsid w:val="00EE70AF"/>
    <w:rsid w:val="00F378C6"/>
    <w:rsid w:val="00F87356"/>
    <w:rsid w:val="00F96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E738A3-8BC8-456F-9822-13088350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7</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Commonwealth Financial Counselling and Financial Capability</vt:lpstr>
    </vt:vector>
  </TitlesOfParts>
  <Company>Community Grants Hub</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Financial Counselling and Financial Capability</dc:title>
  <dc:subject>Feedback for applicants</dc:subject>
  <dc:creator>LONG, Andrew</dc:creator>
  <cp:lastModifiedBy>DONATH, Kristen</cp:lastModifiedBy>
  <cp:revision>2</cp:revision>
  <cp:lastPrinted>2018-10-25T01:42:00Z</cp:lastPrinted>
  <dcterms:created xsi:type="dcterms:W3CDTF">2018-10-29T05:56:00Z</dcterms:created>
  <dcterms:modified xsi:type="dcterms:W3CDTF">2018-10-29T05:56:00Z</dcterms:modified>
</cp:coreProperties>
</file>