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96"/>
        </w:rPr>
        <w:alias w:val="Title"/>
        <w:tag w:val=""/>
        <w:id w:val="686947816"/>
        <w:placeholder>
          <w:docPart w:val="A4F64B7FA1374EE6ADFD4439552182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1E3D2B" w:rsidRDefault="00DE2F78" w:rsidP="00944BBB">
          <w:pPr>
            <w:pStyle w:val="Title"/>
          </w:pPr>
          <w:r w:rsidRPr="000923CD">
            <w:rPr>
              <w:sz w:val="96"/>
            </w:rPr>
            <w:t>Late Application Request Form</w:t>
          </w:r>
        </w:p>
      </w:sdtContent>
    </w:sdt>
    <w:p w:rsidR="00DE2F78" w:rsidRDefault="00DE2F78" w:rsidP="00DE2F78">
      <w:pPr>
        <w:spacing w:line="240" w:lineRule="auto"/>
      </w:pPr>
    </w:p>
    <w:p w:rsidR="00DE2F78" w:rsidRDefault="00DE2F78" w:rsidP="00DE2F78">
      <w:pPr>
        <w:spacing w:line="240" w:lineRule="auto"/>
      </w:pPr>
    </w:p>
    <w:p w:rsidR="00FB5A0D" w:rsidRDefault="00FB5A0D" w:rsidP="00FB5A0D">
      <w:pPr>
        <w:spacing w:line="240" w:lineRule="auto"/>
      </w:pPr>
      <w:r>
        <w:t xml:space="preserve">Grant applications </w:t>
      </w:r>
      <w:proofErr w:type="gramStart"/>
      <w:r>
        <w:t>must be submitted</w:t>
      </w:r>
      <w:proofErr w:type="gramEnd"/>
      <w:r>
        <w:t xml:space="preserve"> between the published open and closing times for the grant opportunity. Requests to submit applications after the closing time </w:t>
      </w:r>
      <w:proofErr w:type="gramStart"/>
      <w:r>
        <w:t>will only be considered</w:t>
      </w:r>
      <w:proofErr w:type="gramEnd"/>
      <w:r>
        <w:t xml:space="preserve"> if the applicant can demonstrate they have experienced exceptional circumstances that prevented submission. </w:t>
      </w:r>
      <w:r>
        <w:br/>
      </w:r>
    </w:p>
    <w:p w:rsidR="00FB5A0D" w:rsidRDefault="00FB5A0D" w:rsidP="00FB5A0D">
      <w:pPr>
        <w:spacing w:line="240" w:lineRule="auto"/>
      </w:pPr>
      <w:r>
        <w:t>Broadly, exceptional circumstances are events characterised by one or more of the following:</w:t>
      </w:r>
    </w:p>
    <w:p w:rsidR="00FB5A0D" w:rsidRDefault="00FB5A0D" w:rsidP="00FB5A0D">
      <w:pPr>
        <w:pStyle w:val="ListParagraph"/>
        <w:numPr>
          <w:ilvl w:val="0"/>
          <w:numId w:val="6"/>
        </w:numPr>
        <w:spacing w:after="0" w:line="240" w:lineRule="auto"/>
      </w:pPr>
      <w:r>
        <w:t>reasonably unforeseeable,</w:t>
      </w:r>
    </w:p>
    <w:p w:rsidR="00FB5A0D" w:rsidRDefault="00FB5A0D" w:rsidP="00FB5A0D">
      <w:pPr>
        <w:pStyle w:val="ListParagraph"/>
        <w:numPr>
          <w:ilvl w:val="0"/>
          <w:numId w:val="6"/>
        </w:numPr>
        <w:spacing w:after="0" w:line="240" w:lineRule="auto"/>
      </w:pPr>
      <w:r>
        <w:t>beyond the applicant’s control,</w:t>
      </w:r>
    </w:p>
    <w:p w:rsidR="00FB5A0D" w:rsidRDefault="00FB5A0D" w:rsidP="00FB5A0D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unable</w:t>
      </w:r>
      <w:proofErr w:type="gramEnd"/>
      <w:r>
        <w:t xml:space="preserve"> to be managed or resolved within the application period.</w:t>
      </w:r>
    </w:p>
    <w:p w:rsidR="00FB5A0D" w:rsidRDefault="00FB5A0D" w:rsidP="00FB5A0D">
      <w:pPr>
        <w:spacing w:line="240" w:lineRule="auto"/>
      </w:pPr>
    </w:p>
    <w:p w:rsidR="00FB5A0D" w:rsidRDefault="00FB5A0D" w:rsidP="00FB5A0D">
      <w:pPr>
        <w:spacing w:line="240" w:lineRule="auto"/>
        <w:rPr>
          <w:b/>
          <w:sz w:val="24"/>
        </w:rPr>
      </w:pPr>
      <w:r w:rsidRPr="00EC7157">
        <w:rPr>
          <w:b/>
          <w:sz w:val="24"/>
        </w:rPr>
        <w:t>How to lodge a late application</w:t>
      </w:r>
      <w:r>
        <w:rPr>
          <w:b/>
          <w:sz w:val="24"/>
        </w:rPr>
        <w:t xml:space="preserve"> request</w:t>
      </w:r>
    </w:p>
    <w:p w:rsidR="00FB5A0D" w:rsidRPr="00EC7157" w:rsidRDefault="00FB5A0D" w:rsidP="00FB5A0D">
      <w:pPr>
        <w:spacing w:line="240" w:lineRule="auto"/>
        <w:rPr>
          <w:b/>
          <w:sz w:val="24"/>
        </w:rPr>
      </w:pPr>
    </w:p>
    <w:p w:rsidR="00FB5A0D" w:rsidRDefault="00FB5A0D" w:rsidP="00FB5A0D">
      <w:pPr>
        <w:spacing w:line="240" w:lineRule="auto"/>
      </w:pPr>
      <w:r>
        <w:t xml:space="preserve">To make a request to submit a late application, please complete the form below. Requests </w:t>
      </w:r>
      <w:proofErr w:type="gramStart"/>
      <w:r>
        <w:t>must be made</w:t>
      </w:r>
      <w:proofErr w:type="gramEnd"/>
      <w:r>
        <w:t xml:space="preserve"> within </w:t>
      </w:r>
      <w:r w:rsidRPr="00DD118D">
        <w:rPr>
          <w:b/>
        </w:rPr>
        <w:t>three</w:t>
      </w:r>
      <w:r>
        <w:t xml:space="preserve"> days after the grant opportunity has closed, unless otherwise specified in the Grant Opportunity Guidelines.</w:t>
      </w:r>
    </w:p>
    <w:p w:rsidR="00FB5A0D" w:rsidRDefault="00FB5A0D" w:rsidP="00FB5A0D">
      <w:pPr>
        <w:spacing w:line="240" w:lineRule="auto"/>
      </w:pPr>
    </w:p>
    <w:p w:rsidR="00FB5A0D" w:rsidRPr="0032486E" w:rsidRDefault="00FB5A0D" w:rsidP="00FB5A0D">
      <w:pPr>
        <w:rPr>
          <w:rFonts w:ascii="Calibri" w:hAnsi="Calibri"/>
          <w:color w:val="auto"/>
        </w:rPr>
      </w:pPr>
      <w:r>
        <w:rPr>
          <w:color w:val="auto"/>
        </w:rPr>
        <w:t>Step 1.</w:t>
      </w:r>
      <w:r w:rsidRPr="0032486E">
        <w:rPr>
          <w:color w:val="auto"/>
        </w:rPr>
        <w:t>save this PDF to your desktop</w:t>
      </w:r>
    </w:p>
    <w:p w:rsidR="00FB5A0D" w:rsidRPr="0032486E" w:rsidRDefault="00FB5A0D" w:rsidP="00FB5A0D">
      <w:pPr>
        <w:rPr>
          <w:color w:val="auto"/>
        </w:rPr>
      </w:pPr>
      <w:r>
        <w:rPr>
          <w:color w:val="auto"/>
        </w:rPr>
        <w:t>Step 2.</w:t>
      </w:r>
      <w:r w:rsidRPr="0032486E">
        <w:rPr>
          <w:color w:val="auto"/>
        </w:rPr>
        <w:t xml:space="preserve"> </w:t>
      </w:r>
      <w:proofErr w:type="gramStart"/>
      <w:r w:rsidRPr="0032486E">
        <w:rPr>
          <w:color w:val="auto"/>
        </w:rPr>
        <w:t>open</w:t>
      </w:r>
      <w:proofErr w:type="gramEnd"/>
      <w:r w:rsidRPr="0032486E">
        <w:rPr>
          <w:color w:val="auto"/>
        </w:rPr>
        <w:t xml:space="preserve"> the document</w:t>
      </w:r>
    </w:p>
    <w:p w:rsidR="00FB5A0D" w:rsidRPr="0032486E" w:rsidRDefault="00FB5A0D" w:rsidP="00FB5A0D">
      <w:pPr>
        <w:rPr>
          <w:color w:val="auto"/>
        </w:rPr>
      </w:pPr>
      <w:r>
        <w:rPr>
          <w:color w:val="auto"/>
        </w:rPr>
        <w:t>Step 3.</w:t>
      </w:r>
      <w:r w:rsidRPr="0032486E">
        <w:rPr>
          <w:color w:val="auto"/>
        </w:rPr>
        <w:t>complete the form</w:t>
      </w:r>
    </w:p>
    <w:p w:rsidR="00FB5A0D" w:rsidRPr="0032486E" w:rsidRDefault="00FB5A0D" w:rsidP="00FB5A0D">
      <w:pPr>
        <w:rPr>
          <w:color w:val="auto"/>
          <w:u w:val="single"/>
        </w:rPr>
      </w:pPr>
      <w:r>
        <w:rPr>
          <w:color w:val="auto"/>
        </w:rPr>
        <w:t>Step 4.</w:t>
      </w:r>
      <w:r w:rsidRPr="0032486E">
        <w:rPr>
          <w:color w:val="auto"/>
        </w:rPr>
        <w:t xml:space="preserve"> </w:t>
      </w:r>
      <w:proofErr w:type="gramStart"/>
      <w:r w:rsidRPr="0032486E">
        <w:rPr>
          <w:color w:val="auto"/>
        </w:rPr>
        <w:t>click</w:t>
      </w:r>
      <w:proofErr w:type="gramEnd"/>
      <w:r w:rsidRPr="0032486E">
        <w:rPr>
          <w:color w:val="auto"/>
        </w:rPr>
        <w:t xml:space="preserve"> the submit button (this wil</w:t>
      </w:r>
      <w:r>
        <w:rPr>
          <w:color w:val="auto"/>
        </w:rPr>
        <w:t xml:space="preserve">l create an email to be sent to </w:t>
      </w:r>
      <w:hyperlink r:id="rId9" w:history="1">
        <w:r w:rsidRPr="00C50123">
          <w:rPr>
            <w:rStyle w:val="Hyperlink"/>
            <w:rFonts w:cstheme="minorHAnsi"/>
            <w:lang w:val="en"/>
          </w:rPr>
          <w:t>support@communitygrants.gov.au</w:t>
        </w:r>
      </w:hyperlink>
      <w:r w:rsidRPr="0032486E">
        <w:rPr>
          <w:color w:val="auto"/>
        </w:rPr>
        <w:t>)</w:t>
      </w:r>
      <w:r>
        <w:rPr>
          <w:color w:val="auto"/>
        </w:rPr>
        <w:t>.</w:t>
      </w:r>
    </w:p>
    <w:p w:rsidR="00FB5A0D" w:rsidRPr="0032486E" w:rsidRDefault="00FB5A0D" w:rsidP="00FB5A0D">
      <w:pPr>
        <w:rPr>
          <w:color w:val="auto"/>
        </w:rPr>
      </w:pPr>
    </w:p>
    <w:p w:rsidR="00FB5A0D" w:rsidRPr="0032486E" w:rsidRDefault="00FB5A0D" w:rsidP="00FB5A0D">
      <w:pPr>
        <w:rPr>
          <w:color w:val="auto"/>
        </w:rPr>
      </w:pPr>
      <w:r w:rsidRPr="0032486E">
        <w:rPr>
          <w:color w:val="auto"/>
        </w:rPr>
        <w:t>Alternatively</w:t>
      </w:r>
    </w:p>
    <w:p w:rsidR="00FB5A0D" w:rsidRPr="0032486E" w:rsidRDefault="00FB5A0D" w:rsidP="00FB5A0D">
      <w:pPr>
        <w:rPr>
          <w:color w:val="auto"/>
        </w:rPr>
      </w:pPr>
    </w:p>
    <w:p w:rsidR="00FB5A0D" w:rsidRPr="0032486E" w:rsidRDefault="00FB5A0D" w:rsidP="00FB5A0D">
      <w:pPr>
        <w:rPr>
          <w:color w:val="auto"/>
        </w:rPr>
      </w:pPr>
      <w:r w:rsidRPr="0032486E">
        <w:rPr>
          <w:color w:val="auto"/>
        </w:rPr>
        <w:t xml:space="preserve">Complete the form in Word and attach it to an email sent to </w:t>
      </w:r>
      <w:hyperlink r:id="rId10" w:history="1">
        <w:r w:rsidRPr="006B59BA">
          <w:rPr>
            <w:rStyle w:val="Hyperlink"/>
            <w:rFonts w:cstheme="minorHAnsi"/>
            <w:lang w:val="en"/>
          </w:rPr>
          <w:t>support@communitygrants.gov.au</w:t>
        </w:r>
      </w:hyperlink>
      <w:r w:rsidRPr="006B59BA">
        <w:rPr>
          <w:rFonts w:cstheme="minorHAnsi"/>
          <w:color w:val="231F20"/>
          <w:lang w:val="en"/>
        </w:rPr>
        <w:t>.</w:t>
      </w:r>
    </w:p>
    <w:p w:rsidR="00FB5A0D" w:rsidRPr="0032486E" w:rsidRDefault="00FB5A0D" w:rsidP="00FB5A0D">
      <w:pPr>
        <w:rPr>
          <w:color w:val="auto"/>
        </w:rPr>
      </w:pPr>
    </w:p>
    <w:p w:rsidR="00FB5A0D" w:rsidRPr="0032486E" w:rsidRDefault="00FB5A0D" w:rsidP="00FB5A0D">
      <w:pPr>
        <w:rPr>
          <w:rFonts w:cstheme="minorHAnsi"/>
          <w:color w:val="auto"/>
        </w:rPr>
      </w:pPr>
      <w:r w:rsidRPr="0032486E">
        <w:rPr>
          <w:rFonts w:cstheme="minorHAnsi"/>
          <w:color w:val="231F20"/>
          <w:lang w:val="en"/>
        </w:rPr>
        <w:t xml:space="preserve">If you would like assistance, please call the Community Grants Hub Hotline on 1800 020 283 or email </w:t>
      </w:r>
      <w:hyperlink r:id="rId11" w:history="1">
        <w:r w:rsidRPr="0032486E">
          <w:rPr>
            <w:rStyle w:val="Hyperlink"/>
            <w:rFonts w:cstheme="minorHAnsi"/>
            <w:lang w:val="en"/>
          </w:rPr>
          <w:t>support@communitygrants.gov.au</w:t>
        </w:r>
      </w:hyperlink>
      <w:r w:rsidRPr="0032486E">
        <w:rPr>
          <w:rFonts w:cstheme="minorHAnsi"/>
          <w:color w:val="231F20"/>
          <w:lang w:val="en"/>
        </w:rPr>
        <w:t>.</w:t>
      </w:r>
    </w:p>
    <w:p w:rsidR="00FB5A0D" w:rsidRDefault="00FB5A0D" w:rsidP="00FB5A0D">
      <w:pPr>
        <w:spacing w:line="240" w:lineRule="auto"/>
      </w:pPr>
    </w:p>
    <w:p w:rsidR="00FB5A0D" w:rsidRDefault="00FB5A0D" w:rsidP="00FB5A0D">
      <w:pPr>
        <w:spacing w:line="240" w:lineRule="auto"/>
      </w:pPr>
      <w:r>
        <w:t xml:space="preserve">Your request should include a detailed explanation of the circumstances that prevented the application </w:t>
      </w:r>
      <w:proofErr w:type="gramStart"/>
      <w:r>
        <w:t>being submitted</w:t>
      </w:r>
      <w:proofErr w:type="gramEnd"/>
      <w:r>
        <w:t xml:space="preserve"> prior to the closing time. Where appropriate, supporting evidence </w:t>
      </w:r>
      <w:proofErr w:type="gramStart"/>
      <w:r>
        <w:t>can be provided</w:t>
      </w:r>
      <w:proofErr w:type="gramEnd"/>
      <w:r>
        <w:t xml:space="preserve"> to verify the claim of exceptional circumstances.</w:t>
      </w:r>
    </w:p>
    <w:p w:rsidR="00FB5A0D" w:rsidRDefault="00FB5A0D" w:rsidP="00FB5A0D">
      <w:pPr>
        <w:spacing w:line="240" w:lineRule="auto"/>
      </w:pPr>
    </w:p>
    <w:p w:rsidR="00FB5A0D" w:rsidRDefault="00FB5A0D" w:rsidP="00FB5A0D">
      <w:pPr>
        <w:spacing w:line="240" w:lineRule="auto"/>
      </w:pPr>
      <w:r>
        <w:t xml:space="preserve">Exceptional circumstances </w:t>
      </w:r>
      <w:proofErr w:type="gramStart"/>
      <w:r>
        <w:t>will be considered</w:t>
      </w:r>
      <w:proofErr w:type="gramEnd"/>
      <w:r>
        <w:t xml:space="preserve"> on their merits and in accordance with probity principles. A delegate will determine whether a late application </w:t>
      </w:r>
      <w:proofErr w:type="gramStart"/>
      <w:r>
        <w:t>will be accepted</w:t>
      </w:r>
      <w:proofErr w:type="gramEnd"/>
      <w:r>
        <w:t>, and</w:t>
      </w:r>
      <w:r w:rsidRPr="00384987">
        <w:t xml:space="preserve"> </w:t>
      </w:r>
      <w:r>
        <w:t xml:space="preserve">the Community Grants Hub will advise the applicant of the outcome via email. </w:t>
      </w:r>
    </w:p>
    <w:p w:rsidR="00FB5A0D" w:rsidRDefault="00FB5A0D" w:rsidP="00FB5A0D">
      <w:pPr>
        <w:spacing w:line="240" w:lineRule="auto"/>
      </w:pPr>
    </w:p>
    <w:p w:rsidR="00DE2F78" w:rsidRDefault="00FB5A0D" w:rsidP="00DE2F78">
      <w:pPr>
        <w:rPr>
          <w:rFonts w:cstheme="minorHAnsi"/>
        </w:rPr>
      </w:pPr>
      <w:r>
        <w:rPr>
          <w:rFonts w:cstheme="minorHAnsi"/>
        </w:rPr>
        <w:lastRenderedPageBreak/>
        <w:t>By submitting this request, you</w:t>
      </w:r>
      <w:r w:rsidRPr="00966C4C">
        <w:rPr>
          <w:rFonts w:cstheme="minorHAnsi"/>
        </w:rPr>
        <w:t xml:space="preserve"> acknowledge that</w:t>
      </w:r>
      <w:r>
        <w:rPr>
          <w:rFonts w:cstheme="minorHAnsi"/>
        </w:rPr>
        <w:t xml:space="preserve"> the information provided is true and correct. G</w:t>
      </w:r>
      <w:r w:rsidRPr="00966C4C">
        <w:rPr>
          <w:rFonts w:cstheme="minorHAnsi"/>
        </w:rPr>
        <w:t xml:space="preserve">iving false or misleading information to </w:t>
      </w:r>
      <w:r>
        <w:rPr>
          <w:rFonts w:cstheme="minorHAnsi"/>
        </w:rPr>
        <w:t>the Community Grants Hub</w:t>
      </w:r>
      <w:r w:rsidRPr="00D81DD5">
        <w:rPr>
          <w:rFonts w:cstheme="minorHAnsi"/>
        </w:rPr>
        <w:t xml:space="preserve"> </w:t>
      </w:r>
      <w:r>
        <w:rPr>
          <w:rFonts w:cstheme="minorHAnsi"/>
        </w:rPr>
        <w:t>is a</w:t>
      </w:r>
      <w:r w:rsidRPr="00D81DD5">
        <w:rPr>
          <w:rFonts w:cstheme="minorHAnsi"/>
        </w:rPr>
        <w:t xml:space="preserve"> criminal offence.  Persons, who do so, </w:t>
      </w:r>
      <w:proofErr w:type="gramStart"/>
      <w:r w:rsidRPr="00D81DD5">
        <w:rPr>
          <w:rFonts w:cstheme="minorHAnsi"/>
        </w:rPr>
        <w:t>may be prosecuted</w:t>
      </w:r>
      <w:proofErr w:type="gramEnd"/>
      <w:r w:rsidRPr="00D81DD5">
        <w:rPr>
          <w:rFonts w:cstheme="minorHAnsi"/>
        </w:rPr>
        <w:t xml:space="preserve"> under Section 137.1 of the </w:t>
      </w:r>
      <w:r w:rsidRPr="00D81DD5">
        <w:rPr>
          <w:rFonts w:cstheme="minorHAnsi"/>
          <w:i/>
        </w:rPr>
        <w:t>Commonwealth</w:t>
      </w:r>
      <w:r w:rsidRPr="00D81DD5">
        <w:rPr>
          <w:rFonts w:cstheme="minorHAnsi"/>
        </w:rPr>
        <w:t xml:space="preserve"> </w:t>
      </w:r>
      <w:r w:rsidRPr="00D81DD5">
        <w:rPr>
          <w:rFonts w:cstheme="minorHAnsi"/>
          <w:i/>
        </w:rPr>
        <w:t>Criminal Code Act 1995</w:t>
      </w:r>
      <w:r w:rsidRPr="00D81DD5">
        <w:rPr>
          <w:rFonts w:cstheme="minorHAnsi"/>
        </w:rPr>
        <w:t>.</w:t>
      </w:r>
    </w:p>
    <w:p w:rsidR="00DE2F78" w:rsidRDefault="00DE2F78" w:rsidP="00DE2F78">
      <w:pPr>
        <w:rPr>
          <w:rFonts w:cstheme="minorHAnsi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DE2F78" w:rsidRPr="008C768C" w:rsidTr="00526D38">
        <w:trPr>
          <w:trHeight w:hRule="exact" w:val="719"/>
        </w:trPr>
        <w:tc>
          <w:tcPr>
            <w:tcW w:w="2263" w:type="dxa"/>
          </w:tcPr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Grant Round Name</w:t>
            </w:r>
          </w:p>
        </w:tc>
        <w:tc>
          <w:tcPr>
            <w:tcW w:w="7371" w:type="dxa"/>
          </w:tcPr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</w:tc>
      </w:tr>
      <w:tr w:rsidR="00DE2F78" w:rsidRPr="008C768C" w:rsidTr="008B37D3">
        <w:trPr>
          <w:trHeight w:hRule="exact" w:val="704"/>
        </w:trPr>
        <w:tc>
          <w:tcPr>
            <w:tcW w:w="2263" w:type="dxa"/>
          </w:tcPr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Organisation Name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</w:tc>
      </w:tr>
      <w:tr w:rsidR="008B37D3" w:rsidRPr="008C768C" w:rsidTr="008B37D3">
        <w:trPr>
          <w:trHeight w:val="617"/>
        </w:trPr>
        <w:tc>
          <w:tcPr>
            <w:tcW w:w="2263" w:type="dxa"/>
            <w:vMerge w:val="restart"/>
          </w:tcPr>
          <w:p w:rsidR="008B37D3" w:rsidRPr="008C768C" w:rsidRDefault="008B37D3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Con</w:t>
            </w:r>
            <w:bookmarkStart w:id="0" w:name="_GoBack"/>
            <w:bookmarkEnd w:id="0"/>
            <w:r w:rsidRPr="008C768C">
              <w:rPr>
                <w:rFonts w:ascii="Arial" w:eastAsia="Calibri" w:hAnsi="Arial"/>
                <w:color w:val="auto"/>
              </w:rPr>
              <w:t>tact Details</w:t>
            </w:r>
          </w:p>
        </w:tc>
        <w:tc>
          <w:tcPr>
            <w:tcW w:w="7371" w:type="dxa"/>
            <w:tcBorders>
              <w:bottom w:val="nil"/>
            </w:tcBorders>
          </w:tcPr>
          <w:p w:rsidR="008B37D3" w:rsidRPr="008C768C" w:rsidRDefault="008B37D3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 xml:space="preserve">Name: </w:t>
            </w:r>
          </w:p>
          <w:p w:rsidR="008B37D3" w:rsidRPr="008C768C" w:rsidRDefault="008B37D3" w:rsidP="008B37D3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</w:p>
        </w:tc>
      </w:tr>
      <w:tr w:rsidR="008B37D3" w:rsidRPr="008C768C" w:rsidTr="008B37D3">
        <w:trPr>
          <w:trHeight w:hRule="exact" w:val="617"/>
        </w:trPr>
        <w:tc>
          <w:tcPr>
            <w:tcW w:w="2263" w:type="dxa"/>
            <w:vMerge/>
          </w:tcPr>
          <w:p w:rsidR="008B37D3" w:rsidRPr="008C768C" w:rsidRDefault="008B37D3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B37D3" w:rsidRPr="008C768C" w:rsidRDefault="008B37D3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 xml:space="preserve">Email address: </w:t>
            </w:r>
          </w:p>
        </w:tc>
      </w:tr>
      <w:tr w:rsidR="00DE2F78" w:rsidRPr="008C768C" w:rsidTr="00526D38">
        <w:trPr>
          <w:trHeight w:hRule="exact" w:val="992"/>
        </w:trPr>
        <w:tc>
          <w:tcPr>
            <w:tcW w:w="2263" w:type="dxa"/>
          </w:tcPr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 xml:space="preserve">Submission Reference </w:t>
            </w:r>
          </w:p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</w:p>
        </w:tc>
        <w:sdt>
          <w:sdtPr>
            <w:rPr>
              <w:rFonts w:ascii="Arial" w:eastAsia="Calibri" w:hAnsi="Arial"/>
              <w:i/>
              <w:color w:val="A6A6A6"/>
            </w:rPr>
            <w:id w:val="595068710"/>
            <w:placeholder>
              <w:docPart w:val="362519F0F3BC46899D3BA8267BB59E35"/>
            </w:placeholder>
            <w:temporary/>
            <w:showingPlcHdr/>
          </w:sdtPr>
          <w:sdtEndPr/>
          <w:sdtContent>
            <w:tc>
              <w:tcPr>
                <w:tcW w:w="7371" w:type="dxa"/>
              </w:tcPr>
              <w:p w:rsidR="00DE2F78" w:rsidRPr="008C768C" w:rsidRDefault="00434FB1" w:rsidP="00434FB1">
                <w:pPr>
                  <w:spacing w:line="240" w:lineRule="auto"/>
                  <w:rPr>
                    <w:rFonts w:ascii="Arial" w:eastAsia="Calibri" w:hAnsi="Arial"/>
                    <w:i/>
                    <w:color w:val="A6A6A6"/>
                  </w:rPr>
                </w:pPr>
                <w:r>
                  <w:rPr>
                    <w:i/>
                    <w:color w:val="A6A6A6" w:themeColor="background1" w:themeShade="A6"/>
                  </w:rPr>
                  <w:t>If you had commenced an application, your submission reference will assist us to locate your application data. This may expedite the late application process.</w:t>
                </w:r>
              </w:p>
            </w:tc>
          </w:sdtContent>
        </w:sdt>
      </w:tr>
      <w:tr w:rsidR="00DE2F78" w:rsidRPr="008C768C" w:rsidTr="008B37D3">
        <w:trPr>
          <w:trHeight w:val="5921"/>
        </w:trPr>
        <w:tc>
          <w:tcPr>
            <w:tcW w:w="2263" w:type="dxa"/>
          </w:tcPr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Explanation of exceptional circumstance</w:t>
            </w:r>
          </w:p>
        </w:tc>
        <w:sdt>
          <w:sdtPr>
            <w:rPr>
              <w:rFonts w:ascii="Arial" w:eastAsia="Calibri" w:hAnsi="Arial" w:cstheme="minorBidi"/>
              <w:color w:val="auto"/>
            </w:rPr>
            <w:id w:val="1128431029"/>
            <w:placeholder>
              <w:docPart w:val="46B09B743F744561998EFABB306EA851"/>
            </w:placeholder>
            <w:temporary/>
            <w:showingPlcHdr/>
          </w:sdtPr>
          <w:sdtEndPr>
            <w:rPr>
              <w:rFonts w:eastAsiaTheme="minorHAnsi"/>
            </w:rPr>
          </w:sdtEndPr>
          <w:sdtContent>
            <w:tc>
              <w:tcPr>
                <w:tcW w:w="7371" w:type="dxa"/>
              </w:tcPr>
              <w:p w:rsidR="00434FB1" w:rsidRDefault="00434FB1" w:rsidP="00434FB1">
                <w:pPr>
                  <w:rPr>
                    <w:i/>
                    <w:color w:val="A6A6A6" w:themeColor="background1" w:themeShade="A6"/>
                  </w:rPr>
                </w:pPr>
                <w:r>
                  <w:rPr>
                    <w:i/>
                    <w:color w:val="A6A6A6" w:themeColor="background1" w:themeShade="A6"/>
                  </w:rPr>
                  <w:t>This information will be used to inform the delegate’s decision to accept or reject the late application request. Please provide clear and detailed information about your circumstances.</w:t>
                </w:r>
              </w:p>
              <w:p w:rsidR="00434FB1" w:rsidRDefault="00434FB1" w:rsidP="00434FB1">
                <w:pPr>
                  <w:rPr>
                    <w:i/>
                    <w:color w:val="A6A6A6" w:themeColor="background1" w:themeShade="A6"/>
                  </w:rPr>
                </w:pPr>
              </w:p>
              <w:p w:rsidR="00434FB1" w:rsidRPr="00A168A8" w:rsidRDefault="00434FB1" w:rsidP="00434FB1">
                <w:pPr>
                  <w:rPr>
                    <w:i/>
                    <w:color w:val="A6A6A6" w:themeColor="background1" w:themeShade="A6"/>
                  </w:rPr>
                </w:pPr>
                <w:r w:rsidRPr="00A168A8">
                  <w:rPr>
                    <w:i/>
                    <w:color w:val="A6A6A6" w:themeColor="background1" w:themeShade="A6"/>
                  </w:rPr>
                  <w:t>Your explanation should demonstrate that the circumstances were</w:t>
                </w:r>
                <w:r>
                  <w:rPr>
                    <w:i/>
                    <w:color w:val="A6A6A6" w:themeColor="background1" w:themeShade="A6"/>
                  </w:rPr>
                  <w:t>:</w:t>
                </w:r>
                <w:r w:rsidRPr="00A168A8">
                  <w:rPr>
                    <w:i/>
                    <w:color w:val="A6A6A6" w:themeColor="background1" w:themeShade="A6"/>
                  </w:rPr>
                  <w:t xml:space="preserve"> </w:t>
                </w:r>
              </w:p>
              <w:p w:rsidR="00434FB1" w:rsidRPr="00A168A8" w:rsidRDefault="00434FB1" w:rsidP="00434FB1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i/>
                    <w:color w:val="A6A6A6" w:themeColor="background1" w:themeShade="A6"/>
                  </w:rPr>
                </w:pPr>
                <w:r w:rsidRPr="00A168A8">
                  <w:rPr>
                    <w:i/>
                    <w:color w:val="A6A6A6" w:themeColor="background1" w:themeShade="A6"/>
                  </w:rPr>
                  <w:t>reasonably unforeseeable,</w:t>
                </w:r>
              </w:p>
              <w:p w:rsidR="00434FB1" w:rsidRPr="00A168A8" w:rsidRDefault="00434FB1" w:rsidP="00434FB1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i/>
                    <w:color w:val="A6A6A6" w:themeColor="background1" w:themeShade="A6"/>
                  </w:rPr>
                </w:pPr>
                <w:r w:rsidRPr="00A168A8">
                  <w:rPr>
                    <w:i/>
                    <w:color w:val="A6A6A6" w:themeColor="background1" w:themeShade="A6"/>
                  </w:rPr>
                  <w:t>beyond the applicant’s control,</w:t>
                </w:r>
              </w:p>
              <w:p w:rsidR="00DE2F78" w:rsidRPr="00434FB1" w:rsidRDefault="00434FB1" w:rsidP="00526D38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i/>
                    <w:color w:val="A6A6A6" w:themeColor="background1" w:themeShade="A6"/>
                  </w:rPr>
                </w:pPr>
                <w:r w:rsidRPr="00A168A8">
                  <w:rPr>
                    <w:i/>
                    <w:color w:val="A6A6A6" w:themeColor="background1" w:themeShade="A6"/>
                  </w:rPr>
                  <w:t>unable to be managed or resolved within the application period.</w:t>
                </w:r>
              </w:p>
            </w:tc>
          </w:sdtContent>
        </w:sdt>
      </w:tr>
      <w:tr w:rsidR="00DE2F78" w:rsidRPr="008C768C" w:rsidTr="008B37D3">
        <w:trPr>
          <w:trHeight w:val="1835"/>
        </w:trPr>
        <w:tc>
          <w:tcPr>
            <w:tcW w:w="2263" w:type="dxa"/>
          </w:tcPr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lastRenderedPageBreak/>
              <w:t>Supporting evidence attached</w:t>
            </w:r>
          </w:p>
          <w:p w:rsidR="00DE2F78" w:rsidRPr="008C768C" w:rsidRDefault="00DE2F78" w:rsidP="00526D38">
            <w:pPr>
              <w:spacing w:before="60" w:line="240" w:lineRule="auto"/>
              <w:rPr>
                <w:rFonts w:ascii="Arial" w:eastAsia="Calibri" w:hAnsi="Arial"/>
                <w:color w:val="auto"/>
              </w:rPr>
            </w:pPr>
          </w:p>
        </w:tc>
        <w:tc>
          <w:tcPr>
            <w:tcW w:w="7371" w:type="dxa"/>
          </w:tcPr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Yes, attached.</w:t>
            </w:r>
          </w:p>
          <w:p w:rsidR="00DE2F78" w:rsidRPr="008C768C" w:rsidRDefault="00DE2F78" w:rsidP="00526D3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Arial" w:eastAsia="Calibri" w:hAnsi="Arial"/>
                <w:color w:val="auto"/>
              </w:rPr>
            </w:pPr>
            <w:r w:rsidRPr="008C768C">
              <w:rPr>
                <w:rFonts w:ascii="Arial" w:eastAsia="Calibri" w:hAnsi="Arial"/>
                <w:color w:val="auto"/>
              </w:rPr>
              <w:t>No.</w:t>
            </w:r>
          </w:p>
          <w:p w:rsidR="00DE2F78" w:rsidRDefault="00DE2F78" w:rsidP="008B37D3">
            <w:pPr>
              <w:spacing w:line="240" w:lineRule="auto"/>
              <w:contextualSpacing/>
              <w:rPr>
                <w:rFonts w:ascii="Arial" w:eastAsia="Calibri" w:hAnsi="Arial"/>
                <w:color w:val="auto"/>
              </w:rPr>
            </w:pPr>
          </w:p>
          <w:sdt>
            <w:sdtPr>
              <w:rPr>
                <w:rFonts w:ascii="Arial" w:eastAsia="Calibri" w:hAnsi="Arial"/>
                <w:color w:val="auto"/>
              </w:rPr>
              <w:id w:val="-1318267400"/>
              <w:placeholder>
                <w:docPart w:val="41B156F5C642416EBCA104F6E938F03D"/>
              </w:placeholder>
              <w:temporary/>
              <w:showingPlcHdr/>
            </w:sdtPr>
            <w:sdtEndPr/>
            <w:sdtContent>
              <w:p w:rsidR="008B37D3" w:rsidRPr="008C768C" w:rsidRDefault="008B37D3" w:rsidP="008B37D3">
                <w:pPr>
                  <w:spacing w:line="240" w:lineRule="auto"/>
                  <w:contextualSpacing/>
                  <w:rPr>
                    <w:rFonts w:ascii="Arial" w:eastAsia="Calibri" w:hAnsi="Arial"/>
                    <w:color w:val="auto"/>
                  </w:rPr>
                </w:pPr>
                <w:r>
                  <w:rPr>
                    <w:i/>
                    <w:color w:val="A6A6A6" w:themeColor="background1" w:themeShade="A6"/>
                  </w:rPr>
                  <w:t>Supporting evidence may include medical certificates, service outage notices, statutory declarations or other relevant information.</w:t>
                </w:r>
              </w:p>
            </w:sdtContent>
          </w:sdt>
          <w:p w:rsidR="00DE2F78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  <w:p w:rsidR="00DE2F78" w:rsidRPr="008C768C" w:rsidRDefault="00DE2F78" w:rsidP="00526D38">
            <w:pPr>
              <w:spacing w:line="240" w:lineRule="auto"/>
              <w:rPr>
                <w:rFonts w:ascii="Arial" w:eastAsia="Calibri" w:hAnsi="Arial"/>
                <w:color w:val="auto"/>
              </w:rPr>
            </w:pPr>
          </w:p>
        </w:tc>
      </w:tr>
    </w:tbl>
    <w:p w:rsidR="00DE2F78" w:rsidRPr="00DE2F78" w:rsidRDefault="008B37D3" w:rsidP="00DE2F78">
      <w:pPr>
        <w:rPr>
          <w:rFonts w:cstheme="minorHAnsi"/>
        </w:rPr>
      </w:pPr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203307</wp:posOffset>
                </wp:positionV>
                <wp:extent cx="926275" cy="320633"/>
                <wp:effectExtent l="0" t="0" r="2667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5" cy="3206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7D3" w:rsidRPr="008B37D3" w:rsidRDefault="00FB5A0D" w:rsidP="008B37D3">
                            <w:pPr>
                              <w:jc w:val="center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hyperlink r:id="rId12" w:history="1">
                              <w:r w:rsidR="008B37D3" w:rsidRPr="008B37D3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</w:rPr>
                                <w:t>Submit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21.75pt;margin-top:16pt;width:72.95pt;height:25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" fillcolor="#bfbfbf [2412]" strokecolor="#7f7f7f [1612]" strokeweight="2pt">
                <v:textbox>
                  <w:txbxContent>
                    <w:p w:rsidR="008B37D3" w:rsidRPr="008B37D3" w:rsidRDefault="00FB5A0D" w:rsidP="008B37D3">
                      <w:pPr>
                        <w:jc w:val="center"/>
                        <w:rPr>
                          <w:b/>
                          <w:color w:val="auto"/>
                          <w:sz w:val="28"/>
                        </w:rPr>
                      </w:pPr>
                      <w:hyperlink r:id="rId13" w:history="1">
                        <w:r w:rsidR="008B37D3" w:rsidRPr="008B37D3">
                          <w:rPr>
                            <w:rStyle w:val="Hyperlink"/>
                            <w:b/>
                            <w:color w:val="auto"/>
                            <w:sz w:val="28"/>
                          </w:rPr>
                          <w:t>Submit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E2F78" w:rsidRPr="00DE2F78" w:rsidSect="00D91B1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78" w:rsidRDefault="00DE2F78" w:rsidP="00772718">
      <w:pPr>
        <w:spacing w:line="240" w:lineRule="auto"/>
      </w:pPr>
      <w:r>
        <w:separator/>
      </w:r>
    </w:p>
  </w:endnote>
  <w:endnote w:type="continuationSeparator" w:id="0">
    <w:p w:rsidR="00DE2F78" w:rsidRDefault="00DE2F7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A0D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CA71A19" wp14:editId="21A0F305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011A6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A0D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78" w:rsidRDefault="00DE2F78" w:rsidP="00772718">
      <w:pPr>
        <w:spacing w:line="240" w:lineRule="auto"/>
      </w:pPr>
      <w:r>
        <w:separator/>
      </w:r>
    </w:p>
  </w:footnote>
  <w:footnote w:type="continuationSeparator" w:id="0">
    <w:p w:rsidR="00DE2F78" w:rsidRDefault="00DE2F7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7836F16" wp14:editId="08499D4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A0A5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0B225647" wp14:editId="3F5493D8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81" name="Picture 8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4346E187" wp14:editId="1146CEBD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82" name="Picture 8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6475E234" wp14:editId="1973D1EA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F9B44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B48BC80" wp14:editId="007440B6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3D19C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6E3412A" wp14:editId="5747A0D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2E8C32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87100CF"/>
    <w:multiLevelType w:val="hybridMultilevel"/>
    <w:tmpl w:val="652CC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4" w15:restartNumberingAfterBreak="0">
    <w:nsid w:val="40F538B0"/>
    <w:multiLevelType w:val="hybridMultilevel"/>
    <w:tmpl w:val="CF3A6DE2"/>
    <w:lvl w:ilvl="0" w:tplc="AB021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8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B6C00"/>
    <w:rsid w:val="000C1F06"/>
    <w:rsid w:val="000F1DD1"/>
    <w:rsid w:val="000F28B8"/>
    <w:rsid w:val="000F3766"/>
    <w:rsid w:val="00106FC4"/>
    <w:rsid w:val="00111F0C"/>
    <w:rsid w:val="00145E2D"/>
    <w:rsid w:val="0016612C"/>
    <w:rsid w:val="001763D4"/>
    <w:rsid w:val="00181433"/>
    <w:rsid w:val="001834DD"/>
    <w:rsid w:val="001C53CE"/>
    <w:rsid w:val="001C5D96"/>
    <w:rsid w:val="001D341B"/>
    <w:rsid w:val="001E3D2B"/>
    <w:rsid w:val="001E66CE"/>
    <w:rsid w:val="00221DC2"/>
    <w:rsid w:val="00244B48"/>
    <w:rsid w:val="002573D5"/>
    <w:rsid w:val="00264E26"/>
    <w:rsid w:val="00280E74"/>
    <w:rsid w:val="002A41E1"/>
    <w:rsid w:val="002B6574"/>
    <w:rsid w:val="002C1885"/>
    <w:rsid w:val="002D4D48"/>
    <w:rsid w:val="002E21D2"/>
    <w:rsid w:val="002F7D3C"/>
    <w:rsid w:val="00305720"/>
    <w:rsid w:val="003131AB"/>
    <w:rsid w:val="003217BE"/>
    <w:rsid w:val="003D0647"/>
    <w:rsid w:val="003D1265"/>
    <w:rsid w:val="003D3B1D"/>
    <w:rsid w:val="003D5DBE"/>
    <w:rsid w:val="00404841"/>
    <w:rsid w:val="00412059"/>
    <w:rsid w:val="00425633"/>
    <w:rsid w:val="00434FB1"/>
    <w:rsid w:val="00441E79"/>
    <w:rsid w:val="00450486"/>
    <w:rsid w:val="004709E9"/>
    <w:rsid w:val="00483A58"/>
    <w:rsid w:val="004B5F40"/>
    <w:rsid w:val="004C7D16"/>
    <w:rsid w:val="004D700E"/>
    <w:rsid w:val="004D7F17"/>
    <w:rsid w:val="004E0670"/>
    <w:rsid w:val="004E7F37"/>
    <w:rsid w:val="004F31BA"/>
    <w:rsid w:val="0051299F"/>
    <w:rsid w:val="00526B85"/>
    <w:rsid w:val="005306A1"/>
    <w:rsid w:val="0059000C"/>
    <w:rsid w:val="005A02A1"/>
    <w:rsid w:val="005D7A24"/>
    <w:rsid w:val="00616EBA"/>
    <w:rsid w:val="00632C08"/>
    <w:rsid w:val="00654C42"/>
    <w:rsid w:val="0067074A"/>
    <w:rsid w:val="00672994"/>
    <w:rsid w:val="006C15C5"/>
    <w:rsid w:val="006D3DAD"/>
    <w:rsid w:val="006F7B19"/>
    <w:rsid w:val="00736A76"/>
    <w:rsid w:val="00752C6B"/>
    <w:rsid w:val="00760CE6"/>
    <w:rsid w:val="007719C9"/>
    <w:rsid w:val="00772718"/>
    <w:rsid w:val="007D30A8"/>
    <w:rsid w:val="00814FB1"/>
    <w:rsid w:val="00820F20"/>
    <w:rsid w:val="0082528A"/>
    <w:rsid w:val="00825754"/>
    <w:rsid w:val="00835210"/>
    <w:rsid w:val="00844C2D"/>
    <w:rsid w:val="0087438E"/>
    <w:rsid w:val="00884668"/>
    <w:rsid w:val="008B2B46"/>
    <w:rsid w:val="008B37D3"/>
    <w:rsid w:val="008E05BC"/>
    <w:rsid w:val="008F3CCF"/>
    <w:rsid w:val="00921840"/>
    <w:rsid w:val="00932C87"/>
    <w:rsid w:val="009331B4"/>
    <w:rsid w:val="009345F1"/>
    <w:rsid w:val="00944BBB"/>
    <w:rsid w:val="009547B6"/>
    <w:rsid w:val="00961072"/>
    <w:rsid w:val="009E750F"/>
    <w:rsid w:val="00A04D96"/>
    <w:rsid w:val="00A0629B"/>
    <w:rsid w:val="00A14495"/>
    <w:rsid w:val="00A16BE1"/>
    <w:rsid w:val="00A454BF"/>
    <w:rsid w:val="00A52E3A"/>
    <w:rsid w:val="00A814CB"/>
    <w:rsid w:val="00A90D1B"/>
    <w:rsid w:val="00AF55F8"/>
    <w:rsid w:val="00B10ABA"/>
    <w:rsid w:val="00B420D4"/>
    <w:rsid w:val="00B57910"/>
    <w:rsid w:val="00B952F6"/>
    <w:rsid w:val="00BC093A"/>
    <w:rsid w:val="00BC4ACC"/>
    <w:rsid w:val="00BC4FCC"/>
    <w:rsid w:val="00BD02F8"/>
    <w:rsid w:val="00C217A8"/>
    <w:rsid w:val="00C4188F"/>
    <w:rsid w:val="00C819A4"/>
    <w:rsid w:val="00C824AE"/>
    <w:rsid w:val="00C84EA8"/>
    <w:rsid w:val="00C92998"/>
    <w:rsid w:val="00CA720A"/>
    <w:rsid w:val="00CD5925"/>
    <w:rsid w:val="00CE557A"/>
    <w:rsid w:val="00D031B2"/>
    <w:rsid w:val="00D1410C"/>
    <w:rsid w:val="00D40D16"/>
    <w:rsid w:val="00D548F0"/>
    <w:rsid w:val="00D57F79"/>
    <w:rsid w:val="00D64FAC"/>
    <w:rsid w:val="00D65704"/>
    <w:rsid w:val="00D668F6"/>
    <w:rsid w:val="00D84875"/>
    <w:rsid w:val="00D904F0"/>
    <w:rsid w:val="00D91378"/>
    <w:rsid w:val="00D91B18"/>
    <w:rsid w:val="00DC0747"/>
    <w:rsid w:val="00DC2647"/>
    <w:rsid w:val="00DD1408"/>
    <w:rsid w:val="00DD356D"/>
    <w:rsid w:val="00DD6735"/>
    <w:rsid w:val="00DE2F78"/>
    <w:rsid w:val="00DF136A"/>
    <w:rsid w:val="00E0448C"/>
    <w:rsid w:val="00E13525"/>
    <w:rsid w:val="00E47250"/>
    <w:rsid w:val="00E61535"/>
    <w:rsid w:val="00E84012"/>
    <w:rsid w:val="00E9373C"/>
    <w:rsid w:val="00EA0724"/>
    <w:rsid w:val="00EA0BAA"/>
    <w:rsid w:val="00EA6251"/>
    <w:rsid w:val="00EB6414"/>
    <w:rsid w:val="00EE5747"/>
    <w:rsid w:val="00EF3804"/>
    <w:rsid w:val="00EF5E05"/>
    <w:rsid w:val="00F227AF"/>
    <w:rsid w:val="00F27370"/>
    <w:rsid w:val="00F40B00"/>
    <w:rsid w:val="00F5341C"/>
    <w:rsid w:val="00F56954"/>
    <w:rsid w:val="00F948AF"/>
    <w:rsid w:val="00FA5A7B"/>
    <w:rsid w:val="00FB11B1"/>
    <w:rsid w:val="00FB5A0D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A1A622"/>
  <w15:docId w15:val="{F05AACF2-0164-46DD-88EA-D9276C8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DE2F78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DE2F78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E2F7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4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B1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B1"/>
    <w:rPr>
      <w:rFonts w:asciiTheme="minorHAnsi" w:hAnsiTheme="minorHAnsi"/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8B3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communitygrants.gov.au?subject=Late%20Application%20Request%20Form%20-%2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pport@communitygrants.gov.au?subject=Late%20Application%20Request%20Form%20-%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communitygrants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upport@communitygrants.gov.au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64B7FA1374EE6ADFD443955218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7518-30A7-4D99-98EA-03E4FC53A64B}"/>
      </w:docPartPr>
      <w:docPartBody>
        <w:p w:rsidR="00EF4822" w:rsidRDefault="00DA4F61">
          <w:pPr>
            <w:pStyle w:val="A4F64B7FA1374EE6ADFD443955218218"/>
          </w:pPr>
          <w:r>
            <w:t>[Title]</w:t>
          </w:r>
        </w:p>
      </w:docPartBody>
    </w:docPart>
    <w:docPart>
      <w:docPartPr>
        <w:name w:val="362519F0F3BC46899D3BA8267BB5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C1E5-5B05-4DEF-ADE3-DE91A57448AE}"/>
      </w:docPartPr>
      <w:docPartBody>
        <w:p w:rsidR="00000000" w:rsidRDefault="006518F7" w:rsidP="006518F7">
          <w:pPr>
            <w:pStyle w:val="362519F0F3BC46899D3BA8267BB59E35"/>
          </w:pPr>
          <w:r>
            <w:rPr>
              <w:i/>
              <w:color w:val="A6A6A6" w:themeColor="background1" w:themeShade="A6"/>
            </w:rPr>
            <w:t>If you had commenced an application, your submission reference will assist us to locate your application data. This may expedite the late application process.</w:t>
          </w:r>
        </w:p>
      </w:docPartBody>
    </w:docPart>
    <w:docPart>
      <w:docPartPr>
        <w:name w:val="46B09B743F744561998EFABB306E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0EF7-D7E0-4227-8CD6-68FBDE6312F1}"/>
      </w:docPartPr>
      <w:docPartBody>
        <w:p w:rsidR="006518F7" w:rsidRDefault="006518F7" w:rsidP="00434FB1">
          <w:pPr>
            <w:rPr>
              <w:i/>
              <w:color w:val="A6A6A6" w:themeColor="background1" w:themeShade="A6"/>
            </w:rPr>
          </w:pPr>
          <w:r>
            <w:rPr>
              <w:i/>
              <w:color w:val="A6A6A6" w:themeColor="background1" w:themeShade="A6"/>
            </w:rPr>
            <w:t>This information will be used to inform the delegate’s decision to accept or reject the late application request. Please provide clear and detailed information about your circumstances.</w:t>
          </w:r>
        </w:p>
        <w:p w:rsidR="006518F7" w:rsidRDefault="006518F7" w:rsidP="00434FB1">
          <w:pPr>
            <w:rPr>
              <w:i/>
              <w:color w:val="A6A6A6" w:themeColor="background1" w:themeShade="A6"/>
            </w:rPr>
          </w:pPr>
        </w:p>
        <w:p w:rsidR="006518F7" w:rsidRPr="00A168A8" w:rsidRDefault="006518F7" w:rsidP="00434FB1">
          <w:pPr>
            <w:rPr>
              <w:i/>
              <w:color w:val="A6A6A6" w:themeColor="background1" w:themeShade="A6"/>
            </w:rPr>
          </w:pPr>
          <w:r w:rsidRPr="00A168A8">
            <w:rPr>
              <w:i/>
              <w:color w:val="A6A6A6" w:themeColor="background1" w:themeShade="A6"/>
            </w:rPr>
            <w:t>Your explanation should demonstrate that the circumstances were</w:t>
          </w:r>
          <w:r>
            <w:rPr>
              <w:i/>
              <w:color w:val="A6A6A6" w:themeColor="background1" w:themeShade="A6"/>
            </w:rPr>
            <w:t>:</w:t>
          </w:r>
          <w:r w:rsidRPr="00A168A8">
            <w:rPr>
              <w:i/>
              <w:color w:val="A6A6A6" w:themeColor="background1" w:themeShade="A6"/>
            </w:rPr>
            <w:t xml:space="preserve"> </w:t>
          </w:r>
        </w:p>
        <w:p w:rsidR="006518F7" w:rsidRPr="00A168A8" w:rsidRDefault="006518F7" w:rsidP="006518F7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i/>
              <w:color w:val="A6A6A6" w:themeColor="background1" w:themeShade="A6"/>
            </w:rPr>
          </w:pPr>
          <w:r w:rsidRPr="00A168A8">
            <w:rPr>
              <w:i/>
              <w:color w:val="A6A6A6" w:themeColor="background1" w:themeShade="A6"/>
            </w:rPr>
            <w:t>reasonably unforeseeable,</w:t>
          </w:r>
        </w:p>
        <w:p w:rsidR="006518F7" w:rsidRPr="00A168A8" w:rsidRDefault="006518F7" w:rsidP="006518F7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i/>
              <w:color w:val="A6A6A6" w:themeColor="background1" w:themeShade="A6"/>
            </w:rPr>
          </w:pPr>
          <w:r w:rsidRPr="00A168A8">
            <w:rPr>
              <w:i/>
              <w:color w:val="A6A6A6" w:themeColor="background1" w:themeShade="A6"/>
            </w:rPr>
            <w:t>beyond the applicant’s control,</w:t>
          </w:r>
        </w:p>
        <w:p w:rsidR="00000000" w:rsidRDefault="006518F7" w:rsidP="006518F7">
          <w:pPr>
            <w:pStyle w:val="46B09B743F744561998EFABB306EA851"/>
          </w:pPr>
          <w:r w:rsidRPr="00A168A8">
            <w:rPr>
              <w:i/>
              <w:color w:val="A6A6A6" w:themeColor="background1" w:themeShade="A6"/>
            </w:rPr>
            <w:t>unable to be managed or resolved within the application period.</w:t>
          </w:r>
        </w:p>
      </w:docPartBody>
    </w:docPart>
    <w:docPart>
      <w:docPartPr>
        <w:name w:val="41B156F5C642416EBCA104F6E938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88C1-7FDE-4668-AA7A-804A6F6DB1A2}"/>
      </w:docPartPr>
      <w:docPartBody>
        <w:p w:rsidR="00000000" w:rsidRDefault="006518F7" w:rsidP="006518F7">
          <w:pPr>
            <w:pStyle w:val="41B156F5C642416EBCA104F6E938F03D"/>
          </w:pPr>
          <w:r>
            <w:rPr>
              <w:i/>
              <w:color w:val="A6A6A6" w:themeColor="background1" w:themeShade="A6"/>
            </w:rPr>
            <w:t>Supporting evidence may include medical certificates, service outage notices, statutory declarations or other relevant information.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0CF"/>
    <w:multiLevelType w:val="hybridMultilevel"/>
    <w:tmpl w:val="652CC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61"/>
    <w:rsid w:val="006518F7"/>
    <w:rsid w:val="00DA4F61"/>
    <w:rsid w:val="00E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F64B7FA1374EE6ADFD443955218218">
    <w:name w:val="A4F64B7FA1374EE6ADFD443955218218"/>
  </w:style>
  <w:style w:type="paragraph" w:customStyle="1" w:styleId="CD84EFDE46A24145A32820D9B513A8F3">
    <w:name w:val="CD84EFDE46A24145A32820D9B513A8F3"/>
  </w:style>
  <w:style w:type="paragraph" w:customStyle="1" w:styleId="CE962335B51045BF863587D5411737E1">
    <w:name w:val="CE962335B51045BF863587D5411737E1"/>
    <w:rsid w:val="00DA4F61"/>
  </w:style>
  <w:style w:type="character" w:styleId="PlaceholderText">
    <w:name w:val="Placeholder Text"/>
    <w:basedOn w:val="DefaultParagraphFont"/>
    <w:uiPriority w:val="99"/>
    <w:semiHidden/>
    <w:rsid w:val="00EF4822"/>
    <w:rPr>
      <w:color w:val="808080"/>
    </w:rPr>
  </w:style>
  <w:style w:type="paragraph" w:customStyle="1" w:styleId="B4FF57257B774F16952F82CFB50F0C4E">
    <w:name w:val="B4FF57257B774F16952F82CFB50F0C4E"/>
    <w:rsid w:val="00EF4822"/>
  </w:style>
  <w:style w:type="paragraph" w:customStyle="1" w:styleId="362519F0F3BC46899D3BA8267BB59E35">
    <w:name w:val="362519F0F3BC46899D3BA8267BB59E35"/>
    <w:rsid w:val="006518F7"/>
    <w:pPr>
      <w:spacing w:after="0" w:line="280" w:lineRule="atLeast"/>
    </w:pPr>
    <w:rPr>
      <w:rFonts w:eastAsiaTheme="minorHAnsi" w:cs="Times New Roman"/>
      <w:color w:val="000000" w:themeColor="text1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518F7"/>
    <w:pPr>
      <w:spacing w:after="200" w:line="276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6B09B743F744561998EFABB306EA851">
    <w:name w:val="46B09B743F744561998EFABB306EA851"/>
    <w:rsid w:val="006518F7"/>
    <w:pPr>
      <w:spacing w:after="200" w:line="276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1B156F5C642416EBCA104F6E938F03D">
    <w:name w:val="41B156F5C642416EBCA104F6E938F03D"/>
    <w:rsid w:val="006518F7"/>
    <w:pPr>
      <w:spacing w:after="0" w:line="280" w:lineRule="atLeast"/>
    </w:pPr>
    <w:rPr>
      <w:rFonts w:eastAsiaTheme="minorHAnsi" w:cs="Times New Roman"/>
      <w:color w:val="000000" w:themeColor="text1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9558F-68C6-4970-8AED-213F421F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12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Application Request Form</vt:lpstr>
    </vt:vector>
  </TitlesOfParts>
  <Company>Community Grants Hub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Application Request Form</dc:title>
  <dc:creator>GRAHAM, Rosie</dc:creator>
  <cp:lastModifiedBy>GRAHAM, Rosie</cp:lastModifiedBy>
  <cp:revision>3</cp:revision>
  <dcterms:created xsi:type="dcterms:W3CDTF">2019-06-25T22:01:00Z</dcterms:created>
  <dcterms:modified xsi:type="dcterms:W3CDTF">2019-08-06T05:11:00Z</dcterms:modified>
</cp:coreProperties>
</file>