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8D" w:rsidRDefault="00321C8D" w:rsidP="00321C8D">
      <w:pPr>
        <w:pStyle w:val="Default"/>
      </w:pPr>
    </w:p>
    <w:p w:rsidR="006B6282" w:rsidRDefault="006B6282" w:rsidP="00321C8D">
      <w:pPr>
        <w:spacing w:after="140" w:line="500" w:lineRule="exact"/>
        <w:contextualSpacing/>
        <w:rPr>
          <w:rFonts w:ascii="Georgia" w:eastAsiaTheme="majorEastAsia" w:hAnsi="Georgia" w:cstheme="majorBidi"/>
          <w:color w:val="CF0A2C" w:themeColor="accent1"/>
          <w:kern w:val="28"/>
          <w:sz w:val="44"/>
          <w:szCs w:val="52"/>
        </w:rPr>
      </w:pPr>
    </w:p>
    <w:p w:rsidR="006B6282" w:rsidRDefault="006B6282" w:rsidP="00321C8D">
      <w:pPr>
        <w:spacing w:after="140" w:line="500" w:lineRule="exact"/>
        <w:contextualSpacing/>
        <w:rPr>
          <w:rFonts w:ascii="Georgia" w:eastAsiaTheme="majorEastAsia" w:hAnsi="Georgia" w:cstheme="majorBidi"/>
          <w:color w:val="CF0A2C" w:themeColor="accent1"/>
          <w:kern w:val="28"/>
          <w:sz w:val="44"/>
          <w:szCs w:val="52"/>
        </w:rPr>
      </w:pPr>
    </w:p>
    <w:p w:rsidR="00321C8D" w:rsidRDefault="00321C8D" w:rsidP="00321C8D">
      <w:pPr>
        <w:spacing w:after="140" w:line="500" w:lineRule="exact"/>
        <w:contextualSpacing/>
        <w:rPr>
          <w:color w:val="254F90"/>
          <w:sz w:val="44"/>
          <w:szCs w:val="44"/>
        </w:rPr>
      </w:pPr>
      <w:r w:rsidRPr="00321C8D">
        <w:rPr>
          <w:rFonts w:ascii="Georgia" w:eastAsiaTheme="majorEastAsia" w:hAnsi="Georgia" w:cstheme="majorBidi"/>
          <w:color w:val="CF0A2C" w:themeColor="accent1"/>
          <w:kern w:val="28"/>
          <w:sz w:val="44"/>
          <w:szCs w:val="52"/>
        </w:rPr>
        <w:t>Developing the cultural awareness and trauma responsive skills and capabilities of the child and family sector workforce</w:t>
      </w:r>
    </w:p>
    <w:p w:rsidR="00F85F98" w:rsidRDefault="00B67E97" w:rsidP="00321C8D">
      <w:pPr>
        <w:pBdr>
          <w:bottom w:val="single" w:sz="12" w:space="1" w:color="auto"/>
        </w:pBdr>
        <w:tabs>
          <w:tab w:val="center" w:pos="4819"/>
        </w:tabs>
        <w:spacing w:after="140" w:line="1000" w:lineRule="exact"/>
        <w:contextualSpacing/>
        <w:rPr>
          <w:rFonts w:asciiTheme="majorHAnsi" w:eastAsiaTheme="majorEastAsia" w:hAnsiTheme="majorHAnsi" w:cstheme="majorBidi"/>
          <w:iCs/>
          <w:sz w:val="24"/>
          <w:szCs w:val="24"/>
        </w:rPr>
      </w:pPr>
      <w:sdt>
        <w:sdtPr>
          <w:rPr>
            <w:rStyle w:val="Heading2Char"/>
          </w:rPr>
          <w:alias w:val="Subtitle"/>
          <w:tag w:val=""/>
          <w:id w:val="-179897277"/>
          <w:placeholder>
            <w:docPart w:val="AFC53DE4152F4238B2A5282F2713397A"/>
          </w:placeholder>
          <w:dataBinding w:prefixMappings="xmlns:ns0='http://purl.org/dc/elements/1.1/' xmlns:ns1='http://schemas.openxmlformats.org/package/2006/metadata/core-properties' " w:xpath="/ns1:coreProperties[1]/ns0:subject[1]" w:storeItemID="{6C3C8BC8-F283-45AE-878A-BAB7291924A1}"/>
          <w:text w:multiLine="1"/>
        </w:sdtPr>
        <w:sdtEndPr>
          <w:rPr>
            <w:rStyle w:val="Heading2Char"/>
          </w:rPr>
        </w:sdtEndPr>
        <w:sdtContent>
          <w:r w:rsidR="00390C39">
            <w:rPr>
              <w:rStyle w:val="Heading2Char"/>
            </w:rPr>
            <w:t>General Feedback for A</w:t>
          </w:r>
          <w:r w:rsidR="00390C39" w:rsidRPr="008217C0">
            <w:rPr>
              <w:rStyle w:val="Heading2Char"/>
            </w:rPr>
            <w:t>pplicants</w:t>
          </w:r>
        </w:sdtContent>
      </w:sdt>
      <w:r w:rsidR="00321C8D">
        <w:rPr>
          <w:rFonts w:asciiTheme="majorHAnsi" w:eastAsiaTheme="majorEastAsia" w:hAnsiTheme="majorHAnsi" w:cstheme="majorBidi"/>
          <w:iCs/>
          <w:sz w:val="24"/>
          <w:szCs w:val="24"/>
        </w:rPr>
        <w:tab/>
      </w:r>
    </w:p>
    <w:p w:rsidR="008217C0" w:rsidRDefault="008217C0" w:rsidP="00321C8D">
      <w:pPr>
        <w:rPr>
          <w:color w:val="auto"/>
        </w:rPr>
      </w:pPr>
    </w:p>
    <w:p w:rsidR="004A7A42" w:rsidRDefault="004E2139" w:rsidP="00F85F98">
      <w:pPr>
        <w:rPr>
          <w:rFonts w:ascii="Arial" w:eastAsiaTheme="majorEastAsia" w:hAnsi="Arial" w:cs="Arial"/>
          <w:bCs/>
          <w:color w:val="auto"/>
          <w:sz w:val="36"/>
          <w:szCs w:val="28"/>
        </w:rPr>
      </w:pPr>
      <w:r>
        <w:rPr>
          <w:color w:val="auto"/>
        </w:rPr>
        <w:t xml:space="preserve">The </w:t>
      </w:r>
      <w:r w:rsidR="00321C8D" w:rsidRPr="00321C8D">
        <w:rPr>
          <w:color w:val="auto"/>
        </w:rPr>
        <w:t>D</w:t>
      </w:r>
      <w:r w:rsidR="00FE383C">
        <w:rPr>
          <w:color w:val="auto"/>
        </w:rPr>
        <w:t xml:space="preserve">epartment of </w:t>
      </w:r>
      <w:r w:rsidR="00321C8D">
        <w:rPr>
          <w:color w:val="auto"/>
        </w:rPr>
        <w:t>S</w:t>
      </w:r>
      <w:r w:rsidR="00FE383C">
        <w:rPr>
          <w:color w:val="auto"/>
        </w:rPr>
        <w:t xml:space="preserve">ocial </w:t>
      </w:r>
      <w:r w:rsidR="00321C8D">
        <w:rPr>
          <w:color w:val="auto"/>
        </w:rPr>
        <w:t>S</w:t>
      </w:r>
      <w:r w:rsidR="00FE383C">
        <w:rPr>
          <w:color w:val="auto"/>
        </w:rPr>
        <w:t>ervices</w:t>
      </w:r>
      <w:r w:rsidR="00473D29">
        <w:rPr>
          <w:color w:val="auto"/>
        </w:rPr>
        <w:t xml:space="preserve"> (DSS)</w:t>
      </w:r>
      <w:r w:rsidR="004A7A42" w:rsidRPr="00321C8D">
        <w:rPr>
          <w:color w:val="auto"/>
        </w:rPr>
        <w:t xml:space="preserve"> has provided the following </w:t>
      </w:r>
      <w:r w:rsidR="00A66B6E">
        <w:rPr>
          <w:color w:val="auto"/>
        </w:rPr>
        <w:t>g</w:t>
      </w:r>
      <w:r w:rsidR="004A7A42" w:rsidRPr="00321C8D">
        <w:rPr>
          <w:color w:val="auto"/>
        </w:rPr>
        <w:t xml:space="preserve">eneral </w:t>
      </w:r>
      <w:r w:rsidR="00A66B6E">
        <w:rPr>
          <w:color w:val="auto"/>
        </w:rPr>
        <w:t>f</w:t>
      </w:r>
      <w:r w:rsidR="004A7A42" w:rsidRPr="00321C8D">
        <w:rPr>
          <w:color w:val="auto"/>
        </w:rPr>
        <w:t xml:space="preserve">eedback for applicants of the </w:t>
      </w:r>
      <w:r w:rsidR="00321C8D" w:rsidRPr="00B03B26">
        <w:rPr>
          <w:i/>
          <w:color w:val="auto"/>
        </w:rPr>
        <w:t>Developing the cultural awareness and trauma responsive skills and capabilities of the child and family sector workforce</w:t>
      </w:r>
      <w:r w:rsidR="00A66B6E">
        <w:rPr>
          <w:color w:val="auto"/>
        </w:rPr>
        <w:t xml:space="preserve"> g</w:t>
      </w:r>
      <w:r w:rsidR="00A66B6E" w:rsidRPr="00321C8D">
        <w:rPr>
          <w:color w:val="auto"/>
        </w:rPr>
        <w:t>rant opportunity</w:t>
      </w:r>
      <w:r>
        <w:rPr>
          <w:color w:val="auto"/>
        </w:rPr>
        <w:t xml:space="preserve"> (the Grant)</w:t>
      </w:r>
      <w:r w:rsidR="00A66B6E">
        <w:rPr>
          <w:color w:val="auto"/>
        </w:rPr>
        <w:t xml:space="preserve">. </w:t>
      </w:r>
    </w:p>
    <w:p w:rsidR="00B52F3B" w:rsidRDefault="00B52F3B" w:rsidP="00F85F98">
      <w:pPr>
        <w:rPr>
          <w:rFonts w:ascii="Arial" w:eastAsiaTheme="majorEastAsia" w:hAnsi="Arial" w:cs="Arial"/>
          <w:bCs/>
          <w:color w:val="auto"/>
          <w:sz w:val="36"/>
          <w:szCs w:val="28"/>
        </w:rPr>
      </w:pPr>
    </w:p>
    <w:p w:rsidR="00F85F98" w:rsidRPr="009A2F51" w:rsidRDefault="00F85F98" w:rsidP="00F85F98">
      <w:pPr>
        <w:rPr>
          <w:rFonts w:ascii="Arial" w:eastAsiaTheme="majorEastAsia" w:hAnsi="Arial" w:cs="Arial"/>
          <w:bCs/>
          <w:color w:val="CF0A2C" w:themeColor="accent1"/>
          <w:sz w:val="36"/>
          <w:szCs w:val="28"/>
        </w:rPr>
      </w:pPr>
      <w:r w:rsidRPr="003D4B2C">
        <w:rPr>
          <w:rFonts w:ascii="Arial" w:eastAsiaTheme="majorEastAsia" w:hAnsi="Arial" w:cs="Arial"/>
          <w:bCs/>
          <w:color w:val="auto"/>
          <w:sz w:val="36"/>
          <w:szCs w:val="28"/>
        </w:rPr>
        <w:t>Overview</w:t>
      </w:r>
    </w:p>
    <w:p w:rsidR="00901A61" w:rsidRDefault="00321C8D" w:rsidP="00901A61">
      <w:pPr>
        <w:pStyle w:val="BodyText"/>
        <w:rPr>
          <w:color w:val="FF0000"/>
        </w:rPr>
      </w:pPr>
      <w:r w:rsidRPr="00133195">
        <w:rPr>
          <w:color w:val="auto"/>
        </w:rPr>
        <w:t>The Grant aims to develop the cultural awareness and trauma responsiveness of the child and family sector organisations and workforces engaged through the Department of Social Services’ grants funding. The grant will run over 2 years from 2022-23 to 2023-24 financial year</w:t>
      </w:r>
      <w:r w:rsidRPr="00B52F3B">
        <w:rPr>
          <w:color w:val="auto"/>
        </w:rPr>
        <w:t>s.</w:t>
      </w:r>
    </w:p>
    <w:p w:rsidR="00321C8D" w:rsidRDefault="00321C8D" w:rsidP="00321C8D">
      <w:pPr>
        <w:pStyle w:val="Default"/>
        <w:rPr>
          <w:sz w:val="20"/>
          <w:szCs w:val="20"/>
        </w:rPr>
      </w:pPr>
      <w:r w:rsidRPr="00321C8D">
        <w:rPr>
          <w:rFonts w:asciiTheme="minorHAnsi" w:hAnsiTheme="minorHAnsi" w:cs="Times New Roman"/>
          <w:color w:val="auto"/>
          <w:sz w:val="22"/>
          <w:szCs w:val="20"/>
        </w:rPr>
        <w:t>The program is funded under Outcome 2: Program 2.2.1: National Framework for Protecting Australia’s Children, and was announced as part of the 2021 Commonwealth</w:t>
      </w:r>
      <w:r>
        <w:rPr>
          <w:sz w:val="20"/>
          <w:szCs w:val="20"/>
        </w:rPr>
        <w:t xml:space="preserve"> </w:t>
      </w:r>
      <w:hyperlink r:id="rId9" w:anchor="publication_content_type_view-block_2-15" w:history="1">
        <w:r w:rsidRPr="00321C8D">
          <w:rPr>
            <w:rStyle w:val="Hyperlink"/>
            <w:sz w:val="22"/>
            <w:szCs w:val="20"/>
          </w:rPr>
          <w:t>Closing the Gap Implementation Plan</w:t>
        </w:r>
      </w:hyperlink>
      <w:r w:rsidRPr="00321C8D">
        <w:rPr>
          <w:sz w:val="22"/>
          <w:szCs w:val="20"/>
        </w:rPr>
        <w:t xml:space="preserve">. </w:t>
      </w:r>
      <w:r w:rsidRPr="00321C8D">
        <w:rPr>
          <w:rFonts w:asciiTheme="minorHAnsi" w:hAnsiTheme="minorHAnsi" w:cs="Times New Roman"/>
          <w:color w:val="auto"/>
          <w:sz w:val="22"/>
          <w:szCs w:val="20"/>
        </w:rPr>
        <w:t>This grant opportunity supports Target 12 of the National Agreement on Closing the Gap (the National Agreement), which is:</w:t>
      </w:r>
      <w:r w:rsidRPr="00321C8D">
        <w:rPr>
          <w:color w:val="auto"/>
          <w:sz w:val="20"/>
          <w:szCs w:val="20"/>
        </w:rPr>
        <w:t xml:space="preserve"> </w:t>
      </w:r>
    </w:p>
    <w:p w:rsidR="00321C8D" w:rsidRPr="00893E10" w:rsidRDefault="00321C8D" w:rsidP="00901A61">
      <w:pPr>
        <w:pStyle w:val="BodyText"/>
        <w:rPr>
          <w:color w:val="FF0000"/>
          <w:sz w:val="24"/>
        </w:rPr>
      </w:pPr>
      <w:r w:rsidRPr="00321C8D">
        <w:rPr>
          <w:i/>
          <w:iCs/>
        </w:rPr>
        <w:t>By 2031, reduce the rate of over-representation of Aboriginal and Torres Strait Islander children in out-of-home care by 45 per cent.</w:t>
      </w:r>
    </w:p>
    <w:p w:rsidR="00901A61" w:rsidRDefault="00901A61" w:rsidP="00901A61">
      <w:pPr>
        <w:pStyle w:val="BodyText"/>
      </w:pPr>
      <w:r>
        <w:t xml:space="preserve">The grant opportunity opened on </w:t>
      </w:r>
      <w:r w:rsidR="00321C8D" w:rsidRPr="00321C8D">
        <w:t>15 September 2022</w:t>
      </w:r>
      <w:r w:rsidR="00F073CA" w:rsidRPr="00321C8D">
        <w:t xml:space="preserve"> </w:t>
      </w:r>
      <w:r>
        <w:t xml:space="preserve">and closed on </w:t>
      </w:r>
      <w:r w:rsidR="00321C8D" w:rsidRPr="00321C8D">
        <w:t>13 October 2022.</w:t>
      </w:r>
      <w:r>
        <w:t xml:space="preserve"> </w:t>
      </w:r>
    </w:p>
    <w:p w:rsidR="00901A61" w:rsidRDefault="00390C39" w:rsidP="00B52F3B">
      <w:pPr>
        <w:spacing w:line="240" w:lineRule="auto"/>
      </w:pPr>
      <w:r>
        <w:t>Eleven</w:t>
      </w:r>
      <w:r w:rsidR="004E2139">
        <w:t xml:space="preserve"> applications</w:t>
      </w:r>
      <w:r w:rsidR="004E2139">
        <w:rPr>
          <w:color w:val="auto"/>
        </w:rPr>
        <w:t xml:space="preserve"> were received in response to the</w:t>
      </w:r>
      <w:r w:rsidR="004E2139" w:rsidRPr="004E2139">
        <w:t xml:space="preserve"> </w:t>
      </w:r>
      <w:r w:rsidR="004E2139">
        <w:t>grant opportunity</w:t>
      </w:r>
      <w:r w:rsidR="00901A61" w:rsidRPr="00B52F3B">
        <w:rPr>
          <w:color w:val="auto"/>
        </w:rPr>
        <w:t xml:space="preserve">. Following </w:t>
      </w:r>
      <w:r w:rsidR="00901A61" w:rsidRPr="00A66B6E">
        <w:rPr>
          <w:color w:val="auto"/>
        </w:rPr>
        <w:t xml:space="preserve">the Delegate’s </w:t>
      </w:r>
      <w:r w:rsidR="00901A61" w:rsidRPr="00B52F3B">
        <w:rPr>
          <w:color w:val="auto"/>
        </w:rPr>
        <w:t xml:space="preserve">decision, </w:t>
      </w:r>
      <w:r w:rsidR="004E2139">
        <w:rPr>
          <w:color w:val="auto"/>
        </w:rPr>
        <w:t>a single</w:t>
      </w:r>
      <w:r w:rsidR="00901A61" w:rsidRPr="00B52F3B">
        <w:rPr>
          <w:color w:val="auto"/>
        </w:rPr>
        <w:t xml:space="preserve"> </w:t>
      </w:r>
      <w:r w:rsidR="00901A61" w:rsidRPr="00A66B6E">
        <w:t>application</w:t>
      </w:r>
      <w:r w:rsidR="00473D29">
        <w:t xml:space="preserve"> was</w:t>
      </w:r>
      <w:r w:rsidR="00B636CB">
        <w:t xml:space="preserve"> </w:t>
      </w:r>
      <w:r w:rsidR="00B52F3B">
        <w:t>selected for funding, to the value of</w:t>
      </w:r>
      <w:r w:rsidR="004E2139" w:rsidRPr="00B52F3B">
        <w:rPr>
          <w:rFonts w:ascii="Arial" w:hAnsi="Arial" w:cs="Arial"/>
          <w:color w:val="000000"/>
          <w:szCs w:val="22"/>
        </w:rPr>
        <w:t xml:space="preserve"> </w:t>
      </w:r>
      <w:r w:rsidR="004E2139" w:rsidRPr="00B52F3B">
        <w:rPr>
          <w:rFonts w:ascii="Arial" w:eastAsia="Times New Roman" w:hAnsi="Arial" w:cs="Arial"/>
          <w:color w:val="000000"/>
          <w:szCs w:val="22"/>
          <w:lang w:eastAsia="en-AU"/>
        </w:rPr>
        <w:t>$6,20</w:t>
      </w:r>
      <w:r w:rsidR="00B636CB">
        <w:rPr>
          <w:rFonts w:ascii="Arial" w:eastAsia="Times New Roman" w:hAnsi="Arial" w:cs="Arial"/>
          <w:color w:val="000000"/>
          <w:szCs w:val="22"/>
          <w:lang w:eastAsia="en-AU"/>
        </w:rPr>
        <w:t>0</w:t>
      </w:r>
      <w:r w:rsidR="004E2139" w:rsidRPr="00B52F3B">
        <w:rPr>
          <w:rFonts w:ascii="Arial" w:eastAsia="Times New Roman" w:hAnsi="Arial" w:cs="Arial"/>
          <w:color w:val="000000"/>
          <w:szCs w:val="22"/>
          <w:lang w:eastAsia="en-AU"/>
        </w:rPr>
        <w:t>,</w:t>
      </w:r>
      <w:r w:rsidR="00B636CB">
        <w:rPr>
          <w:rFonts w:ascii="Arial" w:eastAsia="Times New Roman" w:hAnsi="Arial" w:cs="Arial"/>
          <w:color w:val="000000"/>
          <w:szCs w:val="22"/>
          <w:lang w:eastAsia="en-AU"/>
        </w:rPr>
        <w:t>000</w:t>
      </w:r>
      <w:r w:rsidR="00161030">
        <w:rPr>
          <w:rFonts w:ascii="Calibri" w:eastAsia="Times New Roman" w:hAnsi="Calibri" w:cs="Calibri"/>
          <w:color w:val="000000"/>
          <w:szCs w:val="22"/>
          <w:lang w:eastAsia="en-AU"/>
        </w:rPr>
        <w:t xml:space="preserve"> </w:t>
      </w:r>
      <w:r w:rsidR="00901A61" w:rsidRPr="00161030">
        <w:t>(GST excl</w:t>
      </w:r>
      <w:r w:rsidR="00D87B4B">
        <w:t>usive</w:t>
      </w:r>
      <w:r w:rsidR="00901A61" w:rsidRPr="00161030">
        <w:t>).</w:t>
      </w:r>
    </w:p>
    <w:p w:rsidR="00901A61" w:rsidRDefault="00901A61" w:rsidP="00901A61">
      <w:pPr>
        <w:pStyle w:val="BodyText"/>
      </w:pPr>
      <w:r w:rsidRPr="00B52F3B">
        <w:t xml:space="preserve">There was a strong interest in the program and </w:t>
      </w:r>
      <w:r w:rsidR="00390C39">
        <w:t xml:space="preserve">all eligible </w:t>
      </w:r>
      <w:r w:rsidRPr="00B52F3B">
        <w:t>applications</w:t>
      </w:r>
      <w:r w:rsidR="00390C39">
        <w:t xml:space="preserve"> received were assessed</w:t>
      </w:r>
      <w:r w:rsidRPr="00B52F3B">
        <w:t xml:space="preserve"> according to the procedure detailed in the G</w:t>
      </w:r>
      <w:r w:rsidR="004B203A" w:rsidRPr="00B52F3B">
        <w:t>rant Opportunity Guidelines</w:t>
      </w:r>
      <w:r w:rsidRPr="00B52F3B">
        <w:t xml:space="preserve"> and outlined in the Selection Process below.</w:t>
      </w:r>
      <w:r w:rsidR="00390C39" w:rsidRPr="00390C39">
        <w:t xml:space="preserve"> </w:t>
      </w:r>
    </w:p>
    <w:p w:rsidR="00BB47C2" w:rsidRDefault="00BB47C2" w:rsidP="00BB47C2">
      <w:pPr>
        <w:pStyle w:val="BodyText"/>
      </w:pPr>
      <w:r>
        <w:t>This feedback is provided to assist grant applicants to understand what generally comprised a strong application and the content of quality responses to the assessment criteria for this grant opportunity.</w:t>
      </w:r>
    </w:p>
    <w:p w:rsidR="00901A61" w:rsidRDefault="00901A61" w:rsidP="00901A61">
      <w:pPr>
        <w:pStyle w:val="BodyText"/>
      </w:pPr>
    </w:p>
    <w:p w:rsidR="00F85F98" w:rsidRPr="00284E4B" w:rsidRDefault="00355FF2" w:rsidP="00F85F98">
      <w:pPr>
        <w:pStyle w:val="BodyText"/>
        <w:rPr>
          <w:rFonts w:ascii="Arial" w:eastAsiaTheme="majorEastAsia" w:hAnsi="Arial" w:cs="Arial"/>
          <w:bCs/>
          <w:color w:val="auto"/>
          <w:sz w:val="36"/>
          <w:szCs w:val="28"/>
        </w:rPr>
      </w:pPr>
      <w:r w:rsidRPr="009C6C53">
        <w:br w:type="column"/>
      </w:r>
      <w:r w:rsidR="00F85F98" w:rsidRPr="00284E4B">
        <w:rPr>
          <w:rFonts w:ascii="Arial" w:eastAsiaTheme="majorEastAsia" w:hAnsi="Arial" w:cs="Arial"/>
          <w:bCs/>
          <w:color w:val="auto"/>
          <w:sz w:val="36"/>
          <w:szCs w:val="28"/>
        </w:rPr>
        <w:t>Selection Process</w:t>
      </w:r>
    </w:p>
    <w:p w:rsidR="00C95B28" w:rsidRDefault="002273B5" w:rsidP="00C95B28">
      <w:pPr>
        <w:pStyle w:val="BodyText"/>
        <w:rPr>
          <w:highlight w:val="yellow"/>
        </w:rPr>
      </w:pPr>
      <w:r>
        <w:t xml:space="preserve">The Community Grants Hub (Hub) </w:t>
      </w:r>
      <w:r w:rsidR="00C95B28" w:rsidRPr="00B52F3B">
        <w:t xml:space="preserve">screened </w:t>
      </w:r>
      <w:r>
        <w:t xml:space="preserve">all applications </w:t>
      </w:r>
      <w:r w:rsidR="00C95B28" w:rsidRPr="00B52F3B">
        <w:t xml:space="preserve">for eligibility and compliance against the requirements outlined in the Grant Opportunity Guidelines for </w:t>
      </w:r>
      <w:r>
        <w:t xml:space="preserve">the </w:t>
      </w:r>
      <w:r w:rsidR="00133195" w:rsidRPr="00BB47C2">
        <w:rPr>
          <w:i/>
          <w:color w:val="auto"/>
        </w:rPr>
        <w:t>Developing the cultural awareness and trauma responsive skills and capabilities of the child and family sector workforce</w:t>
      </w:r>
      <w:r w:rsidR="00133195" w:rsidRPr="00B52F3B">
        <w:t xml:space="preserve"> </w:t>
      </w:r>
      <w:r w:rsidR="00C95B28" w:rsidRPr="00B52F3B">
        <w:t>grant opportunity</w:t>
      </w:r>
      <w:r w:rsidR="00FE383C" w:rsidRPr="00B52F3B">
        <w:t>. If</w:t>
      </w:r>
      <w:r w:rsidR="00C95B28" w:rsidRPr="00B52F3B">
        <w:t xml:space="preserve"> </w:t>
      </w:r>
      <w:r w:rsidR="00FE383C" w:rsidRPr="00B52F3B">
        <w:t>DSS</w:t>
      </w:r>
      <w:r>
        <w:t xml:space="preserve"> as the Policy owner,</w:t>
      </w:r>
      <w:r w:rsidR="00C95B28" w:rsidRPr="00B52F3B">
        <w:t xml:space="preserve"> determined</w:t>
      </w:r>
      <w:r w:rsidR="00B52F3B">
        <w:t xml:space="preserve"> an </w:t>
      </w:r>
      <w:r w:rsidR="00C95B28" w:rsidRPr="00B52F3B">
        <w:t xml:space="preserve">application did not meet the eligibility and/or compliance criteria, </w:t>
      </w:r>
      <w:r w:rsidR="00B52F3B">
        <w:t>applicants</w:t>
      </w:r>
      <w:r w:rsidR="00C95B28" w:rsidRPr="00B52F3B">
        <w:t xml:space="preserve"> were notified of the outcome</w:t>
      </w:r>
      <w:r w:rsidR="00B52F3B">
        <w:t>. Ineligible</w:t>
      </w:r>
      <w:r w:rsidR="00C95B28" w:rsidRPr="00B52F3B">
        <w:t xml:space="preserve"> application</w:t>
      </w:r>
      <w:r w:rsidR="00B52F3B">
        <w:t>s</w:t>
      </w:r>
      <w:r w:rsidR="00C95B28" w:rsidRPr="00B52F3B">
        <w:t xml:space="preserve"> did not progress to assessment. </w:t>
      </w:r>
    </w:p>
    <w:p w:rsidR="00C95B28" w:rsidRDefault="00FE383C" w:rsidP="00C95B28">
      <w:pPr>
        <w:pStyle w:val="BodyText"/>
      </w:pPr>
      <w:r w:rsidRPr="00B52F3B">
        <w:t>DSS</w:t>
      </w:r>
      <w:r w:rsidR="00C95B28" w:rsidRPr="00B52F3B">
        <w:t xml:space="preserve"> then considered all eligible and compliant applications through a</w:t>
      </w:r>
      <w:r w:rsidR="00B52F3B">
        <w:t xml:space="preserve"> </w:t>
      </w:r>
      <w:r w:rsidR="00C95B28" w:rsidRPr="00B52F3B">
        <w:t xml:space="preserve">competitive grant </w:t>
      </w:r>
      <w:r w:rsidR="00B52F3B">
        <w:t xml:space="preserve">assessment </w:t>
      </w:r>
      <w:r w:rsidR="00C95B28" w:rsidRPr="00B52F3B">
        <w:t>process.</w:t>
      </w:r>
    </w:p>
    <w:p w:rsidR="00E7480B" w:rsidRPr="008217C0" w:rsidRDefault="00E7480B" w:rsidP="00E7480B">
      <w:pPr>
        <w:pStyle w:val="BodyText"/>
      </w:pPr>
      <w:r w:rsidRPr="008217C0">
        <w:t>Applications were assessed on merit, based on:</w:t>
      </w:r>
    </w:p>
    <w:p w:rsidR="00D678DC" w:rsidRPr="003D1440" w:rsidRDefault="00D678DC" w:rsidP="00741040">
      <w:pPr>
        <w:pStyle w:val="BodyText"/>
        <w:numPr>
          <w:ilvl w:val="0"/>
          <w:numId w:val="20"/>
        </w:numPr>
        <w:spacing w:before="0" w:line="240" w:lineRule="auto"/>
      </w:pPr>
      <w:r w:rsidRPr="003D1440">
        <w:t xml:space="preserve">how well it met the assessment criteria </w:t>
      </w:r>
    </w:p>
    <w:p w:rsidR="00D678DC" w:rsidRPr="003D1440" w:rsidRDefault="00D678DC" w:rsidP="00741040">
      <w:pPr>
        <w:pStyle w:val="BodyText"/>
        <w:numPr>
          <w:ilvl w:val="0"/>
          <w:numId w:val="20"/>
        </w:numPr>
        <w:spacing w:before="0" w:line="240" w:lineRule="auto"/>
      </w:pPr>
      <w:r w:rsidRPr="003D1440">
        <w:t>how it compare</w:t>
      </w:r>
      <w:r w:rsidR="00161030">
        <w:t>d</w:t>
      </w:r>
      <w:r w:rsidRPr="003D1440">
        <w:t xml:space="preserve"> </w:t>
      </w:r>
      <w:r w:rsidR="00473D29">
        <w:t>with</w:t>
      </w:r>
      <w:r w:rsidRPr="003D1440">
        <w:t xml:space="preserve"> other applications </w:t>
      </w:r>
    </w:p>
    <w:p w:rsidR="00D678DC" w:rsidRPr="003D1440" w:rsidRDefault="00D678DC" w:rsidP="00741040">
      <w:pPr>
        <w:pStyle w:val="BodyText"/>
        <w:numPr>
          <w:ilvl w:val="0"/>
          <w:numId w:val="20"/>
        </w:numPr>
        <w:spacing w:before="0" w:line="240" w:lineRule="auto"/>
      </w:pPr>
      <w:r>
        <w:t>w</w:t>
      </w:r>
      <w:r w:rsidRPr="003D1440">
        <w:t>hether it provide</w:t>
      </w:r>
      <w:r w:rsidR="00161030">
        <w:t>d</w:t>
      </w:r>
      <w:r w:rsidRPr="003D1440">
        <w:t xml:space="preserve"> value with relevant money </w:t>
      </w:r>
    </w:p>
    <w:p w:rsidR="00D678DC" w:rsidRPr="003D1440" w:rsidRDefault="00D678DC" w:rsidP="00741040">
      <w:pPr>
        <w:pStyle w:val="BodyText"/>
        <w:numPr>
          <w:ilvl w:val="0"/>
          <w:numId w:val="20"/>
        </w:numPr>
        <w:spacing w:before="0" w:line="240" w:lineRule="auto"/>
      </w:pPr>
      <w:r w:rsidRPr="003D1440">
        <w:t xml:space="preserve">the overall objective/s to be achieved in providing the grant </w:t>
      </w:r>
    </w:p>
    <w:p w:rsidR="00D678DC" w:rsidRPr="003D1440" w:rsidRDefault="00D678DC" w:rsidP="00741040">
      <w:pPr>
        <w:pStyle w:val="BodyText"/>
        <w:numPr>
          <w:ilvl w:val="0"/>
          <w:numId w:val="20"/>
        </w:numPr>
        <w:spacing w:before="0" w:line="240" w:lineRule="auto"/>
      </w:pPr>
      <w:r w:rsidRPr="003D1440">
        <w:t>the relative value of the grant</w:t>
      </w:r>
      <w:r w:rsidR="00161030">
        <w:t xml:space="preserve"> proposal</w:t>
      </w:r>
      <w:r w:rsidRPr="003D1440">
        <w:t xml:space="preserve"> </w:t>
      </w:r>
      <w:r w:rsidR="00473D29">
        <w:t xml:space="preserve">in achieving the </w:t>
      </w:r>
      <w:r w:rsidR="00342C5F">
        <w:t xml:space="preserve">overarching </w:t>
      </w:r>
      <w:r w:rsidR="00161030">
        <w:t xml:space="preserve">program aims and </w:t>
      </w:r>
      <w:r w:rsidR="00473D29">
        <w:t>objectives</w:t>
      </w:r>
    </w:p>
    <w:p w:rsidR="00D678DC" w:rsidRPr="003D1440" w:rsidRDefault="00D678DC" w:rsidP="00741040">
      <w:pPr>
        <w:pStyle w:val="BodyText"/>
        <w:numPr>
          <w:ilvl w:val="0"/>
          <w:numId w:val="20"/>
        </w:numPr>
        <w:spacing w:before="0" w:line="240" w:lineRule="auto"/>
      </w:pPr>
      <w:r w:rsidRPr="003D1440">
        <w:t>the extent to which the evidence</w:t>
      </w:r>
      <w:r w:rsidR="00161030">
        <w:t xml:space="preserve"> presented</w:t>
      </w:r>
      <w:r w:rsidRPr="003D1440">
        <w:t xml:space="preserve"> in the application demonstrate</w:t>
      </w:r>
      <w:r w:rsidR="00161030">
        <w:t>d</w:t>
      </w:r>
      <w:r w:rsidRPr="003D1440">
        <w:t xml:space="preserve"> it w</w:t>
      </w:r>
      <w:r w:rsidR="00161030">
        <w:t>ould</w:t>
      </w:r>
      <w:r w:rsidRPr="003D1440">
        <w:t xml:space="preserve"> contribute to meeting the outcomes/objectives </w:t>
      </w:r>
    </w:p>
    <w:p w:rsidR="00D678DC" w:rsidRPr="003D1440" w:rsidRDefault="00D678DC" w:rsidP="00741040">
      <w:pPr>
        <w:pStyle w:val="BodyText"/>
        <w:numPr>
          <w:ilvl w:val="0"/>
          <w:numId w:val="20"/>
        </w:numPr>
        <w:spacing w:before="0" w:line="240" w:lineRule="auto"/>
      </w:pPr>
      <w:r w:rsidRPr="003D1440">
        <w:t xml:space="preserve">how the grant activities target groups or individuals </w:t>
      </w:r>
    </w:p>
    <w:p w:rsidR="00473D29" w:rsidRPr="003D1440" w:rsidRDefault="00B52F3B" w:rsidP="00741040">
      <w:pPr>
        <w:pStyle w:val="BodyText"/>
        <w:numPr>
          <w:ilvl w:val="0"/>
          <w:numId w:val="20"/>
        </w:numPr>
        <w:spacing w:before="0" w:after="240" w:line="240" w:lineRule="auto"/>
        <w:ind w:left="714" w:hanging="357"/>
      </w:pPr>
      <w:r>
        <w:t>how it compared</w:t>
      </w:r>
      <w:r w:rsidR="00161030">
        <w:t xml:space="preserve"> relative</w:t>
      </w:r>
      <w:r>
        <w:t xml:space="preserve"> to other applications</w:t>
      </w:r>
      <w:r w:rsidR="00D87B4B">
        <w:t>.</w:t>
      </w:r>
      <w:r w:rsidR="00D678DC" w:rsidRPr="003D1440">
        <w:t xml:space="preserve"> </w:t>
      </w:r>
    </w:p>
    <w:p w:rsidR="00133195" w:rsidRPr="008217C0" w:rsidRDefault="00E7480B" w:rsidP="008217C0">
      <w:pPr>
        <w:pStyle w:val="BodyText"/>
      </w:pPr>
      <w:r>
        <w:t>Each applicant was required to address the following selection criteria:</w:t>
      </w:r>
    </w:p>
    <w:p w:rsidR="00133195" w:rsidRPr="00B52F3B" w:rsidRDefault="00133195" w:rsidP="008217C0">
      <w:pPr>
        <w:pStyle w:val="BodyText"/>
        <w:rPr>
          <w:color w:val="auto"/>
        </w:rPr>
      </w:pPr>
      <w:r w:rsidRPr="00B52F3B">
        <w:rPr>
          <w:color w:val="auto"/>
        </w:rPr>
        <w:t xml:space="preserve">Criterion 1: Describe the project in detail (30%) </w:t>
      </w:r>
    </w:p>
    <w:p w:rsidR="00133195" w:rsidRPr="00B52F3B" w:rsidRDefault="00133195" w:rsidP="008217C0">
      <w:pPr>
        <w:pStyle w:val="BodyText"/>
        <w:rPr>
          <w:color w:val="auto"/>
        </w:rPr>
      </w:pPr>
      <w:r w:rsidRPr="00B52F3B">
        <w:rPr>
          <w:color w:val="auto"/>
        </w:rPr>
        <w:t xml:space="preserve">Criterion 2: Demonstrate your organisation’s capability to deliver the project (30%) </w:t>
      </w:r>
    </w:p>
    <w:p w:rsidR="00133195" w:rsidRPr="00B52F3B" w:rsidRDefault="00133195" w:rsidP="00F85F98">
      <w:pPr>
        <w:pStyle w:val="BodyText"/>
        <w:rPr>
          <w:color w:val="auto"/>
        </w:rPr>
      </w:pPr>
      <w:r w:rsidRPr="00B52F3B">
        <w:rPr>
          <w:color w:val="auto"/>
        </w:rPr>
        <w:t>Criterion 3: Demonstrate your governance arrangements to support the delivery of the project (20%)</w:t>
      </w:r>
    </w:p>
    <w:p w:rsidR="00133195" w:rsidRPr="00B52F3B" w:rsidRDefault="00133195" w:rsidP="00F85F98">
      <w:pPr>
        <w:pStyle w:val="BodyText"/>
        <w:rPr>
          <w:color w:val="auto"/>
        </w:rPr>
      </w:pPr>
      <w:r w:rsidRPr="00B52F3B">
        <w:rPr>
          <w:color w:val="auto"/>
        </w:rPr>
        <w:t>Criterion 4: Project management and contingency planning (20%)</w:t>
      </w:r>
      <w:r w:rsidR="00D87B4B">
        <w:rPr>
          <w:color w:val="auto"/>
        </w:rPr>
        <w:t>.</w:t>
      </w:r>
    </w:p>
    <w:p w:rsidR="00F85F98" w:rsidRDefault="00901750" w:rsidP="00F85F98">
      <w:pPr>
        <w:pStyle w:val="BodyText"/>
      </w:pPr>
      <w:r w:rsidRPr="00B52F3B">
        <w:rPr>
          <w:color w:val="auto"/>
        </w:rPr>
        <w:t xml:space="preserve">The preferred applicant was </w:t>
      </w:r>
      <w:r w:rsidR="00F85F98" w:rsidRPr="00B52F3B">
        <w:t xml:space="preserve">identified based on the strength of their responses to the selection </w:t>
      </w:r>
      <w:r w:rsidR="00E7480B" w:rsidRPr="00B52F3B">
        <w:t xml:space="preserve">criterion </w:t>
      </w:r>
      <w:r w:rsidR="00F85F98" w:rsidRPr="00B52F3B">
        <w:t>and their demonstrated ability to meet the grant requirements</w:t>
      </w:r>
      <w:r w:rsidR="00342C5F" w:rsidRPr="00B52F3B">
        <w:t xml:space="preserve"> and objectives</w:t>
      </w:r>
      <w:r w:rsidR="00F85F98" w:rsidRPr="00B52F3B">
        <w:t xml:space="preserve"> outlined in the </w:t>
      </w:r>
      <w:r w:rsidR="00E7480B" w:rsidRPr="00B52F3B">
        <w:t>Grant Opportunity</w:t>
      </w:r>
      <w:r w:rsidR="00F85F98" w:rsidRPr="00B52F3B">
        <w:t xml:space="preserve"> Guidelines.</w:t>
      </w:r>
    </w:p>
    <w:p w:rsidR="00F85F98" w:rsidRPr="00B52F3B" w:rsidRDefault="00F85F98" w:rsidP="00080899">
      <w:pPr>
        <w:spacing w:before="240"/>
        <w:rPr>
          <w:rFonts w:ascii="Arial" w:eastAsiaTheme="majorEastAsia" w:hAnsi="Arial" w:cs="Arial"/>
          <w:bCs/>
          <w:color w:val="auto"/>
          <w:sz w:val="36"/>
          <w:szCs w:val="28"/>
        </w:rPr>
      </w:pPr>
      <w:r w:rsidRPr="00B52F3B">
        <w:rPr>
          <w:rFonts w:ascii="Arial" w:eastAsiaTheme="majorEastAsia" w:hAnsi="Arial" w:cs="Arial"/>
          <w:bCs/>
          <w:color w:val="auto"/>
          <w:sz w:val="36"/>
          <w:szCs w:val="28"/>
        </w:rPr>
        <w:t>Selection Results</w:t>
      </w:r>
    </w:p>
    <w:p w:rsidR="00F85F98" w:rsidRDefault="00B52F3B" w:rsidP="00F85F98">
      <w:pPr>
        <w:pStyle w:val="BodyText"/>
      </w:pPr>
      <w:r>
        <w:rPr>
          <w:color w:val="auto"/>
        </w:rPr>
        <w:t xml:space="preserve">Based on </w:t>
      </w:r>
      <w:r w:rsidR="002273B5">
        <w:rPr>
          <w:color w:val="auto"/>
        </w:rPr>
        <w:t xml:space="preserve">the </w:t>
      </w:r>
      <w:r w:rsidR="009A5649">
        <w:rPr>
          <w:color w:val="auto"/>
        </w:rPr>
        <w:t xml:space="preserve">comprehensive </w:t>
      </w:r>
      <w:r>
        <w:rPr>
          <w:color w:val="auto"/>
        </w:rPr>
        <w:t>assessment</w:t>
      </w:r>
      <w:r w:rsidR="002273B5">
        <w:rPr>
          <w:color w:val="auto"/>
        </w:rPr>
        <w:t>,</w:t>
      </w:r>
      <w:r w:rsidR="00342C5F">
        <w:rPr>
          <w:color w:val="auto"/>
        </w:rPr>
        <w:t xml:space="preserve"> </w:t>
      </w:r>
      <w:r>
        <w:rPr>
          <w:color w:val="auto"/>
        </w:rPr>
        <w:t xml:space="preserve">a </w:t>
      </w:r>
      <w:r w:rsidR="00342C5F">
        <w:rPr>
          <w:color w:val="auto"/>
        </w:rPr>
        <w:t xml:space="preserve">single organisation was </w:t>
      </w:r>
      <w:r w:rsidR="00F85F98">
        <w:t>selected to deliver</w:t>
      </w:r>
      <w:r w:rsidR="00563F88">
        <w:t xml:space="preserve"> the</w:t>
      </w:r>
      <w:r w:rsidR="008217C0" w:rsidRPr="00321C8D">
        <w:rPr>
          <w:color w:val="auto"/>
        </w:rPr>
        <w:t xml:space="preserve"> </w:t>
      </w:r>
      <w:r w:rsidR="008217C0" w:rsidRPr="009A5649">
        <w:rPr>
          <w:i/>
          <w:color w:val="auto"/>
        </w:rPr>
        <w:t>Developing the cultural awareness and trauma responsive skills and capabilities of the child and family sector workforce</w:t>
      </w:r>
      <w:r w:rsidR="00563F88" w:rsidRPr="00563F88">
        <w:t xml:space="preserve"> grant</w:t>
      </w:r>
      <w:r w:rsidR="00F85F98">
        <w:t>.</w:t>
      </w:r>
    </w:p>
    <w:p w:rsidR="00CC6B42" w:rsidRDefault="00F85F98" w:rsidP="009A5649">
      <w:pPr>
        <w:pStyle w:val="BodyText"/>
        <w:rPr>
          <w:szCs w:val="22"/>
        </w:rPr>
      </w:pPr>
      <w:r w:rsidRPr="00B52F3B">
        <w:t xml:space="preserve">The selected </w:t>
      </w:r>
      <w:r w:rsidR="008217C0" w:rsidRPr="00B52F3B">
        <w:t>organisatio</w:t>
      </w:r>
      <w:r w:rsidR="008217C0" w:rsidRPr="00DB1A40">
        <w:rPr>
          <w:color w:val="auto"/>
        </w:rPr>
        <w:t>n</w:t>
      </w:r>
      <w:r w:rsidRPr="00DB1A40">
        <w:rPr>
          <w:color w:val="auto"/>
        </w:rPr>
        <w:t xml:space="preserve"> </w:t>
      </w:r>
      <w:r w:rsidR="006763B8" w:rsidRPr="00B52F3B">
        <w:t>met the eligibility requirements outlined in the Grant Opportunity Guidelines</w:t>
      </w:r>
      <w:r w:rsidR="006763B8">
        <w:t>,</w:t>
      </w:r>
      <w:r w:rsidR="006763B8" w:rsidRPr="00B52F3B">
        <w:t xml:space="preserve"> </w:t>
      </w:r>
      <w:r w:rsidRPr="00B52F3B">
        <w:t xml:space="preserve">provided strong responses to </w:t>
      </w:r>
      <w:r w:rsidR="00A0668B" w:rsidRPr="00B52F3B">
        <w:t>each of</w:t>
      </w:r>
      <w:r w:rsidR="00342C5F" w:rsidRPr="00B52F3B">
        <w:t xml:space="preserve"> </w:t>
      </w:r>
      <w:r w:rsidRPr="00B52F3B">
        <w:t xml:space="preserve">the selection </w:t>
      </w:r>
      <w:r w:rsidR="00342C5F" w:rsidRPr="00B52F3B">
        <w:t>criteria</w:t>
      </w:r>
      <w:r w:rsidR="00080899">
        <w:t xml:space="preserve"> and </w:t>
      </w:r>
      <w:r w:rsidR="00342C5F" w:rsidRPr="00B52F3B">
        <w:t>demonstrated</w:t>
      </w:r>
      <w:r w:rsidR="009A5649">
        <w:t xml:space="preserve"> </w:t>
      </w:r>
      <w:r w:rsidR="00204603">
        <w:t xml:space="preserve">a high standard of </w:t>
      </w:r>
      <w:r w:rsidR="00342C5F" w:rsidRPr="00B52F3B">
        <w:t xml:space="preserve">value for </w:t>
      </w:r>
      <w:r w:rsidR="009A5649">
        <w:t>money</w:t>
      </w:r>
      <w:r w:rsidR="00080899">
        <w:t>. Fu</w:t>
      </w:r>
      <w:r w:rsidRPr="006763B8">
        <w:rPr>
          <w:szCs w:val="22"/>
        </w:rPr>
        <w:t>rther detail about what constituted a strong response to each criterion is provided below</w:t>
      </w:r>
      <w:r w:rsidR="009A5649">
        <w:rPr>
          <w:szCs w:val="22"/>
        </w:rPr>
        <w:t xml:space="preserve">. </w:t>
      </w:r>
      <w:r w:rsidR="00CC6B42">
        <w:rPr>
          <w:szCs w:val="22"/>
        </w:rPr>
        <w:t xml:space="preserve">  </w:t>
      </w:r>
    </w:p>
    <w:p w:rsidR="00741040" w:rsidRDefault="00741040" w:rsidP="009A5649">
      <w:pPr>
        <w:pStyle w:val="BodyText"/>
        <w:rPr>
          <w:szCs w:val="22"/>
        </w:rPr>
      </w:pPr>
    </w:p>
    <w:p w:rsidR="00F85F98" w:rsidRPr="00CC6B42" w:rsidRDefault="00F85F98" w:rsidP="009A5649">
      <w:pPr>
        <w:pStyle w:val="BodyText"/>
        <w:rPr>
          <w:b/>
          <w:sz w:val="24"/>
          <w:szCs w:val="24"/>
        </w:rPr>
      </w:pPr>
      <w:r w:rsidRPr="00CC6B42">
        <w:rPr>
          <w:b/>
          <w:sz w:val="24"/>
          <w:szCs w:val="24"/>
        </w:rPr>
        <w:t>Criterion 1</w:t>
      </w:r>
    </w:p>
    <w:p w:rsidR="002979B3" w:rsidRPr="008217C0" w:rsidRDefault="002979B3">
      <w:pPr>
        <w:pStyle w:val="Default"/>
        <w:rPr>
          <w:rFonts w:eastAsia="Arial"/>
          <w:b/>
          <w:color w:val="auto"/>
          <w:sz w:val="22"/>
          <w:szCs w:val="22"/>
        </w:rPr>
      </w:pPr>
      <w:r w:rsidRPr="008217C0">
        <w:rPr>
          <w:rFonts w:eastAsia="Arial"/>
          <w:b/>
          <w:color w:val="auto"/>
          <w:sz w:val="22"/>
          <w:szCs w:val="22"/>
        </w:rPr>
        <w:t xml:space="preserve">Describe the project in detail (30%) </w:t>
      </w:r>
    </w:p>
    <w:p w:rsidR="00741040" w:rsidRPr="008217C0" w:rsidRDefault="002979B3" w:rsidP="00741040">
      <w:pPr>
        <w:pStyle w:val="Default"/>
        <w:rPr>
          <w:rFonts w:eastAsia="Arial"/>
          <w:color w:val="auto"/>
          <w:sz w:val="22"/>
          <w:szCs w:val="22"/>
        </w:rPr>
      </w:pPr>
      <w:r w:rsidRPr="008217C0">
        <w:rPr>
          <w:rFonts w:eastAsia="Arial"/>
          <w:color w:val="auto"/>
          <w:sz w:val="22"/>
          <w:szCs w:val="22"/>
        </w:rPr>
        <w:t xml:space="preserve">In responding to this criterion, </w:t>
      </w:r>
      <w:r w:rsidR="004E28B1">
        <w:rPr>
          <w:rFonts w:eastAsia="Arial"/>
          <w:color w:val="auto"/>
          <w:sz w:val="22"/>
          <w:szCs w:val="22"/>
        </w:rPr>
        <w:t>applications</w:t>
      </w:r>
      <w:r w:rsidR="00741040">
        <w:rPr>
          <w:rFonts w:eastAsia="Arial"/>
          <w:color w:val="auto"/>
          <w:sz w:val="22"/>
          <w:szCs w:val="22"/>
        </w:rPr>
        <w:t xml:space="preserve"> </w:t>
      </w:r>
      <w:r w:rsidRPr="008217C0">
        <w:rPr>
          <w:rFonts w:eastAsia="Arial"/>
          <w:color w:val="auto"/>
          <w:sz w:val="22"/>
          <w:szCs w:val="22"/>
        </w:rPr>
        <w:t>should</w:t>
      </w:r>
      <w:r w:rsidR="00741040">
        <w:rPr>
          <w:rFonts w:eastAsia="Arial"/>
          <w:color w:val="auto"/>
          <w:sz w:val="22"/>
          <w:szCs w:val="22"/>
        </w:rPr>
        <w:t xml:space="preserve"> have</w:t>
      </w:r>
      <w:r w:rsidRPr="008217C0">
        <w:rPr>
          <w:rFonts w:eastAsia="Arial"/>
          <w:color w:val="auto"/>
          <w:sz w:val="22"/>
          <w:szCs w:val="22"/>
        </w:rPr>
        <w:t xml:space="preserve">: </w:t>
      </w:r>
    </w:p>
    <w:p w:rsidR="002979B3" w:rsidRPr="008217C0" w:rsidRDefault="00D87B4B" w:rsidP="00741040">
      <w:pPr>
        <w:pStyle w:val="Default"/>
        <w:numPr>
          <w:ilvl w:val="0"/>
          <w:numId w:val="16"/>
        </w:numPr>
        <w:spacing w:after="100" w:afterAutospacing="1"/>
        <w:rPr>
          <w:rFonts w:eastAsia="Arial"/>
          <w:color w:val="auto"/>
          <w:sz w:val="22"/>
          <w:szCs w:val="22"/>
        </w:rPr>
      </w:pPr>
      <w:r w:rsidRPr="008217C0">
        <w:rPr>
          <w:rFonts w:eastAsia="Arial"/>
          <w:color w:val="auto"/>
          <w:sz w:val="22"/>
          <w:szCs w:val="22"/>
        </w:rPr>
        <w:t>provide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 xml:space="preserve">a description of the project, including how the project </w:t>
      </w:r>
      <w:r w:rsidR="00741040">
        <w:rPr>
          <w:rFonts w:eastAsia="Arial"/>
          <w:color w:val="auto"/>
          <w:sz w:val="22"/>
          <w:szCs w:val="22"/>
        </w:rPr>
        <w:t xml:space="preserve">would </w:t>
      </w:r>
      <w:r w:rsidR="002979B3" w:rsidRPr="008217C0">
        <w:rPr>
          <w:rFonts w:eastAsia="Arial"/>
          <w:color w:val="auto"/>
          <w:sz w:val="22"/>
          <w:szCs w:val="22"/>
        </w:rPr>
        <w:t>address the identified objectives and outcomes of the grant activity</w:t>
      </w:r>
    </w:p>
    <w:p w:rsidR="002979B3" w:rsidRPr="008217C0" w:rsidRDefault="00D87B4B" w:rsidP="00741040">
      <w:pPr>
        <w:pStyle w:val="Default"/>
        <w:numPr>
          <w:ilvl w:val="0"/>
          <w:numId w:val="16"/>
        </w:numPr>
        <w:spacing w:after="100" w:afterAutospacing="1"/>
        <w:rPr>
          <w:rFonts w:eastAsia="Arial"/>
          <w:color w:val="auto"/>
          <w:sz w:val="22"/>
          <w:szCs w:val="22"/>
        </w:rPr>
      </w:pPr>
      <w:r w:rsidRPr="008217C0">
        <w:rPr>
          <w:rFonts w:eastAsia="Arial"/>
          <w:color w:val="auto"/>
          <w:sz w:val="22"/>
          <w:szCs w:val="22"/>
        </w:rPr>
        <w:t>explain</w:t>
      </w:r>
      <w:r>
        <w:rPr>
          <w:rFonts w:eastAsia="Arial"/>
          <w:color w:val="auto"/>
          <w:sz w:val="22"/>
          <w:szCs w:val="22"/>
        </w:rPr>
        <w:t xml:space="preserve">ed </w:t>
      </w:r>
      <w:r w:rsidR="00741040">
        <w:rPr>
          <w:rFonts w:eastAsia="Arial"/>
          <w:color w:val="auto"/>
          <w:sz w:val="22"/>
          <w:szCs w:val="22"/>
        </w:rPr>
        <w:t>how your organisation intended</w:t>
      </w:r>
      <w:r w:rsidR="002979B3" w:rsidRPr="008217C0">
        <w:rPr>
          <w:rFonts w:eastAsia="Arial"/>
          <w:color w:val="auto"/>
          <w:sz w:val="22"/>
          <w:szCs w:val="22"/>
        </w:rPr>
        <w:t xml:space="preserve"> to deliver the training</w:t>
      </w:r>
    </w:p>
    <w:p w:rsidR="002979B3" w:rsidRPr="008217C0" w:rsidRDefault="00D87B4B" w:rsidP="00741040">
      <w:pPr>
        <w:pStyle w:val="Default"/>
        <w:numPr>
          <w:ilvl w:val="0"/>
          <w:numId w:val="16"/>
        </w:numPr>
        <w:spacing w:after="100" w:afterAutospacing="1"/>
        <w:rPr>
          <w:rFonts w:eastAsia="Arial"/>
          <w:color w:val="auto"/>
          <w:sz w:val="22"/>
          <w:szCs w:val="22"/>
        </w:rPr>
      </w:pPr>
      <w:r w:rsidRPr="008217C0">
        <w:rPr>
          <w:rFonts w:eastAsia="Arial"/>
          <w:color w:val="auto"/>
          <w:sz w:val="22"/>
          <w:szCs w:val="22"/>
        </w:rPr>
        <w:t>outline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any partnerships, tools or strategies you intend</w:t>
      </w:r>
      <w:r w:rsidR="00741040">
        <w:rPr>
          <w:rFonts w:eastAsia="Arial"/>
          <w:color w:val="auto"/>
          <w:sz w:val="22"/>
          <w:szCs w:val="22"/>
        </w:rPr>
        <w:t>ed</w:t>
      </w:r>
      <w:r w:rsidR="002979B3" w:rsidRPr="008217C0">
        <w:rPr>
          <w:rFonts w:eastAsia="Arial"/>
          <w:color w:val="auto"/>
          <w:sz w:val="22"/>
          <w:szCs w:val="22"/>
        </w:rPr>
        <w:t xml:space="preserve"> to utilise and at what</w:t>
      </w:r>
      <w:r w:rsidR="00741040">
        <w:rPr>
          <w:rFonts w:eastAsia="Arial"/>
          <w:color w:val="auto"/>
          <w:sz w:val="22"/>
          <w:szCs w:val="22"/>
        </w:rPr>
        <w:t xml:space="preserve"> points in the project they would</w:t>
      </w:r>
      <w:r w:rsidR="002979B3" w:rsidRPr="008217C0">
        <w:rPr>
          <w:rFonts w:eastAsia="Arial"/>
          <w:color w:val="auto"/>
          <w:sz w:val="22"/>
          <w:szCs w:val="22"/>
        </w:rPr>
        <w:t xml:space="preserve"> be used, and where possible, link to the intended outcomes of the project</w:t>
      </w:r>
    </w:p>
    <w:p w:rsidR="002979B3" w:rsidRPr="00741040" w:rsidRDefault="00D87B4B" w:rsidP="00741040">
      <w:pPr>
        <w:pStyle w:val="Default"/>
        <w:numPr>
          <w:ilvl w:val="0"/>
          <w:numId w:val="16"/>
        </w:numPr>
        <w:spacing w:after="100" w:afterAutospacing="1"/>
        <w:rPr>
          <w:rFonts w:eastAsia="Arial"/>
          <w:color w:val="auto"/>
          <w:sz w:val="22"/>
          <w:szCs w:val="22"/>
        </w:rPr>
      </w:pPr>
      <w:r w:rsidRPr="008217C0">
        <w:rPr>
          <w:rFonts w:eastAsia="Arial"/>
          <w:color w:val="auto"/>
          <w:sz w:val="22"/>
          <w:szCs w:val="22"/>
        </w:rPr>
        <w:t>describe</w:t>
      </w:r>
      <w:r>
        <w:rPr>
          <w:rFonts w:eastAsia="Arial"/>
          <w:color w:val="auto"/>
          <w:sz w:val="22"/>
          <w:szCs w:val="22"/>
        </w:rPr>
        <w:t xml:space="preserve">d </w:t>
      </w:r>
      <w:r w:rsidR="00741040">
        <w:rPr>
          <w:rFonts w:eastAsia="Arial"/>
          <w:color w:val="auto"/>
          <w:sz w:val="22"/>
          <w:szCs w:val="22"/>
        </w:rPr>
        <w:t>how you would</w:t>
      </w:r>
      <w:r w:rsidR="002979B3" w:rsidRPr="008217C0">
        <w:rPr>
          <w:rFonts w:eastAsia="Arial"/>
          <w:color w:val="auto"/>
          <w:sz w:val="22"/>
          <w:szCs w:val="22"/>
        </w:rPr>
        <w:t xml:space="preserve"> measure intended outcomes of the project and how they relate</w:t>
      </w:r>
      <w:r w:rsidR="00741040">
        <w:rPr>
          <w:rFonts w:eastAsia="Arial"/>
          <w:color w:val="auto"/>
          <w:sz w:val="22"/>
          <w:szCs w:val="22"/>
        </w:rPr>
        <w:t>d</w:t>
      </w:r>
      <w:r w:rsidR="002979B3" w:rsidRPr="008217C0">
        <w:rPr>
          <w:rFonts w:eastAsia="Arial"/>
          <w:color w:val="auto"/>
          <w:sz w:val="22"/>
          <w:szCs w:val="22"/>
        </w:rPr>
        <w:t xml:space="preserve"> to the objectives/intended outcomes of this grants activity. </w:t>
      </w:r>
    </w:p>
    <w:tbl>
      <w:tblPr>
        <w:tblStyle w:val="CGHTableBanded"/>
        <w:tblW w:w="0" w:type="auto"/>
        <w:tblLook w:val="04A0" w:firstRow="1" w:lastRow="0" w:firstColumn="1" w:lastColumn="0" w:noHBand="0" w:noVBand="1"/>
        <w:tblCaption w:val="Strengths and strong responses"/>
        <w:tblDescription w:val="This table describes examples of strong responses to Criterion 1"/>
      </w:tblPr>
      <w:tblGrid>
        <w:gridCol w:w="4817"/>
        <w:gridCol w:w="4821"/>
      </w:tblGrid>
      <w:tr w:rsidR="00F85F98" w:rsidTr="001825FD">
        <w:trPr>
          <w:cnfStyle w:val="100000000000" w:firstRow="1" w:lastRow="0" w:firstColumn="0" w:lastColumn="0" w:oddVBand="0" w:evenVBand="0" w:oddHBand="0" w:evenHBand="0" w:firstRowFirstColumn="0" w:firstRowLastColumn="0" w:lastRowFirstColumn="0" w:lastRowLastColumn="0"/>
          <w:trHeight w:val="527"/>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741040" w:rsidRDefault="00741040" w:rsidP="00741040">
            <w:pPr>
              <w:spacing w:before="120" w:line="240" w:lineRule="auto"/>
              <w:ind w:left="113" w:right="57"/>
              <w:rPr>
                <w:rFonts w:ascii="Arial" w:eastAsia="Arial" w:hAnsi="Arial" w:cs="Arial"/>
                <w:b/>
                <w:color w:val="auto"/>
              </w:rPr>
            </w:pPr>
            <w:r w:rsidRPr="00741040">
              <w:rPr>
                <w:rFonts w:ascii="Arial" w:eastAsia="Arial" w:hAnsi="Arial" w:cs="Arial"/>
                <w:b/>
                <w:color w:val="auto"/>
              </w:rPr>
              <w:t>Strong responses demonstrated/described:</w:t>
            </w: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933B98" w:rsidRPr="006A5EE3" w:rsidRDefault="00F85F98"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t>
            </w:r>
            <w:r w:rsidR="00F76062" w:rsidRPr="006A5EE3">
              <w:rPr>
                <w:rFonts w:ascii="Arial" w:eastAsia="Arial" w:hAnsi="Arial" w:cs="Arial"/>
                <w:color w:val="auto"/>
                <w:szCs w:val="22"/>
              </w:rPr>
              <w:t xml:space="preserve">were required to </w:t>
            </w:r>
            <w:r w:rsidR="002D08E1" w:rsidRPr="006A5EE3">
              <w:rPr>
                <w:rFonts w:ascii="Arial" w:eastAsia="Arial" w:hAnsi="Arial" w:cs="Arial"/>
                <w:color w:val="auto"/>
                <w:szCs w:val="22"/>
              </w:rPr>
              <w:t>p</w:t>
            </w:r>
            <w:r w:rsidR="00933B98" w:rsidRPr="006A5EE3">
              <w:rPr>
                <w:rFonts w:ascii="Arial" w:eastAsia="Arial" w:hAnsi="Arial" w:cs="Arial"/>
                <w:color w:val="auto"/>
                <w:szCs w:val="22"/>
              </w:rPr>
              <w:t xml:space="preserve">rovide a </w:t>
            </w:r>
            <w:r w:rsidR="002D08E1" w:rsidRPr="006A5EE3">
              <w:rPr>
                <w:rFonts w:ascii="Arial" w:eastAsia="Arial" w:hAnsi="Arial" w:cs="Arial"/>
                <w:color w:val="auto"/>
                <w:szCs w:val="22"/>
              </w:rPr>
              <w:t xml:space="preserve">clear </w:t>
            </w:r>
            <w:r w:rsidR="00933B98" w:rsidRPr="006A5EE3">
              <w:rPr>
                <w:rFonts w:ascii="Arial" w:eastAsia="Arial" w:hAnsi="Arial" w:cs="Arial"/>
                <w:color w:val="auto"/>
                <w:szCs w:val="22"/>
              </w:rPr>
              <w:t>description of the project,</w:t>
            </w:r>
            <w:r w:rsidR="002D08E1" w:rsidRPr="006A5EE3">
              <w:rPr>
                <w:rFonts w:ascii="Arial" w:eastAsia="Arial" w:hAnsi="Arial" w:cs="Arial"/>
                <w:color w:val="auto"/>
                <w:szCs w:val="22"/>
              </w:rPr>
              <w:t xml:space="preserve"> including how the project </w:t>
            </w:r>
            <w:r w:rsidR="006A5EE3" w:rsidRPr="006A5EE3">
              <w:rPr>
                <w:rFonts w:ascii="Arial" w:eastAsia="Arial" w:hAnsi="Arial" w:cs="Arial"/>
                <w:color w:val="auto"/>
                <w:szCs w:val="22"/>
              </w:rPr>
              <w:t xml:space="preserve">will </w:t>
            </w:r>
            <w:r w:rsidR="00933B98" w:rsidRPr="006A5EE3">
              <w:rPr>
                <w:rFonts w:ascii="Arial" w:eastAsia="Arial" w:hAnsi="Arial" w:cs="Arial"/>
                <w:color w:val="auto"/>
                <w:szCs w:val="22"/>
              </w:rPr>
              <w:t xml:space="preserve">address the identified objectives and outcomes of the grant activity. </w:t>
            </w:r>
          </w:p>
          <w:p w:rsidR="00F85F98" w:rsidRPr="00B60CE5" w:rsidRDefault="00F85F98" w:rsidP="00DF5C88">
            <w:pPr>
              <w:spacing w:before="120" w:after="120" w:line="240" w:lineRule="auto"/>
              <w:ind w:left="113" w:right="57"/>
              <w:rPr>
                <w:rFonts w:ascii="Arial" w:eastAsia="Arial" w:hAnsi="Arial" w:cs="Arial"/>
                <w:color w:val="auto"/>
                <w:szCs w:val="22"/>
              </w:rPr>
            </w:pPr>
          </w:p>
        </w:tc>
        <w:tc>
          <w:tcPr>
            <w:tcW w:w="4821" w:type="dxa"/>
          </w:tcPr>
          <w:p w:rsidR="00B60CE5" w:rsidRDefault="004E28B1" w:rsidP="00B52F3B">
            <w:pPr>
              <w:pStyle w:val="ListParagraph"/>
              <w:numPr>
                <w:ilvl w:val="0"/>
                <w:numId w:val="16"/>
              </w:numPr>
              <w:spacing w:before="60" w:after="120" w:line="240" w:lineRule="auto"/>
              <w:ind w:right="57"/>
              <w:rPr>
                <w:rFonts w:ascii="Arial" w:eastAsia="Arial" w:hAnsi="Arial" w:cs="Arial"/>
                <w:color w:val="auto"/>
              </w:rPr>
            </w:pPr>
            <w:r>
              <w:rPr>
                <w:rFonts w:ascii="Arial" w:eastAsia="Arial" w:hAnsi="Arial" w:cs="Arial"/>
                <w:color w:val="auto"/>
              </w:rPr>
              <w:t>In</w:t>
            </w:r>
            <w:r w:rsidR="00741040">
              <w:rPr>
                <w:rFonts w:ascii="Arial" w:eastAsia="Arial" w:hAnsi="Arial" w:cs="Arial"/>
                <w:color w:val="auto"/>
              </w:rPr>
              <w:t xml:space="preserve"> </w:t>
            </w:r>
            <w:r w:rsidR="00F46D4D">
              <w:rPr>
                <w:rFonts w:ascii="Arial" w:eastAsia="Arial" w:hAnsi="Arial" w:cs="Arial"/>
                <w:color w:val="auto"/>
              </w:rPr>
              <w:t xml:space="preserve">detailed form </w:t>
            </w:r>
            <w:r w:rsidR="00B60CE5">
              <w:rPr>
                <w:rFonts w:ascii="Arial" w:eastAsia="Arial" w:hAnsi="Arial" w:cs="Arial"/>
                <w:color w:val="auto"/>
              </w:rPr>
              <w:t xml:space="preserve">how the intended approach would deliver the program objectives </w:t>
            </w:r>
            <w:r w:rsidR="00F46D4D">
              <w:rPr>
                <w:rFonts w:ascii="Arial" w:eastAsia="Arial" w:hAnsi="Arial" w:cs="Arial"/>
                <w:color w:val="auto"/>
              </w:rPr>
              <w:t>and contribute to program outcomes.</w:t>
            </w:r>
            <w:r w:rsidR="00B60CE5">
              <w:rPr>
                <w:rFonts w:ascii="Arial" w:eastAsia="Arial" w:hAnsi="Arial" w:cs="Arial"/>
                <w:color w:val="auto"/>
              </w:rPr>
              <w:t xml:space="preserve"> </w:t>
            </w:r>
          </w:p>
          <w:p w:rsidR="00F85F98" w:rsidRPr="003D4049" w:rsidRDefault="004E28B1" w:rsidP="003D4049">
            <w:pPr>
              <w:pStyle w:val="ListParagraph"/>
              <w:numPr>
                <w:ilvl w:val="0"/>
                <w:numId w:val="16"/>
              </w:numPr>
              <w:spacing w:before="60" w:after="120" w:line="240" w:lineRule="auto"/>
              <w:ind w:right="57"/>
              <w:rPr>
                <w:rFonts w:ascii="Arial" w:eastAsia="Arial" w:hAnsi="Arial" w:cs="Arial"/>
                <w:color w:val="auto"/>
              </w:rPr>
            </w:pPr>
            <w:r>
              <w:rPr>
                <w:rFonts w:ascii="Arial" w:eastAsia="Arial" w:hAnsi="Arial" w:cs="Arial"/>
                <w:color w:val="auto"/>
              </w:rPr>
              <w:t>How</w:t>
            </w:r>
            <w:r w:rsidR="009246FA" w:rsidRPr="00B52F3B">
              <w:rPr>
                <w:rFonts w:ascii="Arial" w:eastAsia="Arial" w:hAnsi="Arial" w:cs="Arial"/>
                <w:color w:val="auto"/>
              </w:rPr>
              <w:t xml:space="preserve"> the model/proposal would </w:t>
            </w:r>
            <w:r w:rsidR="00F46D4D">
              <w:rPr>
                <w:rFonts w:ascii="Arial" w:eastAsia="Arial" w:hAnsi="Arial" w:cs="Arial"/>
                <w:color w:val="auto"/>
              </w:rPr>
              <w:t>support sustainable improvement in cultural awarenes</w:t>
            </w:r>
            <w:r w:rsidR="003D4049">
              <w:rPr>
                <w:rFonts w:ascii="Arial" w:eastAsia="Arial" w:hAnsi="Arial" w:cs="Arial"/>
                <w:color w:val="auto"/>
              </w:rPr>
              <w:t xml:space="preserve">s and trauma responsive skills for participating service providers. </w:t>
            </w:r>
          </w:p>
        </w:tc>
      </w:tr>
      <w:tr w:rsidR="00F85F98" w:rsidTr="006A5EE3">
        <w:tc>
          <w:tcPr>
            <w:tcW w:w="4817" w:type="dxa"/>
          </w:tcPr>
          <w:p w:rsidR="00933B98" w:rsidRPr="006A5EE3" w:rsidRDefault="00F85F98"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t>
            </w:r>
            <w:r w:rsidR="00F76062" w:rsidRPr="006A5EE3">
              <w:rPr>
                <w:rFonts w:ascii="Arial" w:eastAsia="Arial" w:hAnsi="Arial" w:cs="Arial"/>
                <w:color w:val="auto"/>
                <w:szCs w:val="22"/>
              </w:rPr>
              <w:t xml:space="preserve">were required to </w:t>
            </w:r>
            <w:r w:rsidR="002D08E1" w:rsidRPr="006A5EE3">
              <w:rPr>
                <w:rFonts w:ascii="Arial" w:eastAsia="Arial" w:hAnsi="Arial" w:cs="Arial"/>
                <w:color w:val="auto"/>
                <w:szCs w:val="22"/>
              </w:rPr>
              <w:t>e</w:t>
            </w:r>
            <w:r w:rsidR="00933B98" w:rsidRPr="006A5EE3">
              <w:rPr>
                <w:rFonts w:ascii="Arial" w:eastAsia="Arial" w:hAnsi="Arial" w:cs="Arial"/>
                <w:color w:val="auto"/>
                <w:szCs w:val="22"/>
              </w:rPr>
              <w:t xml:space="preserve">xplain how </w:t>
            </w:r>
            <w:r w:rsidR="002D08E1" w:rsidRPr="006A5EE3">
              <w:rPr>
                <w:rFonts w:ascii="Arial" w:eastAsia="Arial" w:hAnsi="Arial" w:cs="Arial"/>
                <w:color w:val="auto"/>
                <w:szCs w:val="22"/>
              </w:rPr>
              <w:t>the</w:t>
            </w:r>
            <w:r w:rsidR="00933B98" w:rsidRPr="006A5EE3">
              <w:rPr>
                <w:rFonts w:ascii="Arial" w:eastAsia="Arial" w:hAnsi="Arial" w:cs="Arial"/>
                <w:color w:val="auto"/>
                <w:szCs w:val="22"/>
              </w:rPr>
              <w:t xml:space="preserve"> organisation intend</w:t>
            </w:r>
            <w:r w:rsidR="002D08E1" w:rsidRPr="006A5EE3">
              <w:rPr>
                <w:rFonts w:ascii="Arial" w:eastAsia="Arial" w:hAnsi="Arial" w:cs="Arial"/>
                <w:color w:val="auto"/>
                <w:szCs w:val="22"/>
              </w:rPr>
              <w:t>ed</w:t>
            </w:r>
            <w:r w:rsidR="00933B98" w:rsidRPr="006A5EE3">
              <w:rPr>
                <w:rFonts w:ascii="Arial" w:eastAsia="Arial" w:hAnsi="Arial" w:cs="Arial"/>
                <w:color w:val="auto"/>
                <w:szCs w:val="22"/>
              </w:rPr>
              <w:t xml:space="preserve"> to deliver the training.</w:t>
            </w:r>
          </w:p>
          <w:p w:rsidR="00F85F98" w:rsidRPr="00B60CE5" w:rsidRDefault="00F85F98" w:rsidP="00DF5C88">
            <w:pPr>
              <w:spacing w:before="120" w:after="120" w:line="240" w:lineRule="auto"/>
              <w:ind w:left="113" w:right="57"/>
              <w:rPr>
                <w:szCs w:val="22"/>
              </w:rPr>
            </w:pPr>
          </w:p>
        </w:tc>
        <w:tc>
          <w:tcPr>
            <w:tcW w:w="4821" w:type="dxa"/>
          </w:tcPr>
          <w:p w:rsidR="007772AC" w:rsidRPr="00A57EC9" w:rsidRDefault="004E28B1" w:rsidP="00A57EC9">
            <w:pPr>
              <w:pStyle w:val="ListParagraph"/>
              <w:numPr>
                <w:ilvl w:val="0"/>
                <w:numId w:val="16"/>
              </w:numPr>
              <w:spacing w:before="60" w:after="120" w:line="240" w:lineRule="auto"/>
              <w:ind w:right="57"/>
              <w:rPr>
                <w:rFonts w:ascii="Arial" w:eastAsia="Arial" w:hAnsi="Arial" w:cs="Arial"/>
                <w:color w:val="auto"/>
              </w:rPr>
            </w:pPr>
            <w:r>
              <w:rPr>
                <w:rFonts w:ascii="Arial" w:eastAsia="Arial" w:hAnsi="Arial" w:cs="Arial"/>
                <w:color w:val="auto"/>
              </w:rPr>
              <w:t>A</w:t>
            </w:r>
            <w:r w:rsidR="00741040">
              <w:rPr>
                <w:rFonts w:ascii="Arial" w:eastAsia="Arial" w:hAnsi="Arial" w:cs="Arial"/>
                <w:color w:val="auto"/>
              </w:rPr>
              <w:t xml:space="preserve"> </w:t>
            </w:r>
            <w:r w:rsidR="009246FA" w:rsidRPr="00B52F3B">
              <w:rPr>
                <w:rFonts w:ascii="Arial" w:eastAsia="Arial" w:hAnsi="Arial" w:cs="Arial"/>
                <w:color w:val="auto"/>
              </w:rPr>
              <w:t>framework for delivery</w:t>
            </w:r>
            <w:r w:rsidR="00865CAE">
              <w:rPr>
                <w:rFonts w:ascii="Arial" w:eastAsia="Arial" w:hAnsi="Arial" w:cs="Arial"/>
                <w:color w:val="auto"/>
              </w:rPr>
              <w:t xml:space="preserve"> of training in a variety</w:t>
            </w:r>
            <w:r w:rsidR="007772AC">
              <w:rPr>
                <w:rFonts w:ascii="Arial" w:eastAsia="Arial" w:hAnsi="Arial" w:cs="Arial"/>
                <w:color w:val="auto"/>
              </w:rPr>
              <w:t xml:space="preserve"> of locations </w:t>
            </w:r>
            <w:r w:rsidR="009246FA" w:rsidRPr="00B52F3B">
              <w:rPr>
                <w:rFonts w:ascii="Arial" w:eastAsia="Arial" w:hAnsi="Arial" w:cs="Arial"/>
                <w:color w:val="auto"/>
              </w:rPr>
              <w:t xml:space="preserve">and </w:t>
            </w:r>
            <w:r w:rsidR="007772AC">
              <w:rPr>
                <w:rFonts w:ascii="Arial" w:eastAsia="Arial" w:hAnsi="Arial" w:cs="Arial"/>
                <w:color w:val="auto"/>
              </w:rPr>
              <w:t>detailed the linkages between the type of training (including syllabus) and how the approach would contribute to program outcomes</w:t>
            </w:r>
            <w:r w:rsidR="00FE6483">
              <w:rPr>
                <w:rFonts w:ascii="Arial" w:eastAsia="Arial" w:hAnsi="Arial" w:cs="Arial"/>
                <w:color w:val="auto"/>
              </w:rPr>
              <w:t>.</w:t>
            </w:r>
            <w:r w:rsidR="007772AC">
              <w:rPr>
                <w:rFonts w:ascii="Arial" w:eastAsia="Arial" w:hAnsi="Arial" w:cs="Arial"/>
                <w:color w:val="auto"/>
              </w:rPr>
              <w:t xml:space="preserve"> </w:t>
            </w:r>
          </w:p>
          <w:p w:rsidR="00F85F98" w:rsidRPr="004E28B1" w:rsidRDefault="004E28B1" w:rsidP="00A57EC9">
            <w:pPr>
              <w:pStyle w:val="ListParagraph"/>
              <w:numPr>
                <w:ilvl w:val="0"/>
                <w:numId w:val="16"/>
              </w:numPr>
              <w:spacing w:before="60" w:after="120" w:line="240" w:lineRule="auto"/>
              <w:ind w:right="57"/>
              <w:rPr>
                <w:szCs w:val="22"/>
              </w:rPr>
            </w:pPr>
            <w:r>
              <w:rPr>
                <w:rFonts w:ascii="Arial" w:eastAsia="Arial" w:hAnsi="Arial" w:cs="Arial"/>
                <w:color w:val="auto"/>
              </w:rPr>
              <w:t>The</w:t>
            </w:r>
            <w:r w:rsidR="007772AC">
              <w:rPr>
                <w:rFonts w:ascii="Arial" w:eastAsia="Arial" w:hAnsi="Arial" w:cs="Arial"/>
                <w:color w:val="auto"/>
              </w:rPr>
              <w:t xml:space="preserve"> b</w:t>
            </w:r>
            <w:r w:rsidR="00B60CE5" w:rsidRPr="007772AC">
              <w:rPr>
                <w:rFonts w:ascii="Arial" w:eastAsia="Arial" w:hAnsi="Arial" w:cs="Arial"/>
                <w:color w:val="auto"/>
              </w:rPr>
              <w:t xml:space="preserve">enefits of </w:t>
            </w:r>
            <w:r w:rsidR="00FE6483">
              <w:rPr>
                <w:rFonts w:ascii="Arial" w:eastAsia="Arial" w:hAnsi="Arial" w:cs="Arial"/>
                <w:color w:val="auto"/>
              </w:rPr>
              <w:t xml:space="preserve">a hybrid model of </w:t>
            </w:r>
            <w:r w:rsidR="00B60CE5" w:rsidRPr="007772AC">
              <w:rPr>
                <w:rFonts w:ascii="Arial" w:eastAsia="Arial" w:hAnsi="Arial" w:cs="Arial"/>
                <w:color w:val="auto"/>
              </w:rPr>
              <w:t xml:space="preserve">face-to-face and online </w:t>
            </w:r>
            <w:r w:rsidR="00FE6483">
              <w:rPr>
                <w:rFonts w:ascii="Arial" w:eastAsia="Arial" w:hAnsi="Arial" w:cs="Arial"/>
                <w:color w:val="auto"/>
              </w:rPr>
              <w:t xml:space="preserve">training </w:t>
            </w:r>
            <w:r w:rsidR="00B60CE5" w:rsidRPr="007772AC">
              <w:rPr>
                <w:rFonts w:ascii="Arial" w:eastAsia="Arial" w:hAnsi="Arial" w:cs="Arial"/>
                <w:color w:val="auto"/>
              </w:rPr>
              <w:t>delivery</w:t>
            </w:r>
            <w:r w:rsidR="0008061E" w:rsidRPr="007772AC">
              <w:rPr>
                <w:rFonts w:ascii="Arial" w:eastAsia="Arial" w:hAnsi="Arial" w:cs="Arial"/>
                <w:color w:val="auto"/>
              </w:rPr>
              <w:t xml:space="preserve"> </w:t>
            </w:r>
            <w:r w:rsidR="00FE6483">
              <w:rPr>
                <w:rFonts w:ascii="Arial" w:eastAsia="Arial" w:hAnsi="Arial" w:cs="Arial"/>
                <w:color w:val="auto"/>
              </w:rPr>
              <w:t xml:space="preserve">for </w:t>
            </w:r>
            <w:r w:rsidR="0008061E" w:rsidRPr="007772AC">
              <w:rPr>
                <w:rFonts w:ascii="Arial" w:eastAsia="Arial" w:hAnsi="Arial" w:cs="Arial"/>
                <w:color w:val="auto"/>
              </w:rPr>
              <w:t>effective learning</w:t>
            </w:r>
            <w:r w:rsidR="00865CAE" w:rsidRPr="007772AC">
              <w:rPr>
                <w:rFonts w:ascii="Arial" w:eastAsia="Arial" w:hAnsi="Arial" w:cs="Arial"/>
                <w:color w:val="auto"/>
              </w:rPr>
              <w:t xml:space="preserve"> outcomes in this field</w:t>
            </w:r>
            <w:r w:rsidR="00FE6483">
              <w:rPr>
                <w:rFonts w:ascii="Arial" w:eastAsia="Arial" w:hAnsi="Arial" w:cs="Arial"/>
                <w:color w:val="auto"/>
              </w:rPr>
              <w:t xml:space="preserve">. </w:t>
            </w:r>
            <w:r w:rsidR="00865CAE" w:rsidRPr="007772AC">
              <w:rPr>
                <w:rFonts w:ascii="Arial" w:eastAsia="Arial" w:hAnsi="Arial" w:cs="Arial"/>
                <w:color w:val="auto"/>
              </w:rPr>
              <w:t xml:space="preserve"> </w:t>
            </w:r>
          </w:p>
          <w:p w:rsidR="004E28B1" w:rsidRPr="007772AC" w:rsidRDefault="004E28B1" w:rsidP="004E28B1">
            <w:pPr>
              <w:pStyle w:val="ListParagraph"/>
              <w:spacing w:before="60" w:after="120" w:line="240" w:lineRule="auto"/>
              <w:ind w:right="57"/>
              <w:rPr>
                <w:szCs w:val="22"/>
              </w:rPr>
            </w:pP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933B98" w:rsidRPr="006A5EE3" w:rsidRDefault="00F85F98"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t>
            </w:r>
            <w:r w:rsidR="00F76062" w:rsidRPr="006A5EE3">
              <w:rPr>
                <w:rFonts w:ascii="Arial" w:eastAsia="Arial" w:hAnsi="Arial" w:cs="Arial"/>
                <w:color w:val="auto"/>
                <w:szCs w:val="22"/>
              </w:rPr>
              <w:t xml:space="preserve">were </w:t>
            </w:r>
            <w:r w:rsidR="00A0668B" w:rsidRPr="006A5EE3">
              <w:rPr>
                <w:rFonts w:ascii="Arial" w:eastAsia="Arial" w:hAnsi="Arial" w:cs="Arial"/>
                <w:color w:val="auto"/>
                <w:szCs w:val="22"/>
              </w:rPr>
              <w:t>required to outline</w:t>
            </w:r>
            <w:r w:rsidR="00933B98" w:rsidRPr="006A5EE3">
              <w:rPr>
                <w:rFonts w:ascii="Arial" w:eastAsia="Arial" w:hAnsi="Arial" w:cs="Arial"/>
                <w:color w:val="auto"/>
                <w:szCs w:val="22"/>
              </w:rPr>
              <w:t xml:space="preserve"> any partnerships, tools or strategies and at what</w:t>
            </w:r>
            <w:r w:rsidR="002D08E1" w:rsidRPr="006A5EE3">
              <w:rPr>
                <w:rFonts w:ascii="Arial" w:eastAsia="Arial" w:hAnsi="Arial" w:cs="Arial"/>
                <w:color w:val="auto"/>
                <w:szCs w:val="22"/>
              </w:rPr>
              <w:t xml:space="preserve"> points in the project they would</w:t>
            </w:r>
            <w:r w:rsidR="00933B98" w:rsidRPr="006A5EE3">
              <w:rPr>
                <w:rFonts w:ascii="Arial" w:eastAsia="Arial" w:hAnsi="Arial" w:cs="Arial"/>
                <w:color w:val="auto"/>
                <w:szCs w:val="22"/>
              </w:rPr>
              <w:t xml:space="preserve"> be used, and where possible, link</w:t>
            </w:r>
            <w:r w:rsidR="002D08E1" w:rsidRPr="006A5EE3">
              <w:rPr>
                <w:rFonts w:ascii="Arial" w:eastAsia="Arial" w:hAnsi="Arial" w:cs="Arial"/>
                <w:color w:val="auto"/>
                <w:szCs w:val="22"/>
              </w:rPr>
              <w:t xml:space="preserve"> them</w:t>
            </w:r>
            <w:r w:rsidR="00933B98" w:rsidRPr="006A5EE3">
              <w:rPr>
                <w:rFonts w:ascii="Arial" w:eastAsia="Arial" w:hAnsi="Arial" w:cs="Arial"/>
                <w:color w:val="auto"/>
                <w:szCs w:val="22"/>
              </w:rPr>
              <w:t xml:space="preserve"> to the intended outcomes of the project. </w:t>
            </w:r>
          </w:p>
          <w:p w:rsidR="00F85F98" w:rsidRPr="00B60CE5" w:rsidRDefault="00F85F98" w:rsidP="00DF5C88">
            <w:pPr>
              <w:spacing w:before="120" w:after="120" w:line="240" w:lineRule="auto"/>
              <w:ind w:left="113" w:right="57"/>
              <w:rPr>
                <w:szCs w:val="22"/>
              </w:rPr>
            </w:pPr>
          </w:p>
        </w:tc>
        <w:tc>
          <w:tcPr>
            <w:tcW w:w="4821" w:type="dxa"/>
          </w:tcPr>
          <w:p w:rsidR="00C063A3" w:rsidRDefault="004E28B1" w:rsidP="000B5195">
            <w:pPr>
              <w:pStyle w:val="ListParagraph"/>
              <w:numPr>
                <w:ilvl w:val="0"/>
                <w:numId w:val="16"/>
              </w:numPr>
              <w:spacing w:before="120" w:after="120" w:line="240" w:lineRule="auto"/>
              <w:ind w:right="57"/>
              <w:rPr>
                <w:rFonts w:ascii="Arial" w:eastAsia="Arial" w:hAnsi="Arial" w:cs="Arial"/>
                <w:color w:val="auto"/>
              </w:rPr>
            </w:pPr>
            <w:r>
              <w:rPr>
                <w:rFonts w:ascii="Arial" w:eastAsia="Arial" w:hAnsi="Arial" w:cs="Arial"/>
                <w:color w:val="auto"/>
              </w:rPr>
              <w:t>Details</w:t>
            </w:r>
            <w:r w:rsidR="00B60CE5">
              <w:rPr>
                <w:rFonts w:ascii="Arial" w:eastAsia="Arial" w:hAnsi="Arial" w:cs="Arial"/>
                <w:color w:val="auto"/>
              </w:rPr>
              <w:t xml:space="preserve"> </w:t>
            </w:r>
            <w:r w:rsidR="002E4672">
              <w:rPr>
                <w:rFonts w:ascii="Arial" w:eastAsia="Arial" w:hAnsi="Arial" w:cs="Arial"/>
                <w:color w:val="auto"/>
              </w:rPr>
              <w:t>of which organisations/entities t</w:t>
            </w:r>
            <w:r w:rsidR="00B60CE5">
              <w:rPr>
                <w:rFonts w:ascii="Arial" w:eastAsia="Arial" w:hAnsi="Arial" w:cs="Arial"/>
                <w:color w:val="auto"/>
              </w:rPr>
              <w:t>hey intended</w:t>
            </w:r>
            <w:r w:rsidR="000B5195">
              <w:rPr>
                <w:rFonts w:ascii="Arial" w:eastAsia="Arial" w:hAnsi="Arial" w:cs="Arial"/>
                <w:color w:val="auto"/>
              </w:rPr>
              <w:t xml:space="preserve"> or had confirmed</w:t>
            </w:r>
            <w:r w:rsidR="00B60CE5">
              <w:rPr>
                <w:rFonts w:ascii="Arial" w:eastAsia="Arial" w:hAnsi="Arial" w:cs="Arial"/>
                <w:color w:val="auto"/>
              </w:rPr>
              <w:t xml:space="preserve"> to partner with, their</w:t>
            </w:r>
            <w:r w:rsidR="00865CAE">
              <w:rPr>
                <w:rFonts w:ascii="Arial" w:eastAsia="Arial" w:hAnsi="Arial" w:cs="Arial"/>
                <w:color w:val="auto"/>
              </w:rPr>
              <w:t xml:space="preserve"> partner</w:t>
            </w:r>
            <w:r w:rsidR="002E4672">
              <w:rPr>
                <w:rFonts w:ascii="Arial" w:eastAsia="Arial" w:hAnsi="Arial" w:cs="Arial"/>
                <w:color w:val="auto"/>
              </w:rPr>
              <w:t xml:space="preserve"> organisation</w:t>
            </w:r>
            <w:r w:rsidR="00865CAE">
              <w:rPr>
                <w:rFonts w:ascii="Arial" w:eastAsia="Arial" w:hAnsi="Arial" w:cs="Arial"/>
                <w:color w:val="auto"/>
              </w:rPr>
              <w:t>’s</w:t>
            </w:r>
            <w:r w:rsidR="00B60CE5">
              <w:rPr>
                <w:rFonts w:ascii="Arial" w:eastAsia="Arial" w:hAnsi="Arial" w:cs="Arial"/>
                <w:color w:val="auto"/>
              </w:rPr>
              <w:t xml:space="preserve"> </w:t>
            </w:r>
            <w:r w:rsidR="000B5195">
              <w:rPr>
                <w:rFonts w:ascii="Arial" w:eastAsia="Arial" w:hAnsi="Arial" w:cs="Arial"/>
                <w:color w:val="auto"/>
              </w:rPr>
              <w:t>skills</w:t>
            </w:r>
            <w:r w:rsidR="00865CAE">
              <w:rPr>
                <w:rFonts w:ascii="Arial" w:eastAsia="Arial" w:hAnsi="Arial" w:cs="Arial"/>
                <w:color w:val="auto"/>
              </w:rPr>
              <w:t xml:space="preserve"> and competency</w:t>
            </w:r>
            <w:r w:rsidR="000B5195">
              <w:rPr>
                <w:rFonts w:ascii="Arial" w:eastAsia="Arial" w:hAnsi="Arial" w:cs="Arial"/>
                <w:color w:val="auto"/>
              </w:rPr>
              <w:t xml:space="preserve">, efficiencies associated with this approach as well as demonstrating how they would </w:t>
            </w:r>
            <w:r w:rsidR="002E4672">
              <w:rPr>
                <w:rFonts w:ascii="Arial" w:eastAsia="Arial" w:hAnsi="Arial" w:cs="Arial"/>
                <w:color w:val="auto"/>
              </w:rPr>
              <w:t xml:space="preserve">manage ongoing work and performance. </w:t>
            </w:r>
          </w:p>
          <w:p w:rsidR="00F56C5C" w:rsidRPr="00B52F3B" w:rsidRDefault="004E28B1" w:rsidP="00B52F3B">
            <w:pPr>
              <w:pStyle w:val="ListParagraph"/>
              <w:numPr>
                <w:ilvl w:val="0"/>
                <w:numId w:val="16"/>
              </w:numPr>
              <w:spacing w:before="120" w:after="120" w:line="240" w:lineRule="auto"/>
              <w:ind w:right="57"/>
              <w:rPr>
                <w:szCs w:val="22"/>
              </w:rPr>
            </w:pPr>
            <w:r>
              <w:rPr>
                <w:rFonts w:ascii="Arial" w:eastAsia="Arial" w:hAnsi="Arial" w:cs="Arial"/>
                <w:color w:val="auto"/>
              </w:rPr>
              <w:t>How</w:t>
            </w:r>
            <w:r w:rsidR="000B5195">
              <w:rPr>
                <w:rFonts w:ascii="Arial" w:eastAsia="Arial" w:hAnsi="Arial" w:cs="Arial"/>
                <w:color w:val="auto"/>
              </w:rPr>
              <w:t xml:space="preserve"> their partners</w:t>
            </w:r>
            <w:r w:rsidR="00F00127" w:rsidRPr="00B52F3B">
              <w:rPr>
                <w:rFonts w:ascii="Arial" w:eastAsia="Arial" w:hAnsi="Arial" w:cs="Arial"/>
                <w:color w:val="auto"/>
              </w:rPr>
              <w:t xml:space="preserve"> increased the local sharing of </w:t>
            </w:r>
            <w:r w:rsidR="00E166C9">
              <w:rPr>
                <w:rFonts w:ascii="Arial" w:eastAsia="Arial" w:hAnsi="Arial" w:cs="Arial"/>
                <w:color w:val="auto"/>
              </w:rPr>
              <w:t xml:space="preserve">cultural </w:t>
            </w:r>
            <w:r w:rsidR="00F00127" w:rsidRPr="00B52F3B">
              <w:rPr>
                <w:rFonts w:ascii="Arial" w:eastAsia="Arial" w:hAnsi="Arial" w:cs="Arial"/>
                <w:color w:val="auto"/>
              </w:rPr>
              <w:t>knowledge</w:t>
            </w:r>
            <w:r w:rsidR="000B5195">
              <w:rPr>
                <w:rFonts w:ascii="Arial" w:eastAsia="Arial" w:hAnsi="Arial" w:cs="Arial"/>
                <w:color w:val="auto"/>
              </w:rPr>
              <w:t xml:space="preserve"> and provided sustainable connections</w:t>
            </w:r>
            <w:r w:rsidR="002E4672">
              <w:rPr>
                <w:rFonts w:ascii="Arial" w:eastAsia="Arial" w:hAnsi="Arial" w:cs="Arial"/>
                <w:color w:val="auto"/>
              </w:rPr>
              <w:t xml:space="preserve"> with First Nations communities. </w:t>
            </w:r>
            <w:r w:rsidR="00F00127" w:rsidRPr="00B52F3B">
              <w:rPr>
                <w:rFonts w:ascii="Arial" w:eastAsia="Arial" w:hAnsi="Arial" w:cs="Arial"/>
                <w:color w:val="auto"/>
              </w:rPr>
              <w:t xml:space="preserve">  </w:t>
            </w:r>
          </w:p>
          <w:p w:rsidR="002E4672" w:rsidRPr="002E4672" w:rsidRDefault="004E28B1" w:rsidP="002E4672">
            <w:pPr>
              <w:pStyle w:val="ListParagraph"/>
              <w:numPr>
                <w:ilvl w:val="0"/>
                <w:numId w:val="16"/>
              </w:numPr>
              <w:spacing w:before="120" w:after="120" w:line="240" w:lineRule="auto"/>
              <w:ind w:right="57"/>
              <w:rPr>
                <w:szCs w:val="22"/>
              </w:rPr>
            </w:pPr>
            <w:r>
              <w:rPr>
                <w:rFonts w:ascii="Arial" w:eastAsia="Arial" w:hAnsi="Arial" w:cs="Arial"/>
                <w:color w:val="auto"/>
              </w:rPr>
              <w:t>How</w:t>
            </w:r>
            <w:r w:rsidR="00C063A3" w:rsidRPr="00B52F3B">
              <w:rPr>
                <w:rFonts w:ascii="Arial" w:eastAsia="Arial" w:hAnsi="Arial" w:cs="Arial"/>
                <w:color w:val="auto"/>
              </w:rPr>
              <w:t xml:space="preserve"> </w:t>
            </w:r>
            <w:r w:rsidR="002E4672">
              <w:rPr>
                <w:rFonts w:ascii="Arial" w:eastAsia="Arial" w:hAnsi="Arial" w:cs="Arial"/>
                <w:color w:val="auto"/>
              </w:rPr>
              <w:t xml:space="preserve">utilising </w:t>
            </w:r>
            <w:r w:rsidR="00C063A3" w:rsidRPr="00B52F3B">
              <w:rPr>
                <w:rFonts w:ascii="Arial" w:eastAsia="Arial" w:hAnsi="Arial" w:cs="Arial"/>
                <w:color w:val="auto"/>
              </w:rPr>
              <w:t>partner</w:t>
            </w:r>
            <w:r w:rsidR="002E4672">
              <w:rPr>
                <w:rFonts w:ascii="Arial" w:eastAsia="Arial" w:hAnsi="Arial" w:cs="Arial"/>
                <w:color w:val="auto"/>
              </w:rPr>
              <w:t xml:space="preserve"> organisations </w:t>
            </w:r>
            <w:r w:rsidR="00C063A3" w:rsidRPr="00B52F3B">
              <w:rPr>
                <w:rFonts w:ascii="Arial" w:eastAsia="Arial" w:hAnsi="Arial" w:cs="Arial"/>
                <w:color w:val="auto"/>
              </w:rPr>
              <w:t>improved</w:t>
            </w:r>
            <w:r w:rsidR="002E4672">
              <w:rPr>
                <w:rFonts w:ascii="Arial" w:eastAsia="Arial" w:hAnsi="Arial" w:cs="Arial"/>
                <w:color w:val="auto"/>
              </w:rPr>
              <w:t xml:space="preserve"> implementation of the project in line with project timeframes. </w:t>
            </w:r>
          </w:p>
          <w:p w:rsidR="00F85F98" w:rsidRPr="00741040" w:rsidRDefault="004E28B1" w:rsidP="002E4672">
            <w:pPr>
              <w:pStyle w:val="ListParagraph"/>
              <w:numPr>
                <w:ilvl w:val="0"/>
                <w:numId w:val="16"/>
              </w:numPr>
              <w:spacing w:before="120" w:after="120" w:line="240" w:lineRule="auto"/>
              <w:ind w:right="57"/>
              <w:rPr>
                <w:szCs w:val="22"/>
              </w:rPr>
            </w:pPr>
            <w:r>
              <w:rPr>
                <w:rFonts w:ascii="Arial" w:eastAsia="Arial" w:hAnsi="Arial" w:cs="Arial"/>
                <w:color w:val="auto"/>
              </w:rPr>
              <w:t>How</w:t>
            </w:r>
            <w:r w:rsidR="002E4672" w:rsidRPr="00B52F3B">
              <w:rPr>
                <w:rFonts w:ascii="Arial" w:eastAsia="Arial" w:hAnsi="Arial" w:cs="Arial"/>
                <w:color w:val="auto"/>
              </w:rPr>
              <w:t xml:space="preserve"> partnerships </w:t>
            </w:r>
            <w:r w:rsidR="002E4672">
              <w:rPr>
                <w:rFonts w:ascii="Arial" w:eastAsia="Arial" w:hAnsi="Arial" w:cs="Arial"/>
                <w:color w:val="auto"/>
              </w:rPr>
              <w:t>contributed to providing value for money.</w:t>
            </w:r>
          </w:p>
          <w:p w:rsidR="00741040" w:rsidRPr="002E4672" w:rsidRDefault="00741040" w:rsidP="00741040">
            <w:pPr>
              <w:pStyle w:val="ListParagraph"/>
              <w:spacing w:before="120" w:after="120" w:line="240" w:lineRule="auto"/>
              <w:ind w:right="57"/>
              <w:rPr>
                <w:szCs w:val="22"/>
              </w:rPr>
            </w:pPr>
          </w:p>
        </w:tc>
      </w:tr>
      <w:tr w:rsidR="00933B98" w:rsidTr="006A5EE3">
        <w:tc>
          <w:tcPr>
            <w:tcW w:w="4817" w:type="dxa"/>
          </w:tcPr>
          <w:p w:rsidR="00933B98" w:rsidRPr="00741040" w:rsidRDefault="00933B98" w:rsidP="00741040">
            <w:pPr>
              <w:spacing w:before="120" w:after="120" w:line="240" w:lineRule="auto"/>
              <w:ind w:left="113" w:right="57"/>
              <w:rPr>
                <w:rFonts w:ascii="Arial" w:eastAsia="Arial" w:hAnsi="Arial" w:cs="Arial"/>
                <w:color w:val="auto"/>
                <w:szCs w:val="22"/>
              </w:rPr>
            </w:pPr>
            <w:bookmarkStart w:id="0" w:name="_GoBack"/>
            <w:bookmarkEnd w:id="0"/>
            <w:r w:rsidRPr="006A5EE3">
              <w:rPr>
                <w:rFonts w:ascii="Arial" w:eastAsia="Arial" w:hAnsi="Arial" w:cs="Arial"/>
                <w:color w:val="auto"/>
                <w:szCs w:val="22"/>
              </w:rPr>
              <w:t xml:space="preserve">Strong applications were required to demonstrate how </w:t>
            </w:r>
            <w:r w:rsidR="009E533A">
              <w:rPr>
                <w:rFonts w:ascii="Arial" w:eastAsia="Arial" w:hAnsi="Arial" w:cs="Arial"/>
                <w:color w:val="auto"/>
                <w:szCs w:val="22"/>
              </w:rPr>
              <w:t>they</w:t>
            </w:r>
            <w:r w:rsidRPr="006A5EE3">
              <w:rPr>
                <w:rFonts w:ascii="Arial" w:eastAsia="Arial" w:hAnsi="Arial" w:cs="Arial"/>
                <w:color w:val="auto"/>
                <w:szCs w:val="22"/>
              </w:rPr>
              <w:t xml:space="preserve"> will measure intended outcomes of the project and how they relate to the objectives/</w:t>
            </w:r>
            <w:r w:rsidR="00A0668B" w:rsidRPr="006A5EE3">
              <w:rPr>
                <w:rFonts w:ascii="Arial" w:eastAsia="Arial" w:hAnsi="Arial" w:cs="Arial"/>
                <w:color w:val="auto"/>
                <w:szCs w:val="22"/>
              </w:rPr>
              <w:t>intended outcomes of this grant</w:t>
            </w:r>
            <w:r w:rsidRPr="006A5EE3">
              <w:rPr>
                <w:rFonts w:ascii="Arial" w:eastAsia="Arial" w:hAnsi="Arial" w:cs="Arial"/>
                <w:color w:val="auto"/>
                <w:szCs w:val="22"/>
              </w:rPr>
              <w:t xml:space="preserve"> activity. </w:t>
            </w:r>
          </w:p>
        </w:tc>
        <w:tc>
          <w:tcPr>
            <w:tcW w:w="4821" w:type="dxa"/>
          </w:tcPr>
          <w:p w:rsidR="000D52BD" w:rsidRPr="000D52BD" w:rsidRDefault="004E28B1" w:rsidP="000D52BD">
            <w:pPr>
              <w:pStyle w:val="ListParagraph"/>
              <w:numPr>
                <w:ilvl w:val="0"/>
                <w:numId w:val="16"/>
              </w:numPr>
              <w:spacing w:before="120" w:line="240" w:lineRule="auto"/>
              <w:ind w:right="57"/>
              <w:rPr>
                <w:rFonts w:ascii="Arial" w:eastAsia="Arial" w:hAnsi="Arial" w:cs="Arial"/>
                <w:color w:val="auto"/>
              </w:rPr>
            </w:pPr>
            <w:r>
              <w:rPr>
                <w:rFonts w:ascii="Arial" w:eastAsia="Arial" w:hAnsi="Arial" w:cs="Arial"/>
                <w:color w:val="auto"/>
              </w:rPr>
              <w:t>How</w:t>
            </w:r>
            <w:r w:rsidR="000D52BD">
              <w:rPr>
                <w:rFonts w:ascii="Arial" w:eastAsia="Arial" w:hAnsi="Arial" w:cs="Arial"/>
                <w:color w:val="auto"/>
              </w:rPr>
              <w:t xml:space="preserve"> the grant recipient would work closely with a third-party engaged by the department to undertake program-level evaluation. </w:t>
            </w:r>
          </w:p>
        </w:tc>
      </w:tr>
    </w:tbl>
    <w:p w:rsidR="00F85F98" w:rsidRDefault="00F85F98" w:rsidP="00DB1A40">
      <w:pPr>
        <w:pStyle w:val="Heading2"/>
      </w:pPr>
      <w:r>
        <w:t>Criterion 2</w:t>
      </w:r>
    </w:p>
    <w:p w:rsidR="004E28B1" w:rsidRPr="004E28B1" w:rsidRDefault="002979B3" w:rsidP="002979B3">
      <w:pPr>
        <w:pStyle w:val="Default"/>
        <w:rPr>
          <w:rFonts w:eastAsia="Arial"/>
          <w:b/>
          <w:color w:val="auto"/>
          <w:sz w:val="22"/>
          <w:szCs w:val="22"/>
        </w:rPr>
      </w:pPr>
      <w:r w:rsidRPr="008217C0">
        <w:rPr>
          <w:rFonts w:eastAsia="Arial"/>
          <w:b/>
          <w:color w:val="auto"/>
          <w:sz w:val="22"/>
          <w:szCs w:val="22"/>
        </w:rPr>
        <w:t xml:space="preserve">Demonstrate your organisation’s capability to deliver the project (30%) </w:t>
      </w:r>
    </w:p>
    <w:p w:rsidR="002979B3" w:rsidRPr="008217C0" w:rsidRDefault="002979B3" w:rsidP="002979B3">
      <w:pPr>
        <w:pStyle w:val="Default"/>
        <w:rPr>
          <w:rFonts w:eastAsia="Arial"/>
          <w:color w:val="auto"/>
          <w:sz w:val="22"/>
          <w:szCs w:val="22"/>
        </w:rPr>
      </w:pPr>
      <w:r w:rsidRPr="008217C0">
        <w:rPr>
          <w:rFonts w:eastAsia="Arial"/>
          <w:color w:val="auto"/>
          <w:sz w:val="22"/>
          <w:szCs w:val="22"/>
        </w:rPr>
        <w:t xml:space="preserve">In responding to this criterion, </w:t>
      </w:r>
      <w:r w:rsidR="004E28B1">
        <w:rPr>
          <w:rFonts w:eastAsia="Arial"/>
          <w:color w:val="auto"/>
          <w:sz w:val="22"/>
          <w:szCs w:val="22"/>
        </w:rPr>
        <w:t>applications</w:t>
      </w:r>
      <w:r w:rsidR="00741040">
        <w:rPr>
          <w:rFonts w:eastAsia="Arial"/>
          <w:color w:val="auto"/>
          <w:sz w:val="22"/>
          <w:szCs w:val="22"/>
        </w:rPr>
        <w:t xml:space="preserve"> </w:t>
      </w:r>
      <w:r w:rsidR="00741040" w:rsidRPr="008217C0">
        <w:rPr>
          <w:rFonts w:eastAsia="Arial"/>
          <w:color w:val="auto"/>
          <w:sz w:val="22"/>
          <w:szCs w:val="22"/>
        </w:rPr>
        <w:t>should</w:t>
      </w:r>
      <w:r w:rsidR="00741040">
        <w:rPr>
          <w:rFonts w:eastAsia="Arial"/>
          <w:color w:val="auto"/>
          <w:sz w:val="22"/>
          <w:szCs w:val="22"/>
        </w:rPr>
        <w:t xml:space="preserve"> have</w:t>
      </w:r>
      <w:r w:rsidR="00741040" w:rsidRPr="008217C0">
        <w:rPr>
          <w:rFonts w:eastAsia="Arial"/>
          <w:color w:val="auto"/>
          <w:sz w:val="22"/>
          <w:szCs w:val="22"/>
        </w:rPr>
        <w:t>:</w:t>
      </w:r>
    </w:p>
    <w:p w:rsidR="002979B3" w:rsidRPr="008217C0" w:rsidRDefault="00D87B4B" w:rsidP="00741040">
      <w:pPr>
        <w:pStyle w:val="Default"/>
        <w:numPr>
          <w:ilvl w:val="0"/>
          <w:numId w:val="17"/>
        </w:numPr>
        <w:spacing w:after="100" w:afterAutospacing="1"/>
        <w:ind w:left="641" w:hanging="357"/>
        <w:rPr>
          <w:rFonts w:eastAsia="Arial"/>
          <w:color w:val="auto"/>
          <w:sz w:val="22"/>
          <w:szCs w:val="22"/>
        </w:rPr>
      </w:pPr>
      <w:r w:rsidRPr="008217C0">
        <w:rPr>
          <w:rFonts w:eastAsia="Arial"/>
          <w:color w:val="auto"/>
          <w:sz w:val="22"/>
          <w:szCs w:val="22"/>
        </w:rPr>
        <w:t>demonstrate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your organisation’s expertise in training, cultural competence and trauma/healing informed approaches, within the field of child and family services, and disability services</w:t>
      </w:r>
    </w:p>
    <w:p w:rsidR="002979B3" w:rsidRPr="008217C0" w:rsidRDefault="00D87B4B" w:rsidP="00741040">
      <w:pPr>
        <w:pStyle w:val="Default"/>
        <w:numPr>
          <w:ilvl w:val="0"/>
          <w:numId w:val="17"/>
        </w:numPr>
        <w:spacing w:after="100" w:afterAutospacing="1"/>
        <w:ind w:left="641" w:hanging="357"/>
        <w:rPr>
          <w:rFonts w:eastAsia="Arial"/>
          <w:color w:val="auto"/>
          <w:sz w:val="22"/>
          <w:szCs w:val="22"/>
        </w:rPr>
      </w:pPr>
      <w:r w:rsidRPr="008217C0">
        <w:rPr>
          <w:rFonts w:eastAsia="Arial"/>
          <w:color w:val="auto"/>
          <w:sz w:val="22"/>
          <w:szCs w:val="22"/>
        </w:rPr>
        <w:t>demonstrate</w:t>
      </w:r>
      <w:r>
        <w:rPr>
          <w:rFonts w:eastAsia="Arial"/>
          <w:color w:val="auto"/>
          <w:sz w:val="22"/>
          <w:szCs w:val="22"/>
        </w:rPr>
        <w:t xml:space="preserve">d </w:t>
      </w:r>
      <w:r w:rsidR="004E28B1">
        <w:rPr>
          <w:rFonts w:eastAsia="Arial"/>
          <w:color w:val="auto"/>
          <w:sz w:val="22"/>
          <w:szCs w:val="22"/>
        </w:rPr>
        <w:t>how your organisation would</w:t>
      </w:r>
      <w:r w:rsidR="002979B3" w:rsidRPr="008217C0">
        <w:rPr>
          <w:rFonts w:eastAsia="Arial"/>
          <w:color w:val="auto"/>
          <w:sz w:val="22"/>
          <w:szCs w:val="22"/>
        </w:rPr>
        <w:t xml:space="preserve"> leverage existing relationships and work with other services to deliver the project</w:t>
      </w:r>
    </w:p>
    <w:p w:rsidR="00741040" w:rsidRPr="00741040" w:rsidRDefault="00D87B4B" w:rsidP="00741040">
      <w:pPr>
        <w:pStyle w:val="Default"/>
        <w:numPr>
          <w:ilvl w:val="0"/>
          <w:numId w:val="17"/>
        </w:numPr>
        <w:spacing w:after="100" w:afterAutospacing="1"/>
        <w:ind w:left="641" w:hanging="357"/>
        <w:rPr>
          <w:rFonts w:eastAsia="Arial"/>
          <w:color w:val="auto"/>
          <w:sz w:val="22"/>
          <w:szCs w:val="22"/>
        </w:rPr>
      </w:pPr>
      <w:r w:rsidRPr="008217C0">
        <w:rPr>
          <w:rFonts w:eastAsia="Arial"/>
          <w:color w:val="auto"/>
          <w:sz w:val="22"/>
          <w:szCs w:val="22"/>
        </w:rPr>
        <w:t>describe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 xml:space="preserve">your previous experience </w:t>
      </w:r>
      <w:r w:rsidR="004E28B1">
        <w:rPr>
          <w:rFonts w:eastAsia="Arial"/>
          <w:color w:val="auto"/>
          <w:sz w:val="22"/>
          <w:szCs w:val="22"/>
        </w:rPr>
        <w:t xml:space="preserve">in </w:t>
      </w:r>
      <w:r w:rsidR="002979B3" w:rsidRPr="008217C0">
        <w:rPr>
          <w:rFonts w:eastAsia="Arial"/>
          <w:color w:val="auto"/>
          <w:sz w:val="22"/>
          <w:szCs w:val="22"/>
        </w:rPr>
        <w:t xml:space="preserve">successfully delivering similar training programs. </w:t>
      </w:r>
    </w:p>
    <w:tbl>
      <w:tblPr>
        <w:tblStyle w:val="CGHTableBanded"/>
        <w:tblW w:w="0" w:type="auto"/>
        <w:tblLook w:val="04A0" w:firstRow="1" w:lastRow="0" w:firstColumn="1" w:lastColumn="0" w:noHBand="0" w:noVBand="1"/>
        <w:tblCaption w:val="Strengths and strong responses"/>
        <w:tblDescription w:val="This table describes examples of strong responses to Criterion 2"/>
      </w:tblPr>
      <w:tblGrid>
        <w:gridCol w:w="4817"/>
        <w:gridCol w:w="4821"/>
      </w:tblGrid>
      <w:tr w:rsidR="00F85F98" w:rsidTr="001825F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0B5195" w:rsidRDefault="00F85F98" w:rsidP="00DF5C88">
            <w:pPr>
              <w:spacing w:line="240" w:lineRule="auto"/>
              <w:ind w:left="57" w:right="57"/>
              <w:rPr>
                <w:b/>
                <w:szCs w:val="22"/>
              </w:rPr>
            </w:pPr>
            <w:r w:rsidRPr="000B5195">
              <w:rPr>
                <w:b/>
                <w:szCs w:val="22"/>
              </w:rPr>
              <w:t>Strength</w:t>
            </w:r>
          </w:p>
        </w:tc>
        <w:tc>
          <w:tcPr>
            <w:tcW w:w="4821" w:type="dxa"/>
            <w:vAlign w:val="center"/>
          </w:tcPr>
          <w:p w:rsidR="00F85F98" w:rsidRPr="000B5195" w:rsidRDefault="00741040" w:rsidP="00DF5C88">
            <w:pPr>
              <w:spacing w:line="240" w:lineRule="auto"/>
              <w:ind w:left="57" w:right="57"/>
              <w:rPr>
                <w:b/>
                <w:szCs w:val="22"/>
              </w:rPr>
            </w:pPr>
            <w:r w:rsidRPr="00741040">
              <w:rPr>
                <w:rFonts w:ascii="Arial" w:eastAsia="Arial" w:hAnsi="Arial" w:cs="Arial"/>
                <w:b/>
                <w:color w:val="auto"/>
              </w:rPr>
              <w:t>Strong responses demonstrated/described:</w:t>
            </w: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were required to </w:t>
            </w:r>
            <w:r w:rsidR="00BD135B" w:rsidRPr="006A5EE3">
              <w:rPr>
                <w:rFonts w:ascii="Arial" w:eastAsia="Arial" w:hAnsi="Arial" w:cs="Arial"/>
                <w:color w:val="auto"/>
                <w:szCs w:val="22"/>
              </w:rPr>
              <w:t xml:space="preserve">demonstrate </w:t>
            </w:r>
            <w:r w:rsidR="009E533A">
              <w:rPr>
                <w:rFonts w:ascii="Arial" w:eastAsia="Arial" w:hAnsi="Arial" w:cs="Arial"/>
                <w:color w:val="auto"/>
                <w:szCs w:val="22"/>
              </w:rPr>
              <w:t>their</w:t>
            </w:r>
            <w:r w:rsidR="00BD135B" w:rsidRPr="006A5EE3">
              <w:rPr>
                <w:rFonts w:ascii="Arial" w:eastAsia="Arial" w:hAnsi="Arial" w:cs="Arial"/>
                <w:color w:val="auto"/>
                <w:szCs w:val="22"/>
              </w:rPr>
              <w:t xml:space="preserve"> organisation’s expertise in training, cultural competence and trauma/healing informed approaches, within the field of child and family services, and disability services. </w:t>
            </w:r>
          </w:p>
          <w:p w:rsidR="00F85F98" w:rsidRPr="000B5195" w:rsidRDefault="00F85F98" w:rsidP="00BD135B">
            <w:pPr>
              <w:spacing w:before="120" w:after="120" w:line="240" w:lineRule="auto"/>
              <w:ind w:left="113" w:right="57"/>
              <w:rPr>
                <w:rFonts w:ascii="Arial" w:eastAsia="Arial" w:hAnsi="Arial" w:cs="Arial"/>
                <w:color w:val="auto"/>
                <w:szCs w:val="22"/>
              </w:rPr>
            </w:pPr>
          </w:p>
        </w:tc>
        <w:tc>
          <w:tcPr>
            <w:tcW w:w="4821" w:type="dxa"/>
          </w:tcPr>
          <w:p w:rsidR="00E4778D" w:rsidRDefault="00E4778D" w:rsidP="00B52F3B">
            <w:pPr>
              <w:pStyle w:val="ListParagraph"/>
              <w:numPr>
                <w:ilvl w:val="0"/>
                <w:numId w:val="17"/>
              </w:numPr>
              <w:spacing w:before="60" w:after="120" w:line="240" w:lineRule="auto"/>
              <w:ind w:right="57"/>
              <w:rPr>
                <w:rFonts w:ascii="Arial" w:eastAsia="Arial" w:hAnsi="Arial" w:cs="Arial"/>
                <w:color w:val="auto"/>
                <w:szCs w:val="22"/>
              </w:rPr>
            </w:pPr>
            <w:r>
              <w:rPr>
                <w:rFonts w:ascii="Arial" w:eastAsia="Arial" w:hAnsi="Arial" w:cs="Arial"/>
                <w:color w:val="auto"/>
                <w:szCs w:val="22"/>
              </w:rPr>
              <w:t xml:space="preserve">Their organisation’s experience skills and capabilities to achieve the program objectives, in particular previous experience in providing training/development in this field. </w:t>
            </w:r>
          </w:p>
          <w:p w:rsidR="00E166C9" w:rsidRDefault="00E4778D" w:rsidP="00B52F3B">
            <w:pPr>
              <w:pStyle w:val="ListParagraph"/>
              <w:numPr>
                <w:ilvl w:val="0"/>
                <w:numId w:val="17"/>
              </w:numPr>
              <w:spacing w:before="60" w:after="120" w:line="240" w:lineRule="auto"/>
              <w:ind w:right="57"/>
              <w:rPr>
                <w:rFonts w:ascii="Arial" w:eastAsia="Arial" w:hAnsi="Arial" w:cs="Arial"/>
                <w:color w:val="auto"/>
                <w:szCs w:val="22"/>
              </w:rPr>
            </w:pPr>
            <w:r>
              <w:rPr>
                <w:rFonts w:ascii="Arial" w:eastAsia="Arial" w:hAnsi="Arial" w:cs="Arial"/>
                <w:color w:val="auto"/>
                <w:szCs w:val="22"/>
              </w:rPr>
              <w:t xml:space="preserve">How training </w:t>
            </w:r>
            <w:r w:rsidR="00C17D68">
              <w:rPr>
                <w:rFonts w:ascii="Arial" w:eastAsia="Arial" w:hAnsi="Arial" w:cs="Arial"/>
                <w:color w:val="auto"/>
                <w:szCs w:val="22"/>
              </w:rPr>
              <w:t>m</w:t>
            </w:r>
            <w:r w:rsidR="00E166C9">
              <w:rPr>
                <w:rFonts w:ascii="Arial" w:eastAsia="Arial" w:hAnsi="Arial" w:cs="Arial"/>
                <w:color w:val="auto"/>
                <w:szCs w:val="22"/>
              </w:rPr>
              <w:t xml:space="preserve">aterials </w:t>
            </w:r>
            <w:r>
              <w:rPr>
                <w:rFonts w:ascii="Arial" w:eastAsia="Arial" w:hAnsi="Arial" w:cs="Arial"/>
                <w:color w:val="auto"/>
                <w:szCs w:val="22"/>
              </w:rPr>
              <w:t xml:space="preserve">were </w:t>
            </w:r>
            <w:r w:rsidR="00C17D68">
              <w:rPr>
                <w:rFonts w:ascii="Arial" w:eastAsia="Arial" w:hAnsi="Arial" w:cs="Arial"/>
                <w:color w:val="auto"/>
                <w:szCs w:val="22"/>
              </w:rPr>
              <w:t xml:space="preserve">to be tailored to the requirements </w:t>
            </w:r>
            <w:r>
              <w:rPr>
                <w:rFonts w:ascii="Arial" w:eastAsia="Arial" w:hAnsi="Arial" w:cs="Arial"/>
                <w:color w:val="auto"/>
                <w:szCs w:val="22"/>
              </w:rPr>
              <w:t xml:space="preserve">of communities and </w:t>
            </w:r>
            <w:r w:rsidR="00C17D68">
              <w:rPr>
                <w:rFonts w:ascii="Arial" w:eastAsia="Arial" w:hAnsi="Arial" w:cs="Arial"/>
                <w:color w:val="auto"/>
                <w:szCs w:val="22"/>
              </w:rPr>
              <w:t>families with complex needs</w:t>
            </w:r>
            <w:r>
              <w:rPr>
                <w:rFonts w:ascii="Arial" w:eastAsia="Arial" w:hAnsi="Arial" w:cs="Arial"/>
                <w:color w:val="auto"/>
                <w:szCs w:val="22"/>
              </w:rPr>
              <w:t xml:space="preserve">. </w:t>
            </w:r>
          </w:p>
          <w:p w:rsidR="00F56C5C" w:rsidRPr="00EF58B7" w:rsidRDefault="00E4778D" w:rsidP="00EF58B7">
            <w:pPr>
              <w:pStyle w:val="ListParagraph"/>
              <w:numPr>
                <w:ilvl w:val="0"/>
                <w:numId w:val="17"/>
              </w:numPr>
              <w:spacing w:before="60" w:after="120" w:line="240" w:lineRule="auto"/>
              <w:ind w:right="57"/>
              <w:rPr>
                <w:rFonts w:ascii="Arial" w:eastAsia="Arial" w:hAnsi="Arial" w:cs="Arial"/>
                <w:color w:val="auto"/>
                <w:szCs w:val="22"/>
              </w:rPr>
            </w:pPr>
            <w:r>
              <w:rPr>
                <w:rFonts w:ascii="Arial" w:eastAsia="Arial" w:hAnsi="Arial" w:cs="Arial"/>
                <w:color w:val="auto"/>
                <w:szCs w:val="22"/>
              </w:rPr>
              <w:t>The q</w:t>
            </w:r>
            <w:r w:rsidR="000B5195" w:rsidRPr="000B5195">
              <w:rPr>
                <w:rFonts w:ascii="Arial" w:eastAsia="Arial" w:hAnsi="Arial" w:cs="Arial"/>
                <w:color w:val="auto"/>
                <w:szCs w:val="22"/>
              </w:rPr>
              <w:t>ualifications</w:t>
            </w:r>
            <w:r>
              <w:rPr>
                <w:rFonts w:ascii="Arial" w:eastAsia="Arial" w:hAnsi="Arial" w:cs="Arial"/>
                <w:color w:val="auto"/>
                <w:szCs w:val="22"/>
              </w:rPr>
              <w:t xml:space="preserve">/experience </w:t>
            </w:r>
            <w:r w:rsidR="00F56C5C" w:rsidRPr="000B5195">
              <w:rPr>
                <w:rFonts w:ascii="Arial" w:eastAsia="Arial" w:hAnsi="Arial" w:cs="Arial"/>
                <w:color w:val="auto"/>
                <w:szCs w:val="22"/>
              </w:rPr>
              <w:t>of nominated staff</w:t>
            </w:r>
            <w:r w:rsidR="00E166C9">
              <w:rPr>
                <w:rFonts w:ascii="Arial" w:eastAsia="Arial" w:hAnsi="Arial" w:cs="Arial"/>
                <w:color w:val="auto"/>
                <w:szCs w:val="22"/>
              </w:rPr>
              <w:t xml:space="preserve"> </w:t>
            </w:r>
            <w:r w:rsidR="00EF58B7">
              <w:rPr>
                <w:rFonts w:ascii="Arial" w:eastAsia="Arial" w:hAnsi="Arial" w:cs="Arial"/>
                <w:color w:val="auto"/>
                <w:szCs w:val="22"/>
              </w:rPr>
              <w:t xml:space="preserve">and showed </w:t>
            </w:r>
            <w:r w:rsidR="00C17D68">
              <w:rPr>
                <w:rFonts w:ascii="Arial" w:eastAsia="Arial" w:hAnsi="Arial" w:cs="Arial"/>
                <w:color w:val="auto"/>
                <w:szCs w:val="22"/>
              </w:rPr>
              <w:t>capability</w:t>
            </w:r>
            <w:r w:rsidR="00EF58B7">
              <w:rPr>
                <w:rFonts w:ascii="Arial" w:eastAsia="Arial" w:hAnsi="Arial" w:cs="Arial"/>
                <w:color w:val="auto"/>
                <w:szCs w:val="22"/>
              </w:rPr>
              <w:t xml:space="preserve"> and experience </w:t>
            </w:r>
            <w:r w:rsidR="00E166C9" w:rsidRPr="00EF58B7">
              <w:rPr>
                <w:rFonts w:ascii="Arial" w:eastAsia="Arial" w:hAnsi="Arial" w:cs="Arial"/>
                <w:color w:val="auto"/>
                <w:szCs w:val="22"/>
              </w:rPr>
              <w:t>in providing</w:t>
            </w:r>
            <w:r w:rsidR="00C17D68" w:rsidRPr="00EF58B7">
              <w:rPr>
                <w:rFonts w:ascii="Arial" w:eastAsia="Arial" w:hAnsi="Arial" w:cs="Arial"/>
                <w:color w:val="auto"/>
                <w:szCs w:val="22"/>
              </w:rPr>
              <w:t>/delivering</w:t>
            </w:r>
            <w:r w:rsidR="00E166C9" w:rsidRPr="00EF58B7">
              <w:rPr>
                <w:rFonts w:ascii="Arial" w:eastAsia="Arial" w:hAnsi="Arial" w:cs="Arial"/>
                <w:color w:val="auto"/>
                <w:szCs w:val="22"/>
              </w:rPr>
              <w:t xml:space="preserve"> similar </w:t>
            </w:r>
            <w:r w:rsidR="00EF58B7">
              <w:rPr>
                <w:rFonts w:ascii="Arial" w:eastAsia="Arial" w:hAnsi="Arial" w:cs="Arial"/>
                <w:color w:val="auto"/>
                <w:szCs w:val="22"/>
              </w:rPr>
              <w:t xml:space="preserve">training. </w:t>
            </w:r>
          </w:p>
          <w:p w:rsidR="000B5195" w:rsidRPr="003D6C91" w:rsidRDefault="00EF58B7" w:rsidP="004A36FF">
            <w:pPr>
              <w:pStyle w:val="ListParagraph"/>
              <w:numPr>
                <w:ilvl w:val="0"/>
                <w:numId w:val="17"/>
              </w:numPr>
              <w:spacing w:before="60" w:after="120" w:line="240" w:lineRule="auto"/>
              <w:ind w:right="57"/>
              <w:rPr>
                <w:rFonts w:ascii="Arial" w:eastAsia="Arial" w:hAnsi="Arial" w:cs="Arial"/>
                <w:color w:val="auto"/>
                <w:szCs w:val="22"/>
              </w:rPr>
            </w:pPr>
            <w:r>
              <w:rPr>
                <w:rFonts w:ascii="Arial" w:eastAsia="Arial" w:hAnsi="Arial" w:cs="Arial"/>
                <w:color w:val="auto"/>
                <w:szCs w:val="22"/>
              </w:rPr>
              <w:t xml:space="preserve">How the organisations could leverage existing </w:t>
            </w:r>
            <w:r w:rsidR="000B5195" w:rsidRPr="003D6C91">
              <w:rPr>
                <w:rFonts w:ascii="Arial" w:eastAsia="Arial" w:hAnsi="Arial" w:cs="Arial"/>
                <w:color w:val="auto"/>
                <w:szCs w:val="22"/>
              </w:rPr>
              <w:t>c</w:t>
            </w:r>
            <w:r>
              <w:rPr>
                <w:rFonts w:ascii="Arial" w:eastAsia="Arial" w:hAnsi="Arial" w:cs="Arial"/>
                <w:color w:val="auto"/>
                <w:szCs w:val="22"/>
              </w:rPr>
              <w:t xml:space="preserve">ourses/materials to support implementation of the program within required timeframes. </w:t>
            </w:r>
          </w:p>
          <w:p w:rsidR="00F56C5C" w:rsidRPr="00BB0447" w:rsidRDefault="00EF58B7" w:rsidP="00BB0447">
            <w:pPr>
              <w:pStyle w:val="ListParagraph"/>
              <w:numPr>
                <w:ilvl w:val="0"/>
                <w:numId w:val="17"/>
              </w:numPr>
              <w:spacing w:before="60" w:after="120" w:line="240" w:lineRule="auto"/>
              <w:ind w:right="57"/>
              <w:rPr>
                <w:rFonts w:ascii="Arial" w:eastAsia="Arial" w:hAnsi="Arial" w:cs="Arial"/>
                <w:color w:val="auto"/>
                <w:szCs w:val="22"/>
              </w:rPr>
            </w:pPr>
            <w:r>
              <w:rPr>
                <w:rFonts w:ascii="Arial" w:eastAsia="Arial" w:hAnsi="Arial" w:cs="Arial"/>
                <w:color w:val="auto"/>
                <w:szCs w:val="22"/>
              </w:rPr>
              <w:t>D</w:t>
            </w:r>
            <w:r w:rsidR="003D6C91" w:rsidRPr="000B5195">
              <w:rPr>
                <w:rFonts w:ascii="Arial" w:eastAsia="Arial" w:hAnsi="Arial" w:cs="Arial"/>
                <w:color w:val="auto"/>
                <w:szCs w:val="22"/>
              </w:rPr>
              <w:t>emonstrated</w:t>
            </w:r>
            <w:r w:rsidR="000B5195" w:rsidRPr="000B5195">
              <w:rPr>
                <w:rFonts w:ascii="Arial" w:eastAsia="Arial" w:hAnsi="Arial" w:cs="Arial"/>
                <w:color w:val="auto"/>
                <w:szCs w:val="22"/>
              </w:rPr>
              <w:t xml:space="preserve"> capacity in terms of numbers of </w:t>
            </w:r>
            <w:r w:rsidR="000B5195">
              <w:rPr>
                <w:rFonts w:ascii="Arial" w:eastAsia="Arial" w:hAnsi="Arial" w:cs="Arial"/>
                <w:color w:val="auto"/>
                <w:szCs w:val="22"/>
              </w:rPr>
              <w:t xml:space="preserve">available </w:t>
            </w:r>
            <w:r w:rsidR="000B5195" w:rsidRPr="000B5195">
              <w:rPr>
                <w:rFonts w:ascii="Arial" w:eastAsia="Arial" w:hAnsi="Arial" w:cs="Arial"/>
                <w:color w:val="auto"/>
                <w:szCs w:val="22"/>
              </w:rPr>
              <w:t>staff</w:t>
            </w:r>
            <w:r>
              <w:rPr>
                <w:rFonts w:ascii="Arial" w:eastAsia="Arial" w:hAnsi="Arial" w:cs="Arial"/>
                <w:color w:val="auto"/>
                <w:szCs w:val="22"/>
              </w:rPr>
              <w:t xml:space="preserve"> and/or utilising arrangements with partners to support implementation. </w:t>
            </w:r>
          </w:p>
        </w:tc>
      </w:tr>
    </w:tbl>
    <w:p w:rsidR="0053121A" w:rsidRDefault="0053121A">
      <w:r>
        <w:br w:type="page"/>
      </w:r>
    </w:p>
    <w:tbl>
      <w:tblPr>
        <w:tblStyle w:val="CGHTableBanded"/>
        <w:tblW w:w="0" w:type="auto"/>
        <w:tblLook w:val="04A0" w:firstRow="1" w:lastRow="0" w:firstColumn="1" w:lastColumn="0" w:noHBand="0" w:noVBand="1"/>
        <w:tblCaption w:val="Strengths and strong responses"/>
        <w:tblDescription w:val="This table describes examples of strong responses to Criterion 3"/>
      </w:tblPr>
      <w:tblGrid>
        <w:gridCol w:w="4817"/>
        <w:gridCol w:w="4821"/>
      </w:tblGrid>
      <w:tr w:rsidR="0053121A" w:rsidTr="001825F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53121A" w:rsidRPr="00B57E5D" w:rsidRDefault="0053121A" w:rsidP="00D55F2B">
            <w:pPr>
              <w:spacing w:line="240" w:lineRule="auto"/>
              <w:ind w:left="57" w:right="57"/>
              <w:rPr>
                <w:b/>
                <w:szCs w:val="22"/>
              </w:rPr>
            </w:pPr>
            <w:r w:rsidRPr="00B57E5D">
              <w:rPr>
                <w:b/>
                <w:szCs w:val="22"/>
              </w:rPr>
              <w:t>Strength</w:t>
            </w:r>
          </w:p>
        </w:tc>
        <w:tc>
          <w:tcPr>
            <w:tcW w:w="4821" w:type="dxa"/>
            <w:vAlign w:val="center"/>
          </w:tcPr>
          <w:p w:rsidR="0053121A" w:rsidRPr="00B57E5D" w:rsidRDefault="0053121A" w:rsidP="00D55F2B">
            <w:pPr>
              <w:spacing w:line="240" w:lineRule="auto"/>
              <w:ind w:left="57" w:right="57"/>
              <w:rPr>
                <w:b/>
                <w:szCs w:val="22"/>
              </w:rPr>
            </w:pPr>
            <w:r w:rsidRPr="00741040">
              <w:rPr>
                <w:rFonts w:ascii="Arial" w:eastAsia="Arial" w:hAnsi="Arial" w:cs="Arial"/>
                <w:b/>
                <w:color w:val="auto"/>
              </w:rPr>
              <w:t>Strong responses demonstrated/described:</w:t>
            </w: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were required to </w:t>
            </w:r>
            <w:r w:rsidR="00BD135B" w:rsidRPr="006A5EE3">
              <w:rPr>
                <w:rFonts w:ascii="Arial" w:eastAsia="Arial" w:hAnsi="Arial" w:cs="Arial"/>
                <w:color w:val="auto"/>
                <w:szCs w:val="22"/>
              </w:rPr>
              <w:t xml:space="preserve">demonstrate how </w:t>
            </w:r>
            <w:r w:rsidR="009E533A">
              <w:rPr>
                <w:rFonts w:ascii="Arial" w:eastAsia="Arial" w:hAnsi="Arial" w:cs="Arial"/>
                <w:color w:val="auto"/>
                <w:szCs w:val="22"/>
              </w:rPr>
              <w:t>their</w:t>
            </w:r>
            <w:r w:rsidR="00BD135B" w:rsidRPr="006A5EE3">
              <w:rPr>
                <w:rFonts w:ascii="Arial" w:eastAsia="Arial" w:hAnsi="Arial" w:cs="Arial"/>
                <w:color w:val="auto"/>
                <w:szCs w:val="22"/>
              </w:rPr>
              <w:t xml:space="preserve"> organisation will leverage existing relationships and work with other services to deliver the project. </w:t>
            </w:r>
          </w:p>
          <w:p w:rsidR="00F85F98" w:rsidRPr="000B5195" w:rsidRDefault="00F85F98" w:rsidP="00BD135B">
            <w:pPr>
              <w:spacing w:before="120" w:after="120" w:line="240" w:lineRule="auto"/>
              <w:ind w:left="113" w:right="57"/>
              <w:rPr>
                <w:szCs w:val="22"/>
              </w:rPr>
            </w:pPr>
          </w:p>
        </w:tc>
        <w:tc>
          <w:tcPr>
            <w:tcW w:w="4821" w:type="dxa"/>
          </w:tcPr>
          <w:p w:rsidR="00F85F98" w:rsidRPr="000B5195" w:rsidRDefault="00700421" w:rsidP="00BB0447">
            <w:pPr>
              <w:pStyle w:val="ListParagraph"/>
              <w:numPr>
                <w:ilvl w:val="0"/>
                <w:numId w:val="22"/>
              </w:numPr>
              <w:spacing w:before="120" w:after="120" w:line="240" w:lineRule="auto"/>
              <w:ind w:right="57"/>
              <w:rPr>
                <w:rFonts w:ascii="Arial" w:eastAsia="Arial" w:hAnsi="Arial" w:cs="Arial"/>
                <w:color w:val="auto"/>
                <w:szCs w:val="22"/>
              </w:rPr>
            </w:pPr>
            <w:r>
              <w:rPr>
                <w:rFonts w:ascii="Arial" w:eastAsia="Arial" w:hAnsi="Arial" w:cs="Arial"/>
                <w:color w:val="auto"/>
                <w:szCs w:val="22"/>
              </w:rPr>
              <w:t>A</w:t>
            </w:r>
            <w:r w:rsidR="003D6C91">
              <w:rPr>
                <w:rFonts w:ascii="Arial" w:eastAsia="Arial" w:hAnsi="Arial" w:cs="Arial"/>
                <w:color w:val="auto"/>
                <w:szCs w:val="22"/>
              </w:rPr>
              <w:t xml:space="preserve">ccess to established </w:t>
            </w:r>
            <w:r w:rsidR="00BD135B" w:rsidRPr="000B5195">
              <w:rPr>
                <w:rFonts w:ascii="Arial" w:eastAsia="Arial" w:hAnsi="Arial" w:cs="Arial"/>
                <w:color w:val="auto"/>
                <w:szCs w:val="22"/>
              </w:rPr>
              <w:t>existing rel</w:t>
            </w:r>
            <w:r w:rsidR="003D6C91">
              <w:rPr>
                <w:rFonts w:ascii="Arial" w:eastAsia="Arial" w:hAnsi="Arial" w:cs="Arial"/>
                <w:color w:val="auto"/>
                <w:szCs w:val="22"/>
              </w:rPr>
              <w:t>ation</w:t>
            </w:r>
            <w:r w:rsidR="00BD135B" w:rsidRPr="000B5195">
              <w:rPr>
                <w:rFonts w:ascii="Arial" w:eastAsia="Arial" w:hAnsi="Arial" w:cs="Arial"/>
                <w:color w:val="auto"/>
                <w:szCs w:val="22"/>
              </w:rPr>
              <w:t xml:space="preserve">ships </w:t>
            </w:r>
            <w:r w:rsidR="003D6C91">
              <w:rPr>
                <w:rFonts w:ascii="Arial" w:eastAsia="Arial" w:hAnsi="Arial" w:cs="Arial"/>
                <w:color w:val="auto"/>
                <w:szCs w:val="22"/>
              </w:rPr>
              <w:t xml:space="preserve">with </w:t>
            </w:r>
            <w:r>
              <w:rPr>
                <w:rFonts w:ascii="Arial" w:eastAsia="Arial" w:hAnsi="Arial" w:cs="Arial"/>
                <w:color w:val="auto"/>
                <w:szCs w:val="22"/>
              </w:rPr>
              <w:t xml:space="preserve">relevant </w:t>
            </w:r>
            <w:r w:rsidR="003D6C91">
              <w:rPr>
                <w:rFonts w:ascii="Arial" w:eastAsia="Arial" w:hAnsi="Arial" w:cs="Arial"/>
                <w:color w:val="auto"/>
                <w:szCs w:val="22"/>
              </w:rPr>
              <w:t>organisations</w:t>
            </w:r>
            <w:r w:rsidR="007C265B">
              <w:rPr>
                <w:rFonts w:ascii="Arial" w:eastAsia="Arial" w:hAnsi="Arial" w:cs="Arial"/>
                <w:color w:val="auto"/>
                <w:szCs w:val="22"/>
              </w:rPr>
              <w:t xml:space="preserve"> in the sector which</w:t>
            </w:r>
            <w:r>
              <w:rPr>
                <w:rFonts w:ascii="Arial" w:eastAsia="Arial" w:hAnsi="Arial" w:cs="Arial"/>
                <w:color w:val="auto"/>
                <w:szCs w:val="22"/>
              </w:rPr>
              <w:t xml:space="preserve"> provide </w:t>
            </w:r>
            <w:r w:rsidR="003D6C91">
              <w:rPr>
                <w:rFonts w:ascii="Arial" w:eastAsia="Arial" w:hAnsi="Arial" w:cs="Arial"/>
                <w:color w:val="auto"/>
                <w:szCs w:val="22"/>
              </w:rPr>
              <w:t>unique val</w:t>
            </w:r>
            <w:r>
              <w:rPr>
                <w:rFonts w:ascii="Arial" w:eastAsia="Arial" w:hAnsi="Arial" w:cs="Arial"/>
                <w:color w:val="auto"/>
                <w:szCs w:val="22"/>
              </w:rPr>
              <w:t>u</w:t>
            </w:r>
            <w:r w:rsidR="003D6C91">
              <w:rPr>
                <w:rFonts w:ascii="Arial" w:eastAsia="Arial" w:hAnsi="Arial" w:cs="Arial"/>
                <w:color w:val="auto"/>
                <w:szCs w:val="22"/>
              </w:rPr>
              <w:t xml:space="preserve">e to the program in </w:t>
            </w:r>
            <w:r>
              <w:rPr>
                <w:rFonts w:ascii="Arial" w:eastAsia="Arial" w:hAnsi="Arial" w:cs="Arial"/>
                <w:color w:val="auto"/>
                <w:szCs w:val="22"/>
              </w:rPr>
              <w:t xml:space="preserve">various First Nations communities. </w:t>
            </w:r>
          </w:p>
          <w:p w:rsidR="00BB0447" w:rsidRPr="00BB0447" w:rsidRDefault="00700421" w:rsidP="00BB0447">
            <w:pPr>
              <w:pStyle w:val="ListParagraph"/>
              <w:numPr>
                <w:ilvl w:val="0"/>
                <w:numId w:val="22"/>
              </w:numPr>
              <w:spacing w:before="60" w:after="120" w:line="240" w:lineRule="auto"/>
              <w:ind w:right="57"/>
              <w:rPr>
                <w:rFonts w:ascii="Arial" w:eastAsia="Arial" w:hAnsi="Arial" w:cs="Arial"/>
                <w:color w:val="auto"/>
                <w:szCs w:val="22"/>
              </w:rPr>
            </w:pPr>
            <w:r>
              <w:rPr>
                <w:rFonts w:ascii="Arial" w:eastAsia="Arial" w:hAnsi="Arial" w:cs="Arial"/>
                <w:color w:val="auto"/>
                <w:szCs w:val="22"/>
              </w:rPr>
              <w:t xml:space="preserve">The location/relocation of </w:t>
            </w:r>
            <w:r w:rsidR="00BB0447" w:rsidRPr="00BB0447">
              <w:rPr>
                <w:rFonts w:ascii="Arial" w:eastAsia="Arial" w:hAnsi="Arial" w:cs="Arial"/>
                <w:color w:val="auto"/>
                <w:szCs w:val="22"/>
              </w:rPr>
              <w:t xml:space="preserve">staff </w:t>
            </w:r>
            <w:r>
              <w:rPr>
                <w:rFonts w:ascii="Arial" w:eastAsia="Arial" w:hAnsi="Arial" w:cs="Arial"/>
                <w:color w:val="auto"/>
                <w:szCs w:val="22"/>
              </w:rPr>
              <w:t xml:space="preserve">from the grant applicant and partner organisation’s </w:t>
            </w:r>
            <w:r w:rsidR="00BB0447" w:rsidRPr="00BB0447">
              <w:rPr>
                <w:rFonts w:ascii="Arial" w:eastAsia="Arial" w:hAnsi="Arial" w:cs="Arial"/>
                <w:color w:val="auto"/>
                <w:szCs w:val="22"/>
              </w:rPr>
              <w:t xml:space="preserve">and ability of staff to access </w:t>
            </w:r>
            <w:r>
              <w:rPr>
                <w:rFonts w:ascii="Arial" w:eastAsia="Arial" w:hAnsi="Arial" w:cs="Arial"/>
                <w:color w:val="auto"/>
                <w:szCs w:val="22"/>
              </w:rPr>
              <w:t xml:space="preserve">both metropolitan and </w:t>
            </w:r>
            <w:r w:rsidR="00BB0447" w:rsidRPr="00BB0447">
              <w:rPr>
                <w:rFonts w:ascii="Arial" w:eastAsia="Arial" w:hAnsi="Arial" w:cs="Arial"/>
                <w:color w:val="auto"/>
                <w:szCs w:val="22"/>
              </w:rPr>
              <w:t>regional</w:t>
            </w:r>
            <w:r>
              <w:rPr>
                <w:rFonts w:ascii="Arial" w:eastAsia="Arial" w:hAnsi="Arial" w:cs="Arial"/>
                <w:color w:val="auto"/>
                <w:szCs w:val="22"/>
              </w:rPr>
              <w:t>/remote communities.</w:t>
            </w:r>
          </w:p>
          <w:p w:rsidR="00E10BB2" w:rsidRDefault="00E10BB2" w:rsidP="00E0660B">
            <w:pPr>
              <w:pStyle w:val="ListParagraph"/>
              <w:numPr>
                <w:ilvl w:val="0"/>
                <w:numId w:val="22"/>
              </w:numPr>
              <w:spacing w:before="120" w:after="120" w:line="240" w:lineRule="auto"/>
              <w:ind w:right="57"/>
              <w:rPr>
                <w:rFonts w:ascii="Arial" w:eastAsia="Arial" w:hAnsi="Arial" w:cs="Arial"/>
                <w:color w:val="auto"/>
                <w:szCs w:val="22"/>
              </w:rPr>
            </w:pPr>
            <w:r w:rsidRPr="00E10BB2">
              <w:rPr>
                <w:rFonts w:ascii="Arial" w:eastAsia="Arial" w:hAnsi="Arial" w:cs="Arial"/>
                <w:color w:val="auto"/>
                <w:szCs w:val="22"/>
              </w:rPr>
              <w:t xml:space="preserve">How utilising </w:t>
            </w:r>
            <w:r w:rsidR="002E1B64" w:rsidRPr="00E10BB2">
              <w:rPr>
                <w:rFonts w:ascii="Arial" w:eastAsia="Arial" w:hAnsi="Arial" w:cs="Arial"/>
                <w:color w:val="auto"/>
                <w:szCs w:val="22"/>
              </w:rPr>
              <w:t xml:space="preserve">existing skills </w:t>
            </w:r>
            <w:r w:rsidRPr="00E10BB2">
              <w:rPr>
                <w:rFonts w:ascii="Arial" w:eastAsia="Arial" w:hAnsi="Arial" w:cs="Arial"/>
                <w:color w:val="auto"/>
                <w:szCs w:val="22"/>
              </w:rPr>
              <w:t>and partnerships with other organisations p</w:t>
            </w:r>
            <w:r w:rsidR="002E1B64" w:rsidRPr="00E10BB2">
              <w:rPr>
                <w:rFonts w:ascii="Arial" w:eastAsia="Arial" w:hAnsi="Arial" w:cs="Arial"/>
                <w:color w:val="auto"/>
                <w:szCs w:val="22"/>
              </w:rPr>
              <w:t xml:space="preserve">rovide </w:t>
            </w:r>
            <w:r w:rsidRPr="00E10BB2">
              <w:rPr>
                <w:rFonts w:ascii="Arial" w:eastAsia="Arial" w:hAnsi="Arial" w:cs="Arial"/>
                <w:color w:val="auto"/>
                <w:szCs w:val="22"/>
              </w:rPr>
              <w:t xml:space="preserve">cost efficiencies in project implementation. </w:t>
            </w:r>
          </w:p>
          <w:p w:rsidR="002E1B64" w:rsidRPr="005507ED" w:rsidRDefault="00E10BB2" w:rsidP="005507ED">
            <w:pPr>
              <w:pStyle w:val="ListParagraph"/>
              <w:numPr>
                <w:ilvl w:val="0"/>
                <w:numId w:val="22"/>
              </w:numPr>
              <w:spacing w:before="120" w:after="120" w:line="240" w:lineRule="auto"/>
              <w:ind w:right="57"/>
              <w:rPr>
                <w:rFonts w:ascii="Arial" w:eastAsia="Arial" w:hAnsi="Arial" w:cs="Arial"/>
                <w:color w:val="auto"/>
                <w:szCs w:val="22"/>
              </w:rPr>
            </w:pPr>
            <w:r>
              <w:rPr>
                <w:rFonts w:ascii="Arial" w:eastAsia="Arial" w:hAnsi="Arial" w:cs="Arial"/>
                <w:color w:val="auto"/>
                <w:szCs w:val="22"/>
              </w:rPr>
              <w:t xml:space="preserve">How </w:t>
            </w:r>
            <w:r w:rsidR="00C17D68" w:rsidRPr="00E10BB2">
              <w:rPr>
                <w:rFonts w:ascii="Arial" w:eastAsia="Arial" w:hAnsi="Arial" w:cs="Arial"/>
                <w:color w:val="auto"/>
                <w:szCs w:val="22"/>
              </w:rPr>
              <w:t>s</w:t>
            </w:r>
            <w:r w:rsidR="003D6C91" w:rsidRPr="00E10BB2">
              <w:rPr>
                <w:rFonts w:ascii="Arial" w:eastAsia="Arial" w:hAnsi="Arial" w:cs="Arial"/>
                <w:color w:val="auto"/>
                <w:szCs w:val="22"/>
              </w:rPr>
              <w:t xml:space="preserve">trong and established relationships with </w:t>
            </w:r>
            <w:r>
              <w:rPr>
                <w:rFonts w:ascii="Arial" w:eastAsia="Arial" w:hAnsi="Arial" w:cs="Arial"/>
                <w:color w:val="auto"/>
                <w:szCs w:val="22"/>
              </w:rPr>
              <w:t xml:space="preserve">First Nations </w:t>
            </w:r>
            <w:r w:rsidR="003D6C91" w:rsidRPr="00E10BB2">
              <w:rPr>
                <w:rFonts w:ascii="Arial" w:eastAsia="Arial" w:hAnsi="Arial" w:cs="Arial"/>
                <w:color w:val="auto"/>
                <w:szCs w:val="22"/>
              </w:rPr>
              <w:t>partners</w:t>
            </w:r>
            <w:r>
              <w:rPr>
                <w:rFonts w:ascii="Arial" w:eastAsia="Arial" w:hAnsi="Arial" w:cs="Arial"/>
                <w:color w:val="auto"/>
                <w:szCs w:val="22"/>
              </w:rPr>
              <w:t xml:space="preserve"> contribute to the credibility of the application. </w:t>
            </w:r>
          </w:p>
        </w:tc>
      </w:tr>
      <w:tr w:rsidR="00F85F98" w:rsidTr="006A5EE3">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were required to </w:t>
            </w:r>
            <w:r w:rsidR="00BD135B" w:rsidRPr="006A5EE3">
              <w:rPr>
                <w:rFonts w:ascii="Arial" w:eastAsia="Arial" w:hAnsi="Arial" w:cs="Arial"/>
                <w:color w:val="auto"/>
                <w:szCs w:val="22"/>
              </w:rPr>
              <w:t xml:space="preserve">describe </w:t>
            </w:r>
            <w:r w:rsidR="009E533A">
              <w:rPr>
                <w:rFonts w:ascii="Arial" w:eastAsia="Arial" w:hAnsi="Arial" w:cs="Arial"/>
                <w:color w:val="auto"/>
                <w:szCs w:val="22"/>
              </w:rPr>
              <w:t>their</w:t>
            </w:r>
            <w:r w:rsidR="00BD135B" w:rsidRPr="006A5EE3">
              <w:rPr>
                <w:rFonts w:ascii="Arial" w:eastAsia="Arial" w:hAnsi="Arial" w:cs="Arial"/>
                <w:color w:val="auto"/>
                <w:szCs w:val="22"/>
              </w:rPr>
              <w:t xml:space="preserve"> organisations previous experience successfully delivering similar training programs. </w:t>
            </w:r>
          </w:p>
          <w:p w:rsidR="00F85F98" w:rsidRPr="000B5195" w:rsidRDefault="00F85F98" w:rsidP="00BD135B">
            <w:pPr>
              <w:spacing w:before="120" w:after="120" w:line="240" w:lineRule="auto"/>
              <w:ind w:left="113" w:right="57"/>
              <w:rPr>
                <w:szCs w:val="22"/>
              </w:rPr>
            </w:pPr>
          </w:p>
        </w:tc>
        <w:tc>
          <w:tcPr>
            <w:tcW w:w="4821" w:type="dxa"/>
          </w:tcPr>
          <w:p w:rsidR="002E1B64" w:rsidRDefault="00E10BB2" w:rsidP="00B52F3B">
            <w:pPr>
              <w:pStyle w:val="ListParagraph"/>
              <w:numPr>
                <w:ilvl w:val="0"/>
                <w:numId w:val="17"/>
              </w:numPr>
              <w:spacing w:before="120" w:after="120" w:line="240" w:lineRule="auto"/>
              <w:ind w:right="57"/>
              <w:rPr>
                <w:rFonts w:ascii="Arial" w:eastAsia="Arial" w:hAnsi="Arial" w:cs="Arial"/>
                <w:color w:val="auto"/>
                <w:szCs w:val="22"/>
              </w:rPr>
            </w:pPr>
            <w:r>
              <w:rPr>
                <w:rFonts w:ascii="Arial" w:eastAsia="Arial" w:hAnsi="Arial" w:cs="Arial"/>
                <w:color w:val="auto"/>
                <w:szCs w:val="22"/>
              </w:rPr>
              <w:t>E</w:t>
            </w:r>
            <w:r w:rsidR="002E1B64" w:rsidRPr="000B5195">
              <w:rPr>
                <w:rFonts w:ascii="Arial" w:eastAsia="Arial" w:hAnsi="Arial" w:cs="Arial"/>
                <w:color w:val="auto"/>
                <w:szCs w:val="22"/>
              </w:rPr>
              <w:t xml:space="preserve">xamples of </w:t>
            </w:r>
            <w:r>
              <w:rPr>
                <w:rFonts w:ascii="Arial" w:eastAsia="Arial" w:hAnsi="Arial" w:cs="Arial"/>
                <w:color w:val="auto"/>
                <w:szCs w:val="22"/>
              </w:rPr>
              <w:t xml:space="preserve">delivering </w:t>
            </w:r>
            <w:r w:rsidR="002E1B64" w:rsidRPr="000B5195">
              <w:rPr>
                <w:rFonts w:ascii="Arial" w:eastAsia="Arial" w:hAnsi="Arial" w:cs="Arial"/>
                <w:color w:val="auto"/>
                <w:szCs w:val="22"/>
              </w:rPr>
              <w:t>similar training</w:t>
            </w:r>
            <w:r w:rsidR="003D6C91">
              <w:rPr>
                <w:rFonts w:ascii="Arial" w:eastAsia="Arial" w:hAnsi="Arial" w:cs="Arial"/>
                <w:color w:val="auto"/>
                <w:szCs w:val="22"/>
              </w:rPr>
              <w:t xml:space="preserve"> programs</w:t>
            </w:r>
            <w:r>
              <w:rPr>
                <w:rFonts w:ascii="Arial" w:eastAsia="Arial" w:hAnsi="Arial" w:cs="Arial"/>
                <w:color w:val="auto"/>
                <w:szCs w:val="22"/>
              </w:rPr>
              <w:t xml:space="preserve"> at both small and large scales. </w:t>
            </w:r>
          </w:p>
          <w:p w:rsidR="00C17D68" w:rsidRPr="000B5195" w:rsidRDefault="00E10BB2" w:rsidP="00B52F3B">
            <w:pPr>
              <w:pStyle w:val="ListParagraph"/>
              <w:numPr>
                <w:ilvl w:val="0"/>
                <w:numId w:val="17"/>
              </w:numPr>
              <w:spacing w:before="120" w:after="120" w:line="240" w:lineRule="auto"/>
              <w:ind w:right="57"/>
              <w:rPr>
                <w:rFonts w:ascii="Arial" w:eastAsia="Arial" w:hAnsi="Arial" w:cs="Arial"/>
                <w:color w:val="auto"/>
                <w:szCs w:val="22"/>
              </w:rPr>
            </w:pPr>
            <w:r>
              <w:rPr>
                <w:rFonts w:ascii="Arial" w:eastAsia="Arial" w:hAnsi="Arial" w:cs="Arial"/>
                <w:color w:val="auto"/>
                <w:szCs w:val="22"/>
              </w:rPr>
              <w:t>A</w:t>
            </w:r>
            <w:r w:rsidR="00C17D68">
              <w:rPr>
                <w:rFonts w:ascii="Arial" w:eastAsia="Arial" w:hAnsi="Arial" w:cs="Arial"/>
                <w:color w:val="auto"/>
                <w:szCs w:val="22"/>
              </w:rPr>
              <w:t>bility to draw ou</w:t>
            </w:r>
            <w:r>
              <w:rPr>
                <w:rFonts w:ascii="Arial" w:eastAsia="Arial" w:hAnsi="Arial" w:cs="Arial"/>
                <w:color w:val="auto"/>
                <w:szCs w:val="22"/>
              </w:rPr>
              <w:t xml:space="preserve">t relevant learnings from </w:t>
            </w:r>
            <w:r w:rsidR="00C17D68">
              <w:rPr>
                <w:rFonts w:ascii="Arial" w:eastAsia="Arial" w:hAnsi="Arial" w:cs="Arial"/>
                <w:color w:val="auto"/>
                <w:szCs w:val="22"/>
              </w:rPr>
              <w:t xml:space="preserve">previous </w:t>
            </w:r>
            <w:r>
              <w:rPr>
                <w:rFonts w:ascii="Arial" w:eastAsia="Arial" w:hAnsi="Arial" w:cs="Arial"/>
                <w:color w:val="auto"/>
                <w:szCs w:val="22"/>
              </w:rPr>
              <w:t xml:space="preserve">training programs and apply lessons learned to future programs. </w:t>
            </w:r>
          </w:p>
          <w:p w:rsidR="002E1B64" w:rsidRPr="000B5195" w:rsidRDefault="00E10BB2" w:rsidP="00B52F3B">
            <w:pPr>
              <w:pStyle w:val="ListParagraph"/>
              <w:numPr>
                <w:ilvl w:val="0"/>
                <w:numId w:val="17"/>
              </w:numPr>
              <w:spacing w:before="120" w:after="120" w:line="240" w:lineRule="auto"/>
              <w:ind w:right="57"/>
              <w:rPr>
                <w:rFonts w:ascii="Arial" w:eastAsia="Arial" w:hAnsi="Arial" w:cs="Arial"/>
                <w:color w:val="auto"/>
                <w:szCs w:val="22"/>
              </w:rPr>
            </w:pPr>
            <w:r>
              <w:rPr>
                <w:rFonts w:ascii="Arial" w:eastAsia="Arial" w:hAnsi="Arial" w:cs="Arial"/>
                <w:color w:val="auto"/>
                <w:szCs w:val="22"/>
              </w:rPr>
              <w:t xml:space="preserve">Tailoring content to specific regions, communities and audiences. </w:t>
            </w:r>
          </w:p>
          <w:p w:rsidR="002E1B64" w:rsidRPr="00CD74A7" w:rsidRDefault="00E10BB2" w:rsidP="00CD74A7">
            <w:pPr>
              <w:pStyle w:val="ListParagraph"/>
              <w:numPr>
                <w:ilvl w:val="0"/>
                <w:numId w:val="17"/>
              </w:numPr>
              <w:spacing w:before="120" w:after="120" w:line="240" w:lineRule="auto"/>
              <w:ind w:right="57"/>
              <w:rPr>
                <w:szCs w:val="22"/>
              </w:rPr>
            </w:pPr>
            <w:r>
              <w:rPr>
                <w:rFonts w:ascii="Arial" w:eastAsia="Arial" w:hAnsi="Arial" w:cs="Arial"/>
                <w:color w:val="auto"/>
                <w:szCs w:val="22"/>
              </w:rPr>
              <w:t>E</w:t>
            </w:r>
            <w:r w:rsidR="002E1B64" w:rsidRPr="000B5195">
              <w:rPr>
                <w:rFonts w:ascii="Arial" w:eastAsia="Arial" w:hAnsi="Arial" w:cs="Arial"/>
                <w:color w:val="auto"/>
                <w:szCs w:val="22"/>
              </w:rPr>
              <w:t xml:space="preserve">xisting knowledge and </w:t>
            </w:r>
            <w:r w:rsidR="00CD74A7" w:rsidRPr="000B5195">
              <w:rPr>
                <w:rFonts w:ascii="Arial" w:eastAsia="Arial" w:hAnsi="Arial" w:cs="Arial"/>
                <w:color w:val="auto"/>
                <w:szCs w:val="22"/>
              </w:rPr>
              <w:t>experience</w:t>
            </w:r>
            <w:r w:rsidR="00CD74A7">
              <w:rPr>
                <w:rFonts w:ascii="Arial" w:eastAsia="Arial" w:hAnsi="Arial" w:cs="Arial"/>
                <w:color w:val="auto"/>
                <w:szCs w:val="22"/>
              </w:rPr>
              <w:t xml:space="preserve"> </w:t>
            </w:r>
            <w:r w:rsidR="00C17D68">
              <w:rPr>
                <w:rFonts w:ascii="Arial" w:eastAsia="Arial" w:hAnsi="Arial" w:cs="Arial"/>
                <w:color w:val="auto"/>
                <w:szCs w:val="22"/>
              </w:rPr>
              <w:t xml:space="preserve">in teaching similar </w:t>
            </w:r>
            <w:r w:rsidR="00CD74A7">
              <w:rPr>
                <w:rFonts w:ascii="Arial" w:eastAsia="Arial" w:hAnsi="Arial" w:cs="Arial"/>
                <w:color w:val="auto"/>
                <w:szCs w:val="22"/>
              </w:rPr>
              <w:t>course content</w:t>
            </w:r>
            <w:r w:rsidR="00A7760F">
              <w:rPr>
                <w:rFonts w:ascii="Arial" w:eastAsia="Arial" w:hAnsi="Arial" w:cs="Arial"/>
                <w:color w:val="auto"/>
                <w:szCs w:val="22"/>
              </w:rPr>
              <w:t>.</w:t>
            </w:r>
            <w:r w:rsidR="00CD74A7">
              <w:rPr>
                <w:rFonts w:ascii="Arial" w:eastAsia="Arial" w:hAnsi="Arial" w:cs="Arial"/>
                <w:color w:val="auto"/>
                <w:szCs w:val="22"/>
              </w:rPr>
              <w:t xml:space="preserve"> </w:t>
            </w:r>
          </w:p>
          <w:p w:rsidR="00CD74A7" w:rsidRPr="000B5195" w:rsidRDefault="00CD74A7" w:rsidP="00E10BB2">
            <w:pPr>
              <w:pStyle w:val="ListParagraph"/>
              <w:numPr>
                <w:ilvl w:val="0"/>
                <w:numId w:val="17"/>
              </w:numPr>
              <w:spacing w:before="120" w:after="120" w:line="240" w:lineRule="auto"/>
              <w:ind w:right="57"/>
              <w:rPr>
                <w:szCs w:val="22"/>
              </w:rPr>
            </w:pPr>
            <w:r>
              <w:rPr>
                <w:rFonts w:ascii="Arial" w:eastAsia="Arial" w:hAnsi="Arial" w:cs="Arial"/>
                <w:color w:val="auto"/>
                <w:szCs w:val="22"/>
              </w:rPr>
              <w:t xml:space="preserve">A large proportion of identified trainers with experience in the </w:t>
            </w:r>
            <w:r w:rsidR="00E10BB2">
              <w:rPr>
                <w:rFonts w:ascii="Arial" w:eastAsia="Arial" w:hAnsi="Arial" w:cs="Arial"/>
                <w:color w:val="auto"/>
                <w:szCs w:val="22"/>
              </w:rPr>
              <w:t xml:space="preserve">relevant </w:t>
            </w:r>
            <w:r>
              <w:rPr>
                <w:rFonts w:ascii="Arial" w:eastAsia="Arial" w:hAnsi="Arial" w:cs="Arial"/>
                <w:color w:val="auto"/>
                <w:szCs w:val="22"/>
              </w:rPr>
              <w:t>subject matter</w:t>
            </w:r>
            <w:r w:rsidR="00E10BB2">
              <w:rPr>
                <w:rFonts w:ascii="Arial" w:eastAsia="Arial" w:hAnsi="Arial" w:cs="Arial"/>
                <w:color w:val="auto"/>
                <w:szCs w:val="22"/>
              </w:rPr>
              <w:t xml:space="preserve">. </w:t>
            </w:r>
          </w:p>
        </w:tc>
      </w:tr>
    </w:tbl>
    <w:p w:rsidR="006B6282" w:rsidRDefault="006B6282" w:rsidP="00F85F98">
      <w:pPr>
        <w:pStyle w:val="Heading2"/>
        <w:spacing w:before="0"/>
      </w:pPr>
    </w:p>
    <w:p w:rsidR="0053121A" w:rsidRDefault="0053121A">
      <w:pPr>
        <w:spacing w:line="240" w:lineRule="auto"/>
        <w:rPr>
          <w:rFonts w:asciiTheme="majorHAnsi" w:eastAsiaTheme="majorEastAsia" w:hAnsiTheme="majorHAnsi" w:cstheme="majorBidi"/>
          <w:b/>
          <w:bCs/>
          <w:sz w:val="24"/>
          <w:szCs w:val="26"/>
        </w:rPr>
      </w:pPr>
      <w:r>
        <w:br w:type="page"/>
      </w:r>
    </w:p>
    <w:p w:rsidR="00F85F98" w:rsidRDefault="00F85F98" w:rsidP="00F85F98">
      <w:pPr>
        <w:pStyle w:val="Heading2"/>
        <w:spacing w:before="0"/>
      </w:pPr>
      <w:r>
        <w:t>Criterion 3</w:t>
      </w:r>
    </w:p>
    <w:p w:rsidR="004E28B1" w:rsidRDefault="002979B3" w:rsidP="004E28B1">
      <w:pPr>
        <w:pStyle w:val="Default"/>
        <w:rPr>
          <w:rFonts w:eastAsia="Arial"/>
          <w:b/>
          <w:color w:val="auto"/>
          <w:sz w:val="22"/>
          <w:szCs w:val="22"/>
        </w:rPr>
      </w:pPr>
      <w:r w:rsidRPr="008217C0">
        <w:rPr>
          <w:rFonts w:eastAsia="Arial"/>
          <w:b/>
          <w:color w:val="auto"/>
          <w:sz w:val="22"/>
          <w:szCs w:val="22"/>
        </w:rPr>
        <w:t xml:space="preserve">Demonstrate your governance arrangements to support the delivery of the project (20%) </w:t>
      </w:r>
    </w:p>
    <w:p w:rsidR="002979B3" w:rsidRPr="004E28B1" w:rsidRDefault="002979B3" w:rsidP="004E28B1">
      <w:pPr>
        <w:pStyle w:val="Default"/>
        <w:rPr>
          <w:rFonts w:eastAsia="Arial"/>
          <w:b/>
          <w:color w:val="auto"/>
          <w:sz w:val="22"/>
          <w:szCs w:val="22"/>
        </w:rPr>
      </w:pPr>
      <w:r w:rsidRPr="008217C0">
        <w:rPr>
          <w:rFonts w:eastAsia="Arial"/>
          <w:color w:val="auto"/>
          <w:sz w:val="22"/>
          <w:szCs w:val="22"/>
        </w:rPr>
        <w:t xml:space="preserve">In responding to this criterion, </w:t>
      </w:r>
      <w:r w:rsidR="004E28B1">
        <w:rPr>
          <w:rFonts w:eastAsia="Arial"/>
          <w:color w:val="auto"/>
          <w:sz w:val="22"/>
          <w:szCs w:val="22"/>
        </w:rPr>
        <w:t xml:space="preserve">applications </w:t>
      </w:r>
      <w:r w:rsidRPr="008217C0">
        <w:rPr>
          <w:rFonts w:eastAsia="Arial"/>
          <w:color w:val="auto"/>
          <w:sz w:val="22"/>
          <w:szCs w:val="22"/>
        </w:rPr>
        <w:t>should</w:t>
      </w:r>
      <w:r w:rsidR="004E28B1">
        <w:rPr>
          <w:rFonts w:eastAsia="Arial"/>
          <w:color w:val="auto"/>
          <w:sz w:val="22"/>
          <w:szCs w:val="22"/>
        </w:rPr>
        <w:t xml:space="preserve"> have</w:t>
      </w:r>
      <w:r w:rsidRPr="008217C0">
        <w:rPr>
          <w:rFonts w:eastAsia="Arial"/>
          <w:color w:val="auto"/>
          <w:sz w:val="22"/>
          <w:szCs w:val="22"/>
        </w:rPr>
        <w:t xml:space="preserve">: </w:t>
      </w:r>
    </w:p>
    <w:p w:rsidR="002979B3" w:rsidRPr="008217C0" w:rsidRDefault="00D87B4B" w:rsidP="004E28B1">
      <w:pPr>
        <w:pStyle w:val="Default"/>
        <w:numPr>
          <w:ilvl w:val="0"/>
          <w:numId w:val="18"/>
        </w:numPr>
        <w:spacing w:after="100" w:afterAutospacing="1"/>
        <w:rPr>
          <w:rFonts w:eastAsia="Arial"/>
          <w:color w:val="auto"/>
          <w:sz w:val="22"/>
          <w:szCs w:val="22"/>
        </w:rPr>
      </w:pPr>
      <w:r w:rsidRPr="008217C0">
        <w:rPr>
          <w:rFonts w:eastAsia="Arial"/>
          <w:color w:val="auto"/>
          <w:sz w:val="22"/>
          <w:szCs w:val="22"/>
        </w:rPr>
        <w:t>provide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a description and evidence of your organisation’s cultural governance, links to cultural authority groups and community support t</w:t>
      </w:r>
      <w:r w:rsidR="004E28B1">
        <w:rPr>
          <w:rFonts w:eastAsia="Arial"/>
          <w:color w:val="auto"/>
          <w:sz w:val="22"/>
          <w:szCs w:val="22"/>
        </w:rPr>
        <w:t>o deliver the project. If you did</w:t>
      </w:r>
      <w:r w:rsidR="002979B3" w:rsidRPr="008217C0">
        <w:rPr>
          <w:rFonts w:eastAsia="Arial"/>
          <w:color w:val="auto"/>
          <w:sz w:val="22"/>
          <w:szCs w:val="22"/>
        </w:rPr>
        <w:t xml:space="preserve"> not have this, </w:t>
      </w:r>
      <w:r w:rsidR="004E28B1">
        <w:rPr>
          <w:rFonts w:eastAsia="Arial"/>
          <w:color w:val="auto"/>
          <w:sz w:val="22"/>
          <w:szCs w:val="22"/>
        </w:rPr>
        <w:t xml:space="preserve">you needed to </w:t>
      </w:r>
      <w:r w:rsidR="002979B3" w:rsidRPr="008217C0">
        <w:rPr>
          <w:rFonts w:eastAsia="Arial"/>
          <w:color w:val="auto"/>
          <w:sz w:val="22"/>
          <w:szCs w:val="22"/>
        </w:rPr>
        <w:t>explain how you plan to h</w:t>
      </w:r>
      <w:r w:rsidR="004E28B1">
        <w:rPr>
          <w:rFonts w:eastAsia="Arial"/>
          <w:color w:val="auto"/>
          <w:sz w:val="22"/>
          <w:szCs w:val="22"/>
        </w:rPr>
        <w:t>ave this before activities began</w:t>
      </w:r>
      <w:r w:rsidR="002979B3" w:rsidRPr="008217C0">
        <w:rPr>
          <w:rFonts w:eastAsia="Arial"/>
          <w:color w:val="auto"/>
          <w:sz w:val="22"/>
          <w:szCs w:val="22"/>
        </w:rPr>
        <w:t xml:space="preserve"> early in the 2022–23 financial year</w:t>
      </w:r>
    </w:p>
    <w:p w:rsidR="002979B3" w:rsidRPr="008217C0" w:rsidRDefault="00D87B4B" w:rsidP="004E28B1">
      <w:pPr>
        <w:pStyle w:val="Default"/>
        <w:numPr>
          <w:ilvl w:val="0"/>
          <w:numId w:val="18"/>
        </w:numPr>
        <w:spacing w:after="100" w:afterAutospacing="1"/>
        <w:rPr>
          <w:rFonts w:eastAsia="Arial"/>
          <w:color w:val="auto"/>
          <w:sz w:val="22"/>
          <w:szCs w:val="22"/>
        </w:rPr>
      </w:pPr>
      <w:r w:rsidRPr="008217C0">
        <w:rPr>
          <w:rFonts w:eastAsia="Arial"/>
          <w:color w:val="auto"/>
          <w:sz w:val="22"/>
          <w:szCs w:val="22"/>
        </w:rPr>
        <w:t>provide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an overview of your organisation, including governance structures, cultural legitimacy, geographical coverage, and dispute resolution policies</w:t>
      </w:r>
    </w:p>
    <w:p w:rsidR="002979B3" w:rsidRPr="008217C0" w:rsidRDefault="00D87B4B" w:rsidP="004E28B1">
      <w:pPr>
        <w:pStyle w:val="Default"/>
        <w:numPr>
          <w:ilvl w:val="0"/>
          <w:numId w:val="18"/>
        </w:numPr>
        <w:spacing w:after="100" w:afterAutospacing="1"/>
        <w:rPr>
          <w:rFonts w:eastAsia="Arial"/>
          <w:color w:val="auto"/>
          <w:sz w:val="22"/>
          <w:szCs w:val="22"/>
        </w:rPr>
      </w:pPr>
      <w:r w:rsidRPr="008217C0">
        <w:rPr>
          <w:rFonts w:eastAsia="Arial"/>
          <w:color w:val="auto"/>
          <w:sz w:val="22"/>
          <w:szCs w:val="22"/>
        </w:rPr>
        <w:t>describe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the relevant experience and q</w:t>
      </w:r>
      <w:r w:rsidR="004E28B1">
        <w:rPr>
          <w:rFonts w:eastAsia="Arial"/>
          <w:color w:val="auto"/>
          <w:sz w:val="22"/>
          <w:szCs w:val="22"/>
        </w:rPr>
        <w:t xml:space="preserve">ualifications of staff who would </w:t>
      </w:r>
      <w:r w:rsidR="002979B3" w:rsidRPr="008217C0">
        <w:rPr>
          <w:rFonts w:eastAsia="Arial"/>
          <w:color w:val="auto"/>
          <w:sz w:val="22"/>
          <w:szCs w:val="22"/>
        </w:rPr>
        <w:t>redesign or build your training materials and deliver training in line with the grant requirements</w:t>
      </w:r>
    </w:p>
    <w:p w:rsidR="002979B3" w:rsidRPr="008217C0" w:rsidRDefault="00D87B4B" w:rsidP="004E28B1">
      <w:pPr>
        <w:pStyle w:val="Default"/>
        <w:numPr>
          <w:ilvl w:val="0"/>
          <w:numId w:val="18"/>
        </w:numPr>
        <w:spacing w:after="100" w:afterAutospacing="1"/>
        <w:rPr>
          <w:rFonts w:eastAsia="Arial"/>
          <w:color w:val="auto"/>
          <w:sz w:val="22"/>
          <w:szCs w:val="22"/>
        </w:rPr>
      </w:pPr>
      <w:r w:rsidRPr="008217C0">
        <w:rPr>
          <w:rFonts w:eastAsia="Arial"/>
          <w:color w:val="auto"/>
          <w:sz w:val="22"/>
          <w:szCs w:val="22"/>
        </w:rPr>
        <w:t>provide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an overview of the appropriate skills and expertise of staff from other organisations funded/engaged through any consortium or sub-contracting arrangements (only if applicable)</w:t>
      </w:r>
    </w:p>
    <w:p w:rsidR="004E28B1" w:rsidRPr="0053121A" w:rsidRDefault="00D87B4B" w:rsidP="004E28B1">
      <w:pPr>
        <w:pStyle w:val="Default"/>
        <w:numPr>
          <w:ilvl w:val="0"/>
          <w:numId w:val="18"/>
        </w:numPr>
        <w:spacing w:after="100" w:afterAutospacing="1"/>
        <w:rPr>
          <w:rFonts w:eastAsia="Arial"/>
          <w:color w:val="auto"/>
          <w:sz w:val="22"/>
          <w:szCs w:val="22"/>
        </w:rPr>
      </w:pPr>
      <w:r w:rsidRPr="008217C0">
        <w:rPr>
          <w:rFonts w:eastAsia="Arial"/>
          <w:color w:val="auto"/>
          <w:sz w:val="22"/>
          <w:szCs w:val="22"/>
        </w:rPr>
        <w:t>describe</w:t>
      </w:r>
      <w:r>
        <w:rPr>
          <w:rFonts w:eastAsia="Arial"/>
          <w:color w:val="auto"/>
          <w:sz w:val="22"/>
          <w:szCs w:val="22"/>
        </w:rPr>
        <w:t>d</w:t>
      </w:r>
      <w:r w:rsidRPr="008217C0">
        <w:rPr>
          <w:rFonts w:eastAsia="Arial"/>
          <w:color w:val="auto"/>
          <w:sz w:val="22"/>
          <w:szCs w:val="22"/>
        </w:rPr>
        <w:t xml:space="preserve"> </w:t>
      </w:r>
      <w:r w:rsidR="002979B3" w:rsidRPr="008217C0">
        <w:rPr>
          <w:rFonts w:eastAsia="Arial"/>
          <w:color w:val="auto"/>
          <w:sz w:val="22"/>
          <w:szCs w:val="22"/>
        </w:rPr>
        <w:t>your processes for ensuring that all reporting requirements in section 12.2 for this gran</w:t>
      </w:r>
      <w:r w:rsidR="004E28B1">
        <w:rPr>
          <w:rFonts w:eastAsia="Arial"/>
          <w:color w:val="auto"/>
          <w:sz w:val="22"/>
          <w:szCs w:val="22"/>
        </w:rPr>
        <w:t>t opportunity would</w:t>
      </w:r>
      <w:r w:rsidR="002979B3" w:rsidRPr="008217C0">
        <w:rPr>
          <w:rFonts w:eastAsia="Arial"/>
          <w:color w:val="auto"/>
          <w:sz w:val="22"/>
          <w:szCs w:val="22"/>
        </w:rPr>
        <w:t xml:space="preserve"> be met. </w:t>
      </w:r>
    </w:p>
    <w:tbl>
      <w:tblPr>
        <w:tblStyle w:val="CGHTableBanded"/>
        <w:tblW w:w="0" w:type="auto"/>
        <w:tblLook w:val="04A0" w:firstRow="1" w:lastRow="0" w:firstColumn="1" w:lastColumn="0" w:noHBand="0" w:noVBand="1"/>
        <w:tblCaption w:val="Strengths and strong responses"/>
        <w:tblDescription w:val="This table describes examples of strong responses to Criterion 3"/>
      </w:tblPr>
      <w:tblGrid>
        <w:gridCol w:w="4817"/>
        <w:gridCol w:w="4821"/>
      </w:tblGrid>
      <w:tr w:rsidR="00F85F98" w:rsidTr="001825F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B57E5D" w:rsidRDefault="00F85F98" w:rsidP="00DF5C88">
            <w:pPr>
              <w:spacing w:line="240" w:lineRule="auto"/>
              <w:ind w:left="57" w:right="57"/>
              <w:rPr>
                <w:b/>
                <w:szCs w:val="22"/>
              </w:rPr>
            </w:pPr>
            <w:r w:rsidRPr="00B57E5D">
              <w:rPr>
                <w:b/>
                <w:szCs w:val="22"/>
              </w:rPr>
              <w:t>Strength</w:t>
            </w:r>
          </w:p>
        </w:tc>
        <w:tc>
          <w:tcPr>
            <w:tcW w:w="4821" w:type="dxa"/>
            <w:vAlign w:val="center"/>
          </w:tcPr>
          <w:p w:rsidR="00F85F98" w:rsidRPr="00B57E5D" w:rsidRDefault="004E28B1" w:rsidP="00DF5C88">
            <w:pPr>
              <w:spacing w:line="240" w:lineRule="auto"/>
              <w:ind w:left="57" w:right="57"/>
              <w:rPr>
                <w:b/>
                <w:szCs w:val="22"/>
              </w:rPr>
            </w:pPr>
            <w:r w:rsidRPr="00741040">
              <w:rPr>
                <w:rFonts w:ascii="Arial" w:eastAsia="Arial" w:hAnsi="Arial" w:cs="Arial"/>
                <w:b/>
                <w:color w:val="auto"/>
              </w:rPr>
              <w:t>Strong responses demonstrated/described:</w:t>
            </w: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t>
            </w:r>
            <w:r w:rsidR="00F67BEC">
              <w:rPr>
                <w:rFonts w:ascii="Arial" w:eastAsia="Arial" w:hAnsi="Arial" w:cs="Arial"/>
                <w:color w:val="auto"/>
                <w:szCs w:val="22"/>
              </w:rPr>
              <w:t>were required to p</w:t>
            </w:r>
            <w:r w:rsidR="00BD135B" w:rsidRPr="006A5EE3">
              <w:rPr>
                <w:rFonts w:ascii="Arial" w:eastAsia="Arial" w:hAnsi="Arial" w:cs="Arial"/>
                <w:color w:val="auto"/>
                <w:szCs w:val="22"/>
              </w:rPr>
              <w:t xml:space="preserve">rovide a description and evidence of </w:t>
            </w:r>
            <w:r w:rsidR="009E533A">
              <w:rPr>
                <w:rFonts w:ascii="Arial" w:eastAsia="Arial" w:hAnsi="Arial" w:cs="Arial"/>
                <w:color w:val="auto"/>
                <w:szCs w:val="22"/>
              </w:rPr>
              <w:t>their</w:t>
            </w:r>
            <w:r w:rsidR="00BD135B" w:rsidRPr="006A5EE3">
              <w:rPr>
                <w:rFonts w:ascii="Arial" w:eastAsia="Arial" w:hAnsi="Arial" w:cs="Arial"/>
                <w:color w:val="auto"/>
                <w:szCs w:val="22"/>
              </w:rPr>
              <w:t xml:space="preserve"> organisation’s cultural governance, links to cultural authority groups and community </w:t>
            </w:r>
            <w:r w:rsidR="00F67BEC">
              <w:rPr>
                <w:rFonts w:ascii="Arial" w:eastAsia="Arial" w:hAnsi="Arial" w:cs="Arial"/>
                <w:color w:val="auto"/>
                <w:szCs w:val="22"/>
              </w:rPr>
              <w:t>support to deliver the project.</w:t>
            </w:r>
          </w:p>
          <w:p w:rsidR="00F85F98" w:rsidRPr="00B57E5D" w:rsidRDefault="00F85F98" w:rsidP="00BD135B">
            <w:pPr>
              <w:spacing w:before="120" w:after="120" w:line="240" w:lineRule="auto"/>
              <w:ind w:left="113" w:right="57"/>
              <w:rPr>
                <w:rFonts w:ascii="Arial" w:eastAsia="Arial" w:hAnsi="Arial" w:cs="Arial"/>
                <w:color w:val="auto"/>
                <w:szCs w:val="22"/>
              </w:rPr>
            </w:pPr>
          </w:p>
        </w:tc>
        <w:tc>
          <w:tcPr>
            <w:tcW w:w="4821" w:type="dxa"/>
          </w:tcPr>
          <w:p w:rsidR="002E1B64" w:rsidRPr="00B57E5D" w:rsidRDefault="007A2A07" w:rsidP="00B52F3B">
            <w:pPr>
              <w:pStyle w:val="ListParagraph"/>
              <w:numPr>
                <w:ilvl w:val="0"/>
                <w:numId w:val="18"/>
              </w:numPr>
              <w:spacing w:before="60" w:after="120" w:line="240" w:lineRule="auto"/>
              <w:ind w:right="57"/>
              <w:rPr>
                <w:rFonts w:ascii="Arial" w:eastAsia="Arial" w:hAnsi="Arial" w:cs="Arial"/>
                <w:color w:val="auto"/>
                <w:szCs w:val="22"/>
              </w:rPr>
            </w:pPr>
            <w:r>
              <w:rPr>
                <w:rFonts w:ascii="Arial" w:eastAsia="Arial" w:hAnsi="Arial" w:cs="Arial"/>
                <w:color w:val="auto"/>
                <w:szCs w:val="22"/>
              </w:rPr>
              <w:t>S</w:t>
            </w:r>
            <w:r w:rsidR="002E1B64" w:rsidRPr="00B57E5D">
              <w:rPr>
                <w:rFonts w:ascii="Arial" w:eastAsia="Arial" w:hAnsi="Arial" w:cs="Arial"/>
                <w:color w:val="auto"/>
                <w:szCs w:val="22"/>
              </w:rPr>
              <w:t>killed and experience</w:t>
            </w:r>
            <w:r w:rsidR="00CD74A7" w:rsidRPr="00B57E5D">
              <w:rPr>
                <w:rFonts w:ascii="Arial" w:eastAsia="Arial" w:hAnsi="Arial" w:cs="Arial"/>
                <w:color w:val="auto"/>
                <w:szCs w:val="22"/>
              </w:rPr>
              <w:t>d</w:t>
            </w:r>
            <w:r w:rsidR="002E1B64" w:rsidRPr="00B57E5D">
              <w:rPr>
                <w:rFonts w:ascii="Arial" w:eastAsia="Arial" w:hAnsi="Arial" w:cs="Arial"/>
                <w:color w:val="auto"/>
                <w:szCs w:val="22"/>
              </w:rPr>
              <w:t xml:space="preserve"> Board of </w:t>
            </w:r>
            <w:r w:rsidR="00BD65D6">
              <w:rPr>
                <w:rFonts w:ascii="Arial" w:eastAsia="Arial" w:hAnsi="Arial" w:cs="Arial"/>
                <w:color w:val="auto"/>
                <w:szCs w:val="22"/>
              </w:rPr>
              <w:t>D</w:t>
            </w:r>
            <w:r w:rsidR="00BD65D6" w:rsidRPr="00B57E5D">
              <w:rPr>
                <w:rFonts w:ascii="Arial" w:eastAsia="Arial" w:hAnsi="Arial" w:cs="Arial"/>
                <w:color w:val="auto"/>
                <w:szCs w:val="22"/>
              </w:rPr>
              <w:t>irectors</w:t>
            </w:r>
            <w:r>
              <w:rPr>
                <w:rFonts w:ascii="Arial" w:eastAsia="Arial" w:hAnsi="Arial" w:cs="Arial"/>
                <w:color w:val="auto"/>
                <w:szCs w:val="22"/>
              </w:rPr>
              <w:t>/Managers</w:t>
            </w:r>
            <w:r w:rsidR="00BD65D6">
              <w:rPr>
                <w:rFonts w:ascii="Arial" w:eastAsia="Arial" w:hAnsi="Arial" w:cs="Arial"/>
                <w:color w:val="auto"/>
                <w:szCs w:val="22"/>
              </w:rPr>
              <w:t xml:space="preserve"> who are culturally informed and trusted in multiple communities</w:t>
            </w:r>
            <w:r>
              <w:rPr>
                <w:rFonts w:ascii="Arial" w:eastAsia="Arial" w:hAnsi="Arial" w:cs="Arial"/>
                <w:color w:val="auto"/>
                <w:szCs w:val="22"/>
              </w:rPr>
              <w:t>,</w:t>
            </w:r>
            <w:r w:rsidR="00BD65D6">
              <w:rPr>
                <w:rFonts w:ascii="Arial" w:eastAsia="Arial" w:hAnsi="Arial" w:cs="Arial"/>
                <w:color w:val="auto"/>
                <w:szCs w:val="22"/>
              </w:rPr>
              <w:t xml:space="preserve"> with relevant cultural connections across a wide area</w:t>
            </w:r>
            <w:r w:rsidR="00A7760F">
              <w:rPr>
                <w:rFonts w:ascii="Arial" w:eastAsia="Arial" w:hAnsi="Arial" w:cs="Arial"/>
                <w:color w:val="auto"/>
                <w:szCs w:val="22"/>
              </w:rPr>
              <w:t>.</w:t>
            </w:r>
          </w:p>
          <w:p w:rsidR="00CD74A7" w:rsidRPr="00B57E5D" w:rsidRDefault="007A2A07" w:rsidP="00B52F3B">
            <w:pPr>
              <w:pStyle w:val="ListParagraph"/>
              <w:numPr>
                <w:ilvl w:val="0"/>
                <w:numId w:val="18"/>
              </w:numPr>
              <w:spacing w:before="60" w:after="120" w:line="240" w:lineRule="auto"/>
              <w:ind w:right="57"/>
              <w:rPr>
                <w:rFonts w:ascii="Arial" w:eastAsia="Arial" w:hAnsi="Arial" w:cs="Arial"/>
                <w:color w:val="auto"/>
                <w:szCs w:val="22"/>
              </w:rPr>
            </w:pPr>
            <w:r>
              <w:rPr>
                <w:rFonts w:ascii="Arial" w:eastAsia="Arial" w:hAnsi="Arial" w:cs="Arial"/>
                <w:color w:val="auto"/>
                <w:szCs w:val="22"/>
              </w:rPr>
              <w:t>D</w:t>
            </w:r>
            <w:r w:rsidR="00BD65D6" w:rsidRPr="00B57E5D">
              <w:rPr>
                <w:rFonts w:ascii="Arial" w:eastAsia="Arial" w:hAnsi="Arial" w:cs="Arial"/>
                <w:color w:val="auto"/>
                <w:szCs w:val="22"/>
              </w:rPr>
              <w:t>ecision making</w:t>
            </w:r>
            <w:r>
              <w:rPr>
                <w:rFonts w:ascii="Arial" w:eastAsia="Arial" w:hAnsi="Arial" w:cs="Arial"/>
                <w:color w:val="auto"/>
                <w:szCs w:val="22"/>
              </w:rPr>
              <w:t>, governance</w:t>
            </w:r>
            <w:r w:rsidR="00BD65D6" w:rsidRPr="00B57E5D">
              <w:rPr>
                <w:rFonts w:ascii="Arial" w:eastAsia="Arial" w:hAnsi="Arial" w:cs="Arial"/>
                <w:color w:val="auto"/>
                <w:szCs w:val="22"/>
              </w:rPr>
              <w:t xml:space="preserve"> and assurance processes of a high </w:t>
            </w:r>
            <w:r>
              <w:rPr>
                <w:rFonts w:ascii="Arial" w:eastAsia="Arial" w:hAnsi="Arial" w:cs="Arial"/>
                <w:color w:val="auto"/>
                <w:szCs w:val="22"/>
              </w:rPr>
              <w:t>standard.</w:t>
            </w:r>
          </w:p>
          <w:p w:rsidR="002E1B64" w:rsidRPr="00B57E5D" w:rsidRDefault="007A2A07" w:rsidP="00B52F3B">
            <w:pPr>
              <w:pStyle w:val="ListParagraph"/>
              <w:numPr>
                <w:ilvl w:val="0"/>
                <w:numId w:val="18"/>
              </w:numPr>
              <w:spacing w:before="60" w:after="120" w:line="240" w:lineRule="auto"/>
              <w:ind w:right="57"/>
              <w:rPr>
                <w:rFonts w:ascii="Arial" w:eastAsia="Arial" w:hAnsi="Arial" w:cs="Arial"/>
                <w:color w:val="auto"/>
                <w:szCs w:val="22"/>
              </w:rPr>
            </w:pPr>
            <w:r>
              <w:rPr>
                <w:rFonts w:ascii="Arial" w:eastAsia="Arial" w:hAnsi="Arial" w:cs="Arial"/>
                <w:color w:val="auto"/>
                <w:szCs w:val="22"/>
              </w:rPr>
              <w:t>C</w:t>
            </w:r>
            <w:r w:rsidR="00BD65D6" w:rsidRPr="00B57E5D">
              <w:rPr>
                <w:rFonts w:ascii="Arial" w:eastAsia="Arial" w:hAnsi="Arial" w:cs="Arial"/>
                <w:color w:val="auto"/>
                <w:szCs w:val="22"/>
              </w:rPr>
              <w:t xml:space="preserve">ultural credentials </w:t>
            </w:r>
            <w:r w:rsidR="007C265B">
              <w:rPr>
                <w:rFonts w:ascii="Arial" w:eastAsia="Arial" w:hAnsi="Arial" w:cs="Arial"/>
                <w:color w:val="auto"/>
                <w:szCs w:val="22"/>
              </w:rPr>
              <w:t>which</w:t>
            </w:r>
            <w:r w:rsidR="00BD65D6" w:rsidRPr="00B57E5D">
              <w:rPr>
                <w:rFonts w:ascii="Arial" w:eastAsia="Arial" w:hAnsi="Arial" w:cs="Arial"/>
                <w:color w:val="auto"/>
                <w:szCs w:val="22"/>
              </w:rPr>
              <w:t xml:space="preserve"> are recognised across </w:t>
            </w:r>
            <w:r>
              <w:rPr>
                <w:rFonts w:ascii="Arial" w:eastAsia="Arial" w:hAnsi="Arial" w:cs="Arial"/>
                <w:color w:val="auto"/>
                <w:szCs w:val="22"/>
              </w:rPr>
              <w:t xml:space="preserve">a wide area. </w:t>
            </w:r>
          </w:p>
          <w:p w:rsidR="00F85F98" w:rsidRPr="007A2A07" w:rsidRDefault="007A2A07" w:rsidP="007A2A07">
            <w:pPr>
              <w:pStyle w:val="ListParagraph"/>
              <w:numPr>
                <w:ilvl w:val="0"/>
                <w:numId w:val="18"/>
              </w:numPr>
              <w:spacing w:before="60" w:after="120" w:line="240" w:lineRule="auto"/>
              <w:ind w:right="57"/>
              <w:rPr>
                <w:rFonts w:ascii="Arial" w:eastAsia="Arial" w:hAnsi="Arial" w:cs="Arial"/>
                <w:color w:val="auto"/>
                <w:szCs w:val="22"/>
              </w:rPr>
            </w:pPr>
            <w:r>
              <w:rPr>
                <w:rFonts w:ascii="Arial" w:eastAsia="Arial" w:hAnsi="Arial" w:cs="Arial"/>
                <w:color w:val="auto"/>
                <w:szCs w:val="22"/>
              </w:rPr>
              <w:t xml:space="preserve">Strong experience in successfully </w:t>
            </w:r>
            <w:r w:rsidR="00BD65D6" w:rsidRPr="00B57E5D">
              <w:rPr>
                <w:rFonts w:ascii="Arial" w:eastAsia="Arial" w:hAnsi="Arial" w:cs="Arial"/>
                <w:color w:val="auto"/>
                <w:szCs w:val="22"/>
              </w:rPr>
              <w:t xml:space="preserve">managing </w:t>
            </w:r>
            <w:r>
              <w:rPr>
                <w:rFonts w:ascii="Arial" w:eastAsia="Arial" w:hAnsi="Arial" w:cs="Arial"/>
                <w:color w:val="auto"/>
                <w:szCs w:val="22"/>
              </w:rPr>
              <w:t xml:space="preserve">projects with First Nations communities. </w:t>
            </w:r>
          </w:p>
        </w:tc>
      </w:tr>
      <w:tr w:rsidR="00F85F98" w:rsidTr="006A5EE3">
        <w:tc>
          <w:tcPr>
            <w:tcW w:w="4817" w:type="dxa"/>
          </w:tcPr>
          <w:p w:rsidR="00F85F98" w:rsidRPr="00B57E5D" w:rsidRDefault="00EE3BA6" w:rsidP="009E533A">
            <w:pPr>
              <w:spacing w:before="120" w:after="120" w:line="240" w:lineRule="auto"/>
              <w:ind w:left="113" w:right="57"/>
              <w:rPr>
                <w:szCs w:val="22"/>
              </w:rPr>
            </w:pPr>
            <w:r w:rsidRPr="006A5EE3">
              <w:rPr>
                <w:rFonts w:ascii="Arial" w:eastAsia="Arial" w:hAnsi="Arial" w:cs="Arial"/>
                <w:color w:val="auto"/>
                <w:szCs w:val="22"/>
              </w:rPr>
              <w:t xml:space="preserve">Strong applications were required to </w:t>
            </w:r>
            <w:r w:rsidR="00BD135B" w:rsidRPr="006A5EE3">
              <w:rPr>
                <w:rFonts w:ascii="Arial" w:eastAsia="Arial" w:hAnsi="Arial" w:cs="Arial"/>
                <w:color w:val="auto"/>
                <w:szCs w:val="22"/>
              </w:rPr>
              <w:t xml:space="preserve">provide an overview of </w:t>
            </w:r>
            <w:r w:rsidR="009E533A">
              <w:rPr>
                <w:rFonts w:ascii="Arial" w:eastAsia="Arial" w:hAnsi="Arial" w:cs="Arial"/>
                <w:color w:val="auto"/>
                <w:szCs w:val="22"/>
              </w:rPr>
              <w:t>their</w:t>
            </w:r>
            <w:r w:rsidR="00BD135B" w:rsidRPr="006A5EE3">
              <w:rPr>
                <w:rFonts w:ascii="Arial" w:eastAsia="Arial" w:hAnsi="Arial" w:cs="Arial"/>
                <w:color w:val="auto"/>
                <w:szCs w:val="22"/>
              </w:rPr>
              <w:t xml:space="preserve"> organisation, including governance structures, cultural legitimacy, geographical coverage, and dispute resolution policies</w:t>
            </w:r>
            <w:r w:rsidR="00D87B4B">
              <w:rPr>
                <w:rFonts w:ascii="Arial" w:eastAsia="Arial" w:hAnsi="Arial" w:cs="Arial"/>
                <w:color w:val="auto"/>
                <w:szCs w:val="22"/>
              </w:rPr>
              <w:t>.</w:t>
            </w:r>
          </w:p>
        </w:tc>
        <w:tc>
          <w:tcPr>
            <w:tcW w:w="4821" w:type="dxa"/>
          </w:tcPr>
          <w:p w:rsidR="002E1B64" w:rsidRPr="00B57E5D" w:rsidRDefault="007A2A07" w:rsidP="00B52F3B">
            <w:pPr>
              <w:pStyle w:val="ListParagraph"/>
              <w:numPr>
                <w:ilvl w:val="0"/>
                <w:numId w:val="18"/>
              </w:numPr>
              <w:spacing w:before="120" w:after="120" w:line="240" w:lineRule="auto"/>
              <w:ind w:right="57"/>
              <w:rPr>
                <w:rFonts w:eastAsia="Arial"/>
                <w:color w:val="auto"/>
                <w:szCs w:val="22"/>
              </w:rPr>
            </w:pPr>
            <w:r>
              <w:rPr>
                <w:rFonts w:eastAsia="Arial"/>
                <w:color w:val="auto"/>
                <w:szCs w:val="22"/>
              </w:rPr>
              <w:t xml:space="preserve">A detailed </w:t>
            </w:r>
            <w:r w:rsidR="002E1B64" w:rsidRPr="00B57E5D">
              <w:rPr>
                <w:rFonts w:eastAsia="Arial"/>
                <w:color w:val="auto"/>
                <w:szCs w:val="22"/>
              </w:rPr>
              <w:t xml:space="preserve">overview of </w:t>
            </w:r>
            <w:r>
              <w:rPr>
                <w:rFonts w:eastAsia="Arial"/>
                <w:color w:val="auto"/>
                <w:szCs w:val="22"/>
              </w:rPr>
              <w:t xml:space="preserve">their </w:t>
            </w:r>
            <w:r w:rsidR="002E1B64" w:rsidRPr="00B57E5D">
              <w:rPr>
                <w:rFonts w:eastAsia="Arial"/>
                <w:color w:val="auto"/>
                <w:szCs w:val="22"/>
              </w:rPr>
              <w:t xml:space="preserve">organisation, including </w:t>
            </w:r>
            <w:r>
              <w:rPr>
                <w:rFonts w:eastAsia="Arial"/>
                <w:color w:val="auto"/>
                <w:szCs w:val="22"/>
              </w:rPr>
              <w:t xml:space="preserve">well-developed and comprehensive </w:t>
            </w:r>
            <w:r w:rsidR="002E1B64" w:rsidRPr="00B57E5D">
              <w:rPr>
                <w:rFonts w:eastAsia="Arial"/>
                <w:color w:val="auto"/>
                <w:szCs w:val="22"/>
              </w:rPr>
              <w:t>governance structures</w:t>
            </w:r>
            <w:r>
              <w:rPr>
                <w:rFonts w:eastAsia="Arial"/>
                <w:color w:val="auto"/>
                <w:szCs w:val="22"/>
              </w:rPr>
              <w:t>.</w:t>
            </w:r>
            <w:r w:rsidR="002E1B64" w:rsidRPr="00B57E5D">
              <w:rPr>
                <w:rFonts w:eastAsia="Arial"/>
                <w:color w:val="auto"/>
                <w:szCs w:val="22"/>
              </w:rPr>
              <w:t xml:space="preserve">  </w:t>
            </w:r>
          </w:p>
          <w:p w:rsidR="002E1B64" w:rsidRPr="00B57E5D" w:rsidRDefault="007A2A07" w:rsidP="00B52F3B">
            <w:pPr>
              <w:pStyle w:val="ListParagraph"/>
              <w:numPr>
                <w:ilvl w:val="0"/>
                <w:numId w:val="18"/>
              </w:numPr>
              <w:spacing w:before="120" w:after="120" w:line="240" w:lineRule="auto"/>
              <w:ind w:right="57"/>
              <w:rPr>
                <w:rFonts w:eastAsia="Arial"/>
                <w:color w:val="auto"/>
                <w:szCs w:val="22"/>
              </w:rPr>
            </w:pPr>
            <w:r>
              <w:rPr>
                <w:rFonts w:eastAsia="Arial"/>
                <w:color w:val="auto"/>
                <w:szCs w:val="22"/>
              </w:rPr>
              <w:t xml:space="preserve">Their </w:t>
            </w:r>
            <w:r w:rsidR="002E1B64" w:rsidRPr="00B57E5D">
              <w:rPr>
                <w:rFonts w:eastAsia="Arial"/>
                <w:color w:val="auto"/>
                <w:szCs w:val="22"/>
              </w:rPr>
              <w:t>cultural legitimacy</w:t>
            </w:r>
            <w:r w:rsidR="00B57E5D">
              <w:rPr>
                <w:rFonts w:eastAsia="Arial"/>
                <w:color w:val="auto"/>
                <w:szCs w:val="22"/>
              </w:rPr>
              <w:t xml:space="preserve"> outlined with reference to the organisation</w:t>
            </w:r>
            <w:r>
              <w:rPr>
                <w:rFonts w:eastAsia="Arial"/>
                <w:color w:val="auto"/>
                <w:szCs w:val="22"/>
              </w:rPr>
              <w:t>’</w:t>
            </w:r>
            <w:r w:rsidR="00B57E5D">
              <w:rPr>
                <w:rFonts w:eastAsia="Arial"/>
                <w:color w:val="auto"/>
                <w:szCs w:val="22"/>
              </w:rPr>
              <w:t xml:space="preserve">s acceptance </w:t>
            </w:r>
            <w:r>
              <w:rPr>
                <w:rFonts w:eastAsia="Arial"/>
                <w:color w:val="auto"/>
                <w:szCs w:val="22"/>
              </w:rPr>
              <w:t xml:space="preserve">across </w:t>
            </w:r>
            <w:r w:rsidR="00B57E5D">
              <w:rPr>
                <w:rFonts w:eastAsia="Arial"/>
                <w:color w:val="auto"/>
                <w:szCs w:val="22"/>
              </w:rPr>
              <w:t>a variety of communities</w:t>
            </w:r>
            <w:r>
              <w:rPr>
                <w:rFonts w:eastAsia="Arial"/>
                <w:color w:val="auto"/>
                <w:szCs w:val="22"/>
              </w:rPr>
              <w:t>,</w:t>
            </w:r>
            <w:r w:rsidR="00B57E5D">
              <w:rPr>
                <w:rFonts w:eastAsia="Arial"/>
                <w:color w:val="auto"/>
                <w:szCs w:val="22"/>
              </w:rPr>
              <w:t xml:space="preserve"> including </w:t>
            </w:r>
            <w:r>
              <w:rPr>
                <w:rFonts w:eastAsia="Arial"/>
                <w:color w:val="auto"/>
                <w:szCs w:val="22"/>
              </w:rPr>
              <w:t xml:space="preserve">details as to why </w:t>
            </w:r>
            <w:r w:rsidR="00B57E5D">
              <w:rPr>
                <w:rFonts w:eastAsia="Arial"/>
                <w:color w:val="auto"/>
                <w:szCs w:val="22"/>
              </w:rPr>
              <w:t>the organisation is an</w:t>
            </w:r>
            <w:r w:rsidR="002E1B64" w:rsidRPr="00B57E5D">
              <w:rPr>
                <w:rFonts w:eastAsia="Arial"/>
                <w:color w:val="auto"/>
                <w:szCs w:val="22"/>
              </w:rPr>
              <w:t xml:space="preserve"> </w:t>
            </w:r>
            <w:r w:rsidR="00B57E5D" w:rsidRPr="00B57E5D">
              <w:rPr>
                <w:rFonts w:eastAsia="Arial"/>
                <w:color w:val="auto"/>
                <w:szCs w:val="22"/>
              </w:rPr>
              <w:t>acceptable</w:t>
            </w:r>
            <w:r w:rsidR="002E1B64" w:rsidRPr="00B57E5D">
              <w:rPr>
                <w:rFonts w:eastAsia="Arial"/>
                <w:color w:val="auto"/>
                <w:szCs w:val="22"/>
              </w:rPr>
              <w:t xml:space="preserve"> </w:t>
            </w:r>
            <w:r w:rsidR="00B57E5D">
              <w:rPr>
                <w:rFonts w:eastAsia="Arial"/>
                <w:color w:val="auto"/>
                <w:szCs w:val="22"/>
              </w:rPr>
              <w:t xml:space="preserve">provider </w:t>
            </w:r>
            <w:r w:rsidR="002E1B64" w:rsidRPr="00B57E5D">
              <w:rPr>
                <w:rFonts w:eastAsia="Arial"/>
                <w:color w:val="auto"/>
                <w:szCs w:val="22"/>
              </w:rPr>
              <w:t>to communities</w:t>
            </w:r>
            <w:r w:rsidR="00B57E5D">
              <w:rPr>
                <w:rFonts w:eastAsia="Arial"/>
                <w:color w:val="auto"/>
                <w:szCs w:val="22"/>
              </w:rPr>
              <w:t xml:space="preserve"> based on traditional connections.</w:t>
            </w:r>
          </w:p>
          <w:p w:rsidR="002E1B64" w:rsidRPr="00B57E5D" w:rsidRDefault="007A2A07" w:rsidP="00B52F3B">
            <w:pPr>
              <w:pStyle w:val="ListParagraph"/>
              <w:numPr>
                <w:ilvl w:val="0"/>
                <w:numId w:val="18"/>
              </w:numPr>
              <w:spacing w:before="120" w:after="120" w:line="240" w:lineRule="auto"/>
              <w:ind w:right="57"/>
              <w:rPr>
                <w:rFonts w:eastAsia="Arial"/>
                <w:color w:val="auto"/>
                <w:szCs w:val="22"/>
              </w:rPr>
            </w:pPr>
            <w:r>
              <w:rPr>
                <w:rFonts w:eastAsia="Arial"/>
                <w:color w:val="auto"/>
                <w:szCs w:val="22"/>
              </w:rPr>
              <w:t>G</w:t>
            </w:r>
            <w:r w:rsidR="002E1B64" w:rsidRPr="00B57E5D">
              <w:rPr>
                <w:rFonts w:eastAsia="Arial"/>
                <w:color w:val="auto"/>
                <w:szCs w:val="22"/>
              </w:rPr>
              <w:t>eographical coverage</w:t>
            </w:r>
            <w:r w:rsidR="00B57E5D">
              <w:rPr>
                <w:rFonts w:eastAsia="Arial"/>
                <w:color w:val="auto"/>
                <w:szCs w:val="22"/>
              </w:rPr>
              <w:t xml:space="preserve"> with a plan on how the</w:t>
            </w:r>
            <w:r>
              <w:rPr>
                <w:rFonts w:eastAsia="Arial"/>
                <w:color w:val="auto"/>
                <w:szCs w:val="22"/>
              </w:rPr>
              <w:t xml:space="preserve"> organisation </w:t>
            </w:r>
            <w:r w:rsidR="00B57E5D">
              <w:rPr>
                <w:rFonts w:eastAsia="Arial"/>
                <w:color w:val="auto"/>
                <w:szCs w:val="22"/>
              </w:rPr>
              <w:t>will have capacity to deliver nationally and to a varied audience.</w:t>
            </w:r>
            <w:r w:rsidR="002E1B64" w:rsidRPr="00B57E5D">
              <w:rPr>
                <w:rFonts w:eastAsia="Arial"/>
                <w:color w:val="auto"/>
                <w:szCs w:val="22"/>
              </w:rPr>
              <w:t xml:space="preserve">  </w:t>
            </w:r>
          </w:p>
          <w:p w:rsidR="00F85F98" w:rsidRPr="0053121A" w:rsidRDefault="007A2A07" w:rsidP="007A2A07">
            <w:pPr>
              <w:pStyle w:val="ListParagraph"/>
              <w:numPr>
                <w:ilvl w:val="0"/>
                <w:numId w:val="18"/>
              </w:numPr>
              <w:spacing w:before="120" w:after="120" w:line="240" w:lineRule="auto"/>
              <w:ind w:right="57"/>
              <w:rPr>
                <w:szCs w:val="22"/>
              </w:rPr>
            </w:pPr>
            <w:r>
              <w:rPr>
                <w:rFonts w:eastAsia="Arial"/>
                <w:color w:val="auto"/>
                <w:szCs w:val="22"/>
              </w:rPr>
              <w:t>C</w:t>
            </w:r>
            <w:r w:rsidR="00B57E5D">
              <w:rPr>
                <w:rFonts w:eastAsia="Arial"/>
                <w:color w:val="auto"/>
                <w:szCs w:val="22"/>
              </w:rPr>
              <w:t xml:space="preserve">lear </w:t>
            </w:r>
            <w:r w:rsidR="002E1B64" w:rsidRPr="00B57E5D">
              <w:rPr>
                <w:rFonts w:eastAsia="Arial"/>
                <w:color w:val="auto"/>
                <w:szCs w:val="22"/>
              </w:rPr>
              <w:t>dispute resolution policies</w:t>
            </w:r>
            <w:r w:rsidR="00B57E5D">
              <w:rPr>
                <w:rFonts w:eastAsia="Arial"/>
                <w:color w:val="auto"/>
                <w:szCs w:val="22"/>
              </w:rPr>
              <w:t xml:space="preserve"> and practices in place to avoid and minimise </w:t>
            </w:r>
            <w:r w:rsidR="00BD5EB4">
              <w:rPr>
                <w:rFonts w:eastAsia="Arial"/>
                <w:color w:val="auto"/>
                <w:szCs w:val="22"/>
              </w:rPr>
              <w:t>program</w:t>
            </w:r>
            <w:r w:rsidR="00B57E5D">
              <w:rPr>
                <w:rFonts w:eastAsia="Arial"/>
                <w:color w:val="auto"/>
                <w:szCs w:val="22"/>
              </w:rPr>
              <w:t xml:space="preserve"> risks</w:t>
            </w:r>
            <w:r>
              <w:rPr>
                <w:rFonts w:eastAsia="Arial"/>
                <w:color w:val="auto"/>
                <w:szCs w:val="22"/>
              </w:rPr>
              <w:t xml:space="preserve">, in particular engaging with project partners. </w:t>
            </w:r>
            <w:r w:rsidR="00F85F98" w:rsidRPr="00B57E5D">
              <w:rPr>
                <w:rFonts w:ascii="Arial" w:eastAsia="Arial" w:hAnsi="Arial" w:cs="Arial"/>
                <w:color w:val="auto"/>
                <w:szCs w:val="22"/>
              </w:rPr>
              <w:t xml:space="preserve"> </w:t>
            </w:r>
          </w:p>
          <w:p w:rsidR="0053121A" w:rsidRPr="00B57E5D" w:rsidRDefault="0053121A" w:rsidP="00D87B4B">
            <w:pPr>
              <w:pStyle w:val="ListParagraph"/>
              <w:spacing w:before="120" w:after="120" w:line="240" w:lineRule="auto"/>
              <w:ind w:right="57"/>
              <w:rPr>
                <w:szCs w:val="22"/>
              </w:rPr>
            </w:pPr>
          </w:p>
        </w:tc>
      </w:tr>
      <w:tr w:rsidR="00F85F98" w:rsidTr="00DF2B2B">
        <w:trPr>
          <w:cnfStyle w:val="000000100000" w:firstRow="0" w:lastRow="0" w:firstColumn="0" w:lastColumn="0" w:oddVBand="0" w:evenVBand="0" w:oddHBand="1" w:evenHBand="0" w:firstRowFirstColumn="0" w:firstRowLastColumn="0" w:lastRowFirstColumn="0" w:lastRowLastColumn="0"/>
        </w:trPr>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were required to </w:t>
            </w:r>
            <w:r w:rsidR="00BD135B" w:rsidRPr="006A5EE3">
              <w:rPr>
                <w:rFonts w:ascii="Arial" w:eastAsia="Arial" w:hAnsi="Arial" w:cs="Arial"/>
                <w:color w:val="auto"/>
                <w:szCs w:val="22"/>
              </w:rPr>
              <w:t xml:space="preserve">describe the relevant experience and qualifications of staff who will redesign or build </w:t>
            </w:r>
            <w:r w:rsidR="009E533A">
              <w:rPr>
                <w:rFonts w:ascii="Arial" w:eastAsia="Arial" w:hAnsi="Arial" w:cs="Arial"/>
                <w:color w:val="auto"/>
                <w:szCs w:val="22"/>
              </w:rPr>
              <w:t>thei</w:t>
            </w:r>
            <w:r w:rsidR="00BD135B" w:rsidRPr="006A5EE3">
              <w:rPr>
                <w:rFonts w:ascii="Arial" w:eastAsia="Arial" w:hAnsi="Arial" w:cs="Arial"/>
                <w:color w:val="auto"/>
                <w:szCs w:val="22"/>
              </w:rPr>
              <w:t xml:space="preserve">r training materials and deliver training in line with the grant requirements. </w:t>
            </w:r>
          </w:p>
          <w:p w:rsidR="00F85F98" w:rsidRPr="00B57E5D" w:rsidRDefault="00F85F98" w:rsidP="00DF5C88">
            <w:pPr>
              <w:spacing w:before="120" w:after="120" w:line="240" w:lineRule="auto"/>
              <w:ind w:left="113" w:right="57"/>
              <w:rPr>
                <w:szCs w:val="22"/>
              </w:rPr>
            </w:pPr>
          </w:p>
        </w:tc>
        <w:tc>
          <w:tcPr>
            <w:tcW w:w="4821" w:type="dxa"/>
          </w:tcPr>
          <w:p w:rsidR="00B57E5D" w:rsidRDefault="00DF2B2B" w:rsidP="00B52F3B">
            <w:pPr>
              <w:pStyle w:val="ListParagraph"/>
              <w:numPr>
                <w:ilvl w:val="0"/>
                <w:numId w:val="18"/>
              </w:numPr>
              <w:spacing w:before="120" w:after="120" w:line="240" w:lineRule="auto"/>
              <w:ind w:right="57"/>
              <w:rPr>
                <w:rFonts w:ascii="Arial" w:eastAsia="Arial" w:hAnsi="Arial" w:cs="Arial"/>
                <w:color w:val="auto"/>
                <w:szCs w:val="22"/>
              </w:rPr>
            </w:pPr>
            <w:r>
              <w:rPr>
                <w:rFonts w:ascii="Arial" w:eastAsia="Arial" w:hAnsi="Arial" w:cs="Arial"/>
                <w:color w:val="auto"/>
                <w:szCs w:val="22"/>
              </w:rPr>
              <w:t xml:space="preserve">The </w:t>
            </w:r>
            <w:r w:rsidR="00BD5EB4">
              <w:rPr>
                <w:rFonts w:ascii="Arial" w:eastAsia="Arial" w:hAnsi="Arial" w:cs="Arial"/>
                <w:color w:val="auto"/>
                <w:szCs w:val="22"/>
              </w:rPr>
              <w:t>n</w:t>
            </w:r>
            <w:r w:rsidR="00BD5EB4" w:rsidRPr="00B57E5D">
              <w:rPr>
                <w:rFonts w:ascii="Arial" w:eastAsia="Arial" w:hAnsi="Arial" w:cs="Arial"/>
                <w:color w:val="auto"/>
                <w:szCs w:val="22"/>
              </w:rPr>
              <w:t>ominated staff</w:t>
            </w:r>
            <w:r>
              <w:rPr>
                <w:rFonts w:ascii="Arial" w:eastAsia="Arial" w:hAnsi="Arial" w:cs="Arial"/>
                <w:color w:val="auto"/>
                <w:szCs w:val="22"/>
              </w:rPr>
              <w:t>/personnel</w:t>
            </w:r>
            <w:r w:rsidR="00BD5EB4" w:rsidRPr="00B57E5D">
              <w:rPr>
                <w:rFonts w:ascii="Arial" w:eastAsia="Arial" w:hAnsi="Arial" w:cs="Arial"/>
                <w:color w:val="auto"/>
                <w:szCs w:val="22"/>
              </w:rPr>
              <w:t xml:space="preserve"> secured</w:t>
            </w:r>
            <w:r>
              <w:rPr>
                <w:rFonts w:ascii="Arial" w:eastAsia="Arial" w:hAnsi="Arial" w:cs="Arial"/>
                <w:color w:val="auto"/>
                <w:szCs w:val="22"/>
              </w:rPr>
              <w:t xml:space="preserve"> for the program, including relevant </w:t>
            </w:r>
            <w:r w:rsidR="00BD5EB4" w:rsidRPr="00B57E5D">
              <w:rPr>
                <w:rFonts w:ascii="Arial" w:eastAsia="Arial" w:hAnsi="Arial" w:cs="Arial"/>
                <w:color w:val="auto"/>
                <w:szCs w:val="22"/>
              </w:rPr>
              <w:t>qualif</w:t>
            </w:r>
            <w:r>
              <w:rPr>
                <w:rFonts w:ascii="Arial" w:eastAsia="Arial" w:hAnsi="Arial" w:cs="Arial"/>
                <w:color w:val="auto"/>
                <w:szCs w:val="22"/>
              </w:rPr>
              <w:t>ications and experience.</w:t>
            </w:r>
          </w:p>
          <w:p w:rsidR="002E1B64" w:rsidRPr="00B57E5D" w:rsidRDefault="00DF2B2B" w:rsidP="00B52F3B">
            <w:pPr>
              <w:pStyle w:val="ListParagraph"/>
              <w:numPr>
                <w:ilvl w:val="0"/>
                <w:numId w:val="18"/>
              </w:numPr>
              <w:spacing w:before="120" w:after="120" w:line="240" w:lineRule="auto"/>
              <w:ind w:right="57"/>
              <w:rPr>
                <w:rFonts w:ascii="Arial" w:eastAsia="Arial" w:hAnsi="Arial" w:cs="Arial"/>
                <w:color w:val="auto"/>
                <w:szCs w:val="22"/>
              </w:rPr>
            </w:pPr>
            <w:r>
              <w:rPr>
                <w:rFonts w:ascii="Arial" w:eastAsia="Arial" w:hAnsi="Arial" w:cs="Arial"/>
                <w:color w:val="auto"/>
                <w:szCs w:val="22"/>
              </w:rPr>
              <w:t xml:space="preserve">Their </w:t>
            </w:r>
            <w:r w:rsidR="00BD5EB4">
              <w:rPr>
                <w:rFonts w:ascii="Arial" w:eastAsia="Arial" w:hAnsi="Arial" w:cs="Arial"/>
                <w:color w:val="auto"/>
                <w:szCs w:val="22"/>
              </w:rPr>
              <w:t>e</w:t>
            </w:r>
            <w:r w:rsidR="00BD5EB4" w:rsidRPr="00B57E5D">
              <w:rPr>
                <w:rFonts w:ascii="Arial" w:eastAsia="Arial" w:hAnsi="Arial" w:cs="Arial"/>
                <w:color w:val="auto"/>
                <w:szCs w:val="22"/>
              </w:rPr>
              <w:t>xperience in deliver</w:t>
            </w:r>
            <w:r>
              <w:rPr>
                <w:rFonts w:ascii="Arial" w:eastAsia="Arial" w:hAnsi="Arial" w:cs="Arial"/>
                <w:color w:val="auto"/>
                <w:szCs w:val="22"/>
              </w:rPr>
              <w:t xml:space="preserve">ing cultural awareness and/or trauma responsive training programs </w:t>
            </w:r>
            <w:r w:rsidR="00BD5EB4">
              <w:rPr>
                <w:rFonts w:ascii="Arial" w:eastAsia="Arial" w:hAnsi="Arial" w:cs="Arial"/>
                <w:color w:val="auto"/>
                <w:szCs w:val="22"/>
              </w:rPr>
              <w:t>to sim</w:t>
            </w:r>
            <w:r>
              <w:rPr>
                <w:rFonts w:ascii="Arial" w:eastAsia="Arial" w:hAnsi="Arial" w:cs="Arial"/>
                <w:color w:val="auto"/>
                <w:szCs w:val="22"/>
              </w:rPr>
              <w:t xml:space="preserve">ilar audiences. </w:t>
            </w:r>
          </w:p>
          <w:p w:rsidR="002E1B64" w:rsidRPr="00B57E5D" w:rsidRDefault="00DF2B2B" w:rsidP="00DF2B2B">
            <w:pPr>
              <w:pStyle w:val="ListParagraph"/>
              <w:numPr>
                <w:ilvl w:val="0"/>
                <w:numId w:val="18"/>
              </w:numPr>
              <w:spacing w:before="120" w:after="120" w:line="240" w:lineRule="auto"/>
              <w:ind w:right="57"/>
              <w:rPr>
                <w:szCs w:val="22"/>
              </w:rPr>
            </w:pPr>
            <w:r>
              <w:rPr>
                <w:rFonts w:ascii="Arial" w:eastAsia="Arial" w:hAnsi="Arial" w:cs="Arial"/>
                <w:color w:val="auto"/>
                <w:szCs w:val="22"/>
              </w:rPr>
              <w:t xml:space="preserve">A </w:t>
            </w:r>
            <w:r w:rsidR="00BD5EB4">
              <w:rPr>
                <w:rFonts w:ascii="Arial" w:eastAsia="Arial" w:hAnsi="Arial" w:cs="Arial"/>
                <w:color w:val="auto"/>
                <w:szCs w:val="22"/>
              </w:rPr>
              <w:t>high level</w:t>
            </w:r>
            <w:r>
              <w:rPr>
                <w:rFonts w:ascii="Arial" w:eastAsia="Arial" w:hAnsi="Arial" w:cs="Arial"/>
                <w:color w:val="auto"/>
                <w:szCs w:val="22"/>
              </w:rPr>
              <w:t xml:space="preserve"> of flexibility to be able to incorporate </w:t>
            </w:r>
            <w:r w:rsidR="00BD5EB4">
              <w:rPr>
                <w:rFonts w:ascii="Arial" w:eastAsia="Arial" w:hAnsi="Arial" w:cs="Arial"/>
                <w:color w:val="auto"/>
                <w:szCs w:val="22"/>
              </w:rPr>
              <w:t xml:space="preserve">local cultural </w:t>
            </w:r>
            <w:r>
              <w:rPr>
                <w:rFonts w:ascii="Arial" w:eastAsia="Arial" w:hAnsi="Arial" w:cs="Arial"/>
                <w:color w:val="auto"/>
                <w:szCs w:val="22"/>
              </w:rPr>
              <w:t xml:space="preserve">differences </w:t>
            </w:r>
            <w:r w:rsidR="00BD5EB4">
              <w:rPr>
                <w:rFonts w:ascii="Arial" w:eastAsia="Arial" w:hAnsi="Arial" w:cs="Arial"/>
                <w:color w:val="auto"/>
                <w:szCs w:val="22"/>
              </w:rPr>
              <w:t>into the agreed learning framework/approach</w:t>
            </w:r>
            <w:r>
              <w:rPr>
                <w:rFonts w:ascii="Arial" w:eastAsia="Arial" w:hAnsi="Arial" w:cs="Arial"/>
                <w:color w:val="auto"/>
                <w:szCs w:val="22"/>
              </w:rPr>
              <w:t>.</w:t>
            </w:r>
          </w:p>
        </w:tc>
      </w:tr>
      <w:tr w:rsidR="00BD135B" w:rsidTr="00DF2B2B">
        <w:tc>
          <w:tcPr>
            <w:tcW w:w="4817" w:type="dxa"/>
          </w:tcPr>
          <w:p w:rsidR="00BD135B" w:rsidRPr="00B57E5D" w:rsidRDefault="00BD135B" w:rsidP="004E28B1">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were required to provide an overview of the appropriate skills and expertise of staff from other organisations funded/engaged through any consortium or sub-contracting arrangements (only if applicable). </w:t>
            </w:r>
          </w:p>
        </w:tc>
        <w:tc>
          <w:tcPr>
            <w:tcW w:w="4821" w:type="dxa"/>
          </w:tcPr>
          <w:p w:rsidR="002E1B64" w:rsidRPr="00BB0447" w:rsidRDefault="00DF2B2B" w:rsidP="00B52F3B">
            <w:pPr>
              <w:pStyle w:val="ListParagraph"/>
              <w:numPr>
                <w:ilvl w:val="0"/>
                <w:numId w:val="18"/>
              </w:numPr>
              <w:spacing w:before="120" w:line="240" w:lineRule="auto"/>
              <w:ind w:right="57"/>
              <w:rPr>
                <w:rFonts w:ascii="Arial" w:eastAsia="Arial" w:hAnsi="Arial" w:cs="Arial"/>
                <w:color w:val="auto"/>
                <w:szCs w:val="22"/>
              </w:rPr>
            </w:pPr>
            <w:r>
              <w:rPr>
                <w:rFonts w:ascii="Arial" w:eastAsia="Arial" w:hAnsi="Arial" w:cs="Arial"/>
                <w:color w:val="auto"/>
                <w:szCs w:val="22"/>
              </w:rPr>
              <w:t xml:space="preserve">The relevant skills and experience of </w:t>
            </w:r>
            <w:r w:rsidR="002E1B64" w:rsidRPr="00BB0447">
              <w:rPr>
                <w:rFonts w:ascii="Arial" w:eastAsia="Arial" w:hAnsi="Arial" w:cs="Arial"/>
                <w:color w:val="auto"/>
                <w:szCs w:val="22"/>
              </w:rPr>
              <w:t xml:space="preserve">reputable </w:t>
            </w:r>
            <w:r w:rsidR="00BB0447" w:rsidRPr="00BB0447">
              <w:rPr>
                <w:rFonts w:ascii="Arial" w:eastAsia="Arial" w:hAnsi="Arial" w:cs="Arial"/>
                <w:color w:val="auto"/>
                <w:szCs w:val="22"/>
              </w:rPr>
              <w:t>and qualified partners</w:t>
            </w:r>
            <w:r>
              <w:rPr>
                <w:rFonts w:ascii="Arial" w:eastAsia="Arial" w:hAnsi="Arial" w:cs="Arial"/>
                <w:color w:val="auto"/>
                <w:szCs w:val="22"/>
              </w:rPr>
              <w:t>.</w:t>
            </w:r>
          </w:p>
          <w:p w:rsidR="00BD135B" w:rsidRPr="00BE5389" w:rsidRDefault="00DF2B2B" w:rsidP="00BE5389">
            <w:pPr>
              <w:pStyle w:val="ListParagraph"/>
              <w:numPr>
                <w:ilvl w:val="0"/>
                <w:numId w:val="18"/>
              </w:numPr>
              <w:spacing w:before="120" w:after="120" w:line="240" w:lineRule="auto"/>
              <w:ind w:right="57"/>
              <w:rPr>
                <w:rFonts w:ascii="Arial" w:eastAsia="Arial" w:hAnsi="Arial" w:cs="Arial"/>
                <w:color w:val="auto"/>
                <w:szCs w:val="22"/>
              </w:rPr>
            </w:pPr>
            <w:r>
              <w:rPr>
                <w:rFonts w:ascii="Arial" w:eastAsia="Arial" w:hAnsi="Arial" w:cs="Arial"/>
                <w:color w:val="auto"/>
                <w:szCs w:val="22"/>
              </w:rPr>
              <w:t>Their e</w:t>
            </w:r>
            <w:r w:rsidRPr="00B57E5D">
              <w:rPr>
                <w:rFonts w:ascii="Arial" w:eastAsia="Arial" w:hAnsi="Arial" w:cs="Arial"/>
                <w:color w:val="auto"/>
                <w:szCs w:val="22"/>
              </w:rPr>
              <w:t>xperience in deliver</w:t>
            </w:r>
            <w:r>
              <w:rPr>
                <w:rFonts w:ascii="Arial" w:eastAsia="Arial" w:hAnsi="Arial" w:cs="Arial"/>
                <w:color w:val="auto"/>
                <w:szCs w:val="22"/>
              </w:rPr>
              <w:t xml:space="preserve">ing cultural awareness and/or trauma responsive training programs to similar audiences. </w:t>
            </w:r>
          </w:p>
        </w:tc>
      </w:tr>
    </w:tbl>
    <w:p w:rsidR="0053121A" w:rsidRDefault="0053121A" w:rsidP="00F85F98">
      <w:pPr>
        <w:pStyle w:val="Heading2"/>
        <w:spacing w:before="0"/>
      </w:pPr>
    </w:p>
    <w:p w:rsidR="00F85F98" w:rsidRDefault="00F85F98" w:rsidP="00F85F98">
      <w:pPr>
        <w:pStyle w:val="Heading2"/>
        <w:spacing w:before="0"/>
      </w:pPr>
      <w:r>
        <w:t>Criterion 4</w:t>
      </w:r>
    </w:p>
    <w:p w:rsidR="002979B3" w:rsidRPr="008217C0" w:rsidRDefault="002979B3" w:rsidP="002979B3">
      <w:pPr>
        <w:pStyle w:val="Default"/>
        <w:rPr>
          <w:rFonts w:eastAsia="Arial"/>
          <w:b/>
          <w:color w:val="auto"/>
          <w:sz w:val="22"/>
          <w:szCs w:val="22"/>
        </w:rPr>
      </w:pPr>
      <w:r w:rsidRPr="008217C0">
        <w:rPr>
          <w:rFonts w:eastAsia="Arial"/>
          <w:b/>
          <w:color w:val="auto"/>
          <w:sz w:val="22"/>
          <w:szCs w:val="22"/>
        </w:rPr>
        <w:t xml:space="preserve">Project management and contingency planning (20%) </w:t>
      </w:r>
    </w:p>
    <w:p w:rsidR="002979B3" w:rsidRPr="008217C0" w:rsidRDefault="00D87B4B" w:rsidP="002979B3">
      <w:pPr>
        <w:pStyle w:val="Default"/>
        <w:numPr>
          <w:ilvl w:val="0"/>
          <w:numId w:val="19"/>
        </w:numPr>
        <w:spacing w:after="172"/>
        <w:rPr>
          <w:rFonts w:eastAsia="Arial"/>
          <w:color w:val="auto"/>
          <w:sz w:val="22"/>
          <w:szCs w:val="22"/>
        </w:rPr>
      </w:pPr>
      <w:r w:rsidRPr="008217C0">
        <w:rPr>
          <w:rFonts w:eastAsia="Arial"/>
          <w:color w:val="auto"/>
          <w:sz w:val="22"/>
          <w:szCs w:val="22"/>
        </w:rPr>
        <w:t xml:space="preserve">Outline </w:t>
      </w:r>
      <w:r w:rsidR="002979B3" w:rsidRPr="008217C0">
        <w:rPr>
          <w:rFonts w:eastAsia="Arial"/>
          <w:color w:val="auto"/>
          <w:sz w:val="22"/>
          <w:szCs w:val="22"/>
        </w:rPr>
        <w:t>an estimated timeline for delivery of the activity, including establishing governance arrangement</w:t>
      </w:r>
      <w:r w:rsidR="004E28B1">
        <w:rPr>
          <w:rFonts w:eastAsia="Arial"/>
          <w:color w:val="auto"/>
          <w:sz w:val="22"/>
          <w:szCs w:val="22"/>
        </w:rPr>
        <w:t>s</w:t>
      </w:r>
      <w:r w:rsidR="002979B3" w:rsidRPr="008217C0">
        <w:rPr>
          <w:rFonts w:eastAsia="Arial"/>
          <w:color w:val="auto"/>
          <w:sz w:val="22"/>
          <w:szCs w:val="22"/>
        </w:rPr>
        <w:t xml:space="preserve">, developing and delivering the project as outlined in criterion 1, and evaluating the impact of your activities. </w:t>
      </w:r>
    </w:p>
    <w:p w:rsidR="002979B3" w:rsidRPr="008217C0" w:rsidRDefault="00D87B4B" w:rsidP="002979B3">
      <w:pPr>
        <w:pStyle w:val="Default"/>
        <w:numPr>
          <w:ilvl w:val="0"/>
          <w:numId w:val="19"/>
        </w:numPr>
        <w:spacing w:after="172"/>
        <w:rPr>
          <w:rFonts w:eastAsia="Arial"/>
          <w:color w:val="auto"/>
          <w:sz w:val="22"/>
          <w:szCs w:val="22"/>
        </w:rPr>
      </w:pPr>
      <w:r>
        <w:rPr>
          <w:rFonts w:eastAsia="Arial"/>
          <w:color w:val="auto"/>
          <w:sz w:val="22"/>
          <w:szCs w:val="22"/>
        </w:rPr>
        <w:t xml:space="preserve">How </w:t>
      </w:r>
      <w:r w:rsidR="004E28B1">
        <w:rPr>
          <w:rFonts w:eastAsia="Arial"/>
          <w:color w:val="auto"/>
          <w:sz w:val="22"/>
          <w:szCs w:val="22"/>
        </w:rPr>
        <w:t>would</w:t>
      </w:r>
      <w:r w:rsidR="002979B3" w:rsidRPr="008217C0">
        <w:rPr>
          <w:rFonts w:eastAsia="Arial"/>
          <w:color w:val="auto"/>
          <w:sz w:val="22"/>
          <w:szCs w:val="22"/>
        </w:rPr>
        <w:t xml:space="preserve"> the proposed activity budget provide value for money in achieving the grant opportunity objective</w:t>
      </w:r>
      <w:r w:rsidR="00E14ED0">
        <w:rPr>
          <w:rFonts w:eastAsia="Arial"/>
          <w:color w:val="auto"/>
          <w:sz w:val="22"/>
          <w:szCs w:val="22"/>
        </w:rPr>
        <w:t>s</w:t>
      </w:r>
      <w:r w:rsidR="002979B3" w:rsidRPr="008217C0">
        <w:rPr>
          <w:rFonts w:eastAsia="Arial"/>
          <w:color w:val="auto"/>
          <w:sz w:val="22"/>
          <w:szCs w:val="22"/>
        </w:rPr>
        <w:t xml:space="preserve"> and outcomes? </w:t>
      </w:r>
    </w:p>
    <w:p w:rsidR="002979B3" w:rsidRPr="00741040" w:rsidRDefault="00D87B4B" w:rsidP="002979B3">
      <w:pPr>
        <w:pStyle w:val="Default"/>
        <w:numPr>
          <w:ilvl w:val="0"/>
          <w:numId w:val="19"/>
        </w:numPr>
        <w:rPr>
          <w:rFonts w:eastAsia="Arial"/>
          <w:color w:val="auto"/>
          <w:sz w:val="22"/>
          <w:szCs w:val="22"/>
        </w:rPr>
      </w:pPr>
      <w:r w:rsidRPr="008217C0">
        <w:rPr>
          <w:rFonts w:eastAsia="Arial"/>
          <w:color w:val="auto"/>
          <w:sz w:val="22"/>
          <w:szCs w:val="22"/>
        </w:rPr>
        <w:t xml:space="preserve">What </w:t>
      </w:r>
      <w:r w:rsidR="002979B3" w:rsidRPr="008217C0">
        <w:rPr>
          <w:rFonts w:eastAsia="Arial"/>
          <w:color w:val="auto"/>
          <w:sz w:val="22"/>
          <w:szCs w:val="22"/>
        </w:rPr>
        <w:t>risk managemen</w:t>
      </w:r>
      <w:r w:rsidR="004E28B1">
        <w:rPr>
          <w:rFonts w:eastAsia="Arial"/>
          <w:color w:val="auto"/>
          <w:sz w:val="22"/>
          <w:szCs w:val="22"/>
        </w:rPr>
        <w:t>t and mitigation strategies would</w:t>
      </w:r>
      <w:r w:rsidR="002979B3" w:rsidRPr="008217C0">
        <w:rPr>
          <w:rFonts w:eastAsia="Arial"/>
          <w:color w:val="auto"/>
          <w:sz w:val="22"/>
          <w:szCs w:val="22"/>
        </w:rPr>
        <w:t xml:space="preserve"> be in plac</w:t>
      </w:r>
      <w:r w:rsidR="004E28B1">
        <w:rPr>
          <w:rFonts w:eastAsia="Arial"/>
          <w:color w:val="auto"/>
          <w:sz w:val="22"/>
          <w:szCs w:val="22"/>
        </w:rPr>
        <w:t>e to ensure that the proposal was</w:t>
      </w:r>
      <w:r w:rsidR="002979B3" w:rsidRPr="008217C0">
        <w:rPr>
          <w:rFonts w:eastAsia="Arial"/>
          <w:color w:val="auto"/>
          <w:sz w:val="22"/>
          <w:szCs w:val="22"/>
        </w:rPr>
        <w:t xml:space="preserve"> managed appropriately? </w:t>
      </w:r>
    </w:p>
    <w:p w:rsidR="00F85F98" w:rsidRPr="008217C0" w:rsidRDefault="004E28B1" w:rsidP="002979B3">
      <w:pPr>
        <w:pStyle w:val="BodyText"/>
        <w:spacing w:before="60"/>
        <w:rPr>
          <w:rFonts w:ascii="Arial" w:eastAsia="Arial" w:hAnsi="Arial" w:cs="Arial"/>
          <w:color w:val="auto"/>
          <w:szCs w:val="22"/>
        </w:rPr>
      </w:pPr>
      <w:r>
        <w:rPr>
          <w:rFonts w:ascii="Arial" w:eastAsia="Arial" w:hAnsi="Arial" w:cs="Arial"/>
          <w:color w:val="auto"/>
          <w:szCs w:val="22"/>
        </w:rPr>
        <w:t>In the event two</w:t>
      </w:r>
      <w:r w:rsidR="002979B3" w:rsidRPr="008217C0">
        <w:rPr>
          <w:rFonts w:ascii="Arial" w:eastAsia="Arial" w:hAnsi="Arial" w:cs="Arial"/>
          <w:color w:val="auto"/>
          <w:szCs w:val="22"/>
        </w:rPr>
        <w:t xml:space="preserve"> or more entities are scored equally against the criteria, preference will be given to applicants </w:t>
      </w:r>
      <w:r w:rsidR="007C265B">
        <w:rPr>
          <w:rFonts w:ascii="Arial" w:eastAsia="Arial" w:hAnsi="Arial" w:cs="Arial"/>
          <w:color w:val="auto"/>
          <w:szCs w:val="22"/>
        </w:rPr>
        <w:t>which</w:t>
      </w:r>
      <w:r w:rsidR="002979B3" w:rsidRPr="008217C0">
        <w:rPr>
          <w:rFonts w:ascii="Arial" w:eastAsia="Arial" w:hAnsi="Arial" w:cs="Arial"/>
          <w:color w:val="auto"/>
          <w:szCs w:val="22"/>
        </w:rPr>
        <w:t xml:space="preserve"> have 50% or more Aboriginal and/or Torres Strait Islander ownership.</w:t>
      </w:r>
    </w:p>
    <w:tbl>
      <w:tblPr>
        <w:tblStyle w:val="CGHTableBanded"/>
        <w:tblW w:w="0" w:type="auto"/>
        <w:tblLook w:val="04A0" w:firstRow="1" w:lastRow="0" w:firstColumn="1" w:lastColumn="0" w:noHBand="0" w:noVBand="1"/>
        <w:tblCaption w:val="Strengths and strong responses"/>
        <w:tblDescription w:val="This table describes examples of strong responses to Criterion 4"/>
      </w:tblPr>
      <w:tblGrid>
        <w:gridCol w:w="4817"/>
        <w:gridCol w:w="4821"/>
      </w:tblGrid>
      <w:tr w:rsidR="00F85F98" w:rsidTr="001825F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B57E5D" w:rsidRDefault="00F85F98" w:rsidP="00DF5C88">
            <w:pPr>
              <w:spacing w:line="240" w:lineRule="auto"/>
              <w:ind w:left="57" w:right="57"/>
              <w:rPr>
                <w:b/>
                <w:szCs w:val="22"/>
              </w:rPr>
            </w:pPr>
            <w:r w:rsidRPr="00B57E5D">
              <w:rPr>
                <w:b/>
                <w:szCs w:val="22"/>
              </w:rPr>
              <w:t>Strength</w:t>
            </w:r>
          </w:p>
        </w:tc>
        <w:tc>
          <w:tcPr>
            <w:tcW w:w="4821" w:type="dxa"/>
            <w:vAlign w:val="center"/>
          </w:tcPr>
          <w:p w:rsidR="00F85F98" w:rsidRPr="00B57E5D" w:rsidRDefault="004E28B1" w:rsidP="00DF5C88">
            <w:pPr>
              <w:spacing w:line="240" w:lineRule="auto"/>
              <w:ind w:left="57" w:right="57"/>
              <w:rPr>
                <w:b/>
                <w:szCs w:val="22"/>
              </w:rPr>
            </w:pPr>
            <w:r w:rsidRPr="00741040">
              <w:rPr>
                <w:rFonts w:ascii="Arial" w:eastAsia="Arial" w:hAnsi="Arial" w:cs="Arial"/>
                <w:b/>
                <w:color w:val="auto"/>
              </w:rPr>
              <w:t>Strong responses demonstrated/described:</w:t>
            </w: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B57E5D" w:rsidRDefault="00EE3BA6" w:rsidP="00741040">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 xml:space="preserve">Strong applications were required to </w:t>
            </w:r>
            <w:r w:rsidR="000F2F94" w:rsidRPr="006A5EE3">
              <w:rPr>
                <w:rFonts w:ascii="Arial" w:eastAsia="Arial" w:hAnsi="Arial" w:cs="Arial"/>
                <w:color w:val="auto"/>
                <w:szCs w:val="22"/>
              </w:rPr>
              <w:t>o</w:t>
            </w:r>
            <w:r w:rsidR="00BD135B" w:rsidRPr="006A5EE3">
              <w:rPr>
                <w:rFonts w:ascii="Arial" w:eastAsia="Arial" w:hAnsi="Arial" w:cs="Arial"/>
                <w:color w:val="auto"/>
                <w:szCs w:val="22"/>
              </w:rPr>
              <w:t>utline an estimated timeline for delivery of the activity, including establishing governance arrangement</w:t>
            </w:r>
            <w:r w:rsidR="00D87B4B">
              <w:rPr>
                <w:rFonts w:ascii="Arial" w:eastAsia="Arial" w:hAnsi="Arial" w:cs="Arial"/>
                <w:color w:val="auto"/>
                <w:szCs w:val="22"/>
              </w:rPr>
              <w:t>s</w:t>
            </w:r>
            <w:r w:rsidR="00BD135B" w:rsidRPr="006A5EE3">
              <w:rPr>
                <w:rFonts w:ascii="Arial" w:eastAsia="Arial" w:hAnsi="Arial" w:cs="Arial"/>
                <w:color w:val="auto"/>
                <w:szCs w:val="22"/>
              </w:rPr>
              <w:t xml:space="preserve">, developing and delivering the project as outlined in criterion 1, and evaluating the impact of your activities. </w:t>
            </w:r>
          </w:p>
        </w:tc>
        <w:tc>
          <w:tcPr>
            <w:tcW w:w="4821" w:type="dxa"/>
          </w:tcPr>
          <w:p w:rsidR="00F85F98" w:rsidRPr="00E14ED0" w:rsidRDefault="00E14ED0" w:rsidP="00133A2F">
            <w:pPr>
              <w:pStyle w:val="ListParagraph"/>
              <w:numPr>
                <w:ilvl w:val="0"/>
                <w:numId w:val="19"/>
              </w:numPr>
              <w:spacing w:before="60" w:after="120" w:line="240" w:lineRule="auto"/>
              <w:ind w:right="57"/>
              <w:rPr>
                <w:rFonts w:ascii="Arial" w:eastAsia="Arial" w:hAnsi="Arial" w:cs="Arial"/>
                <w:color w:val="auto"/>
                <w:szCs w:val="22"/>
              </w:rPr>
            </w:pPr>
            <w:r>
              <w:rPr>
                <w:rFonts w:ascii="Arial" w:eastAsia="Arial" w:hAnsi="Arial" w:cs="Arial"/>
                <w:color w:val="auto"/>
                <w:szCs w:val="22"/>
              </w:rPr>
              <w:t xml:space="preserve">A detailed Project Plan </w:t>
            </w:r>
            <w:r w:rsidR="00133A2F">
              <w:rPr>
                <w:rFonts w:ascii="Arial" w:eastAsia="Arial" w:hAnsi="Arial" w:cs="Arial"/>
                <w:color w:val="auto"/>
                <w:szCs w:val="22"/>
              </w:rPr>
              <w:t>which</w:t>
            </w:r>
            <w:r>
              <w:rPr>
                <w:rFonts w:ascii="Arial" w:eastAsia="Arial" w:hAnsi="Arial" w:cs="Arial"/>
                <w:color w:val="auto"/>
                <w:szCs w:val="22"/>
              </w:rPr>
              <w:t xml:space="preserve"> incorporated all elements of the project implementation and identified </w:t>
            </w:r>
            <w:r w:rsidR="008F06BE" w:rsidRPr="00E14ED0">
              <w:rPr>
                <w:rFonts w:ascii="Arial" w:eastAsia="Arial" w:hAnsi="Arial" w:cs="Arial"/>
                <w:color w:val="auto"/>
                <w:szCs w:val="22"/>
              </w:rPr>
              <w:t>key milestones</w:t>
            </w:r>
            <w:r w:rsidR="00F927D1" w:rsidRPr="00E14ED0">
              <w:rPr>
                <w:rFonts w:ascii="Arial" w:eastAsia="Arial" w:hAnsi="Arial" w:cs="Arial"/>
                <w:color w:val="auto"/>
                <w:szCs w:val="22"/>
              </w:rPr>
              <w:t xml:space="preserve"> and deliverables</w:t>
            </w:r>
            <w:r>
              <w:rPr>
                <w:rFonts w:ascii="Arial" w:eastAsia="Arial" w:hAnsi="Arial" w:cs="Arial"/>
                <w:color w:val="auto"/>
                <w:szCs w:val="22"/>
              </w:rPr>
              <w:t>.</w:t>
            </w:r>
          </w:p>
        </w:tc>
      </w:tr>
      <w:tr w:rsidR="00F85F98" w:rsidTr="006A5EE3">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Strong applications were required to describe</w:t>
            </w:r>
            <w:r w:rsidRPr="006A5EE3" w:rsidDel="00F76062">
              <w:rPr>
                <w:rFonts w:ascii="Arial" w:eastAsia="Arial" w:hAnsi="Arial" w:cs="Arial"/>
                <w:color w:val="auto"/>
                <w:szCs w:val="22"/>
              </w:rPr>
              <w:t xml:space="preserve"> </w:t>
            </w:r>
            <w:r w:rsidR="000F2F94" w:rsidRPr="006A5EE3">
              <w:rPr>
                <w:rFonts w:ascii="Arial" w:eastAsia="Arial" w:hAnsi="Arial" w:cs="Arial"/>
                <w:color w:val="auto"/>
                <w:szCs w:val="22"/>
              </w:rPr>
              <w:t>how</w:t>
            </w:r>
            <w:r w:rsidR="00BD135B" w:rsidRPr="006A5EE3">
              <w:rPr>
                <w:rFonts w:ascii="Arial" w:eastAsia="Arial" w:hAnsi="Arial" w:cs="Arial"/>
                <w:color w:val="auto"/>
                <w:szCs w:val="22"/>
              </w:rPr>
              <w:t xml:space="preserve"> the proposed activity budget provide</w:t>
            </w:r>
            <w:r w:rsidR="000F2F94" w:rsidRPr="006A5EE3">
              <w:rPr>
                <w:rFonts w:ascii="Arial" w:eastAsia="Arial" w:hAnsi="Arial" w:cs="Arial"/>
                <w:color w:val="auto"/>
                <w:szCs w:val="22"/>
              </w:rPr>
              <w:t>s</w:t>
            </w:r>
            <w:r w:rsidR="00BD135B" w:rsidRPr="006A5EE3">
              <w:rPr>
                <w:rFonts w:ascii="Arial" w:eastAsia="Arial" w:hAnsi="Arial" w:cs="Arial"/>
                <w:color w:val="auto"/>
                <w:szCs w:val="22"/>
              </w:rPr>
              <w:t xml:space="preserve"> value for money in achieving the grant opportunity objective</w:t>
            </w:r>
            <w:r w:rsidR="00E14ED0">
              <w:rPr>
                <w:rFonts w:ascii="Arial" w:eastAsia="Arial" w:hAnsi="Arial" w:cs="Arial"/>
                <w:color w:val="auto"/>
                <w:szCs w:val="22"/>
              </w:rPr>
              <w:t>s</w:t>
            </w:r>
            <w:r w:rsidR="00BD135B" w:rsidRPr="006A5EE3">
              <w:rPr>
                <w:rFonts w:ascii="Arial" w:eastAsia="Arial" w:hAnsi="Arial" w:cs="Arial"/>
                <w:color w:val="auto"/>
                <w:szCs w:val="22"/>
              </w:rPr>
              <w:t xml:space="preserve"> and outcomes? </w:t>
            </w:r>
          </w:p>
          <w:p w:rsidR="00F85F98" w:rsidRPr="006A5EE3" w:rsidRDefault="00F85F98" w:rsidP="0053121A">
            <w:pPr>
              <w:spacing w:before="120" w:after="120" w:line="240" w:lineRule="auto"/>
              <w:ind w:right="57"/>
              <w:rPr>
                <w:rFonts w:ascii="Arial" w:eastAsia="Arial" w:hAnsi="Arial" w:cs="Arial"/>
                <w:color w:val="auto"/>
                <w:szCs w:val="22"/>
              </w:rPr>
            </w:pPr>
          </w:p>
        </w:tc>
        <w:tc>
          <w:tcPr>
            <w:tcW w:w="4821" w:type="dxa"/>
          </w:tcPr>
          <w:p w:rsidR="00E14ED0" w:rsidRPr="00E14ED0" w:rsidRDefault="00E14ED0" w:rsidP="00680B55">
            <w:pPr>
              <w:pStyle w:val="ListParagraph"/>
              <w:numPr>
                <w:ilvl w:val="0"/>
                <w:numId w:val="23"/>
              </w:numPr>
              <w:spacing w:before="120" w:after="120" w:line="240" w:lineRule="auto"/>
              <w:ind w:right="57"/>
              <w:rPr>
                <w:szCs w:val="22"/>
              </w:rPr>
            </w:pPr>
            <w:r>
              <w:rPr>
                <w:rFonts w:ascii="Arial" w:eastAsia="Arial" w:hAnsi="Arial" w:cs="Arial"/>
                <w:color w:val="auto"/>
                <w:szCs w:val="22"/>
              </w:rPr>
              <w:t>A detailed d</w:t>
            </w:r>
            <w:r w:rsidR="00680B55" w:rsidRPr="00680B55">
              <w:rPr>
                <w:rFonts w:ascii="Arial" w:eastAsia="Arial" w:hAnsi="Arial" w:cs="Arial"/>
                <w:color w:val="auto"/>
                <w:szCs w:val="22"/>
              </w:rPr>
              <w:t xml:space="preserve">raft budget outlining </w:t>
            </w:r>
            <w:r>
              <w:rPr>
                <w:rFonts w:ascii="Arial" w:eastAsia="Arial" w:hAnsi="Arial" w:cs="Arial"/>
                <w:color w:val="auto"/>
                <w:szCs w:val="22"/>
              </w:rPr>
              <w:t xml:space="preserve">project </w:t>
            </w:r>
            <w:r w:rsidR="00680B55" w:rsidRPr="00680B55">
              <w:rPr>
                <w:rFonts w:ascii="Arial" w:eastAsia="Arial" w:hAnsi="Arial" w:cs="Arial"/>
                <w:color w:val="auto"/>
                <w:szCs w:val="22"/>
              </w:rPr>
              <w:t>expenditure</w:t>
            </w:r>
            <w:r w:rsidR="00621185">
              <w:rPr>
                <w:rFonts w:ascii="Arial" w:eastAsia="Arial" w:hAnsi="Arial" w:cs="Arial"/>
                <w:color w:val="auto"/>
                <w:szCs w:val="22"/>
              </w:rPr>
              <w:t>.</w:t>
            </w:r>
          </w:p>
          <w:p w:rsidR="00680B55" w:rsidRPr="00E14ED0" w:rsidRDefault="00E14ED0" w:rsidP="00E14ED0">
            <w:pPr>
              <w:pStyle w:val="ListParagraph"/>
              <w:numPr>
                <w:ilvl w:val="0"/>
                <w:numId w:val="23"/>
              </w:numPr>
              <w:spacing w:before="120" w:after="120" w:line="240" w:lineRule="auto"/>
              <w:ind w:right="57"/>
              <w:rPr>
                <w:szCs w:val="22"/>
              </w:rPr>
            </w:pPr>
            <w:r>
              <w:rPr>
                <w:rFonts w:ascii="Arial" w:eastAsia="Arial" w:hAnsi="Arial" w:cs="Arial"/>
                <w:color w:val="auto"/>
                <w:szCs w:val="22"/>
              </w:rPr>
              <w:t>I</w:t>
            </w:r>
            <w:r w:rsidR="00680B55" w:rsidRPr="00680B55">
              <w:rPr>
                <w:rFonts w:ascii="Arial" w:eastAsia="Arial" w:hAnsi="Arial" w:cs="Arial"/>
                <w:color w:val="auto"/>
                <w:szCs w:val="22"/>
              </w:rPr>
              <w:t>dentif</w:t>
            </w:r>
            <w:r>
              <w:rPr>
                <w:rFonts w:ascii="Arial" w:eastAsia="Arial" w:hAnsi="Arial" w:cs="Arial"/>
                <w:color w:val="auto"/>
                <w:szCs w:val="22"/>
              </w:rPr>
              <w:t xml:space="preserve">ied project </w:t>
            </w:r>
            <w:r w:rsidR="00680B55" w:rsidRPr="00680B55">
              <w:rPr>
                <w:rFonts w:ascii="Arial" w:eastAsia="Arial" w:hAnsi="Arial" w:cs="Arial"/>
                <w:color w:val="auto"/>
                <w:szCs w:val="22"/>
              </w:rPr>
              <w:t xml:space="preserve">savings </w:t>
            </w:r>
            <w:r>
              <w:rPr>
                <w:rFonts w:ascii="Arial" w:eastAsia="Arial" w:hAnsi="Arial" w:cs="Arial"/>
                <w:color w:val="auto"/>
                <w:szCs w:val="22"/>
              </w:rPr>
              <w:t xml:space="preserve">due to efficient utilisation of arranged project partners in various locations. </w:t>
            </w:r>
          </w:p>
        </w:tc>
      </w:tr>
    </w:tbl>
    <w:p w:rsidR="0053121A" w:rsidRDefault="0053121A">
      <w:r>
        <w:br w:type="page"/>
      </w:r>
    </w:p>
    <w:tbl>
      <w:tblPr>
        <w:tblStyle w:val="CGHTableBanded"/>
        <w:tblW w:w="0" w:type="auto"/>
        <w:tblLook w:val="04A0" w:firstRow="1" w:lastRow="0" w:firstColumn="1" w:lastColumn="0" w:noHBand="0" w:noVBand="1"/>
        <w:tblCaption w:val="Strengths and strong responses"/>
        <w:tblDescription w:val="This table describes examples of strong responses to Criterion 4"/>
      </w:tblPr>
      <w:tblGrid>
        <w:gridCol w:w="4817"/>
        <w:gridCol w:w="4821"/>
      </w:tblGrid>
      <w:tr w:rsidR="0053121A" w:rsidTr="001825F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53121A" w:rsidRPr="00B57E5D" w:rsidRDefault="0053121A" w:rsidP="00D55F2B">
            <w:pPr>
              <w:spacing w:line="240" w:lineRule="auto"/>
              <w:ind w:left="57" w:right="57"/>
              <w:rPr>
                <w:b/>
                <w:szCs w:val="22"/>
              </w:rPr>
            </w:pPr>
            <w:r w:rsidRPr="00B57E5D">
              <w:rPr>
                <w:b/>
                <w:szCs w:val="22"/>
              </w:rPr>
              <w:t>Strength</w:t>
            </w:r>
          </w:p>
        </w:tc>
        <w:tc>
          <w:tcPr>
            <w:tcW w:w="4821" w:type="dxa"/>
            <w:vAlign w:val="center"/>
          </w:tcPr>
          <w:p w:rsidR="0053121A" w:rsidRPr="00B57E5D" w:rsidRDefault="0053121A" w:rsidP="00D55F2B">
            <w:pPr>
              <w:spacing w:line="240" w:lineRule="auto"/>
              <w:ind w:left="57" w:right="57"/>
              <w:rPr>
                <w:b/>
                <w:szCs w:val="22"/>
              </w:rPr>
            </w:pPr>
            <w:r w:rsidRPr="00741040">
              <w:rPr>
                <w:rFonts w:ascii="Arial" w:eastAsia="Arial" w:hAnsi="Arial" w:cs="Arial"/>
                <w:b/>
                <w:color w:val="auto"/>
              </w:rPr>
              <w:t>Strong responses demonstrated/described:</w:t>
            </w:r>
          </w:p>
        </w:tc>
      </w:tr>
      <w:tr w:rsidR="00F85F98" w:rsidTr="006A5EE3">
        <w:trPr>
          <w:cnfStyle w:val="000000100000" w:firstRow="0" w:lastRow="0" w:firstColumn="0" w:lastColumn="0" w:oddVBand="0" w:evenVBand="0" w:oddHBand="1" w:evenHBand="0" w:firstRowFirstColumn="0" w:firstRowLastColumn="0" w:lastRowFirstColumn="0" w:lastRowLastColumn="0"/>
        </w:trPr>
        <w:tc>
          <w:tcPr>
            <w:tcW w:w="4817" w:type="dxa"/>
          </w:tcPr>
          <w:p w:rsidR="00BD135B" w:rsidRPr="006A5EE3" w:rsidRDefault="00EE3BA6" w:rsidP="006A5EE3">
            <w:pPr>
              <w:spacing w:before="120" w:after="120" w:line="240" w:lineRule="auto"/>
              <w:ind w:left="113" w:right="57"/>
              <w:rPr>
                <w:rFonts w:ascii="Arial" w:eastAsia="Arial" w:hAnsi="Arial" w:cs="Arial"/>
                <w:color w:val="auto"/>
                <w:szCs w:val="22"/>
              </w:rPr>
            </w:pPr>
            <w:r w:rsidRPr="006A5EE3">
              <w:rPr>
                <w:rFonts w:ascii="Arial" w:eastAsia="Arial" w:hAnsi="Arial" w:cs="Arial"/>
                <w:color w:val="auto"/>
                <w:szCs w:val="22"/>
              </w:rPr>
              <w:t>Strong applications were required to describe</w:t>
            </w:r>
            <w:r w:rsidRPr="006A5EE3" w:rsidDel="00F76062">
              <w:rPr>
                <w:rFonts w:ascii="Arial" w:eastAsia="Arial" w:hAnsi="Arial" w:cs="Arial"/>
                <w:color w:val="auto"/>
                <w:szCs w:val="22"/>
              </w:rPr>
              <w:t xml:space="preserve"> </w:t>
            </w:r>
            <w:r w:rsidR="000F2F94" w:rsidRPr="006A5EE3">
              <w:rPr>
                <w:rFonts w:ascii="Arial" w:eastAsia="Arial" w:hAnsi="Arial" w:cs="Arial"/>
                <w:color w:val="auto"/>
                <w:szCs w:val="22"/>
              </w:rPr>
              <w:t>w</w:t>
            </w:r>
            <w:r w:rsidR="00BD135B" w:rsidRPr="006A5EE3">
              <w:rPr>
                <w:rFonts w:ascii="Arial" w:eastAsia="Arial" w:hAnsi="Arial" w:cs="Arial"/>
                <w:color w:val="auto"/>
                <w:szCs w:val="22"/>
              </w:rPr>
              <w:t xml:space="preserve">hat risk management and mitigation strategies will be in place to ensure the proposal is managed appropriately? </w:t>
            </w:r>
          </w:p>
          <w:p w:rsidR="00F85F98" w:rsidRPr="006A5EE3" w:rsidRDefault="00F85F98" w:rsidP="006A5EE3">
            <w:pPr>
              <w:spacing w:before="120" w:after="120" w:line="240" w:lineRule="auto"/>
              <w:ind w:left="113" w:right="57"/>
              <w:rPr>
                <w:rFonts w:ascii="Arial" w:eastAsia="Arial" w:hAnsi="Arial" w:cs="Arial"/>
                <w:color w:val="auto"/>
                <w:szCs w:val="22"/>
              </w:rPr>
            </w:pPr>
          </w:p>
        </w:tc>
        <w:tc>
          <w:tcPr>
            <w:tcW w:w="4821" w:type="dxa"/>
          </w:tcPr>
          <w:p w:rsidR="00F85F98" w:rsidRPr="00680B55" w:rsidRDefault="00E14ED0" w:rsidP="00680B55">
            <w:pPr>
              <w:pStyle w:val="ListParagraph"/>
              <w:numPr>
                <w:ilvl w:val="0"/>
                <w:numId w:val="19"/>
              </w:numPr>
              <w:spacing w:before="120" w:after="120" w:line="240" w:lineRule="auto"/>
              <w:ind w:right="57"/>
              <w:rPr>
                <w:szCs w:val="22"/>
              </w:rPr>
            </w:pPr>
            <w:r>
              <w:rPr>
                <w:szCs w:val="22"/>
              </w:rPr>
              <w:t>A detailed r</w:t>
            </w:r>
            <w:r w:rsidR="00680B55" w:rsidRPr="00680B55">
              <w:rPr>
                <w:szCs w:val="22"/>
              </w:rPr>
              <w:t>isk management plan</w:t>
            </w:r>
            <w:r>
              <w:rPr>
                <w:szCs w:val="22"/>
              </w:rPr>
              <w:t xml:space="preserve"> </w:t>
            </w:r>
            <w:r w:rsidR="00133A2F">
              <w:rPr>
                <w:szCs w:val="22"/>
              </w:rPr>
              <w:t>which</w:t>
            </w:r>
            <w:r>
              <w:rPr>
                <w:szCs w:val="22"/>
              </w:rPr>
              <w:t xml:space="preserve"> identified key project risks and </w:t>
            </w:r>
            <w:r w:rsidR="00680B55" w:rsidRPr="00680B55">
              <w:rPr>
                <w:szCs w:val="22"/>
              </w:rPr>
              <w:t>m</w:t>
            </w:r>
            <w:r>
              <w:rPr>
                <w:szCs w:val="22"/>
              </w:rPr>
              <w:t xml:space="preserve">itigation </w:t>
            </w:r>
            <w:r w:rsidR="00680B55" w:rsidRPr="00680B55">
              <w:rPr>
                <w:szCs w:val="22"/>
              </w:rPr>
              <w:t>strategies</w:t>
            </w:r>
            <w:r w:rsidR="00621185">
              <w:rPr>
                <w:szCs w:val="22"/>
              </w:rPr>
              <w:t>.</w:t>
            </w:r>
          </w:p>
          <w:p w:rsidR="00680B55" w:rsidRPr="00680B55" w:rsidRDefault="00E14ED0" w:rsidP="00621185">
            <w:pPr>
              <w:pStyle w:val="ListParagraph"/>
              <w:numPr>
                <w:ilvl w:val="0"/>
                <w:numId w:val="19"/>
              </w:numPr>
              <w:spacing w:before="120" w:after="120" w:line="240" w:lineRule="auto"/>
              <w:ind w:right="57"/>
              <w:rPr>
                <w:szCs w:val="22"/>
              </w:rPr>
            </w:pPr>
            <w:r>
              <w:rPr>
                <w:szCs w:val="22"/>
              </w:rPr>
              <w:t xml:space="preserve">Key components of the risk management plan, such as </w:t>
            </w:r>
            <w:r w:rsidR="00680B55">
              <w:rPr>
                <w:szCs w:val="22"/>
              </w:rPr>
              <w:t>identifying the s</w:t>
            </w:r>
            <w:r w:rsidR="00680B55" w:rsidRPr="00680B55">
              <w:rPr>
                <w:szCs w:val="22"/>
              </w:rPr>
              <w:t xml:space="preserve">haring </w:t>
            </w:r>
            <w:r w:rsidR="00680B55">
              <w:rPr>
                <w:szCs w:val="22"/>
              </w:rPr>
              <w:t xml:space="preserve">of </w:t>
            </w:r>
            <w:r w:rsidR="00680B55" w:rsidRPr="00680B55">
              <w:rPr>
                <w:szCs w:val="22"/>
              </w:rPr>
              <w:t xml:space="preserve">risk between parties best able to </w:t>
            </w:r>
            <w:r w:rsidR="00621185">
              <w:rPr>
                <w:szCs w:val="22"/>
              </w:rPr>
              <w:t xml:space="preserve">accept </w:t>
            </w:r>
            <w:r>
              <w:rPr>
                <w:szCs w:val="22"/>
              </w:rPr>
              <w:t xml:space="preserve">it. </w:t>
            </w:r>
          </w:p>
        </w:tc>
      </w:tr>
    </w:tbl>
    <w:p w:rsidR="00FA1F45" w:rsidRDefault="00FA1F45" w:rsidP="00741040">
      <w:pPr>
        <w:pStyle w:val="Heading2"/>
      </w:pPr>
    </w:p>
    <w:sectPr w:rsidR="00FA1F45" w:rsidSect="006B6282">
      <w:headerReference w:type="default" r:id="rId10"/>
      <w:footerReference w:type="default" r:id="rId11"/>
      <w:headerReference w:type="first" r:id="rId12"/>
      <w:footerReference w:type="first" r:id="rId13"/>
      <w:pgSz w:w="11906" w:h="16838" w:code="9"/>
      <w:pgMar w:top="1701" w:right="1134" w:bottom="1247" w:left="1134" w:header="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90" w:rsidRDefault="006E7C90" w:rsidP="00772718">
      <w:pPr>
        <w:spacing w:line="240" w:lineRule="auto"/>
      </w:pPr>
      <w:r>
        <w:separator/>
      </w:r>
    </w:p>
  </w:endnote>
  <w:endnote w:type="continuationSeparator" w:id="0">
    <w:p w:rsidR="006E7C90" w:rsidRDefault="006E7C9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B67E97">
      <w:rPr>
        <w:noProof/>
      </w:rPr>
      <w:t>4</w:t>
    </w:r>
    <w:r>
      <w:fldChar w:fldCharType="end"/>
    </w:r>
    <w:r>
      <w:t xml:space="preserve">  </w:t>
    </w:r>
    <w:r w:rsidR="00723500" w:rsidRPr="00A454BF">
      <w:t>| Community</w:t>
    </w:r>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602C4785" wp14:editId="1DC0A900">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596E82"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B67E97">
      <w:rPr>
        <w:noProof/>
      </w:rPr>
      <w:t>1</w:t>
    </w:r>
    <w:r>
      <w:fldChar w:fldCharType="end"/>
    </w:r>
    <w:r>
      <w:t xml:space="preserve">  </w:t>
    </w:r>
    <w:r w:rsidR="00723500">
      <w:t xml:space="preserve">| </w:t>
    </w:r>
    <w:r w:rsidRPr="00A454BF">
      <w:t>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90" w:rsidRDefault="006E7C90" w:rsidP="00772718">
      <w:pPr>
        <w:spacing w:line="240" w:lineRule="auto"/>
      </w:pPr>
      <w:r>
        <w:separator/>
      </w:r>
    </w:p>
  </w:footnote>
  <w:footnote w:type="continuationSeparator" w:id="0">
    <w:p w:rsidR="006E7C90" w:rsidRDefault="006E7C9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3D6FB0C1" wp14:editId="00DCBCDA">
              <wp:simplePos x="0" y="0"/>
              <wp:positionH relativeFrom="margin">
                <wp:align>left</wp:align>
              </wp:positionH>
              <wp:positionV relativeFrom="page">
                <wp:posOffset>739140</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AB05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58.2pt" to="481.8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" strokecolor="black [3213]" strokeweight=".5pt">
              <w10:wrap anchorx="margin" anchory="page"/>
              <w10:anchorlock/>
            </v:line>
          </w:pict>
        </mc:Fallback>
      </mc:AlternateContent>
    </w:r>
    <w:r w:rsidR="00244B48">
      <w:rPr>
        <w:noProof/>
        <w:lang w:eastAsia="en-AU"/>
      </w:rPr>
      <w:drawing>
        <wp:anchor distT="0" distB="0" distL="114300" distR="114300" simplePos="0" relativeHeight="251663360" behindDoc="0" locked="1" layoutInCell="1" allowOverlap="1" wp14:anchorId="2F45976A" wp14:editId="1BCE9B66">
          <wp:simplePos x="719138" y="647700"/>
          <wp:positionH relativeFrom="page">
            <wp:align>left</wp:align>
          </wp:positionH>
          <wp:positionV relativeFrom="page">
            <wp:align>top</wp:align>
          </wp:positionV>
          <wp:extent cx="7560000" cy="648000"/>
          <wp:effectExtent l="0" t="0" r="3175" b="0"/>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rsidP="003B6527">
    <w:pPr>
      <w:pStyle w:val="Header"/>
      <w:spacing w:line="240" w:lineRule="auto"/>
    </w:pPr>
    <w:r>
      <w:rPr>
        <w:noProof/>
        <w:lang w:eastAsia="en-AU"/>
      </w:rPr>
      <w:drawing>
        <wp:anchor distT="0" distB="0" distL="114300" distR="114300" simplePos="0" relativeHeight="251673600" behindDoc="0" locked="1" layoutInCell="1" allowOverlap="1" wp14:anchorId="0320218C" wp14:editId="02B3A259">
          <wp:simplePos x="0" y="0"/>
          <wp:positionH relativeFrom="page">
            <wp:posOffset>4714875</wp:posOffset>
          </wp:positionH>
          <wp:positionV relativeFrom="page">
            <wp:align>top</wp:align>
          </wp:positionV>
          <wp:extent cx="2793365" cy="813435"/>
          <wp:effectExtent l="0" t="0" r="6985" b="5715"/>
          <wp:wrapNone/>
          <wp:docPr id="82" name="Picture 8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365"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67E370" wp14:editId="6C8D0583">
              <wp:simplePos x="0" y="0"/>
              <wp:positionH relativeFrom="margin">
                <wp:align>left</wp:align>
              </wp:positionH>
              <wp:positionV relativeFrom="page">
                <wp:posOffset>152400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1D76FC" id="Group 4" o:spid="_x0000_s1026" alt="Title: Australian Government - Community Grants Hub. Improving your grant experience. - Description: Australian Government - Community Grants Hub. Improving your grant experience." style="position:absolute;margin-left:0;margin-top:12pt;width:258.8pt;height:53.25pt;z-index:251672576;mso-position-horizontal:left;mso-position-horizontal-relative:margin;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margin"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919763C" wp14:editId="60D9E18B">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17EFC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1AE742E" wp14:editId="3CABC4A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4D88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6E47CDB"/>
    <w:multiLevelType w:val="hybridMultilevel"/>
    <w:tmpl w:val="4E4C373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B72484"/>
    <w:multiLevelType w:val="hybridMultilevel"/>
    <w:tmpl w:val="1B0A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814DA"/>
    <w:multiLevelType w:val="hybridMultilevel"/>
    <w:tmpl w:val="E1204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6A900C7"/>
    <w:multiLevelType w:val="hybridMultilevel"/>
    <w:tmpl w:val="FA16A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F9686E"/>
    <w:multiLevelType w:val="hybridMultilevel"/>
    <w:tmpl w:val="6E821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610C39"/>
    <w:multiLevelType w:val="hybridMultilevel"/>
    <w:tmpl w:val="4F4808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52681930"/>
    <w:multiLevelType w:val="hybridMultilevel"/>
    <w:tmpl w:val="EEB8B56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63145337"/>
    <w:multiLevelType w:val="hybridMultilevel"/>
    <w:tmpl w:val="EC342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7C66EF3"/>
    <w:multiLevelType w:val="hybridMultilevel"/>
    <w:tmpl w:val="5380A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213D13"/>
    <w:multiLevelType w:val="hybridMultilevel"/>
    <w:tmpl w:val="88F80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
  </w:num>
  <w:num w:numId="4">
    <w:abstractNumId w:val="11"/>
  </w:num>
  <w:num w:numId="5">
    <w:abstractNumId w:val="10"/>
  </w:num>
  <w:num w:numId="6">
    <w:abstractNumId w:val="9"/>
  </w:num>
  <w:num w:numId="7">
    <w:abstractNumId w:val="5"/>
  </w:num>
  <w:num w:numId="8">
    <w:abstractNumId w:val="18"/>
  </w:num>
  <w:num w:numId="9">
    <w:abstractNumId w:val="14"/>
  </w:num>
  <w:num w:numId="10">
    <w:abstractNumId w:val="2"/>
  </w:num>
  <w:num w:numId="11">
    <w:abstractNumId w:val="6"/>
  </w:num>
  <w:num w:numId="12">
    <w:abstractNumId w:val="2"/>
  </w:num>
  <w:num w:numId="13">
    <w:abstractNumId w:val="21"/>
  </w:num>
  <w:num w:numId="14">
    <w:abstractNumId w:val="7"/>
  </w:num>
  <w:num w:numId="15">
    <w:abstractNumId w:val="3"/>
  </w:num>
  <w:num w:numId="16">
    <w:abstractNumId w:val="8"/>
  </w:num>
  <w:num w:numId="17">
    <w:abstractNumId w:val="12"/>
  </w:num>
  <w:num w:numId="18">
    <w:abstractNumId w:val="17"/>
  </w:num>
  <w:num w:numId="19">
    <w:abstractNumId w:val="13"/>
  </w:num>
  <w:num w:numId="20">
    <w:abstractNumId w:val="22"/>
  </w:num>
  <w:num w:numId="21">
    <w:abstractNumId w:val="16"/>
  </w:num>
  <w:num w:numId="22">
    <w:abstractNumId w:val="1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15CA"/>
    <w:rsid w:val="00015AE4"/>
    <w:rsid w:val="0003018E"/>
    <w:rsid w:val="00033BC3"/>
    <w:rsid w:val="00044E09"/>
    <w:rsid w:val="000455E3"/>
    <w:rsid w:val="0004784D"/>
    <w:rsid w:val="000535A3"/>
    <w:rsid w:val="00053A00"/>
    <w:rsid w:val="00053DC5"/>
    <w:rsid w:val="000551F5"/>
    <w:rsid w:val="0008061E"/>
    <w:rsid w:val="00080899"/>
    <w:rsid w:val="000B5195"/>
    <w:rsid w:val="000B6C00"/>
    <w:rsid w:val="000C1F06"/>
    <w:rsid w:val="000D334C"/>
    <w:rsid w:val="000D52BD"/>
    <w:rsid w:val="000F1DD1"/>
    <w:rsid w:val="000F28B8"/>
    <w:rsid w:val="000F2F94"/>
    <w:rsid w:val="000F3766"/>
    <w:rsid w:val="00100880"/>
    <w:rsid w:val="00106FC4"/>
    <w:rsid w:val="00111F0C"/>
    <w:rsid w:val="00120B80"/>
    <w:rsid w:val="00133195"/>
    <w:rsid w:val="00133A2F"/>
    <w:rsid w:val="00145E2D"/>
    <w:rsid w:val="00161030"/>
    <w:rsid w:val="0016612C"/>
    <w:rsid w:val="001763D4"/>
    <w:rsid w:val="00181433"/>
    <w:rsid w:val="001825FD"/>
    <w:rsid w:val="001834DD"/>
    <w:rsid w:val="00191BCF"/>
    <w:rsid w:val="001B729A"/>
    <w:rsid w:val="001C53CE"/>
    <w:rsid w:val="001C5D96"/>
    <w:rsid w:val="001D341B"/>
    <w:rsid w:val="001E3D2B"/>
    <w:rsid w:val="001E5415"/>
    <w:rsid w:val="001E66CE"/>
    <w:rsid w:val="001F6BE5"/>
    <w:rsid w:val="00204603"/>
    <w:rsid w:val="00221DC2"/>
    <w:rsid w:val="002273B5"/>
    <w:rsid w:val="00243004"/>
    <w:rsid w:val="00244B48"/>
    <w:rsid w:val="00256CDA"/>
    <w:rsid w:val="002573D5"/>
    <w:rsid w:val="002600F2"/>
    <w:rsid w:val="00264E26"/>
    <w:rsid w:val="00280E74"/>
    <w:rsid w:val="00284E4B"/>
    <w:rsid w:val="0029605A"/>
    <w:rsid w:val="002979B3"/>
    <w:rsid w:val="002A41E1"/>
    <w:rsid w:val="002B6574"/>
    <w:rsid w:val="002C7826"/>
    <w:rsid w:val="002D08E1"/>
    <w:rsid w:val="002D3419"/>
    <w:rsid w:val="002D4D48"/>
    <w:rsid w:val="002E0AA1"/>
    <w:rsid w:val="002E1B64"/>
    <w:rsid w:val="002E1CCC"/>
    <w:rsid w:val="002E21D2"/>
    <w:rsid w:val="002E4672"/>
    <w:rsid w:val="002F7D3C"/>
    <w:rsid w:val="00302D5E"/>
    <w:rsid w:val="00305720"/>
    <w:rsid w:val="0031098A"/>
    <w:rsid w:val="003131AB"/>
    <w:rsid w:val="003217BE"/>
    <w:rsid w:val="00321C8D"/>
    <w:rsid w:val="0034044F"/>
    <w:rsid w:val="00342C5F"/>
    <w:rsid w:val="00355FF2"/>
    <w:rsid w:val="0035639D"/>
    <w:rsid w:val="00376001"/>
    <w:rsid w:val="00390C39"/>
    <w:rsid w:val="003A17CA"/>
    <w:rsid w:val="003B5410"/>
    <w:rsid w:val="003B6527"/>
    <w:rsid w:val="003D0647"/>
    <w:rsid w:val="003D1265"/>
    <w:rsid w:val="003D255E"/>
    <w:rsid w:val="003D3B1D"/>
    <w:rsid w:val="003D4049"/>
    <w:rsid w:val="003D4B2C"/>
    <w:rsid w:val="003D5DBE"/>
    <w:rsid w:val="003D6C91"/>
    <w:rsid w:val="003E01D1"/>
    <w:rsid w:val="003E096E"/>
    <w:rsid w:val="00404841"/>
    <w:rsid w:val="00412059"/>
    <w:rsid w:val="00416DE6"/>
    <w:rsid w:val="00422E02"/>
    <w:rsid w:val="00425633"/>
    <w:rsid w:val="00441E79"/>
    <w:rsid w:val="00444032"/>
    <w:rsid w:val="0044643A"/>
    <w:rsid w:val="00450486"/>
    <w:rsid w:val="00454EB4"/>
    <w:rsid w:val="00461BE1"/>
    <w:rsid w:val="004709E9"/>
    <w:rsid w:val="00472379"/>
    <w:rsid w:val="00473D29"/>
    <w:rsid w:val="00483A58"/>
    <w:rsid w:val="00490618"/>
    <w:rsid w:val="004A0870"/>
    <w:rsid w:val="004A7A42"/>
    <w:rsid w:val="004B203A"/>
    <w:rsid w:val="004B5F40"/>
    <w:rsid w:val="004C7D16"/>
    <w:rsid w:val="004D0860"/>
    <w:rsid w:val="004D700E"/>
    <w:rsid w:val="004D7F17"/>
    <w:rsid w:val="004E0670"/>
    <w:rsid w:val="004E2139"/>
    <w:rsid w:val="004E28B1"/>
    <w:rsid w:val="004E7F37"/>
    <w:rsid w:val="004F31BA"/>
    <w:rsid w:val="005118E4"/>
    <w:rsid w:val="0051299F"/>
    <w:rsid w:val="00526B85"/>
    <w:rsid w:val="005306A1"/>
    <w:rsid w:val="0053121A"/>
    <w:rsid w:val="00544751"/>
    <w:rsid w:val="005507ED"/>
    <w:rsid w:val="00553A84"/>
    <w:rsid w:val="00563F88"/>
    <w:rsid w:val="00571E8B"/>
    <w:rsid w:val="00580067"/>
    <w:rsid w:val="005847CA"/>
    <w:rsid w:val="0059000C"/>
    <w:rsid w:val="005A02A1"/>
    <w:rsid w:val="005B6071"/>
    <w:rsid w:val="005C0721"/>
    <w:rsid w:val="005C120F"/>
    <w:rsid w:val="005D05B4"/>
    <w:rsid w:val="005D7A24"/>
    <w:rsid w:val="005E1395"/>
    <w:rsid w:val="00616EBA"/>
    <w:rsid w:val="00620574"/>
    <w:rsid w:val="00621185"/>
    <w:rsid w:val="00622B47"/>
    <w:rsid w:val="00632C08"/>
    <w:rsid w:val="00654C42"/>
    <w:rsid w:val="00657C23"/>
    <w:rsid w:val="0067074A"/>
    <w:rsid w:val="00672994"/>
    <w:rsid w:val="006736A9"/>
    <w:rsid w:val="006763B8"/>
    <w:rsid w:val="006807C9"/>
    <w:rsid w:val="00680B55"/>
    <w:rsid w:val="00692EFD"/>
    <w:rsid w:val="00694FDB"/>
    <w:rsid w:val="006A5EE3"/>
    <w:rsid w:val="006B6282"/>
    <w:rsid w:val="006C15C5"/>
    <w:rsid w:val="006C69C2"/>
    <w:rsid w:val="006D3DAD"/>
    <w:rsid w:val="006D4A4B"/>
    <w:rsid w:val="006E1C6A"/>
    <w:rsid w:val="006E476C"/>
    <w:rsid w:val="006E7C90"/>
    <w:rsid w:val="006F6096"/>
    <w:rsid w:val="006F7B19"/>
    <w:rsid w:val="00700421"/>
    <w:rsid w:val="00707E21"/>
    <w:rsid w:val="00716D7B"/>
    <w:rsid w:val="00723500"/>
    <w:rsid w:val="00736A76"/>
    <w:rsid w:val="00741040"/>
    <w:rsid w:val="00752C6B"/>
    <w:rsid w:val="00760CE6"/>
    <w:rsid w:val="00762F09"/>
    <w:rsid w:val="007719C9"/>
    <w:rsid w:val="00772718"/>
    <w:rsid w:val="007772AC"/>
    <w:rsid w:val="007A2A07"/>
    <w:rsid w:val="007C265B"/>
    <w:rsid w:val="007D30A8"/>
    <w:rsid w:val="007E41E6"/>
    <w:rsid w:val="007F6391"/>
    <w:rsid w:val="00814FB1"/>
    <w:rsid w:val="00820F20"/>
    <w:rsid w:val="008217C0"/>
    <w:rsid w:val="0082528A"/>
    <w:rsid w:val="00825754"/>
    <w:rsid w:val="00833758"/>
    <w:rsid w:val="00835210"/>
    <w:rsid w:val="0084413D"/>
    <w:rsid w:val="00844C2D"/>
    <w:rsid w:val="00845DAA"/>
    <w:rsid w:val="0084791D"/>
    <w:rsid w:val="00851FDD"/>
    <w:rsid w:val="00852393"/>
    <w:rsid w:val="00860141"/>
    <w:rsid w:val="00865CAE"/>
    <w:rsid w:val="0087438E"/>
    <w:rsid w:val="00884668"/>
    <w:rsid w:val="00893E10"/>
    <w:rsid w:val="00895EB9"/>
    <w:rsid w:val="008B2B46"/>
    <w:rsid w:val="008E05BC"/>
    <w:rsid w:val="008F06BE"/>
    <w:rsid w:val="008F17B8"/>
    <w:rsid w:val="008F3CCF"/>
    <w:rsid w:val="00901750"/>
    <w:rsid w:val="00901A61"/>
    <w:rsid w:val="00921840"/>
    <w:rsid w:val="009246FA"/>
    <w:rsid w:val="00932C87"/>
    <w:rsid w:val="009331B4"/>
    <w:rsid w:val="00933B98"/>
    <w:rsid w:val="009345F1"/>
    <w:rsid w:val="009365F1"/>
    <w:rsid w:val="00944BBB"/>
    <w:rsid w:val="009547B6"/>
    <w:rsid w:val="00961072"/>
    <w:rsid w:val="0096623C"/>
    <w:rsid w:val="009A2F51"/>
    <w:rsid w:val="009A34F3"/>
    <w:rsid w:val="009A5649"/>
    <w:rsid w:val="009C6C53"/>
    <w:rsid w:val="009E1A74"/>
    <w:rsid w:val="009E533A"/>
    <w:rsid w:val="009E750F"/>
    <w:rsid w:val="00A04D96"/>
    <w:rsid w:val="00A0629B"/>
    <w:rsid w:val="00A0668B"/>
    <w:rsid w:val="00A14495"/>
    <w:rsid w:val="00A16BE1"/>
    <w:rsid w:val="00A24F65"/>
    <w:rsid w:val="00A453D7"/>
    <w:rsid w:val="00A454BF"/>
    <w:rsid w:val="00A52E3A"/>
    <w:rsid w:val="00A57EC9"/>
    <w:rsid w:val="00A66B6E"/>
    <w:rsid w:val="00A7760F"/>
    <w:rsid w:val="00A814CB"/>
    <w:rsid w:val="00A90D1B"/>
    <w:rsid w:val="00AA66C0"/>
    <w:rsid w:val="00AC144D"/>
    <w:rsid w:val="00AD70E2"/>
    <w:rsid w:val="00AE6024"/>
    <w:rsid w:val="00AF55F8"/>
    <w:rsid w:val="00B0108E"/>
    <w:rsid w:val="00B03B26"/>
    <w:rsid w:val="00B10ABA"/>
    <w:rsid w:val="00B303E4"/>
    <w:rsid w:val="00B34F6A"/>
    <w:rsid w:val="00B420D4"/>
    <w:rsid w:val="00B43CFE"/>
    <w:rsid w:val="00B52F3B"/>
    <w:rsid w:val="00B572A5"/>
    <w:rsid w:val="00B57910"/>
    <w:rsid w:val="00B57E5D"/>
    <w:rsid w:val="00B60CE5"/>
    <w:rsid w:val="00B621B2"/>
    <w:rsid w:val="00B636CB"/>
    <w:rsid w:val="00B67E97"/>
    <w:rsid w:val="00B91B21"/>
    <w:rsid w:val="00B952F6"/>
    <w:rsid w:val="00BA202A"/>
    <w:rsid w:val="00BB0447"/>
    <w:rsid w:val="00BB47C2"/>
    <w:rsid w:val="00BC093A"/>
    <w:rsid w:val="00BC2B00"/>
    <w:rsid w:val="00BC4ACC"/>
    <w:rsid w:val="00BC4FCC"/>
    <w:rsid w:val="00BD02F8"/>
    <w:rsid w:val="00BD135B"/>
    <w:rsid w:val="00BD5EB4"/>
    <w:rsid w:val="00BD65D6"/>
    <w:rsid w:val="00BE5389"/>
    <w:rsid w:val="00C04432"/>
    <w:rsid w:val="00C063A3"/>
    <w:rsid w:val="00C066D2"/>
    <w:rsid w:val="00C1488E"/>
    <w:rsid w:val="00C17D68"/>
    <w:rsid w:val="00C217A8"/>
    <w:rsid w:val="00C22D6B"/>
    <w:rsid w:val="00C24B7B"/>
    <w:rsid w:val="00C25C42"/>
    <w:rsid w:val="00C4188F"/>
    <w:rsid w:val="00C76B86"/>
    <w:rsid w:val="00C80DDB"/>
    <w:rsid w:val="00C819A4"/>
    <w:rsid w:val="00C824AE"/>
    <w:rsid w:val="00C84EA8"/>
    <w:rsid w:val="00C92998"/>
    <w:rsid w:val="00C95B28"/>
    <w:rsid w:val="00CA444B"/>
    <w:rsid w:val="00CA720A"/>
    <w:rsid w:val="00CC6B42"/>
    <w:rsid w:val="00CD0003"/>
    <w:rsid w:val="00CD5925"/>
    <w:rsid w:val="00CD74A7"/>
    <w:rsid w:val="00CE557A"/>
    <w:rsid w:val="00D031B2"/>
    <w:rsid w:val="00D1038D"/>
    <w:rsid w:val="00D1410C"/>
    <w:rsid w:val="00D268C7"/>
    <w:rsid w:val="00D3434A"/>
    <w:rsid w:val="00D40D16"/>
    <w:rsid w:val="00D433F8"/>
    <w:rsid w:val="00D548F0"/>
    <w:rsid w:val="00D57F79"/>
    <w:rsid w:val="00D64FAC"/>
    <w:rsid w:val="00D65704"/>
    <w:rsid w:val="00D668F6"/>
    <w:rsid w:val="00D678DC"/>
    <w:rsid w:val="00D70BB8"/>
    <w:rsid w:val="00D741F9"/>
    <w:rsid w:val="00D77AB9"/>
    <w:rsid w:val="00D84875"/>
    <w:rsid w:val="00D87B4B"/>
    <w:rsid w:val="00D904F0"/>
    <w:rsid w:val="00D91378"/>
    <w:rsid w:val="00D91B18"/>
    <w:rsid w:val="00D930FB"/>
    <w:rsid w:val="00D95D89"/>
    <w:rsid w:val="00DB1A40"/>
    <w:rsid w:val="00DC0747"/>
    <w:rsid w:val="00DC2647"/>
    <w:rsid w:val="00DC316D"/>
    <w:rsid w:val="00DD1408"/>
    <w:rsid w:val="00DD356D"/>
    <w:rsid w:val="00DD6735"/>
    <w:rsid w:val="00DD72DE"/>
    <w:rsid w:val="00DE058C"/>
    <w:rsid w:val="00DF136A"/>
    <w:rsid w:val="00DF2B2B"/>
    <w:rsid w:val="00DF51FA"/>
    <w:rsid w:val="00E0448C"/>
    <w:rsid w:val="00E10BB2"/>
    <w:rsid w:val="00E13525"/>
    <w:rsid w:val="00E14ED0"/>
    <w:rsid w:val="00E166C9"/>
    <w:rsid w:val="00E47250"/>
    <w:rsid w:val="00E4778D"/>
    <w:rsid w:val="00E47ADA"/>
    <w:rsid w:val="00E61535"/>
    <w:rsid w:val="00E73F55"/>
    <w:rsid w:val="00E74266"/>
    <w:rsid w:val="00E7480B"/>
    <w:rsid w:val="00E8246B"/>
    <w:rsid w:val="00E84012"/>
    <w:rsid w:val="00E9373C"/>
    <w:rsid w:val="00EA0724"/>
    <w:rsid w:val="00EA6251"/>
    <w:rsid w:val="00EB6414"/>
    <w:rsid w:val="00EE3BA6"/>
    <w:rsid w:val="00EE5747"/>
    <w:rsid w:val="00EF3804"/>
    <w:rsid w:val="00EF58B7"/>
    <w:rsid w:val="00EF5E05"/>
    <w:rsid w:val="00F00127"/>
    <w:rsid w:val="00F073CA"/>
    <w:rsid w:val="00F227AF"/>
    <w:rsid w:val="00F266F2"/>
    <w:rsid w:val="00F27370"/>
    <w:rsid w:val="00F40B00"/>
    <w:rsid w:val="00F41AAB"/>
    <w:rsid w:val="00F46D4D"/>
    <w:rsid w:val="00F5341C"/>
    <w:rsid w:val="00F56954"/>
    <w:rsid w:val="00F56C5C"/>
    <w:rsid w:val="00F67BEC"/>
    <w:rsid w:val="00F76062"/>
    <w:rsid w:val="00F85F98"/>
    <w:rsid w:val="00F927D1"/>
    <w:rsid w:val="00F948AF"/>
    <w:rsid w:val="00FA1F45"/>
    <w:rsid w:val="00FA5A7B"/>
    <w:rsid w:val="00FB11B1"/>
    <w:rsid w:val="00FC1C24"/>
    <w:rsid w:val="00FE00E8"/>
    <w:rsid w:val="00FE383C"/>
    <w:rsid w:val="00FE6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444C386"/>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85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iaa.gov.au/resource-centre/indigenous-affairs/closing-gap-implementation-pl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53DE4152F4238B2A5282F2713397A"/>
        <w:category>
          <w:name w:val="General"/>
          <w:gallery w:val="placeholder"/>
        </w:category>
        <w:types>
          <w:type w:val="bbPlcHdr"/>
        </w:types>
        <w:behaviors>
          <w:behavior w:val="content"/>
        </w:behaviors>
        <w:guid w:val="{A47956F5-6D45-485C-8898-6612C2E32B4B}"/>
      </w:docPartPr>
      <w:docPartBody>
        <w:p w:rsidR="004839C6" w:rsidRDefault="008F0343" w:rsidP="008F0343">
          <w:pPr>
            <w:pStyle w:val="AFC53DE4152F4238B2A5282F2713397A"/>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34761B"/>
    <w:rsid w:val="004839C6"/>
    <w:rsid w:val="00485865"/>
    <w:rsid w:val="004A7D97"/>
    <w:rsid w:val="004D02BC"/>
    <w:rsid w:val="00605577"/>
    <w:rsid w:val="006424F2"/>
    <w:rsid w:val="00665AD3"/>
    <w:rsid w:val="006C16DA"/>
    <w:rsid w:val="00831A9A"/>
    <w:rsid w:val="008B794C"/>
    <w:rsid w:val="008C62EC"/>
    <w:rsid w:val="008E17C3"/>
    <w:rsid w:val="008F0343"/>
    <w:rsid w:val="009013CA"/>
    <w:rsid w:val="009C55E0"/>
    <w:rsid w:val="009E28CA"/>
    <w:rsid w:val="009F30B0"/>
    <w:rsid w:val="00A0186A"/>
    <w:rsid w:val="00A965B5"/>
    <w:rsid w:val="00C452E4"/>
    <w:rsid w:val="00DF3C65"/>
    <w:rsid w:val="00E84804"/>
    <w:rsid w:val="00FB5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11EC1592C4A2441CA35401B876C529CB">
    <w:name w:val="11EC1592C4A2441CA35401B876C529CB"/>
    <w:rsid w:val="008F0343"/>
    <w:pPr>
      <w:spacing w:after="160" w:line="259" w:lineRule="auto"/>
    </w:pPr>
  </w:style>
  <w:style w:type="paragraph" w:customStyle="1" w:styleId="AFC53DE4152F4238B2A5282F2713397A">
    <w:name w:val="AFC53DE4152F4238B2A5282F2713397A"/>
    <w:rsid w:val="008F03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BA45AB-D8AB-4A55-9C51-3249E9A4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48</TotalTime>
  <Pages>8</Pages>
  <Words>2092</Words>
  <Characters>13070</Characters>
  <Application>Microsoft Office Word</Application>
  <DocSecurity>0</DocSecurity>
  <Lines>362</Lines>
  <Paragraphs>126</Paragraphs>
  <ScaleCrop>false</ScaleCrop>
  <HeadingPairs>
    <vt:vector size="2" baseType="variant">
      <vt:variant>
        <vt:lpstr>Title</vt:lpstr>
      </vt:variant>
      <vt:variant>
        <vt:i4>1</vt:i4>
      </vt:variant>
    </vt:vector>
  </HeadingPairs>
  <TitlesOfParts>
    <vt:vector size="1" baseType="lpstr">
      <vt:lpstr>&lt;Grant Opportunity Name&gt;</vt:lpstr>
    </vt:vector>
  </TitlesOfParts>
  <Company>Community Grants Hub</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&lt;Grant Opportunity Name&gt;</dc:title>
  <dc:subject>General Feedback for Applicants</dc:subject>
  <dc:creator>LONG, Andrew</dc:creator>
  <cp:keywords>[SEC=OFFICIAL]</cp:keywords>
  <cp:lastModifiedBy>JAHNKE, Birgit</cp:lastModifiedBy>
  <cp:revision>11</cp:revision>
  <cp:lastPrinted>2023-02-06T22:31:00Z</cp:lastPrinted>
  <dcterms:created xsi:type="dcterms:W3CDTF">2022-12-11T23:57:00Z</dcterms:created>
  <dcterms:modified xsi:type="dcterms:W3CDTF">2023-02-06T22:31:00Z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2023-02-06T22:31:58Z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548F2C3B89B87880333E2ADA43A2CD01</vt:lpwstr>
  </property>
  <property fmtid="{D5CDD505-2E9C-101B-9397-08002B2CF9AE}" pid="20" name="PM_Hash_Salt">
    <vt:lpwstr>E2132FA7414E200A9309051B20DBCF58</vt:lpwstr>
  </property>
  <property fmtid="{D5CDD505-2E9C-101B-9397-08002B2CF9AE}" pid="21" name="PM_Hash_SHA1">
    <vt:lpwstr>E3A8A78893E7C28E5E7B4D871C89002BFCD1ACB0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ies>
</file>