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2D4C" w14:textId="77777777" w:rsidR="00054A1D" w:rsidRDefault="00054A1D" w:rsidP="00EE0C74">
      <w:pPr>
        <w:spacing w:after="140" w:line="240" w:lineRule="auto"/>
        <w:contextualSpacing/>
        <w:rPr>
          <w:rFonts w:ascii="Arial" w:eastAsiaTheme="majorEastAsia" w:hAnsi="Arial" w:cs="Arial"/>
          <w:b/>
          <w:color w:val="CF0A2C" w:themeColor="accent1"/>
          <w:kern w:val="28"/>
          <w:sz w:val="48"/>
          <w:szCs w:val="52"/>
        </w:rPr>
      </w:pPr>
    </w:p>
    <w:p w14:paraId="1E0417BE" w14:textId="77777777" w:rsidR="00D9635C" w:rsidRDefault="00D9635C" w:rsidP="00EE0C74">
      <w:pPr>
        <w:spacing w:after="140" w:line="240" w:lineRule="auto"/>
        <w:contextualSpacing/>
        <w:rPr>
          <w:rFonts w:ascii="Arial" w:eastAsiaTheme="majorEastAsia" w:hAnsi="Arial" w:cs="Arial"/>
          <w:b/>
          <w:color w:val="CF0A2C" w:themeColor="accent1"/>
          <w:kern w:val="28"/>
          <w:sz w:val="48"/>
          <w:szCs w:val="52"/>
        </w:rPr>
      </w:pPr>
    </w:p>
    <w:p w14:paraId="5FCE8F73" w14:textId="13EF5A8F" w:rsidR="00054A1D" w:rsidRDefault="00D9635C" w:rsidP="00EE0C74">
      <w:pPr>
        <w:spacing w:after="140" w:line="240" w:lineRule="auto"/>
        <w:contextualSpacing/>
        <w:rPr>
          <w:rFonts w:ascii="Arial" w:eastAsiaTheme="majorEastAsia" w:hAnsi="Arial" w:cs="Arial"/>
          <w:b/>
          <w:color w:val="CF0A2C" w:themeColor="accent1"/>
          <w:kern w:val="28"/>
          <w:sz w:val="48"/>
          <w:szCs w:val="52"/>
        </w:rPr>
      </w:pPr>
      <w:r w:rsidRPr="00D9635C">
        <w:rPr>
          <w:rFonts w:ascii="Arial" w:eastAsiaTheme="majorEastAsia" w:hAnsi="Arial" w:cs="Arial"/>
          <w:b/>
          <w:color w:val="CF0A2C" w:themeColor="accent1"/>
          <w:kern w:val="28"/>
          <w:sz w:val="48"/>
          <w:szCs w:val="52"/>
        </w:rPr>
        <w:t>Disability Employment</w:t>
      </w:r>
      <w:r w:rsidR="00E40EE7">
        <w:rPr>
          <w:rFonts w:ascii="Arial" w:eastAsiaTheme="majorEastAsia" w:hAnsi="Arial" w:cs="Arial"/>
          <w:b/>
          <w:color w:val="CF0A2C" w:themeColor="accent1"/>
          <w:kern w:val="28"/>
          <w:sz w:val="48"/>
          <w:szCs w:val="52"/>
        </w:rPr>
        <w:t xml:space="preserve"> </w:t>
      </w:r>
      <w:r w:rsidR="00DB7381">
        <w:rPr>
          <w:rFonts w:ascii="Arial" w:eastAsiaTheme="majorEastAsia" w:hAnsi="Arial" w:cs="Arial"/>
          <w:b/>
          <w:color w:val="CF0A2C" w:themeColor="accent1"/>
          <w:kern w:val="28"/>
          <w:sz w:val="48"/>
          <w:szCs w:val="52"/>
        </w:rPr>
        <w:t>–</w:t>
      </w:r>
      <w:r w:rsidRPr="00D9635C">
        <w:rPr>
          <w:rFonts w:ascii="Arial" w:eastAsiaTheme="majorEastAsia" w:hAnsi="Arial" w:cs="Arial"/>
          <w:b/>
          <w:color w:val="CF0A2C" w:themeColor="accent1"/>
          <w:kern w:val="28"/>
          <w:sz w:val="48"/>
          <w:szCs w:val="52"/>
        </w:rPr>
        <w:t xml:space="preserve"> Tourism Local Navigators Pilot</w:t>
      </w:r>
    </w:p>
    <w:p w14:paraId="668917D6" w14:textId="5E8796EF" w:rsidR="00F85F98" w:rsidRPr="00F85F98" w:rsidRDefault="00D9635C"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D9635C">
        <w:rPr>
          <w:rFonts w:asciiTheme="majorHAnsi" w:eastAsiaTheme="majorEastAsia" w:hAnsiTheme="majorHAnsi" w:cstheme="majorBidi"/>
          <w:iCs/>
          <w:sz w:val="30"/>
          <w:szCs w:val="24"/>
        </w:rPr>
        <w:t>Feedback for applicants</w:t>
      </w:r>
    </w:p>
    <w:p w14:paraId="7AE99FD2" w14:textId="28D934A8" w:rsidR="004A7A42" w:rsidRDefault="00EE0C74" w:rsidP="00F85F98">
      <w:pPr>
        <w:rPr>
          <w:rFonts w:ascii="Arial" w:eastAsiaTheme="majorEastAsia" w:hAnsi="Arial" w:cs="Arial"/>
          <w:bCs/>
          <w:color w:val="auto"/>
          <w:sz w:val="36"/>
          <w:szCs w:val="28"/>
        </w:rPr>
      </w:pPr>
      <w:r w:rsidRPr="00EE0C74">
        <w:rPr>
          <w:color w:val="auto"/>
        </w:rPr>
        <w:t xml:space="preserve">The Department of Social Services (DSS) </w:t>
      </w:r>
      <w:r w:rsidR="004A7A42" w:rsidRPr="00EE0C74">
        <w:t xml:space="preserve">has provided the following </w:t>
      </w:r>
      <w:r w:rsidR="00D9635C">
        <w:t>g</w:t>
      </w:r>
      <w:r w:rsidR="004A7A42" w:rsidRPr="00EE0C74">
        <w:t xml:space="preserve">eneral </w:t>
      </w:r>
      <w:r w:rsidR="00D9635C">
        <w:t>f</w:t>
      </w:r>
      <w:r w:rsidR="004A7A42" w:rsidRPr="00EE0C74">
        <w:t xml:space="preserve">eedback for applicants of the </w:t>
      </w:r>
      <w:r w:rsidRPr="00EE0C74">
        <w:rPr>
          <w:color w:val="auto"/>
        </w:rPr>
        <w:t xml:space="preserve">Disability Employment </w:t>
      </w:r>
      <w:r w:rsidR="00D9635C">
        <w:rPr>
          <w:color w:val="auto"/>
        </w:rPr>
        <w:t>–</w:t>
      </w:r>
      <w:r w:rsidRPr="00EE0C74">
        <w:rPr>
          <w:color w:val="auto"/>
        </w:rPr>
        <w:t xml:space="preserve"> Tourism Local Navigators Pilot</w:t>
      </w:r>
      <w:r w:rsidRPr="00EE0C74">
        <w:t xml:space="preserve"> </w:t>
      </w:r>
      <w:r w:rsidR="00D9635C">
        <w:t xml:space="preserve">(the Pilot) </w:t>
      </w:r>
      <w:r w:rsidR="004A7A42" w:rsidRPr="00EE0C74">
        <w:t>grant opportunity.</w:t>
      </w:r>
    </w:p>
    <w:p w14:paraId="16E7FDBF" w14:textId="77777777" w:rsidR="00EE0C74" w:rsidRPr="00EE0C74" w:rsidRDefault="00EE0C74" w:rsidP="00F85F98">
      <w:pPr>
        <w:rPr>
          <w:rFonts w:ascii="Arial" w:eastAsiaTheme="majorEastAsia" w:hAnsi="Arial" w:cs="Arial"/>
          <w:bCs/>
          <w:color w:val="auto"/>
          <w:sz w:val="20"/>
        </w:rPr>
      </w:pPr>
    </w:p>
    <w:p w14:paraId="34646527" w14:textId="293F4292" w:rsidR="00F85F98" w:rsidRPr="00B4007F" w:rsidRDefault="00F85F98" w:rsidP="00F85F98">
      <w:pPr>
        <w:rPr>
          <w:rFonts w:ascii="Arial" w:eastAsiaTheme="majorEastAsia" w:hAnsi="Arial" w:cs="Arial"/>
          <w:b/>
          <w:bCs/>
          <w:color w:val="C00000"/>
          <w:sz w:val="36"/>
          <w:szCs w:val="28"/>
        </w:rPr>
      </w:pPr>
      <w:r w:rsidRPr="00B4007F">
        <w:rPr>
          <w:rFonts w:ascii="Arial" w:eastAsiaTheme="majorEastAsia" w:hAnsi="Arial" w:cs="Arial"/>
          <w:b/>
          <w:bCs/>
          <w:color w:val="C00000"/>
          <w:sz w:val="36"/>
          <w:szCs w:val="28"/>
        </w:rPr>
        <w:t>Overview</w:t>
      </w:r>
    </w:p>
    <w:p w14:paraId="4412EB0C" w14:textId="7A3AE221" w:rsidR="00EE0C74" w:rsidRDefault="00EE0C74" w:rsidP="00EE0C74">
      <w:pPr>
        <w:pStyle w:val="BodyText"/>
        <w:rPr>
          <w:color w:val="auto"/>
        </w:rPr>
      </w:pPr>
      <w:r w:rsidRPr="00E47D62">
        <w:rPr>
          <w:color w:val="auto"/>
        </w:rPr>
        <w:t xml:space="preserve">The </w:t>
      </w:r>
      <w:r>
        <w:rPr>
          <w:color w:val="auto"/>
        </w:rPr>
        <w:t xml:space="preserve">grant opportunity application period </w:t>
      </w:r>
      <w:r w:rsidRPr="00E47D62">
        <w:rPr>
          <w:color w:val="auto"/>
        </w:rPr>
        <w:t>opened on 10 January 2023 and closed on 21</w:t>
      </w:r>
      <w:r w:rsidR="00D9635C">
        <w:rPr>
          <w:color w:val="auto"/>
        </w:rPr>
        <w:t> </w:t>
      </w:r>
      <w:r w:rsidRPr="00E47D62">
        <w:rPr>
          <w:color w:val="auto"/>
        </w:rPr>
        <w:t>February</w:t>
      </w:r>
      <w:r w:rsidR="00D9635C">
        <w:rPr>
          <w:color w:val="auto"/>
        </w:rPr>
        <w:t> </w:t>
      </w:r>
      <w:r w:rsidRPr="00E47D62">
        <w:rPr>
          <w:color w:val="auto"/>
        </w:rPr>
        <w:t>2023.</w:t>
      </w:r>
      <w:r>
        <w:rPr>
          <w:color w:val="auto"/>
        </w:rPr>
        <w:t xml:space="preserve"> Thirty-nine </w:t>
      </w:r>
      <w:r>
        <w:t xml:space="preserve">applications were received. </w:t>
      </w:r>
      <w:r w:rsidRPr="00D44D56">
        <w:t>Following t</w:t>
      </w:r>
      <w:r w:rsidR="00D9635C">
        <w:t>he Delegate’s decision, 12 </w:t>
      </w:r>
      <w:r w:rsidRPr="00D44D56">
        <w:t>applications were selected for funding, to</w:t>
      </w:r>
      <w:r>
        <w:t xml:space="preserve">talling </w:t>
      </w:r>
      <w:r w:rsidRPr="00D44D56">
        <w:t>$2,993,452.63 (GST excl.).</w:t>
      </w:r>
    </w:p>
    <w:p w14:paraId="0CDFCADF" w14:textId="332C2251" w:rsidR="00EE0C74" w:rsidRPr="00126566" w:rsidRDefault="00EE0C74" w:rsidP="00EE0C74">
      <w:pPr>
        <w:pStyle w:val="BodyText"/>
        <w:rPr>
          <w:color w:val="auto"/>
        </w:rPr>
      </w:pPr>
      <w:r w:rsidRPr="00126566">
        <w:rPr>
          <w:color w:val="auto"/>
        </w:rPr>
        <w:t xml:space="preserve">The tourism sector comprises a wide range of industries </w:t>
      </w:r>
      <w:r>
        <w:rPr>
          <w:color w:val="auto"/>
        </w:rPr>
        <w:t>which</w:t>
      </w:r>
      <w:r w:rsidRPr="00126566">
        <w:rPr>
          <w:color w:val="auto"/>
        </w:rPr>
        <w:t xml:space="preserve"> provide goods and services to visitors</w:t>
      </w:r>
      <w:r>
        <w:rPr>
          <w:color w:val="auto"/>
        </w:rPr>
        <w:t xml:space="preserve"> </w:t>
      </w:r>
      <w:r w:rsidRPr="00126566">
        <w:rPr>
          <w:color w:val="auto"/>
        </w:rPr>
        <w:t>who travel to visit friends and relatives, for leisure, educat</w:t>
      </w:r>
      <w:r w:rsidR="00D9635C">
        <w:rPr>
          <w:color w:val="auto"/>
        </w:rPr>
        <w:t>ion, business and employment.</w:t>
      </w:r>
    </w:p>
    <w:p w14:paraId="00769300" w14:textId="77777777" w:rsidR="00EE0C74" w:rsidRPr="00126566" w:rsidRDefault="00EE0C74" w:rsidP="00EE0C74">
      <w:pPr>
        <w:pStyle w:val="BodyText"/>
        <w:rPr>
          <w:color w:val="auto"/>
        </w:rPr>
      </w:pPr>
      <w:r w:rsidRPr="00126566">
        <w:rPr>
          <w:color w:val="auto"/>
        </w:rPr>
        <w:t>This sector has a large proportion of small-to-medium sized e</w:t>
      </w:r>
      <w:r>
        <w:rPr>
          <w:color w:val="auto"/>
        </w:rPr>
        <w:t xml:space="preserve">nterprises (SME) identified as </w:t>
      </w:r>
      <w:r w:rsidRPr="00126566">
        <w:rPr>
          <w:color w:val="auto"/>
        </w:rPr>
        <w:t>having significant job short</w:t>
      </w:r>
      <w:r>
        <w:rPr>
          <w:color w:val="auto"/>
        </w:rPr>
        <w:t>ages and high potential for growth</w:t>
      </w:r>
      <w:r w:rsidRPr="00126566">
        <w:rPr>
          <w:color w:val="auto"/>
        </w:rPr>
        <w:t>. The foc</w:t>
      </w:r>
      <w:r>
        <w:rPr>
          <w:color w:val="auto"/>
        </w:rPr>
        <w:t>us of the</w:t>
      </w:r>
      <w:r w:rsidRPr="00126566">
        <w:rPr>
          <w:color w:val="auto"/>
        </w:rPr>
        <w:t xml:space="preserve"> Pilot includes all businesses in, and servicing, the tourism industry including but not limited to accommodation, hospitality, attractions, food and beverage and transport. </w:t>
      </w:r>
    </w:p>
    <w:p w14:paraId="5FF20D23" w14:textId="466FE4CA" w:rsidR="00EE0C74" w:rsidRPr="00126566" w:rsidRDefault="00EE0C74" w:rsidP="00EE0C74">
      <w:pPr>
        <w:pStyle w:val="BodyText"/>
        <w:rPr>
          <w:color w:val="auto"/>
        </w:rPr>
      </w:pPr>
      <w:r w:rsidRPr="00126566">
        <w:rPr>
          <w:color w:val="auto"/>
        </w:rPr>
        <w:t xml:space="preserve">The Pilot will operate over a </w:t>
      </w:r>
      <w:r w:rsidR="00D9635C">
        <w:rPr>
          <w:color w:val="auto"/>
        </w:rPr>
        <w:t>12</w:t>
      </w:r>
      <w:r w:rsidRPr="00126566">
        <w:rPr>
          <w:color w:val="auto"/>
        </w:rPr>
        <w:t>-month period, testing a ne</w:t>
      </w:r>
      <w:r>
        <w:rPr>
          <w:color w:val="auto"/>
        </w:rPr>
        <w:t>w approach to reduce barriers faced by</w:t>
      </w:r>
      <w:r w:rsidRPr="00126566">
        <w:rPr>
          <w:color w:val="auto"/>
        </w:rPr>
        <w:t xml:space="preserve"> SMEs when hiri</w:t>
      </w:r>
      <w:r>
        <w:rPr>
          <w:color w:val="auto"/>
        </w:rPr>
        <w:t>ng people with disability</w:t>
      </w:r>
      <w:r w:rsidRPr="00126566">
        <w:rPr>
          <w:color w:val="auto"/>
        </w:rPr>
        <w:t xml:space="preserve">. It will support employers by providing place-based Local Navigators to assist small (less than 20 employees) and medium (between 20 and 99 employees) sized businesses in the tourism sector to be more confident to engage with and offer employment to people with disability. </w:t>
      </w:r>
    </w:p>
    <w:p w14:paraId="63EEE303" w14:textId="77777777" w:rsidR="00EE0C74" w:rsidRPr="00E47D62" w:rsidRDefault="00EE0C74" w:rsidP="00EE0C74">
      <w:pPr>
        <w:pStyle w:val="BodyText"/>
        <w:rPr>
          <w:color w:val="auto"/>
        </w:rPr>
      </w:pPr>
      <w:r w:rsidRPr="00126566">
        <w:rPr>
          <w:color w:val="auto"/>
        </w:rPr>
        <w:t xml:space="preserve">The Pilot </w:t>
      </w:r>
      <w:r>
        <w:rPr>
          <w:color w:val="auto"/>
        </w:rPr>
        <w:t>will positively impact people with</w:t>
      </w:r>
      <w:r w:rsidRPr="00126566">
        <w:rPr>
          <w:color w:val="auto"/>
        </w:rPr>
        <w:t xml:space="preserve"> disability who are currently unemployed, under employed, with partial capacity or temporary incapacity, those receiving income support and/or </w:t>
      </w:r>
      <w:r>
        <w:rPr>
          <w:color w:val="auto"/>
        </w:rPr>
        <w:t>National Disability Insurance Scheme</w:t>
      </w:r>
      <w:r w:rsidRPr="00126566">
        <w:rPr>
          <w:color w:val="auto"/>
        </w:rPr>
        <w:t xml:space="preserve"> funding and those who have never sought government assistance, find suitable and sustainable employment in the tourism sector.</w:t>
      </w:r>
    </w:p>
    <w:p w14:paraId="5E87D396" w14:textId="77777777" w:rsidR="00EE0C74" w:rsidRDefault="00EE0C74" w:rsidP="00EE0C74">
      <w:pPr>
        <w:pStyle w:val="BodyText"/>
      </w:pPr>
    </w:p>
    <w:p w14:paraId="730CCFA7" w14:textId="77777777" w:rsidR="00901A61" w:rsidRDefault="00901A61" w:rsidP="00901A61">
      <w:pPr>
        <w:pStyle w:val="BodyText"/>
      </w:pPr>
    </w:p>
    <w:p w14:paraId="0A895F0A" w14:textId="59D1F017" w:rsidR="00F85F98" w:rsidRPr="00EE0C74" w:rsidRDefault="00355FF2" w:rsidP="00F85F98">
      <w:pPr>
        <w:pStyle w:val="BodyText"/>
        <w:rPr>
          <w:rFonts w:ascii="Arial" w:eastAsiaTheme="majorEastAsia" w:hAnsi="Arial" w:cs="Arial"/>
          <w:b/>
          <w:bCs/>
          <w:color w:val="C00000"/>
          <w:sz w:val="36"/>
          <w:szCs w:val="28"/>
        </w:rPr>
      </w:pPr>
      <w:r w:rsidRPr="009C6C53">
        <w:br w:type="column"/>
      </w:r>
      <w:r w:rsidR="00F85F98" w:rsidRPr="00EE0C74">
        <w:rPr>
          <w:rFonts w:ascii="Arial" w:eastAsiaTheme="majorEastAsia" w:hAnsi="Arial" w:cs="Arial"/>
          <w:b/>
          <w:bCs/>
          <w:color w:val="C00000"/>
          <w:sz w:val="36"/>
          <w:szCs w:val="28"/>
        </w:rPr>
        <w:lastRenderedPageBreak/>
        <w:t xml:space="preserve">Selection </w:t>
      </w:r>
      <w:r w:rsidR="00D9635C">
        <w:rPr>
          <w:rFonts w:ascii="Arial" w:eastAsiaTheme="majorEastAsia" w:hAnsi="Arial" w:cs="Arial"/>
          <w:b/>
          <w:bCs/>
          <w:color w:val="C00000"/>
          <w:sz w:val="36"/>
          <w:szCs w:val="28"/>
        </w:rPr>
        <w:t>p</w:t>
      </w:r>
      <w:r w:rsidR="00F85F98" w:rsidRPr="00EE0C74">
        <w:rPr>
          <w:rFonts w:ascii="Arial" w:eastAsiaTheme="majorEastAsia" w:hAnsi="Arial" w:cs="Arial"/>
          <w:b/>
          <w:bCs/>
          <w:color w:val="C00000"/>
          <w:sz w:val="36"/>
          <w:szCs w:val="28"/>
        </w:rPr>
        <w:t>rocess</w:t>
      </w:r>
    </w:p>
    <w:p w14:paraId="6BADDB2A" w14:textId="77777777" w:rsidR="00EE0C74" w:rsidRPr="00097385" w:rsidRDefault="00EE0C74" w:rsidP="00EE0C74">
      <w:pPr>
        <w:pStyle w:val="BodyText"/>
      </w:pPr>
      <w:r w:rsidRPr="00097385">
        <w:t>The Community Grants Hub undertook the screening for organisation eligibility and compliance against the requirements outlined in the Grant Opportunity Guidelines. This information was provided to</w:t>
      </w:r>
      <w:r w:rsidRPr="00097385">
        <w:rPr>
          <w:color w:val="auto"/>
        </w:rPr>
        <w:t xml:space="preserve"> DSS </w:t>
      </w:r>
      <w:r w:rsidRPr="00097385">
        <w:t>for the final decision on whether an application did not meet the eligibility and/or compliance criteria.</w:t>
      </w:r>
    </w:p>
    <w:p w14:paraId="07BDD8F7" w14:textId="5AECF027" w:rsidR="00EE0C74" w:rsidRDefault="00EE0C74" w:rsidP="00EE0C74">
      <w:pPr>
        <w:pStyle w:val="BodyText"/>
      </w:pPr>
      <w:r w:rsidRPr="00097385">
        <w:rPr>
          <w:color w:val="auto"/>
        </w:rPr>
        <w:t xml:space="preserve">DSS assessed </w:t>
      </w:r>
      <w:r w:rsidRPr="00097385">
        <w:t xml:space="preserve">and considered </w:t>
      </w:r>
      <w:r w:rsidRPr="00097385">
        <w:rPr>
          <w:color w:val="auto"/>
        </w:rPr>
        <w:t xml:space="preserve">eligible and compliant </w:t>
      </w:r>
      <w:r w:rsidRPr="00097385">
        <w:t xml:space="preserve">applications through an open competitive selection grant process. All assessed applications were considered by the Selection Advisory Panel. The </w:t>
      </w:r>
      <w:r w:rsidR="00D9635C">
        <w:t>p</w:t>
      </w:r>
      <w:r w:rsidRPr="00097385">
        <w:t xml:space="preserve">anel, established </w:t>
      </w:r>
      <w:r w:rsidRPr="00097385">
        <w:rPr>
          <w:color w:val="auto"/>
        </w:rPr>
        <w:t xml:space="preserve">by DSS was </w:t>
      </w:r>
      <w:r w:rsidRPr="00097385">
        <w:t xml:space="preserve">comprised of subject matter experts. The panel assessed applications and provided advice to inform the </w:t>
      </w:r>
      <w:r w:rsidR="00D9635C">
        <w:t>d</w:t>
      </w:r>
      <w:r w:rsidRPr="00097385">
        <w:t>epartment’s funding recommendations to the Delegate.</w:t>
      </w:r>
      <w:r>
        <w:t xml:space="preserve"> </w:t>
      </w:r>
    </w:p>
    <w:p w14:paraId="19393534" w14:textId="77777777" w:rsidR="00EE0C74" w:rsidRPr="00856D88" w:rsidRDefault="00EE0C74" w:rsidP="00EE0C74">
      <w:pPr>
        <w:pStyle w:val="BodyText"/>
      </w:pPr>
      <w:r w:rsidRPr="00075081">
        <w:rPr>
          <w:color w:val="auto"/>
        </w:rPr>
        <w:t xml:space="preserve">Applications were assessed on merit, </w:t>
      </w:r>
      <w:r>
        <w:rPr>
          <w:color w:val="auto"/>
        </w:rPr>
        <w:t>based on</w:t>
      </w:r>
      <w:r w:rsidRPr="00075081">
        <w:rPr>
          <w:color w:val="auto"/>
        </w:rPr>
        <w:t>:</w:t>
      </w:r>
    </w:p>
    <w:p w14:paraId="42BACB94" w14:textId="77777777" w:rsidR="00EE0C74" w:rsidRPr="00075081" w:rsidRDefault="00EE0C74" w:rsidP="00EE0C74">
      <w:pPr>
        <w:pStyle w:val="BodyText"/>
        <w:numPr>
          <w:ilvl w:val="0"/>
          <w:numId w:val="14"/>
        </w:numPr>
        <w:rPr>
          <w:color w:val="auto"/>
        </w:rPr>
      </w:pPr>
      <w:r w:rsidRPr="00075081">
        <w:rPr>
          <w:color w:val="auto"/>
        </w:rPr>
        <w:t xml:space="preserve"> how well it met the criteria</w:t>
      </w:r>
    </w:p>
    <w:p w14:paraId="1320D5BE" w14:textId="77777777" w:rsidR="00EE0C74" w:rsidRDefault="00EE0C74" w:rsidP="00EE0C74">
      <w:pPr>
        <w:pStyle w:val="BodyText"/>
        <w:numPr>
          <w:ilvl w:val="0"/>
          <w:numId w:val="14"/>
        </w:numPr>
        <w:rPr>
          <w:color w:val="auto"/>
        </w:rPr>
      </w:pPr>
      <w:r w:rsidRPr="00075081">
        <w:rPr>
          <w:color w:val="auto"/>
        </w:rPr>
        <w:t xml:space="preserve"> how it compared to other applications</w:t>
      </w:r>
    </w:p>
    <w:p w14:paraId="6DB49FDB" w14:textId="77777777" w:rsidR="00EE0C74" w:rsidRPr="00075081" w:rsidRDefault="00EE0C74" w:rsidP="00EE0C74">
      <w:pPr>
        <w:pStyle w:val="BodyText"/>
        <w:numPr>
          <w:ilvl w:val="0"/>
          <w:numId w:val="14"/>
        </w:numPr>
        <w:rPr>
          <w:color w:val="auto"/>
        </w:rPr>
      </w:pPr>
      <w:r>
        <w:rPr>
          <w:color w:val="auto"/>
        </w:rPr>
        <w:t>the project plan, budget and other required attachments</w:t>
      </w:r>
    </w:p>
    <w:p w14:paraId="4565797D" w14:textId="331E008F" w:rsidR="00EE0C74" w:rsidRPr="00075081" w:rsidRDefault="00EE0C74" w:rsidP="00EE0C74">
      <w:pPr>
        <w:pStyle w:val="BodyText"/>
        <w:numPr>
          <w:ilvl w:val="0"/>
          <w:numId w:val="14"/>
        </w:numPr>
        <w:rPr>
          <w:color w:val="auto"/>
        </w:rPr>
      </w:pPr>
      <w:r w:rsidRPr="00075081">
        <w:rPr>
          <w:color w:val="auto"/>
        </w:rPr>
        <w:t xml:space="preserve"> whether it provided value for money</w:t>
      </w:r>
      <w:r w:rsidR="00D9635C">
        <w:rPr>
          <w:color w:val="auto"/>
        </w:rPr>
        <w:t>.</w:t>
      </w:r>
    </w:p>
    <w:p w14:paraId="60F27DA9" w14:textId="77777777" w:rsidR="00EE0C74" w:rsidRDefault="00EE0C74" w:rsidP="00EE0C74">
      <w:pPr>
        <w:pStyle w:val="BodyText"/>
      </w:pPr>
      <w:r>
        <w:t xml:space="preserve">Each applicant was required to address the following selection criteria: </w:t>
      </w:r>
    </w:p>
    <w:p w14:paraId="41300EF4" w14:textId="77777777" w:rsidR="00EE0C74" w:rsidRPr="00EE0C74" w:rsidRDefault="00EE0C74" w:rsidP="00EE0C74">
      <w:pPr>
        <w:pStyle w:val="BodyText"/>
        <w:rPr>
          <w:b/>
          <w:iCs/>
        </w:rPr>
      </w:pPr>
      <w:r w:rsidRPr="00EE0C74">
        <w:rPr>
          <w:b/>
          <w:iCs/>
        </w:rPr>
        <w:t xml:space="preserve">Criterion 1 – </w:t>
      </w:r>
      <w:r w:rsidRPr="00EE0C74">
        <w:rPr>
          <w:b/>
        </w:rPr>
        <w:t>Demonstrate the value of the project activity to small and medium tourism businesses in the region</w:t>
      </w:r>
    </w:p>
    <w:p w14:paraId="6BBA7264" w14:textId="77777777" w:rsidR="00EE0C74" w:rsidRPr="00EE0C74" w:rsidRDefault="00EE0C74" w:rsidP="00EE0C74">
      <w:pPr>
        <w:pStyle w:val="BodyText"/>
        <w:rPr>
          <w:b/>
          <w:iCs/>
        </w:rPr>
      </w:pPr>
      <w:r w:rsidRPr="00EE0C74">
        <w:rPr>
          <w:b/>
          <w:iCs/>
        </w:rPr>
        <w:t>Criterion 2 – Demonstrate how the project activity will contribute to the objectives of the grant opportunity</w:t>
      </w:r>
    </w:p>
    <w:p w14:paraId="6AC358AB" w14:textId="77777777" w:rsidR="00EE0C74" w:rsidRPr="00EE0C74" w:rsidRDefault="00EE0C74" w:rsidP="00EE0C74">
      <w:pPr>
        <w:pStyle w:val="BodyText"/>
        <w:rPr>
          <w:b/>
          <w:iCs/>
        </w:rPr>
      </w:pPr>
      <w:r w:rsidRPr="00EE0C74">
        <w:rPr>
          <w:b/>
          <w:iCs/>
        </w:rPr>
        <w:t>Criterion 3 – Demonstrate your capability and capacity to undertake the project activity</w:t>
      </w:r>
    </w:p>
    <w:p w14:paraId="414DB716" w14:textId="77777777" w:rsidR="00EE0C74" w:rsidRDefault="00EE0C74" w:rsidP="00EE0C74">
      <w:pPr>
        <w:pStyle w:val="BodyText"/>
        <w:rPr>
          <w:color w:val="auto"/>
        </w:rPr>
      </w:pPr>
      <w:r w:rsidRPr="008C4F7F">
        <w:rPr>
          <w:color w:val="auto"/>
        </w:rPr>
        <w:t>Preferred applicants were</w:t>
      </w:r>
      <w:r>
        <w:rPr>
          <w:color w:val="auto"/>
        </w:rPr>
        <w:t xml:space="preserve"> </w:t>
      </w:r>
      <w:r w:rsidRPr="008C4F7F">
        <w:rPr>
          <w:color w:val="auto"/>
        </w:rPr>
        <w:t>identified based on the strength of their responses to the selection criterion and their demonstrated ability to meet the grant requirements outlined in the Grant Opportunity Guidelines.</w:t>
      </w:r>
    </w:p>
    <w:p w14:paraId="5D758E9F" w14:textId="77777777" w:rsidR="00EE0C74" w:rsidRDefault="00EE0C74" w:rsidP="00EE0C74">
      <w:pPr>
        <w:pStyle w:val="BodyText"/>
      </w:pPr>
      <w:r>
        <w:rPr>
          <w:rStyle w:val="ui-provider"/>
        </w:rPr>
        <w:t>Applications which did not meet the requirements within the Grant Opportunity Guidelines, were notified of this outcome in writing.</w:t>
      </w:r>
    </w:p>
    <w:p w14:paraId="53723BD0" w14:textId="0CE253D5" w:rsidR="00F85F98" w:rsidRPr="00EE0C74" w:rsidRDefault="00F85F98" w:rsidP="00F85F98">
      <w:pPr>
        <w:rPr>
          <w:rFonts w:ascii="Arial" w:eastAsiaTheme="majorEastAsia" w:hAnsi="Arial" w:cs="Arial"/>
          <w:b/>
          <w:bCs/>
          <w:color w:val="CF0A2C" w:themeColor="accent1"/>
          <w:sz w:val="36"/>
          <w:szCs w:val="28"/>
        </w:rPr>
      </w:pPr>
      <w:r w:rsidRPr="00EE0C74">
        <w:rPr>
          <w:rFonts w:ascii="Arial" w:eastAsiaTheme="majorEastAsia" w:hAnsi="Arial" w:cs="Arial"/>
          <w:b/>
          <w:bCs/>
          <w:color w:val="CF0A2C" w:themeColor="accent1"/>
          <w:sz w:val="36"/>
          <w:szCs w:val="28"/>
        </w:rPr>
        <w:t xml:space="preserve">Selection </w:t>
      </w:r>
      <w:r w:rsidR="009F51B4">
        <w:rPr>
          <w:rFonts w:ascii="Arial" w:eastAsiaTheme="majorEastAsia" w:hAnsi="Arial" w:cs="Arial"/>
          <w:b/>
          <w:bCs/>
          <w:color w:val="CF0A2C" w:themeColor="accent1"/>
          <w:sz w:val="36"/>
          <w:szCs w:val="28"/>
        </w:rPr>
        <w:t>r</w:t>
      </w:r>
      <w:r w:rsidRPr="00EE0C74">
        <w:rPr>
          <w:rFonts w:ascii="Arial" w:eastAsiaTheme="majorEastAsia" w:hAnsi="Arial" w:cs="Arial"/>
          <w:b/>
          <w:bCs/>
          <w:color w:val="CF0A2C" w:themeColor="accent1"/>
          <w:sz w:val="36"/>
          <w:szCs w:val="28"/>
        </w:rPr>
        <w:t>esults</w:t>
      </w:r>
    </w:p>
    <w:p w14:paraId="079D8EBB" w14:textId="49054361" w:rsidR="00EE0C74" w:rsidRDefault="00EE0C74" w:rsidP="00EE0C74">
      <w:pPr>
        <w:pStyle w:val="BodyText"/>
      </w:pPr>
      <w:r w:rsidRPr="00126566">
        <w:t xml:space="preserve">There was a strong interest in the program and successful applications were of a very high standard. All eligible applications were assessed according to the procedure detailed in the Grant Opportunity Guidelines </w:t>
      </w:r>
      <w:r>
        <w:t>a</w:t>
      </w:r>
      <w:r w:rsidRPr="00126566">
        <w:t xml:space="preserve">nd outlined in the </w:t>
      </w:r>
      <w:r w:rsidR="009F51B4">
        <w:t>s</w:t>
      </w:r>
      <w:r w:rsidRPr="00126566">
        <w:t xml:space="preserve">election </w:t>
      </w:r>
      <w:r w:rsidR="009F51B4">
        <w:t>p</w:t>
      </w:r>
      <w:r w:rsidRPr="00126566">
        <w:t xml:space="preserve">rocess </w:t>
      </w:r>
      <w:r>
        <w:t>above</w:t>
      </w:r>
      <w:r w:rsidRPr="00126566">
        <w:t>.</w:t>
      </w:r>
    </w:p>
    <w:p w14:paraId="42794DE9" w14:textId="77777777" w:rsidR="00EE0C74" w:rsidRPr="00097385" w:rsidRDefault="00EE0C74" w:rsidP="00EE0C74">
      <w:pPr>
        <w:pStyle w:val="BodyText"/>
      </w:pPr>
      <w:r w:rsidRPr="00126566">
        <w:t>This feedba</w:t>
      </w:r>
      <w:r>
        <w:t>ck is provided to assist grant a</w:t>
      </w:r>
      <w:r w:rsidRPr="00126566">
        <w:t>pplicants to understand what generally comprised a strong application and the content of quality responses to the assessment criteria for this grant opportunity.</w:t>
      </w:r>
      <w:r>
        <w:t xml:space="preserve"> </w:t>
      </w:r>
    </w:p>
    <w:p w14:paraId="42AEC367" w14:textId="79507AD0" w:rsidR="00EE0C74" w:rsidRDefault="00EE0C74" w:rsidP="00EE0C74">
      <w:pPr>
        <w:pStyle w:val="BodyText"/>
      </w:pPr>
      <w:r w:rsidRPr="005871AB">
        <w:rPr>
          <w:color w:val="auto"/>
        </w:rPr>
        <w:t xml:space="preserve">DSS selected 12 organisations to deliver the Disability Employment – Tourism Local Navigators Pilot </w:t>
      </w:r>
      <w:r w:rsidRPr="005871AB">
        <w:t>grant</w:t>
      </w:r>
      <w:r w:rsidR="009F51B4">
        <w:t>.</w:t>
      </w:r>
    </w:p>
    <w:p w14:paraId="458B2581" w14:textId="77777777" w:rsidR="00EE0C74" w:rsidRPr="00402E9A" w:rsidRDefault="00EE0C74" w:rsidP="00EE0C74">
      <w:pPr>
        <w:pStyle w:val="BodyText"/>
        <w:rPr>
          <w:color w:val="auto"/>
        </w:rPr>
      </w:pPr>
      <w:r>
        <w:rPr>
          <w:color w:val="auto"/>
        </w:rPr>
        <w:t>Preferred applicants</w:t>
      </w:r>
      <w:r w:rsidRPr="00402E9A">
        <w:rPr>
          <w:color w:val="auto"/>
        </w:rPr>
        <w:t xml:space="preserve"> provided strong responses to the selection criteria and demonstrated their ability to meet the eligibility requirements outlined in the Grant Opportunity Guidelines. </w:t>
      </w:r>
      <w:r w:rsidRPr="00402E9A">
        <w:rPr>
          <w:color w:val="auto"/>
          <w:szCs w:val="22"/>
        </w:rPr>
        <w:t>Further detail about what constituted a strong response to each criterion is provided below.</w:t>
      </w:r>
    </w:p>
    <w:p w14:paraId="3E44554E" w14:textId="77777777" w:rsidR="005C10E3" w:rsidRDefault="005C10E3" w:rsidP="007D02A5">
      <w:pPr>
        <w:rPr>
          <w:rFonts w:cstheme="minorHAnsi"/>
          <w:b/>
          <w:szCs w:val="22"/>
        </w:rPr>
      </w:pPr>
    </w:p>
    <w:p w14:paraId="10AF59EC" w14:textId="6AAE5D76" w:rsidR="00EE0C74" w:rsidRPr="00097385" w:rsidRDefault="00EE0C74" w:rsidP="007D02A5">
      <w:pPr>
        <w:rPr>
          <w:rFonts w:cstheme="minorHAnsi"/>
          <w:b/>
          <w:szCs w:val="22"/>
        </w:rPr>
      </w:pPr>
      <w:r w:rsidRPr="00097385">
        <w:rPr>
          <w:rFonts w:cstheme="minorHAnsi"/>
          <w:b/>
          <w:szCs w:val="22"/>
        </w:rPr>
        <w:lastRenderedPageBreak/>
        <w:t>Criterion 1</w:t>
      </w:r>
    </w:p>
    <w:p w14:paraId="321962C4" w14:textId="133AB292" w:rsidR="00EE0C74" w:rsidRDefault="00EE0C74" w:rsidP="007D02A5">
      <w:pPr>
        <w:rPr>
          <w:rFonts w:cstheme="minorHAnsi"/>
          <w:b/>
          <w:szCs w:val="22"/>
        </w:rPr>
      </w:pPr>
      <w:r w:rsidRPr="00402E9A">
        <w:rPr>
          <w:rFonts w:cstheme="minorHAnsi"/>
          <w:b/>
          <w:szCs w:val="22"/>
        </w:rPr>
        <w:t>Demonstrate the value of the project activity to small and medium tourism businesses in the region</w:t>
      </w:r>
    </w:p>
    <w:p w14:paraId="4DE1385F" w14:textId="77777777" w:rsidR="00CA6545" w:rsidRPr="00402E9A" w:rsidRDefault="00CA6545" w:rsidP="007D02A5">
      <w:pPr>
        <w:rPr>
          <w:rFonts w:cstheme="minorHAnsi"/>
          <w:b/>
          <w:szCs w:val="22"/>
        </w:rPr>
      </w:pPr>
    </w:p>
    <w:p w14:paraId="12EEBD3E" w14:textId="77777777" w:rsidR="00EE0C74" w:rsidRPr="00402E9A" w:rsidRDefault="00EE0C74" w:rsidP="00CA6545">
      <w:pPr>
        <w:rPr>
          <w:rFonts w:cstheme="minorHAnsi"/>
          <w:szCs w:val="22"/>
        </w:rPr>
      </w:pPr>
      <w:r w:rsidRPr="00402E9A">
        <w:rPr>
          <w:rFonts w:cstheme="minorHAnsi"/>
          <w:szCs w:val="22"/>
          <w:lang w:val="en-GB"/>
        </w:rPr>
        <w:t xml:space="preserve">When addressing the criterion </w:t>
      </w:r>
      <w:r>
        <w:rPr>
          <w:rFonts w:cstheme="minorHAnsi"/>
          <w:szCs w:val="22"/>
          <w:lang w:val="en-GB"/>
        </w:rPr>
        <w:t>applications</w:t>
      </w:r>
      <w:r w:rsidRPr="00402E9A">
        <w:rPr>
          <w:rFonts w:cstheme="minorHAnsi"/>
          <w:szCs w:val="22"/>
        </w:rPr>
        <w:t>:</w:t>
      </w:r>
    </w:p>
    <w:p w14:paraId="6BDEA44D" w14:textId="77777777" w:rsidR="00EE0C74" w:rsidRPr="00DD5744" w:rsidRDefault="00EE0C74" w:rsidP="00EE0C74">
      <w:pPr>
        <w:pStyle w:val="ListParagraph"/>
        <w:numPr>
          <w:ilvl w:val="0"/>
          <w:numId w:val="16"/>
        </w:numPr>
        <w:spacing w:before="40" w:after="120"/>
        <w:rPr>
          <w:rFonts w:cstheme="minorHAnsi"/>
          <w:szCs w:val="22"/>
        </w:rPr>
      </w:pPr>
      <w:r w:rsidRPr="000A4D4E">
        <w:rPr>
          <w:rFonts w:cstheme="minorHAnsi"/>
          <w:szCs w:val="22"/>
        </w:rPr>
        <w:t>described</w:t>
      </w:r>
      <w:r w:rsidRPr="00DD5744">
        <w:rPr>
          <w:rFonts w:cstheme="minorHAnsi"/>
          <w:szCs w:val="22"/>
        </w:rPr>
        <w:t xml:space="preserve"> the need for the particular project activity demonstrating nuanced local understanding of the tourism sector, local business needs around recruitment, training and retention of staff and the barriers preventing tapping into people with disability</w:t>
      </w:r>
    </w:p>
    <w:p w14:paraId="57520154" w14:textId="10444E33" w:rsidR="00EE0C74" w:rsidRPr="00054B6E" w:rsidRDefault="00EE0C74" w:rsidP="00EE0C74">
      <w:pPr>
        <w:pStyle w:val="ListParagraph"/>
        <w:numPr>
          <w:ilvl w:val="0"/>
          <w:numId w:val="16"/>
        </w:numPr>
        <w:spacing w:before="40" w:after="120"/>
        <w:rPr>
          <w:rFonts w:cstheme="minorHAnsi"/>
          <w:szCs w:val="22"/>
        </w:rPr>
      </w:pPr>
      <w:r w:rsidRPr="00054B6E">
        <w:rPr>
          <w:rFonts w:cstheme="minorHAnsi"/>
          <w:szCs w:val="22"/>
        </w:rPr>
        <w:t>demonstrated the understanding of current supports available for businesses wishing to engage people with a disability and any local gaps that the proposed activity would address</w:t>
      </w:r>
    </w:p>
    <w:p w14:paraId="0009C7F7" w14:textId="77777777" w:rsidR="00EE0C74" w:rsidRPr="00054B6E" w:rsidRDefault="00EE0C74" w:rsidP="00EE0C74">
      <w:pPr>
        <w:pStyle w:val="ListParagraph"/>
        <w:numPr>
          <w:ilvl w:val="0"/>
          <w:numId w:val="16"/>
        </w:numPr>
        <w:spacing w:before="40" w:after="120"/>
        <w:rPr>
          <w:rFonts w:cstheme="minorHAnsi"/>
          <w:szCs w:val="22"/>
        </w:rPr>
      </w:pPr>
      <w:r w:rsidRPr="00054B6E">
        <w:rPr>
          <w:rFonts w:cstheme="minorHAnsi"/>
          <w:szCs w:val="22"/>
        </w:rPr>
        <w:t>identified intended outcomes of the proposed project activity for both businesses and people with a disability seeking to participate in the labour market.</w:t>
      </w:r>
    </w:p>
    <w:tbl>
      <w:tblPr>
        <w:tblStyle w:val="CGHTableBanded"/>
        <w:tblW w:w="0" w:type="auto"/>
        <w:tblLook w:val="04A0" w:firstRow="1" w:lastRow="0" w:firstColumn="1" w:lastColumn="0" w:noHBand="0" w:noVBand="1"/>
        <w:tblCaption w:val="Table providing information about strong applications and examples against Criterion 1"/>
      </w:tblPr>
      <w:tblGrid>
        <w:gridCol w:w="4817"/>
        <w:gridCol w:w="4821"/>
      </w:tblGrid>
      <w:tr w:rsidR="00F85F98" w14:paraId="3653056A" w14:textId="77777777" w:rsidTr="00A83F6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1865F55"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0B0412D4" w14:textId="77777777" w:rsidR="00F85F98" w:rsidRPr="00454EB4" w:rsidRDefault="00F85F98" w:rsidP="00DF5C88">
            <w:pPr>
              <w:spacing w:line="240" w:lineRule="auto"/>
              <w:ind w:left="57" w:right="57"/>
              <w:rPr>
                <w:b/>
              </w:rPr>
            </w:pPr>
            <w:r w:rsidRPr="00454EB4">
              <w:rPr>
                <w:b/>
              </w:rPr>
              <w:t>Example</w:t>
            </w:r>
          </w:p>
        </w:tc>
      </w:tr>
      <w:tr w:rsidR="00EE0C74" w14:paraId="415AD8F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A038867" w14:textId="327BE59A" w:rsidR="00EE0C74" w:rsidRPr="00563F88" w:rsidRDefault="00EE0C74" w:rsidP="00EE0C74">
            <w:pPr>
              <w:spacing w:before="120" w:after="120" w:line="240" w:lineRule="auto"/>
              <w:ind w:left="113" w:right="57"/>
              <w:rPr>
                <w:rFonts w:ascii="Arial" w:eastAsia="Arial" w:hAnsi="Arial" w:cs="Arial"/>
                <w:color w:val="auto"/>
                <w:szCs w:val="22"/>
              </w:rPr>
            </w:pPr>
            <w:r w:rsidRPr="00DF3211">
              <w:t>Strong applica</w:t>
            </w:r>
            <w:r>
              <w:t>tions</w:t>
            </w:r>
            <w:r w:rsidRPr="00DF3211">
              <w:t xml:space="preserve"> were required to demonstrate</w:t>
            </w:r>
            <w:r>
              <w:t xml:space="preserve"> </w:t>
            </w:r>
            <w:r>
              <w:rPr>
                <w:rFonts w:ascii="Arial" w:eastAsia="Arial" w:hAnsi="Arial" w:cs="Arial"/>
                <w:color w:val="auto"/>
                <w:szCs w:val="22"/>
              </w:rPr>
              <w:t>a c</w:t>
            </w:r>
            <w:r w:rsidRPr="00DD15C4">
              <w:rPr>
                <w:rFonts w:ascii="Arial" w:eastAsia="Arial" w:hAnsi="Arial" w:cs="Arial"/>
                <w:color w:val="auto"/>
                <w:szCs w:val="22"/>
              </w:rPr>
              <w:t>onsidered response coveri</w:t>
            </w:r>
            <w:r>
              <w:rPr>
                <w:rFonts w:ascii="Arial" w:eastAsia="Arial" w:hAnsi="Arial" w:cs="Arial"/>
                <w:color w:val="auto"/>
                <w:szCs w:val="22"/>
              </w:rPr>
              <w:t>ng all aspects of the criterion</w:t>
            </w:r>
          </w:p>
        </w:tc>
        <w:tc>
          <w:tcPr>
            <w:tcW w:w="4821" w:type="dxa"/>
          </w:tcPr>
          <w:p w14:paraId="65593054" w14:textId="77777777" w:rsidR="00EE0C74" w:rsidRPr="005F38A7" w:rsidRDefault="00EE0C74" w:rsidP="00EE0C74">
            <w:pPr>
              <w:spacing w:before="120" w:line="240" w:lineRule="auto"/>
              <w:ind w:left="113" w:right="57"/>
              <w:rPr>
                <w:rFonts w:ascii="Arial" w:eastAsia="Arial" w:hAnsi="Arial" w:cs="Arial"/>
                <w:color w:val="auto"/>
              </w:rPr>
            </w:pPr>
            <w:r w:rsidRPr="005F38A7">
              <w:rPr>
                <w:rFonts w:ascii="Arial" w:eastAsia="Arial" w:hAnsi="Arial" w:cs="Arial"/>
                <w:color w:val="auto"/>
              </w:rPr>
              <w:t xml:space="preserve">Strong responses </w:t>
            </w:r>
            <w:r>
              <w:rPr>
                <w:rFonts w:ascii="Arial" w:eastAsia="Arial" w:hAnsi="Arial" w:cs="Arial"/>
                <w:color w:val="auto"/>
              </w:rPr>
              <w:t>focused on a specified region, and demonstrated</w:t>
            </w:r>
            <w:r w:rsidRPr="005F38A7">
              <w:rPr>
                <w:rFonts w:ascii="Arial" w:eastAsia="Arial" w:hAnsi="Arial" w:cs="Arial"/>
                <w:color w:val="auto"/>
              </w:rPr>
              <w:t xml:space="preserve"> a</w:t>
            </w:r>
            <w:r>
              <w:rPr>
                <w:rFonts w:ascii="Arial" w:eastAsia="Arial" w:hAnsi="Arial" w:cs="Arial"/>
                <w:color w:val="auto"/>
              </w:rPr>
              <w:t xml:space="preserve"> good understanding of the nature</w:t>
            </w:r>
            <w:r w:rsidRPr="005F38A7">
              <w:rPr>
                <w:rFonts w:ascii="Arial" w:eastAsia="Arial" w:hAnsi="Arial" w:cs="Arial"/>
                <w:color w:val="auto"/>
              </w:rPr>
              <w:t xml:space="preserve"> of that region in terms of: </w:t>
            </w:r>
          </w:p>
          <w:p w14:paraId="299FF99B" w14:textId="509533A2" w:rsidR="00EE0C74" w:rsidRPr="005F38A7" w:rsidRDefault="00EE0C74" w:rsidP="00CA6545">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 xml:space="preserve">the local </w:t>
            </w:r>
            <w:r w:rsidRPr="005F38A7">
              <w:rPr>
                <w:rFonts w:ascii="Arial" w:eastAsia="Arial" w:hAnsi="Arial" w:cs="Arial"/>
                <w:color w:val="auto"/>
              </w:rPr>
              <w:t>tourism</w:t>
            </w:r>
            <w:r w:rsidR="00CA6545">
              <w:rPr>
                <w:rFonts w:ascii="Arial" w:eastAsia="Arial" w:hAnsi="Arial" w:cs="Arial"/>
                <w:color w:val="auto"/>
              </w:rPr>
              <w:t xml:space="preserve"> offering</w:t>
            </w:r>
          </w:p>
          <w:p w14:paraId="7EEC88F6" w14:textId="2F78C759" w:rsidR="00EE0C74" w:rsidRDefault="00EE0C74" w:rsidP="00CA6545">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 xml:space="preserve">the nature of the region’s </w:t>
            </w:r>
            <w:r w:rsidRPr="005F38A7">
              <w:rPr>
                <w:rFonts w:ascii="Arial" w:eastAsia="Arial" w:hAnsi="Arial" w:cs="Arial"/>
                <w:color w:val="auto"/>
              </w:rPr>
              <w:t>small and medium sized tourism b</w:t>
            </w:r>
            <w:r>
              <w:rPr>
                <w:rFonts w:ascii="Arial" w:eastAsia="Arial" w:hAnsi="Arial" w:cs="Arial"/>
                <w:color w:val="auto"/>
              </w:rPr>
              <w:t>usinesses</w:t>
            </w:r>
          </w:p>
          <w:p w14:paraId="3638EFF8" w14:textId="0E44C2A9" w:rsidR="00EE0C74" w:rsidRPr="00EE0C74" w:rsidRDefault="00EE0C74" w:rsidP="00CA6545">
            <w:pPr>
              <w:pStyle w:val="ListParagraph"/>
              <w:numPr>
                <w:ilvl w:val="0"/>
                <w:numId w:val="14"/>
              </w:numPr>
              <w:spacing w:before="120" w:line="240" w:lineRule="auto"/>
              <w:ind w:right="57"/>
              <w:rPr>
                <w:rFonts w:ascii="Arial" w:eastAsia="Arial" w:hAnsi="Arial" w:cs="Arial"/>
                <w:color w:val="auto"/>
              </w:rPr>
            </w:pPr>
            <w:r w:rsidRPr="00EE0C74">
              <w:rPr>
                <w:rFonts w:ascii="Arial" w:eastAsia="Arial" w:hAnsi="Arial" w:cs="Arial"/>
                <w:color w:val="auto"/>
              </w:rPr>
              <w:t>available disability supports.</w:t>
            </w:r>
          </w:p>
        </w:tc>
      </w:tr>
      <w:tr w:rsidR="00EE0C74" w14:paraId="784EA7C7" w14:textId="77777777" w:rsidTr="00DF5C88">
        <w:tc>
          <w:tcPr>
            <w:tcW w:w="4817" w:type="dxa"/>
            <w:vAlign w:val="center"/>
          </w:tcPr>
          <w:p w14:paraId="5541FD01" w14:textId="3E6568BE" w:rsidR="00EE0C74" w:rsidRPr="00563F88" w:rsidRDefault="00EE0C74" w:rsidP="00EE0C74">
            <w:pPr>
              <w:spacing w:before="120" w:after="120" w:line="240" w:lineRule="auto"/>
              <w:ind w:left="113" w:right="57"/>
              <w:rPr>
                <w:szCs w:val="22"/>
              </w:rPr>
            </w:pPr>
            <w:r w:rsidRPr="00143276">
              <w:t xml:space="preserve">Strong </w:t>
            </w:r>
            <w:r>
              <w:t>applications</w:t>
            </w:r>
            <w:r w:rsidRPr="00143276">
              <w:t xml:space="preserve"> were required to demonstrate</w:t>
            </w:r>
            <w:r>
              <w:t xml:space="preserve"> </w:t>
            </w:r>
            <w:r>
              <w:rPr>
                <w:rFonts w:ascii="Arial" w:eastAsia="Arial" w:hAnsi="Arial" w:cs="Arial"/>
                <w:color w:val="auto"/>
                <w:szCs w:val="22"/>
              </w:rPr>
              <w:t xml:space="preserve">a </w:t>
            </w:r>
            <w:r w:rsidRPr="00DD15C4">
              <w:rPr>
                <w:rFonts w:ascii="Arial" w:eastAsia="Arial" w:hAnsi="Arial" w:cs="Arial"/>
                <w:color w:val="auto"/>
                <w:szCs w:val="22"/>
              </w:rPr>
              <w:t xml:space="preserve">high level of local knowledge, expertise </w:t>
            </w:r>
            <w:r>
              <w:rPr>
                <w:rFonts w:ascii="Arial" w:eastAsia="Arial" w:hAnsi="Arial" w:cs="Arial"/>
                <w:color w:val="auto"/>
                <w:szCs w:val="22"/>
              </w:rPr>
              <w:t>and insight</w:t>
            </w:r>
          </w:p>
        </w:tc>
        <w:tc>
          <w:tcPr>
            <w:tcW w:w="4821" w:type="dxa"/>
          </w:tcPr>
          <w:p w14:paraId="69C05915" w14:textId="77777777" w:rsidR="00EE0C74" w:rsidRPr="00A56821" w:rsidRDefault="00EE0C74" w:rsidP="00EE0C74">
            <w:pPr>
              <w:spacing w:before="120" w:line="240" w:lineRule="auto"/>
              <w:ind w:left="113" w:right="57"/>
              <w:rPr>
                <w:rFonts w:ascii="Arial" w:eastAsia="Arial" w:hAnsi="Arial" w:cs="Arial"/>
                <w:color w:val="auto"/>
              </w:rPr>
            </w:pPr>
            <w:r w:rsidRPr="00A56821">
              <w:rPr>
                <w:rFonts w:ascii="Arial" w:eastAsia="Arial" w:hAnsi="Arial" w:cs="Arial"/>
                <w:color w:val="auto"/>
              </w:rPr>
              <w:t>Strong responses described:</w:t>
            </w:r>
          </w:p>
          <w:p w14:paraId="48E79BBE" w14:textId="28B75545" w:rsidR="00EE0C74" w:rsidRPr="00EE0C74" w:rsidRDefault="00EE0C74" w:rsidP="00EE0C74">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 xml:space="preserve">regional challenges, needs and </w:t>
            </w:r>
            <w:r w:rsidRPr="00A56821">
              <w:rPr>
                <w:rFonts w:ascii="Arial" w:eastAsia="Arial" w:hAnsi="Arial" w:cs="Arial"/>
                <w:color w:val="auto"/>
              </w:rPr>
              <w:t xml:space="preserve">gaps in </w:t>
            </w:r>
            <w:r>
              <w:rPr>
                <w:rFonts w:ascii="Arial" w:eastAsia="Arial" w:hAnsi="Arial" w:cs="Arial"/>
                <w:color w:val="auto"/>
              </w:rPr>
              <w:t>provision.</w:t>
            </w:r>
          </w:p>
        </w:tc>
      </w:tr>
      <w:tr w:rsidR="00822494" w14:paraId="7974A43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4FB05FF" w14:textId="48E09BD2" w:rsidR="00822494" w:rsidRPr="00143276" w:rsidRDefault="00822494" w:rsidP="00822494">
            <w:pPr>
              <w:spacing w:before="120" w:after="120" w:line="240" w:lineRule="auto"/>
              <w:ind w:left="113" w:right="57"/>
            </w:pPr>
            <w:r w:rsidRPr="00143276">
              <w:t xml:space="preserve">Strong </w:t>
            </w:r>
            <w:r>
              <w:t>applications</w:t>
            </w:r>
            <w:r w:rsidRPr="00143276">
              <w:t xml:space="preserve"> were required to demonstrate</w:t>
            </w:r>
            <w:r>
              <w:t xml:space="preserve"> a clearly articulated understanding of intended outcomes of the proposed activity relating to the applicant’s region/context</w:t>
            </w:r>
          </w:p>
        </w:tc>
        <w:tc>
          <w:tcPr>
            <w:tcW w:w="4821" w:type="dxa"/>
          </w:tcPr>
          <w:p w14:paraId="6BC6A925" w14:textId="77777777" w:rsidR="00822494" w:rsidRPr="00A56821" w:rsidRDefault="00822494" w:rsidP="00822494">
            <w:pPr>
              <w:spacing w:before="120" w:line="240" w:lineRule="auto"/>
              <w:ind w:left="113" w:right="57"/>
              <w:rPr>
                <w:rFonts w:ascii="Arial" w:eastAsia="Arial" w:hAnsi="Arial" w:cs="Arial"/>
                <w:color w:val="auto"/>
              </w:rPr>
            </w:pPr>
            <w:r w:rsidRPr="00A56821">
              <w:rPr>
                <w:rFonts w:ascii="Arial" w:eastAsia="Arial" w:hAnsi="Arial" w:cs="Arial"/>
                <w:color w:val="auto"/>
              </w:rPr>
              <w:t xml:space="preserve">Strong </w:t>
            </w:r>
            <w:r>
              <w:rPr>
                <w:rFonts w:ascii="Arial" w:eastAsia="Arial" w:hAnsi="Arial" w:cs="Arial"/>
                <w:color w:val="auto"/>
              </w:rPr>
              <w:t>responses demonstrated</w:t>
            </w:r>
            <w:r w:rsidRPr="00A56821">
              <w:rPr>
                <w:rFonts w:ascii="Arial" w:eastAsia="Arial" w:hAnsi="Arial" w:cs="Arial"/>
                <w:color w:val="auto"/>
              </w:rPr>
              <w:t>:</w:t>
            </w:r>
          </w:p>
          <w:p w14:paraId="5D21EC57" w14:textId="1B00C19D" w:rsidR="00822494" w:rsidRPr="00CA6545" w:rsidRDefault="00822494" w:rsidP="00CA6545">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a credible plan to contribute towards addressing challenge</w:t>
            </w:r>
            <w:r w:rsidR="00CA6545">
              <w:rPr>
                <w:rFonts w:ascii="Arial" w:eastAsia="Arial" w:hAnsi="Arial" w:cs="Arial"/>
                <w:color w:val="auto"/>
              </w:rPr>
              <w:t>s, needs and gaps in provision.</w:t>
            </w:r>
            <w:r w:rsidRPr="00CA6545">
              <w:rPr>
                <w:rFonts w:ascii="Arial" w:eastAsia="Arial" w:hAnsi="Arial" w:cs="Arial"/>
                <w:color w:val="auto"/>
              </w:rPr>
              <w:t xml:space="preserve"> </w:t>
            </w:r>
          </w:p>
        </w:tc>
      </w:tr>
    </w:tbl>
    <w:p w14:paraId="4174FD70" w14:textId="53D56508" w:rsidR="00EE0C74" w:rsidRDefault="00EE0C74"/>
    <w:p w14:paraId="63801D72" w14:textId="77777777" w:rsidR="005C10E3" w:rsidRDefault="005C10E3">
      <w:pPr>
        <w:spacing w:line="240" w:lineRule="auto"/>
        <w:rPr>
          <w:rFonts w:ascii="Arial" w:eastAsia="Times New Roman" w:hAnsi="Arial"/>
          <w:b/>
          <w:iCs/>
          <w:color w:val="auto"/>
          <w:szCs w:val="22"/>
        </w:rPr>
      </w:pPr>
      <w:r>
        <w:rPr>
          <w:b/>
          <w:szCs w:val="22"/>
        </w:rPr>
        <w:br w:type="page"/>
      </w:r>
    </w:p>
    <w:p w14:paraId="30249D84" w14:textId="0D647F9B" w:rsidR="00EE0C74" w:rsidRPr="00FD47D5" w:rsidRDefault="00EE0C74" w:rsidP="005C10E3">
      <w:pPr>
        <w:pStyle w:val="ListBullet"/>
        <w:numPr>
          <w:ilvl w:val="0"/>
          <w:numId w:val="0"/>
        </w:numPr>
        <w:spacing w:before="240" w:after="120"/>
        <w:ind w:left="360" w:hanging="360"/>
        <w:rPr>
          <w:b/>
          <w:sz w:val="22"/>
          <w:szCs w:val="22"/>
        </w:rPr>
      </w:pPr>
      <w:r>
        <w:rPr>
          <w:b/>
          <w:sz w:val="22"/>
          <w:szCs w:val="22"/>
        </w:rPr>
        <w:lastRenderedPageBreak/>
        <w:t>Criterion 2</w:t>
      </w:r>
    </w:p>
    <w:p w14:paraId="07BB8FBF" w14:textId="32204C52" w:rsidR="00EE0C74" w:rsidRDefault="00EE0C74" w:rsidP="00EE0C74">
      <w:pPr>
        <w:rPr>
          <w:b/>
        </w:rPr>
      </w:pPr>
      <w:r>
        <w:rPr>
          <w:b/>
        </w:rPr>
        <w:t>Demonstrate how the project</w:t>
      </w:r>
      <w:r w:rsidRPr="00E65464">
        <w:rPr>
          <w:b/>
        </w:rPr>
        <w:t xml:space="preserve"> activity will contribut</w:t>
      </w:r>
      <w:r>
        <w:rPr>
          <w:b/>
        </w:rPr>
        <w:t>e to the objectives</w:t>
      </w:r>
      <w:r w:rsidRPr="00E65464">
        <w:rPr>
          <w:b/>
        </w:rPr>
        <w:t xml:space="preserve"> of the grant opportunity</w:t>
      </w:r>
    </w:p>
    <w:p w14:paraId="1C1CBF55" w14:textId="77777777" w:rsidR="00CA6545" w:rsidRPr="00E65464" w:rsidRDefault="00CA6545" w:rsidP="00EE0C74">
      <w:pPr>
        <w:rPr>
          <w:b/>
        </w:rPr>
      </w:pPr>
    </w:p>
    <w:p w14:paraId="41864E1B" w14:textId="77777777" w:rsidR="00EE0C74" w:rsidRPr="00E44E21" w:rsidRDefault="00EE0C74" w:rsidP="00CA6545">
      <w:pPr>
        <w:rPr>
          <w:lang w:val="en-GB"/>
        </w:rPr>
      </w:pPr>
      <w:r>
        <w:rPr>
          <w:lang w:val="en-GB"/>
        </w:rPr>
        <w:t>When addressing the criterion applications:</w:t>
      </w:r>
    </w:p>
    <w:p w14:paraId="586F32BB" w14:textId="6876201B" w:rsidR="00EE0C74" w:rsidRPr="00054B6E" w:rsidRDefault="00EE0C74" w:rsidP="00EE0C74">
      <w:pPr>
        <w:pStyle w:val="ListParagraph"/>
        <w:numPr>
          <w:ilvl w:val="0"/>
          <w:numId w:val="17"/>
        </w:numPr>
        <w:spacing w:before="40" w:after="120"/>
        <w:rPr>
          <w:rFonts w:cs="Arial"/>
        </w:rPr>
      </w:pPr>
      <w:r w:rsidRPr="000A4D4E">
        <w:rPr>
          <w:rFonts w:cs="Arial"/>
        </w:rPr>
        <w:t>described</w:t>
      </w:r>
      <w:r w:rsidRPr="00DD5744">
        <w:rPr>
          <w:rFonts w:cs="Arial"/>
        </w:rPr>
        <w:t xml:space="preserve"> the activities they</w:t>
      </w:r>
      <w:r w:rsidRPr="002072F8">
        <w:rPr>
          <w:rFonts w:cs="Arial"/>
        </w:rPr>
        <w:t xml:space="preserve"> would deliver and prov</w:t>
      </w:r>
      <w:r w:rsidR="00CA6545">
        <w:rPr>
          <w:rFonts w:cs="Arial"/>
        </w:rPr>
        <w:t xml:space="preserve">ided information demonstrating </w:t>
      </w:r>
      <w:r w:rsidRPr="002072F8">
        <w:rPr>
          <w:rFonts w:cs="Arial"/>
        </w:rPr>
        <w:t>expected outputs and how these w</w:t>
      </w:r>
      <w:r w:rsidRPr="00054B6E">
        <w:rPr>
          <w:rFonts w:cs="Arial"/>
        </w:rPr>
        <w:t>ould contribute to improved outcomes for small and medium sized tourism enterprises and people with a disability</w:t>
      </w:r>
    </w:p>
    <w:p w14:paraId="3CFA105E" w14:textId="77777777" w:rsidR="00EE0C74" w:rsidRPr="00054B6E" w:rsidRDefault="00EE0C74" w:rsidP="00EE0C74">
      <w:pPr>
        <w:pStyle w:val="ListParagraph"/>
        <w:numPr>
          <w:ilvl w:val="0"/>
          <w:numId w:val="17"/>
        </w:numPr>
        <w:spacing w:before="40" w:after="120"/>
        <w:rPr>
          <w:rFonts w:cs="Arial"/>
        </w:rPr>
      </w:pPr>
      <w:r w:rsidRPr="00054B6E">
        <w:rPr>
          <w:rFonts w:cs="Arial"/>
        </w:rPr>
        <w:t>described how the project activity would benefit the tourism and disability sectors and the community</w:t>
      </w:r>
    </w:p>
    <w:p w14:paraId="6052B738" w14:textId="5A344FF1" w:rsidR="00EE0C74" w:rsidRPr="00054B6E" w:rsidRDefault="00EE0C74" w:rsidP="00EE0C74">
      <w:pPr>
        <w:pStyle w:val="ListParagraph"/>
        <w:numPr>
          <w:ilvl w:val="0"/>
          <w:numId w:val="17"/>
        </w:numPr>
        <w:spacing w:before="40" w:after="120"/>
        <w:rPr>
          <w:rFonts w:cs="Arial"/>
        </w:rPr>
      </w:pPr>
      <w:r w:rsidRPr="00054B6E">
        <w:rPr>
          <w:rFonts w:cs="Arial"/>
        </w:rPr>
        <w:t>identified the key stakeholders of their project activity and describe</w:t>
      </w:r>
      <w:r w:rsidR="00CA6545">
        <w:rPr>
          <w:rFonts w:cs="Arial"/>
        </w:rPr>
        <w:t>d</w:t>
      </w:r>
      <w:r w:rsidRPr="00054B6E">
        <w:rPr>
          <w:rFonts w:cs="Arial"/>
        </w:rPr>
        <w:t xml:space="preserve"> how they would engage with them to maximise project outcomes </w:t>
      </w:r>
    </w:p>
    <w:p w14:paraId="4C006EF0" w14:textId="320BD005" w:rsidR="00F85F98" w:rsidRPr="00EE0C74" w:rsidRDefault="00EE0C74" w:rsidP="00EE0C74">
      <w:pPr>
        <w:pStyle w:val="ListParagraph"/>
        <w:numPr>
          <w:ilvl w:val="0"/>
          <w:numId w:val="17"/>
        </w:numPr>
        <w:spacing w:before="40" w:after="120"/>
        <w:rPr>
          <w:rFonts w:cs="Arial"/>
        </w:rPr>
      </w:pPr>
      <w:r w:rsidRPr="00054B6E">
        <w:rPr>
          <w:rFonts w:cs="Arial"/>
        </w:rPr>
        <w:t>described how they will evaluate outcomes of the project and disseminate project findings and/or resources.</w:t>
      </w:r>
      <w:r w:rsidRPr="00EE0C74">
        <w:rPr>
          <w:highlight w:val="yellow"/>
        </w:rPr>
        <w:t xml:space="preserve"> </w:t>
      </w:r>
    </w:p>
    <w:tbl>
      <w:tblPr>
        <w:tblStyle w:val="CGHTableBanded"/>
        <w:tblW w:w="0" w:type="auto"/>
        <w:tblLook w:val="04A0" w:firstRow="1" w:lastRow="0" w:firstColumn="1" w:lastColumn="0" w:noHBand="0" w:noVBand="1"/>
        <w:tblCaption w:val="Table providing information about strong applications and examples against Criterion 2"/>
      </w:tblPr>
      <w:tblGrid>
        <w:gridCol w:w="4817"/>
        <w:gridCol w:w="4821"/>
      </w:tblGrid>
      <w:tr w:rsidR="00EE0C74" w14:paraId="42A713A0" w14:textId="77777777" w:rsidTr="004D2AE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7ACCD05" w14:textId="18A27452" w:rsidR="00EE0C74" w:rsidRPr="00454EB4" w:rsidRDefault="00EE0C74" w:rsidP="00EE0C74">
            <w:pPr>
              <w:spacing w:line="240" w:lineRule="auto"/>
              <w:ind w:left="57" w:right="57"/>
              <w:rPr>
                <w:b/>
              </w:rPr>
            </w:pPr>
            <w:r w:rsidRPr="00454EB4">
              <w:rPr>
                <w:b/>
              </w:rPr>
              <w:t>Strength</w:t>
            </w:r>
          </w:p>
        </w:tc>
        <w:tc>
          <w:tcPr>
            <w:tcW w:w="4821" w:type="dxa"/>
            <w:vAlign w:val="center"/>
          </w:tcPr>
          <w:p w14:paraId="4B421EDE" w14:textId="0067CBA6" w:rsidR="00EE0C74" w:rsidRPr="00454EB4" w:rsidRDefault="00EE0C74" w:rsidP="00EE0C74">
            <w:pPr>
              <w:spacing w:line="240" w:lineRule="auto"/>
              <w:ind w:left="57" w:right="57"/>
              <w:rPr>
                <w:b/>
              </w:rPr>
            </w:pPr>
            <w:r w:rsidRPr="00454EB4">
              <w:rPr>
                <w:b/>
              </w:rPr>
              <w:t>Example</w:t>
            </w:r>
          </w:p>
        </w:tc>
      </w:tr>
      <w:tr w:rsidR="00EE0C74" w14:paraId="7E873448"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31D5309" w14:textId="77777777" w:rsidR="00EE0C74" w:rsidRPr="009926D4" w:rsidRDefault="00EE0C74" w:rsidP="00EE0C74">
            <w:pPr>
              <w:pStyle w:val="xmsolistparagraph"/>
              <w:ind w:left="0"/>
              <w:rPr>
                <w:rFonts w:ascii="Arial" w:eastAsia="Arial" w:hAnsi="Arial" w:cs="Arial"/>
                <w:lang w:eastAsia="en-US"/>
              </w:rPr>
            </w:pPr>
            <w:r w:rsidRPr="009926D4">
              <w:rPr>
                <w:rFonts w:ascii="Arial" w:hAnsi="Arial" w:cs="Arial"/>
              </w:rPr>
              <w:t xml:space="preserve">Strong applications were required to describe a </w:t>
            </w:r>
            <w:r w:rsidRPr="009926D4">
              <w:rPr>
                <w:rFonts w:ascii="Arial" w:eastAsia="Arial" w:hAnsi="Arial" w:cs="Arial"/>
                <w:lang w:eastAsia="en-US"/>
              </w:rPr>
              <w:t>considered activity proposal with sufficient detail</w:t>
            </w:r>
          </w:p>
          <w:p w14:paraId="1EA8A6F6" w14:textId="28FC5388" w:rsidR="00EE0C74" w:rsidRPr="00563F88" w:rsidRDefault="00EE0C74" w:rsidP="00EE0C74">
            <w:pPr>
              <w:spacing w:before="120" w:after="120" w:line="240" w:lineRule="auto"/>
              <w:ind w:left="113" w:right="57"/>
              <w:rPr>
                <w:rFonts w:ascii="Arial" w:eastAsia="Arial" w:hAnsi="Arial" w:cs="Arial"/>
                <w:color w:val="auto"/>
                <w:szCs w:val="22"/>
              </w:rPr>
            </w:pPr>
          </w:p>
        </w:tc>
        <w:tc>
          <w:tcPr>
            <w:tcW w:w="4821" w:type="dxa"/>
          </w:tcPr>
          <w:p w14:paraId="01C222C8" w14:textId="77777777" w:rsidR="00EE0C74" w:rsidRDefault="00EE0C74" w:rsidP="00EE0C74">
            <w:pPr>
              <w:spacing w:before="120" w:line="240" w:lineRule="auto"/>
              <w:ind w:left="113" w:right="57"/>
              <w:rPr>
                <w:rFonts w:ascii="Arial" w:eastAsia="Arial" w:hAnsi="Arial" w:cs="Arial"/>
                <w:color w:val="auto"/>
              </w:rPr>
            </w:pPr>
            <w:r w:rsidRPr="00C74C79">
              <w:rPr>
                <w:rFonts w:ascii="Arial" w:eastAsia="Arial" w:hAnsi="Arial" w:cs="Arial"/>
                <w:color w:val="auto"/>
              </w:rPr>
              <w:t>Strong r</w:t>
            </w:r>
            <w:r>
              <w:rPr>
                <w:rFonts w:ascii="Arial" w:eastAsia="Arial" w:hAnsi="Arial" w:cs="Arial"/>
                <w:color w:val="auto"/>
              </w:rPr>
              <w:t>esponses demonstrated:</w:t>
            </w:r>
          </w:p>
          <w:p w14:paraId="0FBD108D" w14:textId="3140891E" w:rsidR="00EE0C74" w:rsidRDefault="00EE0C74" w:rsidP="00EE0C74">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a comprehensive project plan with activities aligning with the level of funding requested</w:t>
            </w:r>
          </w:p>
          <w:p w14:paraId="48304300" w14:textId="516FC670" w:rsidR="00822494" w:rsidRPr="00CA6545" w:rsidRDefault="00EE0C74" w:rsidP="00CA6545">
            <w:pPr>
              <w:pStyle w:val="ListParagraph"/>
              <w:numPr>
                <w:ilvl w:val="0"/>
                <w:numId w:val="14"/>
              </w:numPr>
              <w:spacing w:before="120" w:line="240" w:lineRule="auto"/>
              <w:ind w:right="57"/>
              <w:rPr>
                <w:rFonts w:ascii="Arial" w:eastAsia="Arial" w:hAnsi="Arial" w:cs="Arial"/>
                <w:color w:val="auto"/>
              </w:rPr>
            </w:pPr>
            <w:r>
              <w:rPr>
                <w:rFonts w:ascii="Arial" w:eastAsia="Arial" w:hAnsi="Arial" w:cs="Arial"/>
                <w:color w:val="auto"/>
              </w:rPr>
              <w:t>realistic likely outputs and outcomes.</w:t>
            </w:r>
          </w:p>
        </w:tc>
      </w:tr>
      <w:tr w:rsidR="00EE0C74" w14:paraId="30A0625A" w14:textId="77777777" w:rsidTr="00DF5C88">
        <w:tc>
          <w:tcPr>
            <w:tcW w:w="4817" w:type="dxa"/>
            <w:vAlign w:val="center"/>
          </w:tcPr>
          <w:p w14:paraId="23EDB3D5" w14:textId="4590EEBF" w:rsidR="00EE0C74" w:rsidRPr="00563F88" w:rsidRDefault="00EE0C74" w:rsidP="00EE0C74">
            <w:pPr>
              <w:spacing w:before="120" w:after="120" w:line="240" w:lineRule="auto"/>
              <w:ind w:left="113" w:right="57"/>
              <w:rPr>
                <w:szCs w:val="22"/>
              </w:rPr>
            </w:pPr>
            <w:r w:rsidRPr="00143276">
              <w:t xml:space="preserve">Strong </w:t>
            </w:r>
            <w:r>
              <w:t>applications</w:t>
            </w:r>
            <w:r w:rsidRPr="00143276">
              <w:t xml:space="preserve"> were required to </w:t>
            </w:r>
            <w:r>
              <w:t xml:space="preserve">describe </w:t>
            </w:r>
            <w:r>
              <w:rPr>
                <w:szCs w:val="22"/>
              </w:rPr>
              <w:t>r</w:t>
            </w:r>
            <w:r w:rsidRPr="00DD15C4">
              <w:rPr>
                <w:szCs w:val="22"/>
              </w:rPr>
              <w:t>ealistic timeframes</w:t>
            </w:r>
          </w:p>
        </w:tc>
        <w:tc>
          <w:tcPr>
            <w:tcW w:w="4821" w:type="dxa"/>
          </w:tcPr>
          <w:p w14:paraId="51021CBA" w14:textId="77777777" w:rsidR="00EE0C74" w:rsidRPr="00C74C79" w:rsidRDefault="00EE0C74" w:rsidP="00EE0C74">
            <w:pPr>
              <w:spacing w:before="120" w:line="240" w:lineRule="auto"/>
              <w:ind w:left="113" w:right="57"/>
              <w:rPr>
                <w:rFonts w:ascii="Arial" w:eastAsia="Arial" w:hAnsi="Arial" w:cs="Arial"/>
                <w:color w:val="auto"/>
              </w:rPr>
            </w:pPr>
            <w:r w:rsidRPr="00C74C79">
              <w:rPr>
                <w:rFonts w:ascii="Arial" w:eastAsia="Arial" w:hAnsi="Arial" w:cs="Arial"/>
                <w:color w:val="auto"/>
              </w:rPr>
              <w:t xml:space="preserve">Strong </w:t>
            </w:r>
            <w:r>
              <w:rPr>
                <w:rFonts w:ascii="Arial" w:eastAsia="Arial" w:hAnsi="Arial" w:cs="Arial"/>
                <w:color w:val="auto"/>
              </w:rPr>
              <w:t>responses demonstrated</w:t>
            </w:r>
            <w:r w:rsidRPr="00C74C79">
              <w:rPr>
                <w:rFonts w:ascii="Arial" w:eastAsia="Arial" w:hAnsi="Arial" w:cs="Arial"/>
                <w:color w:val="auto"/>
              </w:rPr>
              <w:t>:</w:t>
            </w:r>
          </w:p>
          <w:p w14:paraId="59C1DF41" w14:textId="28F5E7B8" w:rsidR="00EE0C74" w:rsidRDefault="00EE0C74" w:rsidP="00EE0C74">
            <w:pPr>
              <w:pStyle w:val="ListParagraph"/>
              <w:numPr>
                <w:ilvl w:val="0"/>
                <w:numId w:val="14"/>
              </w:numPr>
              <w:spacing w:before="120" w:line="240" w:lineRule="auto"/>
              <w:ind w:right="57"/>
              <w:rPr>
                <w:szCs w:val="22"/>
              </w:rPr>
            </w:pPr>
            <w:r>
              <w:rPr>
                <w:szCs w:val="22"/>
              </w:rPr>
              <w:t>alignment w</w:t>
            </w:r>
            <w:r w:rsidR="00CA6545">
              <w:rPr>
                <w:szCs w:val="22"/>
              </w:rPr>
              <w:t>ith the 12 month Pilot timeline</w:t>
            </w:r>
          </w:p>
          <w:p w14:paraId="59E49120" w14:textId="59C4E36D" w:rsidR="00EE0C74" w:rsidRPr="00CA6545" w:rsidRDefault="00EE0C74" w:rsidP="00CA6545">
            <w:pPr>
              <w:pStyle w:val="ListParagraph"/>
              <w:numPr>
                <w:ilvl w:val="0"/>
                <w:numId w:val="14"/>
              </w:numPr>
              <w:spacing w:before="120" w:line="240" w:lineRule="auto"/>
              <w:ind w:right="57"/>
              <w:rPr>
                <w:szCs w:val="22"/>
              </w:rPr>
            </w:pPr>
            <w:r w:rsidRPr="00EE0C74">
              <w:rPr>
                <w:szCs w:val="22"/>
              </w:rPr>
              <w:t>a realistic understanding of time needed for recruitment, material development, communication, outreach and evaluation.</w:t>
            </w:r>
          </w:p>
        </w:tc>
      </w:tr>
      <w:tr w:rsidR="00EE0C74" w14:paraId="03F7DD1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3E9D57D" w14:textId="0428E8C2" w:rsidR="00EE0C74" w:rsidRPr="00563F88" w:rsidRDefault="00EE0C74" w:rsidP="00EE0C74">
            <w:pPr>
              <w:spacing w:before="120" w:after="120" w:line="240" w:lineRule="auto"/>
              <w:ind w:left="113" w:right="57"/>
              <w:rPr>
                <w:szCs w:val="22"/>
              </w:rPr>
            </w:pPr>
            <w:r w:rsidRPr="00143276">
              <w:t xml:space="preserve">Strong </w:t>
            </w:r>
            <w:r>
              <w:t>applications</w:t>
            </w:r>
            <w:r w:rsidRPr="00143276">
              <w:t xml:space="preserve"> were required to </w:t>
            </w:r>
            <w:r>
              <w:t xml:space="preserve">describe an </w:t>
            </w:r>
            <w:r>
              <w:rPr>
                <w:szCs w:val="22"/>
              </w:rPr>
              <w:t>a</w:t>
            </w:r>
            <w:r w:rsidRPr="00DD15C4">
              <w:rPr>
                <w:szCs w:val="22"/>
              </w:rPr>
              <w:t>ppropriate plan for stakeholder engagement</w:t>
            </w:r>
          </w:p>
        </w:tc>
        <w:tc>
          <w:tcPr>
            <w:tcW w:w="4821" w:type="dxa"/>
          </w:tcPr>
          <w:p w14:paraId="39673951" w14:textId="77777777" w:rsidR="00EE0C74" w:rsidRPr="00C74C79" w:rsidRDefault="00EE0C74" w:rsidP="00EE0C74">
            <w:pPr>
              <w:spacing w:before="120" w:line="240" w:lineRule="auto"/>
              <w:ind w:left="113" w:right="57"/>
              <w:rPr>
                <w:rFonts w:ascii="Arial" w:eastAsia="Arial" w:hAnsi="Arial" w:cs="Arial"/>
                <w:color w:val="auto"/>
              </w:rPr>
            </w:pPr>
            <w:r w:rsidRPr="00C74C79">
              <w:rPr>
                <w:rFonts w:ascii="Arial" w:eastAsia="Arial" w:hAnsi="Arial" w:cs="Arial"/>
                <w:color w:val="auto"/>
              </w:rPr>
              <w:t>Strong responses</w:t>
            </w:r>
            <w:r>
              <w:rPr>
                <w:rFonts w:ascii="Arial" w:eastAsia="Arial" w:hAnsi="Arial" w:cs="Arial"/>
                <w:color w:val="auto"/>
              </w:rPr>
              <w:t xml:space="preserve"> described</w:t>
            </w:r>
            <w:r w:rsidRPr="00C74C79">
              <w:rPr>
                <w:rFonts w:ascii="Arial" w:eastAsia="Arial" w:hAnsi="Arial" w:cs="Arial"/>
                <w:color w:val="auto"/>
              </w:rPr>
              <w:t>:</w:t>
            </w:r>
          </w:p>
          <w:p w14:paraId="51033AE9" w14:textId="480EAED1" w:rsidR="00EE0C74" w:rsidRPr="00EE0C74" w:rsidRDefault="00EE0C74" w:rsidP="00EE0C74">
            <w:pPr>
              <w:pStyle w:val="ListParagraph"/>
              <w:numPr>
                <w:ilvl w:val="0"/>
                <w:numId w:val="18"/>
              </w:numPr>
              <w:spacing w:before="120" w:after="120" w:line="240" w:lineRule="auto"/>
              <w:ind w:right="57"/>
              <w:rPr>
                <w:szCs w:val="22"/>
              </w:rPr>
            </w:pPr>
            <w:r w:rsidRPr="00EE0C74">
              <w:rPr>
                <w:rFonts w:ascii="Arial" w:eastAsia="Arial" w:hAnsi="Arial" w:cs="Arial"/>
                <w:color w:val="auto"/>
              </w:rPr>
              <w:t>a list of local stakeholders impacted by the proposed activities, their unique needs and an approach for stakeholder engagement.</w:t>
            </w:r>
          </w:p>
        </w:tc>
      </w:tr>
    </w:tbl>
    <w:p w14:paraId="6505B2C6" w14:textId="77777777" w:rsidR="005C10E3" w:rsidRDefault="005C10E3" w:rsidP="00822494">
      <w:pPr>
        <w:pStyle w:val="ListBullet"/>
        <w:numPr>
          <w:ilvl w:val="0"/>
          <w:numId w:val="0"/>
        </w:numPr>
        <w:spacing w:before="240" w:after="120"/>
        <w:rPr>
          <w:b/>
          <w:sz w:val="22"/>
          <w:szCs w:val="22"/>
        </w:rPr>
      </w:pPr>
    </w:p>
    <w:p w14:paraId="1FE0EBD9" w14:textId="77777777" w:rsidR="005C10E3" w:rsidRDefault="005C10E3">
      <w:pPr>
        <w:spacing w:line="240" w:lineRule="auto"/>
        <w:rPr>
          <w:rFonts w:ascii="Arial" w:eastAsia="Times New Roman" w:hAnsi="Arial"/>
          <w:b/>
          <w:iCs/>
          <w:color w:val="auto"/>
          <w:szCs w:val="22"/>
        </w:rPr>
      </w:pPr>
      <w:r>
        <w:rPr>
          <w:b/>
          <w:szCs w:val="22"/>
        </w:rPr>
        <w:br w:type="page"/>
      </w:r>
    </w:p>
    <w:p w14:paraId="7535DEB3" w14:textId="26A84161" w:rsidR="00822494" w:rsidRPr="00FD47D5" w:rsidRDefault="00822494" w:rsidP="00822494">
      <w:pPr>
        <w:pStyle w:val="ListBullet"/>
        <w:numPr>
          <w:ilvl w:val="0"/>
          <w:numId w:val="0"/>
        </w:numPr>
        <w:spacing w:before="240" w:after="120"/>
        <w:rPr>
          <w:b/>
          <w:sz w:val="22"/>
          <w:szCs w:val="22"/>
        </w:rPr>
      </w:pPr>
      <w:r>
        <w:rPr>
          <w:b/>
          <w:sz w:val="22"/>
          <w:szCs w:val="22"/>
        </w:rPr>
        <w:lastRenderedPageBreak/>
        <w:t>Criterion 3</w:t>
      </w:r>
    </w:p>
    <w:p w14:paraId="2EAD76D5" w14:textId="3BF60100" w:rsidR="00822494" w:rsidRDefault="008E4C58" w:rsidP="007D02A5">
      <w:pPr>
        <w:rPr>
          <w:b/>
        </w:rPr>
      </w:pPr>
      <w:r w:rsidRPr="00EE0C74">
        <w:rPr>
          <w:b/>
          <w:iCs/>
        </w:rPr>
        <w:t>Demonstrate your capability and capacity to undertake the project activity</w:t>
      </w:r>
    </w:p>
    <w:p w14:paraId="20980714" w14:textId="77777777" w:rsidR="00C62296" w:rsidRPr="00E65464" w:rsidRDefault="00C62296" w:rsidP="007D02A5">
      <w:pPr>
        <w:rPr>
          <w:b/>
        </w:rPr>
      </w:pPr>
    </w:p>
    <w:p w14:paraId="4FB4A251" w14:textId="299A65C5" w:rsidR="00822494" w:rsidRPr="00E44E21" w:rsidRDefault="00822494" w:rsidP="00C62296">
      <w:pPr>
        <w:rPr>
          <w:lang w:val="en-GB"/>
        </w:rPr>
      </w:pPr>
      <w:r>
        <w:rPr>
          <w:lang w:val="en-GB"/>
        </w:rPr>
        <w:t>When addressing the criterion applications described</w:t>
      </w:r>
      <w:r w:rsidR="00C62296">
        <w:rPr>
          <w:lang w:val="en-GB"/>
        </w:rPr>
        <w:t xml:space="preserve"> the</w:t>
      </w:r>
      <w:r>
        <w:rPr>
          <w:lang w:val="en-GB"/>
        </w:rPr>
        <w:t>:</w:t>
      </w:r>
    </w:p>
    <w:p w14:paraId="5FC3EE91" w14:textId="0D1848D7" w:rsidR="00822494" w:rsidRPr="00DD5744" w:rsidRDefault="00822494" w:rsidP="00C62296">
      <w:pPr>
        <w:pStyle w:val="ListParagraph"/>
        <w:numPr>
          <w:ilvl w:val="0"/>
          <w:numId w:val="17"/>
        </w:numPr>
        <w:spacing w:before="40" w:after="120"/>
        <w:rPr>
          <w:rFonts w:cs="Arial"/>
        </w:rPr>
      </w:pPr>
      <w:r w:rsidRPr="00DD5744">
        <w:rPr>
          <w:rFonts w:cs="Arial"/>
        </w:rPr>
        <w:t>ability to connect with a diverse range of people with disability, disability organ</w:t>
      </w:r>
      <w:r w:rsidR="00C62296">
        <w:rPr>
          <w:rFonts w:cs="Arial"/>
        </w:rPr>
        <w:t>isations and service providers</w:t>
      </w:r>
    </w:p>
    <w:p w14:paraId="7AA41527" w14:textId="7906B56C" w:rsidR="00822494" w:rsidRPr="00054B6E" w:rsidRDefault="00822494" w:rsidP="00C62296">
      <w:pPr>
        <w:pStyle w:val="ListParagraph"/>
        <w:numPr>
          <w:ilvl w:val="0"/>
          <w:numId w:val="17"/>
        </w:numPr>
        <w:spacing w:before="40" w:after="120"/>
        <w:rPr>
          <w:rFonts w:cs="Arial"/>
        </w:rPr>
      </w:pPr>
      <w:r w:rsidRPr="00054B6E">
        <w:rPr>
          <w:rFonts w:cs="Arial"/>
        </w:rPr>
        <w:t xml:space="preserve">experience in delivering projects that assist small and medium sized tourism business address employment issues; and how their experience can be used or adapted to support employment outcomes for people with disability in their chosen employment region </w:t>
      </w:r>
    </w:p>
    <w:p w14:paraId="03CC6944" w14:textId="40D92D2D" w:rsidR="00822494" w:rsidRPr="00054B6E" w:rsidRDefault="00822494" w:rsidP="00C62296">
      <w:pPr>
        <w:pStyle w:val="ListParagraph"/>
        <w:numPr>
          <w:ilvl w:val="0"/>
          <w:numId w:val="17"/>
        </w:numPr>
        <w:spacing w:before="40" w:after="120"/>
        <w:rPr>
          <w:rFonts w:cs="Arial"/>
        </w:rPr>
      </w:pPr>
      <w:r w:rsidRPr="00054B6E">
        <w:rPr>
          <w:rFonts w:cs="Arial"/>
        </w:rPr>
        <w:t>project management capability, including the number of key staff who will manage and/or deliver the activity and their relevant experi</w:t>
      </w:r>
      <w:r w:rsidR="00C62296">
        <w:rPr>
          <w:rFonts w:cs="Arial"/>
        </w:rPr>
        <w:t>ence, skills and qualifications</w:t>
      </w:r>
    </w:p>
    <w:p w14:paraId="53EEFEFD" w14:textId="18CE8575" w:rsidR="00822494" w:rsidRPr="000A4D4E" w:rsidRDefault="00822494" w:rsidP="00C62296">
      <w:pPr>
        <w:pStyle w:val="ListParagraph"/>
        <w:numPr>
          <w:ilvl w:val="0"/>
          <w:numId w:val="17"/>
        </w:numPr>
        <w:spacing w:before="40" w:after="120"/>
        <w:rPr>
          <w:rFonts w:cs="Arial"/>
        </w:rPr>
      </w:pPr>
      <w:r w:rsidRPr="00054B6E">
        <w:rPr>
          <w:rFonts w:cs="Arial"/>
        </w:rPr>
        <w:t xml:space="preserve">particular areas within their </w:t>
      </w:r>
      <w:hyperlink r:id="rId9" w:history="1">
        <w:r w:rsidRPr="00C62296">
          <w:t>employment region</w:t>
        </w:r>
      </w:hyperlink>
      <w:r w:rsidRPr="00DD5744">
        <w:rPr>
          <w:rFonts w:cs="Arial"/>
        </w:rPr>
        <w:t xml:space="preserve"> they</w:t>
      </w:r>
      <w:r w:rsidRPr="002072F8">
        <w:rPr>
          <w:rFonts w:cs="Arial"/>
        </w:rPr>
        <w:t xml:space="preserve"> will focus on, their proposed governance structure, management (includ</w:t>
      </w:r>
      <w:r w:rsidRPr="00054B6E">
        <w:rPr>
          <w:rFonts w:cs="Arial"/>
        </w:rPr>
        <w:t>ing risk management), financial and administration systems they will use to support the administration and delivery of the activity,</w:t>
      </w:r>
      <w:r w:rsidRPr="00C62296">
        <w:rPr>
          <w:rFonts w:cs="Arial"/>
        </w:rPr>
        <w:t xml:space="preserve"> including ensuring activities are in addition to services already being delivered under any other</w:t>
      </w:r>
      <w:r>
        <w:t xml:space="preserve"> funding arrangements</w:t>
      </w:r>
      <w:r w:rsidRPr="000A4D4E">
        <w:rPr>
          <w:rFonts w:cs="Arial"/>
        </w:rPr>
        <w:t>.</w:t>
      </w:r>
    </w:p>
    <w:tbl>
      <w:tblPr>
        <w:tblStyle w:val="CGHTableBanded"/>
        <w:tblW w:w="0" w:type="auto"/>
        <w:tblLook w:val="04A0" w:firstRow="1" w:lastRow="0" w:firstColumn="1" w:lastColumn="0" w:noHBand="0" w:noVBand="1"/>
        <w:tblCaption w:val="Table providing information about strong applications and examples against Criterion 3"/>
      </w:tblPr>
      <w:tblGrid>
        <w:gridCol w:w="4817"/>
        <w:gridCol w:w="4821"/>
      </w:tblGrid>
      <w:tr w:rsidR="00F85F98" w14:paraId="7AD9C7F2" w14:textId="77777777" w:rsidTr="004D2AE1">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9C05668"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32BF9592" w14:textId="77777777" w:rsidR="00F85F98" w:rsidRPr="00454EB4" w:rsidRDefault="00F85F98" w:rsidP="00DF5C88">
            <w:pPr>
              <w:spacing w:line="240" w:lineRule="auto"/>
              <w:ind w:left="57" w:right="57"/>
              <w:rPr>
                <w:b/>
              </w:rPr>
            </w:pPr>
            <w:r w:rsidRPr="00454EB4">
              <w:rPr>
                <w:b/>
              </w:rPr>
              <w:t>Example</w:t>
            </w:r>
          </w:p>
        </w:tc>
      </w:tr>
      <w:tr w:rsidR="00822494" w14:paraId="6F8AAD50"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DDFFD75" w14:textId="77777777" w:rsidR="00822494" w:rsidRPr="00A03F89" w:rsidRDefault="00822494" w:rsidP="00822494">
            <w:pPr>
              <w:spacing w:before="120" w:after="120" w:line="240" w:lineRule="auto"/>
              <w:ind w:left="113" w:right="57"/>
              <w:rPr>
                <w:szCs w:val="22"/>
              </w:rPr>
            </w:pPr>
            <w:r w:rsidRPr="009926D4">
              <w:t xml:space="preserve">Strong </w:t>
            </w:r>
            <w:r>
              <w:t>applications</w:t>
            </w:r>
            <w:r w:rsidRPr="009926D4">
              <w:t xml:space="preserve"> were required to demonstrate</w:t>
            </w:r>
            <w:r w:rsidRPr="00A03F89">
              <w:rPr>
                <w:szCs w:val="22"/>
              </w:rPr>
              <w:t xml:space="preserve"> </w:t>
            </w:r>
            <w:r>
              <w:rPr>
                <w:szCs w:val="22"/>
              </w:rPr>
              <w:t>p</w:t>
            </w:r>
            <w:r w:rsidRPr="00A03F89">
              <w:rPr>
                <w:szCs w:val="22"/>
              </w:rPr>
              <w:t>revious track record of delivering proposed activities on time and on budget</w:t>
            </w:r>
          </w:p>
          <w:p w14:paraId="7037FAEE" w14:textId="2266D401" w:rsidR="00822494" w:rsidRPr="00563F88" w:rsidRDefault="00822494" w:rsidP="00822494">
            <w:pPr>
              <w:spacing w:before="120" w:after="120" w:line="240" w:lineRule="auto"/>
              <w:ind w:left="113" w:right="57"/>
              <w:rPr>
                <w:szCs w:val="22"/>
              </w:rPr>
            </w:pPr>
          </w:p>
        </w:tc>
        <w:tc>
          <w:tcPr>
            <w:tcW w:w="4821" w:type="dxa"/>
          </w:tcPr>
          <w:p w14:paraId="4FDD038B" w14:textId="77777777" w:rsidR="00822494" w:rsidRDefault="00822494" w:rsidP="00822494">
            <w:pPr>
              <w:spacing w:before="120" w:line="240" w:lineRule="auto"/>
              <w:ind w:left="113" w:right="57"/>
              <w:rPr>
                <w:rFonts w:ascii="Arial" w:eastAsia="Arial" w:hAnsi="Arial" w:cs="Arial"/>
                <w:color w:val="auto"/>
              </w:rPr>
            </w:pPr>
            <w:r w:rsidRPr="00C74C79">
              <w:rPr>
                <w:rFonts w:ascii="Arial" w:eastAsia="Arial" w:hAnsi="Arial" w:cs="Arial"/>
                <w:color w:val="auto"/>
              </w:rPr>
              <w:t>Strong r</w:t>
            </w:r>
            <w:r>
              <w:rPr>
                <w:rFonts w:ascii="Arial" w:eastAsia="Arial" w:hAnsi="Arial" w:cs="Arial"/>
                <w:color w:val="auto"/>
              </w:rPr>
              <w:t>esponses described:</w:t>
            </w:r>
          </w:p>
          <w:p w14:paraId="2A7898CD" w14:textId="28B36989" w:rsidR="00822494" w:rsidRPr="00822494" w:rsidRDefault="00822494" w:rsidP="00C62296">
            <w:pPr>
              <w:pStyle w:val="ListParagraph"/>
              <w:numPr>
                <w:ilvl w:val="0"/>
                <w:numId w:val="20"/>
              </w:numPr>
              <w:spacing w:before="120" w:after="120" w:line="240" w:lineRule="auto"/>
              <w:ind w:right="57"/>
              <w:rPr>
                <w:szCs w:val="22"/>
              </w:rPr>
            </w:pPr>
            <w:r w:rsidRPr="00822494">
              <w:rPr>
                <w:rFonts w:ascii="Arial" w:eastAsia="Arial" w:hAnsi="Arial" w:cs="Arial"/>
                <w:color w:val="auto"/>
              </w:rPr>
              <w:t>specific previous examples of successfully project managing the delivery of services for people with disability/for small business/the tourism sector including outputs and outcomes.</w:t>
            </w:r>
          </w:p>
        </w:tc>
      </w:tr>
      <w:tr w:rsidR="00822494" w14:paraId="632A8019" w14:textId="77777777" w:rsidTr="00DF5C88">
        <w:tc>
          <w:tcPr>
            <w:tcW w:w="4817" w:type="dxa"/>
            <w:vAlign w:val="center"/>
          </w:tcPr>
          <w:p w14:paraId="3627C2C9" w14:textId="5280ED9B" w:rsidR="00822494" w:rsidRPr="00563F88" w:rsidRDefault="00822494" w:rsidP="00822494">
            <w:pPr>
              <w:spacing w:before="120" w:after="120" w:line="240" w:lineRule="auto"/>
              <w:ind w:left="113" w:right="57"/>
              <w:rPr>
                <w:szCs w:val="22"/>
              </w:rPr>
            </w:pPr>
            <w:r w:rsidRPr="009926D4">
              <w:t xml:space="preserve">Strong </w:t>
            </w:r>
            <w:r>
              <w:t>applications</w:t>
            </w:r>
            <w:r w:rsidRPr="009926D4">
              <w:t xml:space="preserve"> were required to demonstrate</w:t>
            </w:r>
            <w:r w:rsidRPr="00A03F89">
              <w:rPr>
                <w:szCs w:val="22"/>
              </w:rPr>
              <w:t xml:space="preserve"> </w:t>
            </w:r>
            <w:r>
              <w:rPr>
                <w:szCs w:val="22"/>
              </w:rPr>
              <w:t xml:space="preserve">an </w:t>
            </w:r>
            <w:r w:rsidRPr="00A03F89">
              <w:rPr>
                <w:szCs w:val="22"/>
              </w:rPr>
              <w:t>ability to work flexibly to meet the needs of business, business leaders and employees</w:t>
            </w:r>
          </w:p>
        </w:tc>
        <w:tc>
          <w:tcPr>
            <w:tcW w:w="4821" w:type="dxa"/>
          </w:tcPr>
          <w:p w14:paraId="1C4771BF" w14:textId="77777777" w:rsidR="00822494" w:rsidRPr="008E4C58" w:rsidRDefault="00822494" w:rsidP="00822494">
            <w:pPr>
              <w:spacing w:before="120" w:line="240" w:lineRule="auto"/>
              <w:ind w:left="113" w:right="57"/>
              <w:rPr>
                <w:rFonts w:ascii="Arial" w:eastAsia="Arial" w:hAnsi="Arial" w:cs="Arial"/>
                <w:color w:val="auto"/>
              </w:rPr>
            </w:pPr>
            <w:r w:rsidRPr="008E4C58">
              <w:rPr>
                <w:rFonts w:ascii="Arial" w:eastAsia="Arial" w:hAnsi="Arial" w:cs="Arial"/>
                <w:color w:val="auto"/>
              </w:rPr>
              <w:t>Strong responses demonstrated:</w:t>
            </w:r>
          </w:p>
          <w:p w14:paraId="7587508F" w14:textId="14FDDEB7" w:rsidR="00822494" w:rsidRPr="00822494" w:rsidRDefault="00822494" w:rsidP="008E4C58">
            <w:pPr>
              <w:pStyle w:val="ListParagraph"/>
              <w:numPr>
                <w:ilvl w:val="0"/>
                <w:numId w:val="20"/>
              </w:numPr>
              <w:spacing w:before="120" w:after="120" w:line="240" w:lineRule="auto"/>
              <w:ind w:right="57"/>
              <w:rPr>
                <w:szCs w:val="22"/>
              </w:rPr>
            </w:pPr>
            <w:r w:rsidRPr="008E4C58">
              <w:rPr>
                <w:szCs w:val="22"/>
              </w:rPr>
              <w:t>specific previous examples of working flexibly to meet a range of complex needs.</w:t>
            </w:r>
          </w:p>
        </w:tc>
      </w:tr>
      <w:tr w:rsidR="00822494" w14:paraId="69146381"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1C5B179" w14:textId="3B384F19" w:rsidR="00822494" w:rsidRPr="009926D4" w:rsidRDefault="00822494" w:rsidP="00822494">
            <w:pPr>
              <w:spacing w:before="120" w:after="120" w:line="240" w:lineRule="auto"/>
              <w:ind w:left="113" w:right="57"/>
            </w:pPr>
            <w:r w:rsidRPr="00143276">
              <w:t xml:space="preserve">Strong </w:t>
            </w:r>
            <w:r>
              <w:t>applications</w:t>
            </w:r>
            <w:r w:rsidRPr="00143276">
              <w:t xml:space="preserve"> were required to demonstrate</w:t>
            </w:r>
            <w:r w:rsidRPr="00A03F89">
              <w:rPr>
                <w:szCs w:val="22"/>
              </w:rPr>
              <w:t xml:space="preserve"> </w:t>
            </w:r>
            <w:r>
              <w:rPr>
                <w:szCs w:val="22"/>
              </w:rPr>
              <w:t>an</w:t>
            </w:r>
            <w:r w:rsidRPr="00A03F89">
              <w:rPr>
                <w:szCs w:val="22"/>
              </w:rPr>
              <w:t xml:space="preserve"> ability to co-design activities that are demand-driven at the personal and corporate level</w:t>
            </w:r>
          </w:p>
        </w:tc>
        <w:tc>
          <w:tcPr>
            <w:tcW w:w="4821" w:type="dxa"/>
          </w:tcPr>
          <w:p w14:paraId="7A3F360A" w14:textId="77777777" w:rsidR="00822494" w:rsidRPr="00C74C79" w:rsidRDefault="00822494" w:rsidP="00822494">
            <w:pPr>
              <w:spacing w:before="120" w:line="240" w:lineRule="auto"/>
              <w:ind w:left="113" w:right="57"/>
              <w:rPr>
                <w:rFonts w:ascii="Arial" w:eastAsia="Arial" w:hAnsi="Arial" w:cs="Arial"/>
                <w:color w:val="auto"/>
              </w:rPr>
            </w:pPr>
            <w:r w:rsidRPr="00C74C79">
              <w:rPr>
                <w:rFonts w:ascii="Arial" w:eastAsia="Arial" w:hAnsi="Arial" w:cs="Arial"/>
                <w:color w:val="auto"/>
              </w:rPr>
              <w:t>Strong responses</w:t>
            </w:r>
            <w:r>
              <w:rPr>
                <w:rFonts w:ascii="Arial" w:eastAsia="Arial" w:hAnsi="Arial" w:cs="Arial"/>
                <w:color w:val="auto"/>
              </w:rPr>
              <w:t xml:space="preserve"> described</w:t>
            </w:r>
            <w:r w:rsidRPr="00C74C79">
              <w:rPr>
                <w:rFonts w:ascii="Arial" w:eastAsia="Arial" w:hAnsi="Arial" w:cs="Arial"/>
                <w:color w:val="auto"/>
              </w:rPr>
              <w:t>:</w:t>
            </w:r>
          </w:p>
          <w:p w14:paraId="4836602C" w14:textId="6609142B" w:rsidR="00822494" w:rsidRPr="00822494" w:rsidRDefault="00822494" w:rsidP="00822494">
            <w:pPr>
              <w:pStyle w:val="ListParagraph"/>
              <w:numPr>
                <w:ilvl w:val="0"/>
                <w:numId w:val="20"/>
              </w:numPr>
              <w:spacing w:before="120" w:line="240" w:lineRule="auto"/>
              <w:ind w:right="57"/>
              <w:rPr>
                <w:rFonts w:ascii="Arial" w:eastAsia="Arial" w:hAnsi="Arial" w:cs="Arial"/>
                <w:color w:val="auto"/>
              </w:rPr>
            </w:pPr>
            <w:r w:rsidRPr="00822494">
              <w:rPr>
                <w:rFonts w:ascii="Arial" w:eastAsia="Arial" w:hAnsi="Arial" w:cs="Arial"/>
                <w:color w:val="auto"/>
              </w:rPr>
              <w:t xml:space="preserve">specific previous examples of co-design and particular organisational capacity/structures enabling meaningful co-design. </w:t>
            </w:r>
          </w:p>
        </w:tc>
      </w:tr>
      <w:tr w:rsidR="00822494" w14:paraId="2F4BBEE8" w14:textId="77777777" w:rsidTr="00DF5C88">
        <w:tc>
          <w:tcPr>
            <w:tcW w:w="4817" w:type="dxa"/>
            <w:vAlign w:val="center"/>
          </w:tcPr>
          <w:p w14:paraId="1D9B121F" w14:textId="12A25FB8" w:rsidR="00822494" w:rsidRPr="009926D4" w:rsidRDefault="00822494" w:rsidP="00822494">
            <w:pPr>
              <w:spacing w:before="120" w:after="120" w:line="240" w:lineRule="auto"/>
              <w:ind w:left="113" w:right="57"/>
            </w:pPr>
            <w:r w:rsidRPr="00143276">
              <w:t xml:space="preserve">Strong </w:t>
            </w:r>
            <w:r>
              <w:t>applications</w:t>
            </w:r>
            <w:r w:rsidRPr="00143276">
              <w:t xml:space="preserve"> were required to demonstrate</w:t>
            </w:r>
            <w:r w:rsidRPr="00A03F89">
              <w:rPr>
                <w:szCs w:val="22"/>
              </w:rPr>
              <w:t xml:space="preserve"> </w:t>
            </w:r>
            <w:r w:rsidR="00C62296">
              <w:rPr>
                <w:szCs w:val="22"/>
              </w:rPr>
              <w:t>their</w:t>
            </w:r>
            <w:r w:rsidRPr="00A03F89">
              <w:rPr>
                <w:rFonts w:ascii="Arial" w:eastAsia="Arial" w:hAnsi="Arial" w:cs="Arial"/>
                <w:color w:val="auto"/>
                <w:szCs w:val="22"/>
              </w:rPr>
              <w:t xml:space="preserve"> capacity to deliver project to</w:t>
            </w:r>
            <w:r>
              <w:rPr>
                <w:rFonts w:ascii="Arial" w:eastAsia="Arial" w:hAnsi="Arial" w:cs="Arial"/>
                <w:color w:val="auto"/>
                <w:szCs w:val="22"/>
              </w:rPr>
              <w:t xml:space="preserve"> expected timelines and quality</w:t>
            </w:r>
          </w:p>
        </w:tc>
        <w:tc>
          <w:tcPr>
            <w:tcW w:w="4821" w:type="dxa"/>
          </w:tcPr>
          <w:p w14:paraId="0D385BBF" w14:textId="77777777" w:rsidR="00822494" w:rsidRPr="00C74C79" w:rsidRDefault="00822494" w:rsidP="00822494">
            <w:pPr>
              <w:spacing w:before="120" w:line="240" w:lineRule="auto"/>
              <w:ind w:left="113" w:right="57"/>
              <w:rPr>
                <w:rFonts w:ascii="Arial" w:eastAsia="Arial" w:hAnsi="Arial" w:cs="Arial"/>
                <w:color w:val="auto"/>
              </w:rPr>
            </w:pPr>
            <w:r w:rsidRPr="00C74C79">
              <w:rPr>
                <w:rFonts w:ascii="Arial" w:eastAsia="Arial" w:hAnsi="Arial" w:cs="Arial"/>
                <w:color w:val="auto"/>
              </w:rPr>
              <w:t>Strong responses demonstra</w:t>
            </w:r>
            <w:r>
              <w:rPr>
                <w:rFonts w:ascii="Arial" w:eastAsia="Arial" w:hAnsi="Arial" w:cs="Arial"/>
                <w:color w:val="auto"/>
              </w:rPr>
              <w:t>ted</w:t>
            </w:r>
            <w:r w:rsidRPr="00C74C79">
              <w:rPr>
                <w:rFonts w:ascii="Arial" w:eastAsia="Arial" w:hAnsi="Arial" w:cs="Arial"/>
                <w:color w:val="auto"/>
              </w:rPr>
              <w:t>:</w:t>
            </w:r>
          </w:p>
          <w:p w14:paraId="6112F4F1" w14:textId="46246A67" w:rsidR="00822494" w:rsidRPr="00822494" w:rsidRDefault="00822494" w:rsidP="00822494">
            <w:pPr>
              <w:pStyle w:val="ListParagraph"/>
              <w:numPr>
                <w:ilvl w:val="0"/>
                <w:numId w:val="20"/>
              </w:numPr>
              <w:spacing w:before="120" w:line="240" w:lineRule="auto"/>
              <w:ind w:right="57"/>
              <w:rPr>
                <w:rFonts w:ascii="Arial" w:eastAsia="Arial" w:hAnsi="Arial" w:cs="Arial"/>
                <w:color w:val="auto"/>
              </w:rPr>
            </w:pPr>
            <w:r w:rsidRPr="00822494">
              <w:rPr>
                <w:rFonts w:ascii="Arial" w:eastAsia="Arial" w:hAnsi="Arial" w:cs="Arial"/>
                <w:color w:val="auto"/>
              </w:rPr>
              <w:t xml:space="preserve">specific detail on </w:t>
            </w:r>
            <w:r w:rsidRPr="00822494">
              <w:rPr>
                <w:szCs w:val="22"/>
              </w:rPr>
              <w:t xml:space="preserve">organisational capacity including staffing levels and relevant experience, governance oversight, leadership structures and physical and non-tangible assets. </w:t>
            </w:r>
          </w:p>
        </w:tc>
      </w:tr>
    </w:tbl>
    <w:p w14:paraId="2609021E" w14:textId="77777777" w:rsidR="00822494" w:rsidRDefault="00822494">
      <w:r>
        <w:br w:type="page"/>
      </w:r>
    </w:p>
    <w:tbl>
      <w:tblPr>
        <w:tblStyle w:val="CGHTableBanded"/>
        <w:tblW w:w="0" w:type="auto"/>
        <w:tblLook w:val="04A0" w:firstRow="1" w:lastRow="0" w:firstColumn="1" w:lastColumn="0" w:noHBand="0" w:noVBand="1"/>
        <w:tblCaption w:val="Table providing information about strong applications and examples against Criterion 3 (continued)"/>
      </w:tblPr>
      <w:tblGrid>
        <w:gridCol w:w="4817"/>
        <w:gridCol w:w="4821"/>
      </w:tblGrid>
      <w:tr w:rsidR="00822494" w14:paraId="6ABCEF13" w14:textId="77777777" w:rsidTr="00357DC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E34B97C" w14:textId="77777777" w:rsidR="00822494" w:rsidRPr="00454EB4" w:rsidRDefault="00822494" w:rsidP="007D02A5">
            <w:pPr>
              <w:spacing w:line="240" w:lineRule="auto"/>
              <w:ind w:left="57" w:right="57"/>
              <w:rPr>
                <w:b/>
              </w:rPr>
            </w:pPr>
            <w:r w:rsidRPr="00454EB4">
              <w:rPr>
                <w:b/>
              </w:rPr>
              <w:lastRenderedPageBreak/>
              <w:t>Strength</w:t>
            </w:r>
          </w:p>
        </w:tc>
        <w:tc>
          <w:tcPr>
            <w:tcW w:w="4821" w:type="dxa"/>
            <w:vAlign w:val="center"/>
          </w:tcPr>
          <w:p w14:paraId="07BCA2C4" w14:textId="77777777" w:rsidR="00822494" w:rsidRPr="00454EB4" w:rsidRDefault="00822494" w:rsidP="007D02A5">
            <w:pPr>
              <w:spacing w:line="240" w:lineRule="auto"/>
              <w:ind w:left="57" w:right="57"/>
              <w:rPr>
                <w:b/>
              </w:rPr>
            </w:pPr>
            <w:r w:rsidRPr="00454EB4">
              <w:rPr>
                <w:b/>
              </w:rPr>
              <w:t>Example</w:t>
            </w:r>
          </w:p>
        </w:tc>
      </w:tr>
      <w:tr w:rsidR="00822494" w14:paraId="51EF0FD4"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E7A841C" w14:textId="5B3F08A3" w:rsidR="00822494" w:rsidRPr="00143276" w:rsidRDefault="00822494" w:rsidP="00822494">
            <w:pPr>
              <w:spacing w:before="120" w:after="120" w:line="240" w:lineRule="auto"/>
              <w:ind w:left="113" w:right="57"/>
            </w:pPr>
            <w:r w:rsidRPr="00143276">
              <w:t xml:space="preserve">Strong </w:t>
            </w:r>
            <w:r>
              <w:t>applications</w:t>
            </w:r>
            <w:r w:rsidRPr="00143276">
              <w:t xml:space="preserve"> were required to </w:t>
            </w:r>
            <w:r>
              <w:t xml:space="preserve">demonstrate </w:t>
            </w:r>
            <w:r>
              <w:rPr>
                <w:rFonts w:ascii="Arial" w:eastAsia="Arial" w:hAnsi="Arial" w:cs="Arial"/>
                <w:color w:val="auto"/>
                <w:szCs w:val="22"/>
              </w:rPr>
              <w:t>n</w:t>
            </w:r>
            <w:r w:rsidRPr="00A03F89">
              <w:rPr>
                <w:rFonts w:ascii="Arial" w:eastAsia="Arial" w:hAnsi="Arial" w:cs="Arial"/>
                <w:color w:val="auto"/>
                <w:szCs w:val="22"/>
              </w:rPr>
              <w:t>ominated staff have experience and capacity to deliver.</w:t>
            </w:r>
          </w:p>
        </w:tc>
        <w:tc>
          <w:tcPr>
            <w:tcW w:w="4821" w:type="dxa"/>
          </w:tcPr>
          <w:p w14:paraId="1C3B4024" w14:textId="77777777" w:rsidR="00822494" w:rsidRPr="00C74C79" w:rsidRDefault="00822494" w:rsidP="00822494">
            <w:pPr>
              <w:spacing w:before="120" w:line="240" w:lineRule="auto"/>
              <w:ind w:left="113" w:right="57"/>
              <w:rPr>
                <w:rFonts w:ascii="Arial" w:eastAsia="Arial" w:hAnsi="Arial" w:cs="Arial"/>
                <w:color w:val="auto"/>
              </w:rPr>
            </w:pPr>
            <w:r w:rsidRPr="00C74C79">
              <w:rPr>
                <w:rFonts w:ascii="Arial" w:eastAsia="Arial" w:hAnsi="Arial" w:cs="Arial"/>
                <w:color w:val="auto"/>
              </w:rPr>
              <w:t>Strong responses demonstra</w:t>
            </w:r>
            <w:r>
              <w:rPr>
                <w:rFonts w:ascii="Arial" w:eastAsia="Arial" w:hAnsi="Arial" w:cs="Arial"/>
                <w:color w:val="auto"/>
              </w:rPr>
              <w:t>ted</w:t>
            </w:r>
            <w:r w:rsidRPr="00C74C79">
              <w:rPr>
                <w:rFonts w:ascii="Arial" w:eastAsia="Arial" w:hAnsi="Arial" w:cs="Arial"/>
                <w:color w:val="auto"/>
              </w:rPr>
              <w:t>:</w:t>
            </w:r>
          </w:p>
          <w:p w14:paraId="5D2AE70F" w14:textId="17F76084" w:rsidR="00822494" w:rsidRPr="00C62296" w:rsidRDefault="00822494" w:rsidP="00C62296">
            <w:pPr>
              <w:pStyle w:val="ListParagraph"/>
              <w:numPr>
                <w:ilvl w:val="0"/>
                <w:numId w:val="20"/>
              </w:numPr>
              <w:spacing w:before="120" w:line="240" w:lineRule="auto"/>
              <w:ind w:right="57"/>
              <w:rPr>
                <w:rFonts w:ascii="Arial" w:eastAsia="Arial" w:hAnsi="Arial" w:cs="Arial"/>
                <w:color w:val="auto"/>
              </w:rPr>
            </w:pPr>
            <w:r w:rsidRPr="00822494">
              <w:rPr>
                <w:rFonts w:ascii="Arial" w:eastAsia="Arial" w:hAnsi="Arial" w:cs="Arial"/>
                <w:color w:val="auto"/>
              </w:rPr>
              <w:t>a detailed overview of who will be responsible for delivering the proposed project including credentials.</w:t>
            </w:r>
          </w:p>
        </w:tc>
      </w:tr>
      <w:tr w:rsidR="00822494" w14:paraId="3C972F55" w14:textId="77777777" w:rsidTr="00DF5C88">
        <w:tc>
          <w:tcPr>
            <w:tcW w:w="4817" w:type="dxa"/>
            <w:vAlign w:val="center"/>
          </w:tcPr>
          <w:p w14:paraId="1C942B43" w14:textId="0EFF9A49" w:rsidR="00822494" w:rsidRPr="00143276" w:rsidRDefault="00822494" w:rsidP="00822494">
            <w:pPr>
              <w:spacing w:before="120" w:after="120" w:line="240" w:lineRule="auto"/>
              <w:ind w:left="113" w:right="57"/>
            </w:pPr>
            <w:r w:rsidRPr="00143276">
              <w:t xml:space="preserve">Strong </w:t>
            </w:r>
            <w:r>
              <w:t>applications</w:t>
            </w:r>
            <w:r w:rsidRPr="00143276">
              <w:t xml:space="preserve"> were required to </w:t>
            </w:r>
            <w:r>
              <w:t>describe a</w:t>
            </w:r>
            <w:r w:rsidRPr="00A03F89">
              <w:rPr>
                <w:szCs w:val="22"/>
              </w:rPr>
              <w:t xml:space="preserve"> </w:t>
            </w:r>
            <w:r>
              <w:rPr>
                <w:rFonts w:ascii="Arial" w:eastAsia="Arial" w:hAnsi="Arial" w:cs="Arial"/>
                <w:color w:val="auto"/>
                <w:szCs w:val="22"/>
              </w:rPr>
              <w:t>b</w:t>
            </w:r>
            <w:r w:rsidRPr="00A03F89">
              <w:rPr>
                <w:rFonts w:ascii="Arial" w:eastAsia="Arial" w:hAnsi="Arial" w:cs="Arial"/>
                <w:color w:val="auto"/>
                <w:szCs w:val="22"/>
              </w:rPr>
              <w:t xml:space="preserve">udget </w:t>
            </w:r>
            <w:r>
              <w:rPr>
                <w:rFonts w:ascii="Arial" w:eastAsia="Arial" w:hAnsi="Arial" w:cs="Arial"/>
                <w:color w:val="auto"/>
                <w:szCs w:val="22"/>
              </w:rPr>
              <w:t xml:space="preserve">which </w:t>
            </w:r>
            <w:r w:rsidRPr="00A03F89">
              <w:rPr>
                <w:rFonts w:ascii="Arial" w:eastAsia="Arial" w:hAnsi="Arial" w:cs="Arial"/>
                <w:color w:val="auto"/>
                <w:szCs w:val="22"/>
              </w:rPr>
              <w:t>clearly sets out what funding will be spent on and is reasonable</w:t>
            </w:r>
          </w:p>
        </w:tc>
        <w:tc>
          <w:tcPr>
            <w:tcW w:w="4821" w:type="dxa"/>
          </w:tcPr>
          <w:p w14:paraId="7ECEA427" w14:textId="77777777" w:rsidR="00822494" w:rsidRPr="00C74C79" w:rsidRDefault="00822494" w:rsidP="00822494">
            <w:pPr>
              <w:spacing w:before="120" w:line="240" w:lineRule="auto"/>
              <w:ind w:left="113" w:right="57"/>
              <w:rPr>
                <w:rFonts w:ascii="Arial" w:eastAsia="Arial" w:hAnsi="Arial" w:cs="Arial"/>
                <w:color w:val="auto"/>
              </w:rPr>
            </w:pPr>
            <w:r w:rsidRPr="00C74C79">
              <w:rPr>
                <w:rFonts w:ascii="Arial" w:eastAsia="Arial" w:hAnsi="Arial" w:cs="Arial"/>
                <w:color w:val="auto"/>
              </w:rPr>
              <w:t>Strong responses demonstra</w:t>
            </w:r>
            <w:r>
              <w:rPr>
                <w:rFonts w:ascii="Arial" w:eastAsia="Arial" w:hAnsi="Arial" w:cs="Arial"/>
                <w:color w:val="auto"/>
              </w:rPr>
              <w:t>ted</w:t>
            </w:r>
            <w:r w:rsidRPr="00C74C79">
              <w:rPr>
                <w:rFonts w:ascii="Arial" w:eastAsia="Arial" w:hAnsi="Arial" w:cs="Arial"/>
                <w:color w:val="auto"/>
              </w:rPr>
              <w:t>:</w:t>
            </w:r>
          </w:p>
          <w:p w14:paraId="7B4C63A2" w14:textId="587C70DD" w:rsidR="00822494" w:rsidRPr="00822494" w:rsidRDefault="00822494" w:rsidP="00822494">
            <w:pPr>
              <w:pStyle w:val="ListParagraph"/>
              <w:numPr>
                <w:ilvl w:val="0"/>
                <w:numId w:val="20"/>
              </w:numPr>
              <w:spacing w:before="120" w:line="240" w:lineRule="auto"/>
              <w:ind w:right="57"/>
              <w:rPr>
                <w:rFonts w:ascii="Arial" w:eastAsia="Arial" w:hAnsi="Arial" w:cs="Arial"/>
                <w:color w:val="auto"/>
              </w:rPr>
            </w:pPr>
            <w:r w:rsidRPr="00822494">
              <w:rPr>
                <w:rFonts w:ascii="Arial" w:eastAsia="Arial" w:hAnsi="Arial" w:cs="Arial"/>
                <w:color w:val="auto"/>
              </w:rPr>
              <w:t xml:space="preserve">a transparent, well justified budget proportionate to the 12 month timeframe of the Pilot, quantity and complexity of proposed project activities. </w:t>
            </w:r>
          </w:p>
        </w:tc>
      </w:tr>
    </w:tbl>
    <w:p w14:paraId="18D7F064" w14:textId="77777777" w:rsidR="00822494" w:rsidRDefault="00822494" w:rsidP="005D5DFD">
      <w:pPr>
        <w:pStyle w:val="Heading2"/>
        <w:spacing w:before="0"/>
        <w:rPr>
          <w:rFonts w:ascii="Arial" w:hAnsi="Arial" w:cs="Arial"/>
          <w:b w:val="0"/>
          <w:color w:val="CF0A2C" w:themeColor="accent1"/>
          <w:sz w:val="36"/>
          <w:szCs w:val="28"/>
        </w:rPr>
      </w:pPr>
    </w:p>
    <w:p w14:paraId="6DBD217D" w14:textId="338BE4DE" w:rsidR="005D5DFD" w:rsidRPr="00203349" w:rsidRDefault="005D5DFD" w:rsidP="005D5DFD">
      <w:pPr>
        <w:pStyle w:val="Heading2"/>
        <w:spacing w:before="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0BBAB82B" w14:textId="6C0740CD" w:rsidR="005D5DFD" w:rsidRPr="00822494" w:rsidRDefault="005D5DFD" w:rsidP="005D5DFD">
      <w:pPr>
        <w:pStyle w:val="BodyText"/>
      </w:pPr>
      <w:r w:rsidRPr="00822494">
        <w:t>Individual feedback will not be provid</w:t>
      </w:r>
      <w:r w:rsidR="00C62296">
        <w:t>ed for this grant opportunity.</w:t>
      </w:r>
    </w:p>
    <w:sectPr w:rsidR="005D5DFD" w:rsidRPr="00822494" w:rsidSect="00822494">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247" w:left="1134" w:header="0" w:footer="22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EB9D" w14:textId="77777777" w:rsidR="00857527" w:rsidRDefault="00857527" w:rsidP="00772718">
      <w:pPr>
        <w:spacing w:line="240" w:lineRule="auto"/>
      </w:pPr>
      <w:r>
        <w:separator/>
      </w:r>
    </w:p>
  </w:endnote>
  <w:endnote w:type="continuationSeparator" w:id="0">
    <w:p w14:paraId="5ACFFEF3" w14:textId="77777777" w:rsidR="00857527" w:rsidRDefault="0085752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AC67" w14:textId="77777777" w:rsidR="003F499F" w:rsidRDefault="003F4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49185456" w:rsidR="00A14495" w:rsidRDefault="00E13525">
    <w:pPr>
      <w:pStyle w:val="Footer"/>
    </w:pPr>
    <w:r>
      <w:fldChar w:fldCharType="begin"/>
    </w:r>
    <w:r>
      <w:instrText xml:space="preserve"> PAGE   \* MERGEFORMAT </w:instrText>
    </w:r>
    <w:r>
      <w:fldChar w:fldCharType="separate"/>
    </w:r>
    <w:r w:rsidR="003F499F">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4C842991" w:rsidR="00D91B18" w:rsidRDefault="00D91B18">
    <w:pPr>
      <w:pStyle w:val="Footer"/>
    </w:pPr>
    <w:r>
      <w:fldChar w:fldCharType="begin"/>
    </w:r>
    <w:r>
      <w:instrText xml:space="preserve"> PAGE   \* MERGEFORMAT </w:instrText>
    </w:r>
    <w:r>
      <w:fldChar w:fldCharType="separate"/>
    </w:r>
    <w:r w:rsidR="003F499F">
      <w:rPr>
        <w:noProof/>
      </w:rPr>
      <w:t>1</w:t>
    </w:r>
    <w:r>
      <w:fldChar w:fldCharType="end"/>
    </w:r>
    <w:r>
      <w:t xml:space="preserve">  </w:t>
    </w:r>
    <w:r w:rsidR="00D06EAD">
      <w:t xml:space="preserve">| </w:t>
    </w:r>
    <w:r w:rsidRPr="00A454BF">
      <w:t>Community Grants Hub</w:t>
    </w:r>
    <w:r w:rsidR="00FC1C24">
      <w:tab/>
    </w:r>
    <w:r w:rsidR="00FC1C24">
      <w:tab/>
    </w:r>
    <w:r w:rsidR="00822494">
      <w:t>v18.4.23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0EBDB" w14:textId="77777777" w:rsidR="00857527" w:rsidRDefault="00857527" w:rsidP="00772718">
      <w:pPr>
        <w:spacing w:line="240" w:lineRule="auto"/>
      </w:pPr>
      <w:r>
        <w:separator/>
      </w:r>
    </w:p>
  </w:footnote>
  <w:footnote w:type="continuationSeparator" w:id="0">
    <w:p w14:paraId="275086B4" w14:textId="77777777" w:rsidR="00857527" w:rsidRDefault="0085752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F077" w14:textId="77777777" w:rsidR="003F499F" w:rsidRDefault="003F4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25E91BC4" w:rsidR="00A14495" w:rsidRDefault="00244B48">
    <w:pPr>
      <w:pStyle w:val="Header"/>
    </w:pPr>
    <w:r>
      <w:rPr>
        <w:noProof/>
        <w:lang w:eastAsia="en-AU"/>
      </w:rPr>
      <w:drawing>
        <wp:anchor distT="0" distB="0" distL="114300" distR="114300" simplePos="0" relativeHeight="251663360" behindDoc="0" locked="1" layoutInCell="1" allowOverlap="1" wp14:anchorId="7C7C8687" wp14:editId="7ADAF9B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15269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8AF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bookmarkStart w:id="0" w:name="_GoBack"/>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296218"/>
    <w:multiLevelType w:val="hybridMultilevel"/>
    <w:tmpl w:val="CD26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A2375"/>
    <w:multiLevelType w:val="hybridMultilevel"/>
    <w:tmpl w:val="F006C15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0" w:hanging="360"/>
      </w:pPr>
      <w:rPr>
        <w:rFonts w:ascii="Courier New" w:hAnsi="Courier New" w:cs="Courier New" w:hint="default"/>
      </w:rPr>
    </w:lvl>
    <w:lvl w:ilvl="5" w:tplc="0C090005" w:tentative="1">
      <w:start w:val="1"/>
      <w:numFmt w:val="bullet"/>
      <w:lvlText w:val=""/>
      <w:lvlJc w:val="left"/>
      <w:pPr>
        <w:ind w:left="720" w:hanging="360"/>
      </w:pPr>
      <w:rPr>
        <w:rFonts w:ascii="Wingdings" w:hAnsi="Wingdings" w:hint="default"/>
      </w:rPr>
    </w:lvl>
    <w:lvl w:ilvl="6" w:tplc="0C090001" w:tentative="1">
      <w:start w:val="1"/>
      <w:numFmt w:val="bullet"/>
      <w:lvlText w:val=""/>
      <w:lvlJc w:val="left"/>
      <w:pPr>
        <w:ind w:left="1440" w:hanging="360"/>
      </w:pPr>
      <w:rPr>
        <w:rFonts w:ascii="Symbol" w:hAnsi="Symbol" w:hint="default"/>
      </w:rPr>
    </w:lvl>
    <w:lvl w:ilvl="7" w:tplc="0C090003" w:tentative="1">
      <w:start w:val="1"/>
      <w:numFmt w:val="bullet"/>
      <w:lvlText w:val="o"/>
      <w:lvlJc w:val="left"/>
      <w:pPr>
        <w:ind w:left="2160" w:hanging="360"/>
      </w:pPr>
      <w:rPr>
        <w:rFonts w:ascii="Courier New" w:hAnsi="Courier New" w:cs="Courier New" w:hint="default"/>
      </w:rPr>
    </w:lvl>
    <w:lvl w:ilvl="8" w:tplc="0C090005" w:tentative="1">
      <w:start w:val="1"/>
      <w:numFmt w:val="bullet"/>
      <w:lvlText w:val=""/>
      <w:lvlJc w:val="left"/>
      <w:pPr>
        <w:ind w:left="28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472DB7"/>
    <w:multiLevelType w:val="hybridMultilevel"/>
    <w:tmpl w:val="28360140"/>
    <w:lvl w:ilvl="0" w:tplc="0C090003">
      <w:start w:val="1"/>
      <w:numFmt w:val="bullet"/>
      <w:lvlText w:val="o"/>
      <w:lvlJc w:val="left"/>
      <w:pPr>
        <w:ind w:left="833" w:hanging="360"/>
      </w:pPr>
      <w:rPr>
        <w:rFonts w:ascii="Courier New" w:hAnsi="Courier New" w:cs="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55F49"/>
    <w:multiLevelType w:val="hybridMultilevel"/>
    <w:tmpl w:val="489CF13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07B6C48"/>
    <w:multiLevelType w:val="hybridMultilevel"/>
    <w:tmpl w:val="D4DC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287615"/>
    <w:multiLevelType w:val="hybridMultilevel"/>
    <w:tmpl w:val="A340772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4"/>
  </w:num>
  <w:num w:numId="5">
    <w:abstractNumId w:val="12"/>
  </w:num>
  <w:num w:numId="6">
    <w:abstractNumId w:val="10"/>
  </w:num>
  <w:num w:numId="7">
    <w:abstractNumId w:val="7"/>
  </w:num>
  <w:num w:numId="8">
    <w:abstractNumId w:val="16"/>
  </w:num>
  <w:num w:numId="9">
    <w:abstractNumId w:val="15"/>
  </w:num>
  <w:num w:numId="10">
    <w:abstractNumId w:val="3"/>
  </w:num>
  <w:num w:numId="11">
    <w:abstractNumId w:val="8"/>
  </w:num>
  <w:num w:numId="12">
    <w:abstractNumId w:val="3"/>
  </w:num>
  <w:num w:numId="13">
    <w:abstractNumId w:val="19"/>
  </w:num>
  <w:num w:numId="14">
    <w:abstractNumId w:val="9"/>
  </w:num>
  <w:num w:numId="15">
    <w:abstractNumId w:val="4"/>
  </w:num>
  <w:num w:numId="16">
    <w:abstractNumId w:val="13"/>
  </w:num>
  <w:num w:numId="17">
    <w:abstractNumId w:val="1"/>
  </w:num>
  <w:num w:numId="18">
    <w:abstractNumId w:val="17"/>
  </w:num>
  <w:num w:numId="19">
    <w:abstractNumId w:val="2"/>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3BC3"/>
    <w:rsid w:val="00044E09"/>
    <w:rsid w:val="000455E3"/>
    <w:rsid w:val="0004784D"/>
    <w:rsid w:val="000535A3"/>
    <w:rsid w:val="00053A00"/>
    <w:rsid w:val="00053DC5"/>
    <w:rsid w:val="00054A1D"/>
    <w:rsid w:val="000551F5"/>
    <w:rsid w:val="000B6C00"/>
    <w:rsid w:val="000C1F06"/>
    <w:rsid w:val="000F1DD1"/>
    <w:rsid w:val="000F28B8"/>
    <w:rsid w:val="000F3766"/>
    <w:rsid w:val="00100880"/>
    <w:rsid w:val="00106FC4"/>
    <w:rsid w:val="00111F0C"/>
    <w:rsid w:val="001129E7"/>
    <w:rsid w:val="00120B80"/>
    <w:rsid w:val="00145E2D"/>
    <w:rsid w:val="0016612C"/>
    <w:rsid w:val="001763D4"/>
    <w:rsid w:val="00181433"/>
    <w:rsid w:val="001834DD"/>
    <w:rsid w:val="00191BCF"/>
    <w:rsid w:val="00197308"/>
    <w:rsid w:val="001C53CE"/>
    <w:rsid w:val="001C5D96"/>
    <w:rsid w:val="001D341B"/>
    <w:rsid w:val="001E3D2B"/>
    <w:rsid w:val="001E5415"/>
    <w:rsid w:val="001E66CE"/>
    <w:rsid w:val="001F14D1"/>
    <w:rsid w:val="001F6BE5"/>
    <w:rsid w:val="00201B67"/>
    <w:rsid w:val="00221DC2"/>
    <w:rsid w:val="00230D18"/>
    <w:rsid w:val="00243004"/>
    <w:rsid w:val="00244B48"/>
    <w:rsid w:val="00256CDA"/>
    <w:rsid w:val="002573D5"/>
    <w:rsid w:val="002600F2"/>
    <w:rsid w:val="00264E26"/>
    <w:rsid w:val="00280E74"/>
    <w:rsid w:val="00284E4B"/>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55FF2"/>
    <w:rsid w:val="0035639D"/>
    <w:rsid w:val="00357DC6"/>
    <w:rsid w:val="00376001"/>
    <w:rsid w:val="003A17CA"/>
    <w:rsid w:val="003B5410"/>
    <w:rsid w:val="003D0647"/>
    <w:rsid w:val="003D1265"/>
    <w:rsid w:val="003D255E"/>
    <w:rsid w:val="003D3B1D"/>
    <w:rsid w:val="003D4B2C"/>
    <w:rsid w:val="003D5DBE"/>
    <w:rsid w:val="003E01D1"/>
    <w:rsid w:val="003F499F"/>
    <w:rsid w:val="00404841"/>
    <w:rsid w:val="00412059"/>
    <w:rsid w:val="00422E02"/>
    <w:rsid w:val="00425633"/>
    <w:rsid w:val="00432210"/>
    <w:rsid w:val="00441E79"/>
    <w:rsid w:val="00444032"/>
    <w:rsid w:val="0044643A"/>
    <w:rsid w:val="00450486"/>
    <w:rsid w:val="00454EB4"/>
    <w:rsid w:val="00461BE1"/>
    <w:rsid w:val="004709E9"/>
    <w:rsid w:val="00472379"/>
    <w:rsid w:val="00483A58"/>
    <w:rsid w:val="00490618"/>
    <w:rsid w:val="004A7A42"/>
    <w:rsid w:val="004B203A"/>
    <w:rsid w:val="004B5F40"/>
    <w:rsid w:val="004C7D16"/>
    <w:rsid w:val="004D0860"/>
    <w:rsid w:val="004D2AE1"/>
    <w:rsid w:val="004D700E"/>
    <w:rsid w:val="004D7F17"/>
    <w:rsid w:val="004E0670"/>
    <w:rsid w:val="004E7F37"/>
    <w:rsid w:val="004F31BA"/>
    <w:rsid w:val="004F4BE6"/>
    <w:rsid w:val="005118E4"/>
    <w:rsid w:val="0051299F"/>
    <w:rsid w:val="00517A3E"/>
    <w:rsid w:val="00526B85"/>
    <w:rsid w:val="005306A1"/>
    <w:rsid w:val="00544751"/>
    <w:rsid w:val="00553A84"/>
    <w:rsid w:val="00563F88"/>
    <w:rsid w:val="00571E8B"/>
    <w:rsid w:val="0059000C"/>
    <w:rsid w:val="005A02A1"/>
    <w:rsid w:val="005B6071"/>
    <w:rsid w:val="005C10E3"/>
    <w:rsid w:val="005C120F"/>
    <w:rsid w:val="005D5DFD"/>
    <w:rsid w:val="005D7A24"/>
    <w:rsid w:val="005E1395"/>
    <w:rsid w:val="00616EBA"/>
    <w:rsid w:val="00620574"/>
    <w:rsid w:val="00622B47"/>
    <w:rsid w:val="00632C08"/>
    <w:rsid w:val="00654C42"/>
    <w:rsid w:val="006572E9"/>
    <w:rsid w:val="0067074A"/>
    <w:rsid w:val="00672994"/>
    <w:rsid w:val="006807C9"/>
    <w:rsid w:val="00692EFD"/>
    <w:rsid w:val="00694FDB"/>
    <w:rsid w:val="006C15C5"/>
    <w:rsid w:val="006D3DAD"/>
    <w:rsid w:val="006D4A4B"/>
    <w:rsid w:val="006E1C6A"/>
    <w:rsid w:val="006E476C"/>
    <w:rsid w:val="006F6096"/>
    <w:rsid w:val="006F7B19"/>
    <w:rsid w:val="00707E21"/>
    <w:rsid w:val="00716D7B"/>
    <w:rsid w:val="00724729"/>
    <w:rsid w:val="00736A76"/>
    <w:rsid w:val="007405CC"/>
    <w:rsid w:val="00752C6B"/>
    <w:rsid w:val="00760CE6"/>
    <w:rsid w:val="00762F09"/>
    <w:rsid w:val="007719C9"/>
    <w:rsid w:val="00772718"/>
    <w:rsid w:val="007A3384"/>
    <w:rsid w:val="007A5FC5"/>
    <w:rsid w:val="007D30A8"/>
    <w:rsid w:val="007F00B8"/>
    <w:rsid w:val="007F6391"/>
    <w:rsid w:val="00814FB1"/>
    <w:rsid w:val="00820F20"/>
    <w:rsid w:val="00822494"/>
    <w:rsid w:val="0082528A"/>
    <w:rsid w:val="00825754"/>
    <w:rsid w:val="00833758"/>
    <w:rsid w:val="00835210"/>
    <w:rsid w:val="0084413D"/>
    <w:rsid w:val="00844C2D"/>
    <w:rsid w:val="00845DAA"/>
    <w:rsid w:val="00851FDD"/>
    <w:rsid w:val="00857527"/>
    <w:rsid w:val="0087438E"/>
    <w:rsid w:val="00884668"/>
    <w:rsid w:val="00895EB9"/>
    <w:rsid w:val="008B2B46"/>
    <w:rsid w:val="008E05BC"/>
    <w:rsid w:val="008E4C58"/>
    <w:rsid w:val="008E7E84"/>
    <w:rsid w:val="008F17B8"/>
    <w:rsid w:val="008F3CCF"/>
    <w:rsid w:val="00901750"/>
    <w:rsid w:val="00901A61"/>
    <w:rsid w:val="00921840"/>
    <w:rsid w:val="00932C87"/>
    <w:rsid w:val="009331B4"/>
    <w:rsid w:val="009345F1"/>
    <w:rsid w:val="00944BBB"/>
    <w:rsid w:val="0095141C"/>
    <w:rsid w:val="009547B6"/>
    <w:rsid w:val="00961072"/>
    <w:rsid w:val="0096623C"/>
    <w:rsid w:val="009A2F51"/>
    <w:rsid w:val="009A34F3"/>
    <w:rsid w:val="009C6C53"/>
    <w:rsid w:val="009E1A74"/>
    <w:rsid w:val="009E6B53"/>
    <w:rsid w:val="009E750F"/>
    <w:rsid w:val="009F51B4"/>
    <w:rsid w:val="00A04D96"/>
    <w:rsid w:val="00A0629B"/>
    <w:rsid w:val="00A14495"/>
    <w:rsid w:val="00A16BE1"/>
    <w:rsid w:val="00A175F2"/>
    <w:rsid w:val="00A232AB"/>
    <w:rsid w:val="00A24F65"/>
    <w:rsid w:val="00A453D7"/>
    <w:rsid w:val="00A454BF"/>
    <w:rsid w:val="00A52E3A"/>
    <w:rsid w:val="00A814CB"/>
    <w:rsid w:val="00A83F6B"/>
    <w:rsid w:val="00A90D1B"/>
    <w:rsid w:val="00AC144D"/>
    <w:rsid w:val="00AD70E2"/>
    <w:rsid w:val="00AF55F8"/>
    <w:rsid w:val="00B10ABA"/>
    <w:rsid w:val="00B303E4"/>
    <w:rsid w:val="00B4007F"/>
    <w:rsid w:val="00B420D4"/>
    <w:rsid w:val="00B43CFE"/>
    <w:rsid w:val="00B57910"/>
    <w:rsid w:val="00B91B21"/>
    <w:rsid w:val="00B952F6"/>
    <w:rsid w:val="00BA202A"/>
    <w:rsid w:val="00BC093A"/>
    <w:rsid w:val="00BC2B00"/>
    <w:rsid w:val="00BC4ACC"/>
    <w:rsid w:val="00BC4FCC"/>
    <w:rsid w:val="00BD02F8"/>
    <w:rsid w:val="00C04432"/>
    <w:rsid w:val="00C1488E"/>
    <w:rsid w:val="00C217A8"/>
    <w:rsid w:val="00C25C42"/>
    <w:rsid w:val="00C4188F"/>
    <w:rsid w:val="00C62296"/>
    <w:rsid w:val="00C819A4"/>
    <w:rsid w:val="00C824AE"/>
    <w:rsid w:val="00C84EA8"/>
    <w:rsid w:val="00C92998"/>
    <w:rsid w:val="00C95B28"/>
    <w:rsid w:val="00CA444B"/>
    <w:rsid w:val="00CA6545"/>
    <w:rsid w:val="00CA720A"/>
    <w:rsid w:val="00CD0003"/>
    <w:rsid w:val="00CD5925"/>
    <w:rsid w:val="00CE557A"/>
    <w:rsid w:val="00D031B2"/>
    <w:rsid w:val="00D05A86"/>
    <w:rsid w:val="00D06EAD"/>
    <w:rsid w:val="00D1410C"/>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9635C"/>
    <w:rsid w:val="00DB7381"/>
    <w:rsid w:val="00DC0747"/>
    <w:rsid w:val="00DC2647"/>
    <w:rsid w:val="00DC316D"/>
    <w:rsid w:val="00DD1408"/>
    <w:rsid w:val="00DD356D"/>
    <w:rsid w:val="00DD6735"/>
    <w:rsid w:val="00DD72DE"/>
    <w:rsid w:val="00DF136A"/>
    <w:rsid w:val="00DF51FA"/>
    <w:rsid w:val="00E0448C"/>
    <w:rsid w:val="00E13525"/>
    <w:rsid w:val="00E40EE7"/>
    <w:rsid w:val="00E47250"/>
    <w:rsid w:val="00E47ADA"/>
    <w:rsid w:val="00E61535"/>
    <w:rsid w:val="00E73F55"/>
    <w:rsid w:val="00E74266"/>
    <w:rsid w:val="00E7480B"/>
    <w:rsid w:val="00E8246B"/>
    <w:rsid w:val="00E84012"/>
    <w:rsid w:val="00E86AD5"/>
    <w:rsid w:val="00E9373C"/>
    <w:rsid w:val="00EA0724"/>
    <w:rsid w:val="00EA6251"/>
    <w:rsid w:val="00EB6414"/>
    <w:rsid w:val="00EE0C74"/>
    <w:rsid w:val="00EE3BA6"/>
    <w:rsid w:val="00EE5747"/>
    <w:rsid w:val="00EF3804"/>
    <w:rsid w:val="00EF5E05"/>
    <w:rsid w:val="00F073CA"/>
    <w:rsid w:val="00F227AF"/>
    <w:rsid w:val="00F266F2"/>
    <w:rsid w:val="00F27370"/>
    <w:rsid w:val="00F40B00"/>
    <w:rsid w:val="00F41AAB"/>
    <w:rsid w:val="00F5341C"/>
    <w:rsid w:val="00F56954"/>
    <w:rsid w:val="00F6206E"/>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paragraph" w:customStyle="1" w:styleId="xmsolistparagraph">
    <w:name w:val="x_msolistparagraph"/>
    <w:basedOn w:val="Normal"/>
    <w:uiPriority w:val="99"/>
    <w:rsid w:val="00EE0C74"/>
    <w:pPr>
      <w:spacing w:line="240" w:lineRule="auto"/>
      <w:ind w:left="720"/>
    </w:pPr>
    <w:rPr>
      <w:rFonts w:ascii="Calibr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ese.gov.au/sites/default/files/public/employment_region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E18A5D-962F-440F-8C3A-C9E48A85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8975</Characters>
  <Application>Microsoft Office Word</Application>
  <DocSecurity>0</DocSecurity>
  <Lines>228</Lines>
  <Paragraphs>98</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2023-05-30T23:32:00Z</dcterms:created>
  <dcterms:modified xsi:type="dcterms:W3CDTF">2023-05-30T23:32:00Z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2023-05-30T23:32:53Z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F47C545609765879151486CBD9D3D607</vt:lpwstr>
  </property>
  <property fmtid="{D5CDD505-2E9C-101B-9397-08002B2CF9AE}" pid="20" name="PM_Hash_Salt">
    <vt:lpwstr>07F0E578779F71C8AE79C25FCB9FB5AC</vt:lpwstr>
  </property>
  <property fmtid="{D5CDD505-2E9C-101B-9397-08002B2CF9AE}" pid="21" name="PM_Hash_SHA1">
    <vt:lpwstr>77A3CB49CB35BB5E0E79D7747003A0FDDC16A55E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