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B74406" w:rsidRDefault="00F43403" w:rsidP="00B74406">
      <w:pPr>
        <w:spacing w:after="240" w:line="240" w:lineRule="auto"/>
        <w:contextualSpacing/>
        <w:rPr>
          <w:rFonts w:ascii="Arial" w:eastAsiaTheme="majorEastAsia" w:hAnsi="Arial" w:cs="Arial"/>
          <w:b/>
          <w:color w:val="CF0A2C" w:themeColor="accent1"/>
          <w:kern w:val="28"/>
          <w:sz w:val="48"/>
          <w:szCs w:val="52"/>
        </w:rPr>
      </w:pPr>
      <w:r w:rsidRPr="00B74406">
        <w:rPr>
          <w:rFonts w:ascii="Arial" w:eastAsiaTheme="majorEastAsia" w:hAnsi="Arial" w:cs="Arial"/>
          <w:b/>
          <w:color w:val="CF0A2C" w:themeColor="accent1"/>
          <w:kern w:val="28"/>
          <w:sz w:val="48"/>
          <w:szCs w:val="52"/>
        </w:rPr>
        <w:t>Indigenous Rangers Biosecurity Program Ranger Capability Building Grants – Round 2</w:t>
      </w:r>
      <w:r w:rsidR="00B74406" w:rsidRPr="00B74406">
        <w:rPr>
          <w:rFonts w:ascii="Arial" w:eastAsiaTheme="majorEastAsia" w:hAnsi="Arial" w:cs="Arial"/>
          <w:b/>
          <w:color w:val="CF0A2C" w:themeColor="accent1"/>
          <w:kern w:val="28"/>
          <w:sz w:val="48"/>
          <w:szCs w:val="52"/>
        </w:rPr>
        <w:t>.</w:t>
      </w:r>
    </w:p>
    <w:p w:rsidR="0025120B" w:rsidRPr="00992C98" w:rsidRDefault="0025120B" w:rsidP="0025120B">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color w:val="auto"/>
          <w:sz w:val="30"/>
          <w:szCs w:val="24"/>
        </w:rPr>
      </w:pPr>
      <w:r w:rsidRPr="00992C98">
        <w:rPr>
          <w:rFonts w:asciiTheme="majorHAnsi" w:eastAsiaTheme="majorEastAsia" w:hAnsiTheme="majorHAnsi" w:cstheme="majorBidi"/>
          <w:iCs/>
          <w:color w:val="auto"/>
          <w:sz w:val="30"/>
          <w:szCs w:val="24"/>
        </w:rPr>
        <w:t>Feedback for applicants</w:t>
      </w:r>
    </w:p>
    <w:p w:rsidR="00F43403" w:rsidRPr="00583C9B" w:rsidRDefault="00F43403" w:rsidP="00F43403">
      <w:pPr>
        <w:pStyle w:val="BodyText"/>
        <w:rPr>
          <w:color w:val="auto"/>
        </w:rPr>
      </w:pPr>
      <w:r w:rsidRPr="00583C9B">
        <w:rPr>
          <w:color w:val="auto"/>
        </w:rPr>
        <w:t xml:space="preserve">Department of Agriculture, Fisheries and Forestry </w:t>
      </w:r>
      <w:r>
        <w:rPr>
          <w:color w:val="auto"/>
        </w:rPr>
        <w:t xml:space="preserve">(DAFF) </w:t>
      </w:r>
      <w:r w:rsidRPr="00583C9B">
        <w:rPr>
          <w:color w:val="auto"/>
        </w:rPr>
        <w:t xml:space="preserve">has provided the following </w:t>
      </w:r>
      <w:r w:rsidR="00883F20">
        <w:rPr>
          <w:color w:val="auto"/>
        </w:rPr>
        <w:t>G</w:t>
      </w:r>
      <w:r w:rsidRPr="00583C9B">
        <w:rPr>
          <w:color w:val="auto"/>
        </w:rPr>
        <w:t xml:space="preserve">eneral Feedback for applicants of the Ranger Capability Building Grants Round </w:t>
      </w:r>
      <w:r w:rsidR="00D158DA">
        <w:rPr>
          <w:color w:val="auto"/>
        </w:rPr>
        <w:t xml:space="preserve">2 </w:t>
      </w:r>
      <w:r w:rsidR="00D158DA" w:rsidRPr="00583C9B">
        <w:rPr>
          <w:color w:val="auto"/>
        </w:rPr>
        <w:t>grant</w:t>
      </w:r>
      <w:r w:rsidRPr="00583C9B">
        <w:rPr>
          <w:color w:val="auto"/>
        </w:rPr>
        <w:t xml:space="preserve"> opportunity.</w:t>
      </w:r>
    </w:p>
    <w:p w:rsidR="00D158DA" w:rsidRPr="00B4007F" w:rsidRDefault="00D158DA" w:rsidP="00D158DA">
      <w:pPr>
        <w:rPr>
          <w:rFonts w:ascii="Arial" w:eastAsiaTheme="majorEastAsia" w:hAnsi="Arial" w:cs="Arial"/>
          <w:b/>
          <w:bCs/>
          <w:color w:val="C00000"/>
          <w:sz w:val="36"/>
          <w:szCs w:val="28"/>
        </w:rPr>
      </w:pPr>
      <w:r w:rsidRPr="00B4007F">
        <w:rPr>
          <w:rFonts w:ascii="Arial" w:eastAsiaTheme="majorEastAsia" w:hAnsi="Arial" w:cs="Arial"/>
          <w:b/>
          <w:bCs/>
          <w:color w:val="C00000"/>
          <w:sz w:val="36"/>
          <w:szCs w:val="28"/>
        </w:rPr>
        <w:t>Overview</w:t>
      </w:r>
    </w:p>
    <w:p w:rsidR="00901A61" w:rsidRPr="001A16D5" w:rsidRDefault="00901A61" w:rsidP="001A16D5">
      <w:pPr>
        <w:pStyle w:val="BodyText"/>
        <w:spacing w:line="240" w:lineRule="auto"/>
        <w:rPr>
          <w:rFonts w:ascii="Arial" w:eastAsia="Times New Roman" w:hAnsi="Arial" w:cs="Arial"/>
          <w:color w:val="auto"/>
          <w:szCs w:val="22"/>
        </w:rPr>
      </w:pPr>
      <w:r w:rsidRPr="00D36D11">
        <w:rPr>
          <w:color w:val="auto"/>
        </w:rPr>
        <w:t xml:space="preserve">The grant opportunity opened on </w:t>
      </w:r>
      <w:r w:rsidR="00E46DEC" w:rsidRPr="00D36D11">
        <w:rPr>
          <w:color w:val="auto"/>
        </w:rPr>
        <w:t xml:space="preserve">5 December 2022 </w:t>
      </w:r>
      <w:r w:rsidRPr="00D36D11">
        <w:rPr>
          <w:color w:val="auto"/>
        </w:rPr>
        <w:t xml:space="preserve">and closed on </w:t>
      </w:r>
      <w:r w:rsidR="00E46DEC" w:rsidRPr="00D36D11">
        <w:rPr>
          <w:color w:val="auto"/>
        </w:rPr>
        <w:t>8 February 2023</w:t>
      </w:r>
      <w:r w:rsidR="00D158DA">
        <w:rPr>
          <w:color w:val="auto"/>
        </w:rPr>
        <w:t xml:space="preserve"> for applications</w:t>
      </w:r>
      <w:r w:rsidRPr="00D36D11">
        <w:rPr>
          <w:color w:val="auto"/>
        </w:rPr>
        <w:t xml:space="preserve">. The grant opportunity received </w:t>
      </w:r>
      <w:r w:rsidR="00D158DA">
        <w:rPr>
          <w:color w:val="auto"/>
        </w:rPr>
        <w:t>20 applications</w:t>
      </w:r>
      <w:r w:rsidR="001A16D5">
        <w:rPr>
          <w:color w:val="auto"/>
        </w:rPr>
        <w:t xml:space="preserve"> out of 48 whom </w:t>
      </w:r>
      <w:r w:rsidR="001A16D5" w:rsidRPr="00D36D11">
        <w:rPr>
          <w:rFonts w:ascii="Arial" w:eastAsia="Times New Roman" w:hAnsi="Arial" w:cs="Arial"/>
          <w:color w:val="auto"/>
          <w:szCs w:val="22"/>
        </w:rPr>
        <w:t>were eligible to apply fo</w:t>
      </w:r>
      <w:r w:rsidR="001A16D5">
        <w:rPr>
          <w:rFonts w:ascii="Arial" w:eastAsia="Times New Roman" w:hAnsi="Arial" w:cs="Arial"/>
          <w:color w:val="auto"/>
          <w:szCs w:val="22"/>
        </w:rPr>
        <w:t>r a grant</w:t>
      </w:r>
      <w:r w:rsidR="0040485F">
        <w:rPr>
          <w:rFonts w:ascii="Arial" w:eastAsia="Times New Roman" w:hAnsi="Arial" w:cs="Arial"/>
          <w:color w:val="auto"/>
          <w:szCs w:val="22"/>
        </w:rPr>
        <w:t xml:space="preserve">. </w:t>
      </w:r>
      <w:r w:rsidR="0040485F">
        <w:t>F</w:t>
      </w:r>
      <w:r w:rsidR="00D158DA" w:rsidRPr="00E46DEC">
        <w:t xml:space="preserve">ollowing the Delegate’s decision, </w:t>
      </w:r>
      <w:r w:rsidR="00D158DA">
        <w:t>15</w:t>
      </w:r>
      <w:r w:rsidR="00D158DA" w:rsidRPr="00E46DEC">
        <w:t xml:space="preserve"> </w:t>
      </w:r>
      <w:r w:rsidR="00D158DA">
        <w:t>applications were selected for funding</w:t>
      </w:r>
      <w:r w:rsidR="00D158DA" w:rsidRPr="00E46DEC">
        <w:t>.</w:t>
      </w:r>
    </w:p>
    <w:p w:rsidR="00F43403" w:rsidRPr="00F97DB8" w:rsidRDefault="00F43403" w:rsidP="00ED2DEC">
      <w:pPr>
        <w:spacing w:before="120" w:after="140"/>
      </w:pPr>
      <w:r w:rsidRPr="00D36D11">
        <w:rPr>
          <w:rFonts w:ascii="Arial" w:eastAsia="Times New Roman" w:hAnsi="Arial" w:cs="Arial"/>
          <w:color w:val="auto"/>
          <w:szCs w:val="22"/>
        </w:rPr>
        <w:t xml:space="preserve">The Indigenous Rangers Biosecurity Program Ranger Capability Building Grants (the </w:t>
      </w:r>
      <w:r w:rsidR="0025120B">
        <w:rPr>
          <w:rFonts w:ascii="Arial" w:eastAsia="Times New Roman" w:hAnsi="Arial" w:cs="Arial"/>
          <w:color w:val="auto"/>
          <w:szCs w:val="22"/>
        </w:rPr>
        <w:t>p</w:t>
      </w:r>
      <w:r w:rsidRPr="00D36D11">
        <w:rPr>
          <w:rFonts w:ascii="Arial" w:eastAsia="Times New Roman" w:hAnsi="Arial" w:cs="Arial"/>
          <w:color w:val="auto"/>
          <w:szCs w:val="22"/>
        </w:rPr>
        <w:t xml:space="preserve">rogram) </w:t>
      </w:r>
      <w:r w:rsidRPr="00D36D11">
        <w:rPr>
          <w:color w:val="auto"/>
        </w:rPr>
        <w:t xml:space="preserve">enables </w:t>
      </w:r>
      <w:r w:rsidRPr="009847A8">
        <w:t>ranger organisations with existing biosecurity fee</w:t>
      </w:r>
      <w:r w:rsidR="0040485F">
        <w:t>-</w:t>
      </w:r>
      <w:r w:rsidRPr="009847A8">
        <w:t>for</w:t>
      </w:r>
      <w:r w:rsidR="0040485F">
        <w:t>-</w:t>
      </w:r>
      <w:r w:rsidRPr="009847A8">
        <w:t xml:space="preserve">service arrangements with </w:t>
      </w:r>
      <w:r>
        <w:rPr>
          <w:rFonts w:asciiTheme="majorHAnsi" w:hAnsiTheme="majorHAnsi" w:cstheme="majorHAnsi"/>
          <w:szCs w:val="22"/>
        </w:rPr>
        <w:t xml:space="preserve">DAFF </w:t>
      </w:r>
      <w:r w:rsidRPr="00CA02EA">
        <w:rPr>
          <w:rFonts w:cs="Arial"/>
        </w:rPr>
        <w:t xml:space="preserve">to build the capability of </w:t>
      </w:r>
      <w:r>
        <w:rPr>
          <w:rFonts w:cs="Arial"/>
        </w:rPr>
        <w:t xml:space="preserve">their </w:t>
      </w:r>
      <w:r w:rsidRPr="00CA02EA">
        <w:rPr>
          <w:rFonts w:cs="Arial"/>
        </w:rPr>
        <w:t>Indigenous rangers</w:t>
      </w:r>
      <w:r w:rsidRPr="009847A8">
        <w:t>.</w:t>
      </w:r>
    </w:p>
    <w:p w:rsidR="00A232AB" w:rsidRPr="00ED2DEC" w:rsidRDefault="00F43403" w:rsidP="00ED2DEC">
      <w:pPr>
        <w:rPr>
          <w:szCs w:val="22"/>
        </w:rPr>
      </w:pPr>
      <w:r>
        <w:rPr>
          <w:szCs w:val="22"/>
        </w:rPr>
        <w:t xml:space="preserve">The objective of the </w:t>
      </w:r>
      <w:r w:rsidR="0025120B">
        <w:rPr>
          <w:szCs w:val="22"/>
        </w:rPr>
        <w:t>p</w:t>
      </w:r>
      <w:r>
        <w:rPr>
          <w:szCs w:val="22"/>
        </w:rPr>
        <w:t xml:space="preserve">rogram </w:t>
      </w:r>
      <w:r w:rsidR="00D158DA">
        <w:rPr>
          <w:szCs w:val="22"/>
        </w:rPr>
        <w:t>was</w:t>
      </w:r>
      <w:r>
        <w:rPr>
          <w:szCs w:val="22"/>
        </w:rPr>
        <w:t xml:space="preserve"> to build on the existing capability of Indigenous Rangers who </w:t>
      </w:r>
      <w:r w:rsidR="00D36D11">
        <w:rPr>
          <w:szCs w:val="22"/>
        </w:rPr>
        <w:t xml:space="preserve">have </w:t>
      </w:r>
      <w:r>
        <w:rPr>
          <w:szCs w:val="22"/>
        </w:rPr>
        <w:t>undertake</w:t>
      </w:r>
      <w:r w:rsidR="00D36D11">
        <w:rPr>
          <w:szCs w:val="22"/>
        </w:rPr>
        <w:t>n</w:t>
      </w:r>
      <w:r>
        <w:rPr>
          <w:szCs w:val="22"/>
        </w:rPr>
        <w:t xml:space="preserve"> biosecurity work in northern Australia.</w:t>
      </w:r>
    </w:p>
    <w:p w:rsidR="00E46DEC" w:rsidRPr="00E46DEC" w:rsidRDefault="00E46DEC" w:rsidP="00E46DEC">
      <w:pPr>
        <w:pStyle w:val="BodyText"/>
      </w:pPr>
      <w:r w:rsidRPr="00E46DEC">
        <w:t xml:space="preserve">The intended outcomes of the </w:t>
      </w:r>
      <w:r w:rsidR="0025120B">
        <w:rPr>
          <w:iCs/>
        </w:rPr>
        <w:t>p</w:t>
      </w:r>
      <w:r w:rsidRPr="00E46DEC">
        <w:rPr>
          <w:iCs/>
        </w:rPr>
        <w:t>rogram</w:t>
      </w:r>
      <w:r w:rsidRPr="00E46DEC">
        <w:t xml:space="preserve"> are to:</w:t>
      </w:r>
    </w:p>
    <w:p w:rsidR="00E46DEC" w:rsidRPr="00E46DEC" w:rsidRDefault="0025120B" w:rsidP="00E46DEC">
      <w:pPr>
        <w:pStyle w:val="BodyText"/>
        <w:numPr>
          <w:ilvl w:val="0"/>
          <w:numId w:val="16"/>
        </w:numPr>
        <w:rPr>
          <w:iCs/>
        </w:rPr>
      </w:pPr>
      <w:r>
        <w:rPr>
          <w:iCs/>
        </w:rPr>
        <w:t>i</w:t>
      </w:r>
      <w:r w:rsidR="00D158DA">
        <w:rPr>
          <w:iCs/>
        </w:rPr>
        <w:t>ncrease</w:t>
      </w:r>
      <w:r w:rsidR="00E46DEC" w:rsidRPr="00E46DEC">
        <w:rPr>
          <w:iCs/>
        </w:rPr>
        <w:t xml:space="preserve"> capacity of Indigenous Rangers to undertake current and future biosecurity </w:t>
      </w:r>
      <w:r w:rsidR="00E46DEC" w:rsidRPr="00E46DEC">
        <w:rPr>
          <w:iCs/>
        </w:rPr>
        <w:br/>
        <w:t>fee-for-service activities for DAFF</w:t>
      </w:r>
    </w:p>
    <w:p w:rsidR="00E46DEC" w:rsidRPr="00E46DEC" w:rsidRDefault="0025120B" w:rsidP="00E46DEC">
      <w:pPr>
        <w:pStyle w:val="BodyText"/>
        <w:numPr>
          <w:ilvl w:val="0"/>
          <w:numId w:val="16"/>
        </w:numPr>
        <w:rPr>
          <w:iCs/>
        </w:rPr>
      </w:pPr>
      <w:r>
        <w:rPr>
          <w:iCs/>
        </w:rPr>
        <w:t>i</w:t>
      </w:r>
      <w:r w:rsidR="00D158DA">
        <w:rPr>
          <w:iCs/>
        </w:rPr>
        <w:t>ncrease</w:t>
      </w:r>
      <w:r w:rsidR="00E46DEC" w:rsidRPr="00E46DEC">
        <w:rPr>
          <w:iCs/>
        </w:rPr>
        <w:t xml:space="preserve"> skills and capability of Indigenous Rangers to enhance their career pathways</w:t>
      </w:r>
    </w:p>
    <w:p w:rsidR="00E46DEC" w:rsidRPr="00E46DEC" w:rsidRDefault="0025120B" w:rsidP="00E46DEC">
      <w:pPr>
        <w:pStyle w:val="BodyText"/>
        <w:numPr>
          <w:ilvl w:val="0"/>
          <w:numId w:val="16"/>
        </w:numPr>
        <w:rPr>
          <w:iCs/>
        </w:rPr>
      </w:pPr>
      <w:r>
        <w:rPr>
          <w:iCs/>
        </w:rPr>
        <w:t>i</w:t>
      </w:r>
      <w:r w:rsidR="00D158DA">
        <w:rPr>
          <w:iCs/>
        </w:rPr>
        <w:t>mprove</w:t>
      </w:r>
      <w:r w:rsidR="00E46DEC" w:rsidRPr="00E46DEC">
        <w:rPr>
          <w:iCs/>
        </w:rPr>
        <w:t xml:space="preserve"> work health and safety of the work undertaken by Indigenous Rangers in remote areas.</w:t>
      </w:r>
    </w:p>
    <w:p w:rsidR="00F85F98" w:rsidRPr="00B74406" w:rsidRDefault="00F85F98" w:rsidP="00F85F98">
      <w:pPr>
        <w:pStyle w:val="BodyText"/>
        <w:rPr>
          <w:rFonts w:ascii="Arial" w:eastAsiaTheme="majorEastAsia" w:hAnsi="Arial" w:cs="Arial"/>
          <w:b/>
          <w:bCs/>
          <w:color w:val="C00000"/>
          <w:sz w:val="36"/>
          <w:szCs w:val="28"/>
        </w:rPr>
      </w:pPr>
      <w:r w:rsidRPr="00B74406">
        <w:rPr>
          <w:rFonts w:ascii="Arial" w:eastAsiaTheme="majorEastAsia" w:hAnsi="Arial" w:cs="Arial"/>
          <w:b/>
          <w:bCs/>
          <w:color w:val="C00000"/>
          <w:sz w:val="36"/>
          <w:szCs w:val="28"/>
        </w:rPr>
        <w:t xml:space="preserve">Selection </w:t>
      </w:r>
      <w:r w:rsidR="0025120B">
        <w:rPr>
          <w:rFonts w:ascii="Arial" w:eastAsiaTheme="majorEastAsia" w:hAnsi="Arial" w:cs="Arial"/>
          <w:b/>
          <w:bCs/>
          <w:color w:val="C00000"/>
          <w:sz w:val="36"/>
          <w:szCs w:val="28"/>
        </w:rPr>
        <w:t>p</w:t>
      </w:r>
      <w:r w:rsidRPr="00B74406">
        <w:rPr>
          <w:rFonts w:ascii="Arial" w:eastAsiaTheme="majorEastAsia" w:hAnsi="Arial" w:cs="Arial"/>
          <w:b/>
          <w:bCs/>
          <w:color w:val="C00000"/>
          <w:sz w:val="36"/>
          <w:szCs w:val="28"/>
        </w:rPr>
        <w:t>rocess</w:t>
      </w:r>
    </w:p>
    <w:p w:rsidR="00A232AB" w:rsidRDefault="00A232AB" w:rsidP="00A232AB">
      <w:pPr>
        <w:pStyle w:val="BodyText"/>
      </w:pPr>
      <w:r>
        <w:t>The Community Grants Hub</w:t>
      </w:r>
      <w:r w:rsidR="00B74406">
        <w:t xml:space="preserve"> (the Hub)</w:t>
      </w:r>
      <w:r>
        <w:t xml:space="preserve"> undertook the screening for organisation eligibility and compliance against the requirements outlined in the Gr</w:t>
      </w:r>
      <w:r w:rsidR="00B74406">
        <w:t xml:space="preserve">ant Opportunity Guidelines. The Hub provided </w:t>
      </w:r>
      <w:r>
        <w:t xml:space="preserve">information to </w:t>
      </w:r>
      <w:r w:rsidR="00E46DEC">
        <w:t xml:space="preserve">DAFF </w:t>
      </w:r>
      <w:r>
        <w:t>for the final decision on whether an application did not meet the eligibil</w:t>
      </w:r>
      <w:r w:rsidR="00E86AD5">
        <w:t>ity and/or compliance criteria.</w:t>
      </w:r>
    </w:p>
    <w:p w:rsidR="00A232AB" w:rsidRDefault="00E46DEC" w:rsidP="00A232AB">
      <w:pPr>
        <w:pStyle w:val="BodyText"/>
      </w:pPr>
      <w:r w:rsidRPr="00E46DEC">
        <w:rPr>
          <w:color w:val="auto"/>
        </w:rPr>
        <w:t>DAFF a</w:t>
      </w:r>
      <w:r w:rsidR="00A232AB" w:rsidRPr="00E46DEC">
        <w:rPr>
          <w:color w:val="auto"/>
        </w:rPr>
        <w:t>sses</w:t>
      </w:r>
      <w:r w:rsidR="00A232AB" w:rsidRPr="00E46DEC">
        <w:t>sed</w:t>
      </w:r>
      <w:r w:rsidR="00A232AB">
        <w:t xml:space="preserve"> and considered </w:t>
      </w:r>
      <w:r w:rsidR="00760B0D" w:rsidRPr="00760B0D">
        <w:t>all eligible and compliant applications through a restricted competitive grant process</w:t>
      </w:r>
      <w:r w:rsidR="00A232AB" w:rsidRPr="00E86AD5">
        <w:t xml:space="preserve">. </w:t>
      </w:r>
      <w:r w:rsidR="000769DF" w:rsidRPr="00E86AD5">
        <w:t>The Selection Advisory Panel</w:t>
      </w:r>
      <w:r w:rsidR="00B74406">
        <w:t xml:space="preserve"> (the </w:t>
      </w:r>
      <w:r w:rsidR="000E29C3">
        <w:t>P</w:t>
      </w:r>
      <w:r w:rsidR="00B74406">
        <w:t>anel)</w:t>
      </w:r>
      <w:r w:rsidR="000769DF" w:rsidRPr="00E86AD5">
        <w:t xml:space="preserve"> considered all assessed applications</w:t>
      </w:r>
      <w:r w:rsidR="00A232AB" w:rsidRPr="00E86AD5">
        <w:t xml:space="preserve">. The </w:t>
      </w:r>
      <w:r w:rsidR="000E29C3">
        <w:t>P</w:t>
      </w:r>
      <w:r w:rsidR="00A232AB" w:rsidRPr="00E86AD5">
        <w:t>anel, established by</w:t>
      </w:r>
      <w:r w:rsidR="00760B0D">
        <w:t xml:space="preserve"> DAFF</w:t>
      </w:r>
      <w:r w:rsidR="00B74406">
        <w:t xml:space="preserve">, </w:t>
      </w:r>
      <w:r w:rsidR="00A232AB" w:rsidRPr="00E86AD5">
        <w:t xml:space="preserve">comprised of subject matter experts. The </w:t>
      </w:r>
      <w:r w:rsidR="000E29C3">
        <w:t>P</w:t>
      </w:r>
      <w:r w:rsidR="00A232AB" w:rsidRPr="00E86AD5">
        <w:t xml:space="preserve">anel assessed applications and provided advice to inform the funding recommendations to the </w:t>
      </w:r>
      <w:r w:rsidR="000769DF">
        <w:t xml:space="preserve">Financial </w:t>
      </w:r>
      <w:r w:rsidR="00A232AB" w:rsidRPr="00E86AD5">
        <w:t>Delegate.</w:t>
      </w:r>
    </w:p>
    <w:p w:rsidR="001A16D5" w:rsidRDefault="001A16D5" w:rsidP="00A232AB">
      <w:pPr>
        <w:pStyle w:val="BodyText"/>
      </w:pPr>
      <w:bookmarkStart w:id="0" w:name="_GoBack"/>
      <w:bookmarkEnd w:id="0"/>
    </w:p>
    <w:p w:rsidR="00B74406" w:rsidRPr="00081291" w:rsidRDefault="00B74406" w:rsidP="00B74406">
      <w:pPr>
        <w:pStyle w:val="BodyText"/>
        <w:rPr>
          <w:color w:val="auto"/>
        </w:rPr>
      </w:pPr>
      <w:r>
        <w:rPr>
          <w:color w:val="auto"/>
        </w:rPr>
        <w:lastRenderedPageBreak/>
        <w:t>Assessment of e</w:t>
      </w:r>
      <w:r w:rsidRPr="00BC6AF2">
        <w:rPr>
          <w:color w:val="auto"/>
        </w:rPr>
        <w:t>ach a</w:t>
      </w:r>
      <w:r>
        <w:rPr>
          <w:color w:val="auto"/>
        </w:rPr>
        <w:t>pplication</w:t>
      </w:r>
      <w:r w:rsidR="0040485F">
        <w:rPr>
          <w:color w:val="auto"/>
        </w:rPr>
        <w:t xml:space="preserve"> was</w:t>
      </w:r>
      <w:r>
        <w:rPr>
          <w:color w:val="auto"/>
        </w:rPr>
        <w:t xml:space="preserve"> based </w:t>
      </w:r>
      <w:r w:rsidRPr="00BC6AF2">
        <w:rPr>
          <w:color w:val="auto"/>
        </w:rPr>
        <w:t>on merit</w:t>
      </w:r>
      <w:r>
        <w:rPr>
          <w:color w:val="auto"/>
        </w:rPr>
        <w:t xml:space="preserve"> and the following</w:t>
      </w:r>
      <w:r w:rsidRPr="00081291">
        <w:rPr>
          <w:color w:val="auto"/>
        </w:rPr>
        <w:t>:</w:t>
      </w:r>
    </w:p>
    <w:p w:rsidR="00760B0D" w:rsidRPr="00760B0D" w:rsidRDefault="000E29C3" w:rsidP="00760B0D">
      <w:pPr>
        <w:pStyle w:val="BodyText"/>
        <w:numPr>
          <w:ilvl w:val="0"/>
          <w:numId w:val="14"/>
        </w:numPr>
        <w:rPr>
          <w:color w:val="auto"/>
        </w:rPr>
      </w:pPr>
      <w:r>
        <w:rPr>
          <w:color w:val="auto"/>
        </w:rPr>
        <w:t>h</w:t>
      </w:r>
      <w:r w:rsidR="00760B0D" w:rsidRPr="00760B0D">
        <w:rPr>
          <w:color w:val="auto"/>
        </w:rPr>
        <w:t>ow well it met the criteria</w:t>
      </w:r>
    </w:p>
    <w:p w:rsidR="00760B0D" w:rsidRPr="00760B0D" w:rsidRDefault="000E29C3" w:rsidP="00760B0D">
      <w:pPr>
        <w:pStyle w:val="BodyText"/>
        <w:numPr>
          <w:ilvl w:val="0"/>
          <w:numId w:val="14"/>
        </w:numPr>
        <w:rPr>
          <w:color w:val="auto"/>
        </w:rPr>
      </w:pPr>
      <w:r>
        <w:rPr>
          <w:color w:val="auto"/>
        </w:rPr>
        <w:t>h</w:t>
      </w:r>
      <w:r w:rsidR="00760B0D" w:rsidRPr="00760B0D">
        <w:rPr>
          <w:color w:val="auto"/>
        </w:rPr>
        <w:t>ow it compared to other applications</w:t>
      </w:r>
    </w:p>
    <w:p w:rsidR="00760B0D" w:rsidRPr="00760B0D" w:rsidRDefault="000E29C3" w:rsidP="00760B0D">
      <w:pPr>
        <w:pStyle w:val="BodyText"/>
        <w:numPr>
          <w:ilvl w:val="0"/>
          <w:numId w:val="14"/>
        </w:numPr>
        <w:rPr>
          <w:color w:val="auto"/>
        </w:rPr>
      </w:pPr>
      <w:r>
        <w:rPr>
          <w:color w:val="auto"/>
        </w:rPr>
        <w:t>w</w:t>
      </w:r>
      <w:r w:rsidR="00760B0D" w:rsidRPr="00760B0D">
        <w:rPr>
          <w:color w:val="auto"/>
        </w:rPr>
        <w:t>hether it provided value with relevant money</w:t>
      </w:r>
      <w:r w:rsidR="00B74406">
        <w:rPr>
          <w:color w:val="auto"/>
        </w:rPr>
        <w:t>.</w:t>
      </w:r>
    </w:p>
    <w:p w:rsidR="00760B0D" w:rsidRPr="00760B0D" w:rsidRDefault="00760B0D" w:rsidP="00760B0D">
      <w:pPr>
        <w:pStyle w:val="BodyText"/>
        <w:rPr>
          <w:iCs/>
          <w:color w:val="auto"/>
        </w:rPr>
      </w:pPr>
      <w:r w:rsidRPr="00760B0D">
        <w:rPr>
          <w:iCs/>
          <w:color w:val="auto"/>
        </w:rPr>
        <w:t xml:space="preserve">When assessing the extent to which the application represents value with relevant money, the </w:t>
      </w:r>
      <w:r w:rsidR="000E29C3">
        <w:rPr>
          <w:iCs/>
          <w:color w:val="auto"/>
        </w:rPr>
        <w:t>P</w:t>
      </w:r>
      <w:r w:rsidRPr="00760B0D">
        <w:rPr>
          <w:iCs/>
          <w:color w:val="auto"/>
        </w:rPr>
        <w:t xml:space="preserve">anel gave regard to: </w:t>
      </w:r>
    </w:p>
    <w:p w:rsidR="00760B0D" w:rsidRPr="00760B0D" w:rsidRDefault="000E29C3" w:rsidP="00760B0D">
      <w:pPr>
        <w:pStyle w:val="BodyText"/>
        <w:numPr>
          <w:ilvl w:val="0"/>
          <w:numId w:val="14"/>
        </w:numPr>
        <w:rPr>
          <w:iCs/>
          <w:color w:val="auto"/>
        </w:rPr>
      </w:pPr>
      <w:r>
        <w:rPr>
          <w:iCs/>
          <w:color w:val="auto"/>
        </w:rPr>
        <w:t>t</w:t>
      </w:r>
      <w:r w:rsidR="00760B0D" w:rsidRPr="00760B0D">
        <w:rPr>
          <w:iCs/>
          <w:color w:val="auto"/>
        </w:rPr>
        <w:t>he overall funds available to all eligible organisations</w:t>
      </w:r>
    </w:p>
    <w:p w:rsidR="00760B0D" w:rsidRPr="00760B0D" w:rsidRDefault="000E29C3" w:rsidP="00760B0D">
      <w:pPr>
        <w:pStyle w:val="BodyText"/>
        <w:numPr>
          <w:ilvl w:val="0"/>
          <w:numId w:val="14"/>
        </w:numPr>
        <w:rPr>
          <w:iCs/>
          <w:color w:val="auto"/>
        </w:rPr>
      </w:pPr>
      <w:r>
        <w:rPr>
          <w:iCs/>
          <w:color w:val="auto"/>
        </w:rPr>
        <w:t>e</w:t>
      </w:r>
      <w:r w:rsidR="00760B0D" w:rsidRPr="00760B0D">
        <w:rPr>
          <w:iCs/>
          <w:color w:val="auto"/>
        </w:rPr>
        <w:t xml:space="preserve">vidence of the value </w:t>
      </w:r>
      <w:r w:rsidR="00601CB0">
        <w:rPr>
          <w:iCs/>
          <w:color w:val="auto"/>
        </w:rPr>
        <w:t xml:space="preserve">of items sought to be funded </w:t>
      </w:r>
      <w:r w:rsidR="0025120B">
        <w:rPr>
          <w:iCs/>
          <w:color w:val="auto"/>
        </w:rPr>
        <w:t>for example,</w:t>
      </w:r>
      <w:r w:rsidR="00760B0D" w:rsidRPr="00760B0D">
        <w:rPr>
          <w:iCs/>
          <w:color w:val="auto"/>
        </w:rPr>
        <w:t xml:space="preserve"> quotes for training and equipment</w:t>
      </w:r>
    </w:p>
    <w:p w:rsidR="00760B0D" w:rsidRPr="00760B0D" w:rsidRDefault="000E29C3" w:rsidP="00760B0D">
      <w:pPr>
        <w:pStyle w:val="BodyText"/>
        <w:numPr>
          <w:ilvl w:val="0"/>
          <w:numId w:val="14"/>
        </w:numPr>
        <w:rPr>
          <w:iCs/>
          <w:color w:val="auto"/>
        </w:rPr>
      </w:pPr>
      <w:r>
        <w:rPr>
          <w:iCs/>
          <w:color w:val="auto"/>
        </w:rPr>
        <w:t>t</w:t>
      </w:r>
      <w:r w:rsidR="00760B0D" w:rsidRPr="00760B0D">
        <w:rPr>
          <w:iCs/>
          <w:color w:val="auto"/>
        </w:rPr>
        <w:t>he relevant Ranger group’s current fee</w:t>
      </w:r>
      <w:r w:rsidR="00EF0935">
        <w:rPr>
          <w:iCs/>
          <w:color w:val="auto"/>
        </w:rPr>
        <w:t>-</w:t>
      </w:r>
      <w:r w:rsidR="00760B0D" w:rsidRPr="00760B0D">
        <w:rPr>
          <w:iCs/>
          <w:color w:val="auto"/>
        </w:rPr>
        <w:t>for</w:t>
      </w:r>
      <w:r w:rsidR="00EF0935">
        <w:rPr>
          <w:iCs/>
          <w:color w:val="auto"/>
        </w:rPr>
        <w:t>-</w:t>
      </w:r>
      <w:r w:rsidR="00760B0D" w:rsidRPr="00760B0D">
        <w:rPr>
          <w:iCs/>
          <w:color w:val="auto"/>
        </w:rPr>
        <w:t>service contract (activity types and value) as well as completion rates from previous activity plans</w:t>
      </w:r>
    </w:p>
    <w:p w:rsidR="00760B0D" w:rsidRPr="00760B0D" w:rsidRDefault="000E29C3" w:rsidP="00760B0D">
      <w:pPr>
        <w:pStyle w:val="BodyText"/>
        <w:numPr>
          <w:ilvl w:val="0"/>
          <w:numId w:val="14"/>
        </w:numPr>
        <w:rPr>
          <w:iCs/>
          <w:color w:val="auto"/>
        </w:rPr>
      </w:pPr>
      <w:r>
        <w:rPr>
          <w:iCs/>
          <w:color w:val="auto"/>
        </w:rPr>
        <w:t>t</w:t>
      </w:r>
      <w:r w:rsidR="00760B0D" w:rsidRPr="00760B0D">
        <w:rPr>
          <w:iCs/>
          <w:color w:val="auto"/>
        </w:rPr>
        <w:t>he extent to which the grant contributes to increased capacity of Indigenous Rangers to undertake current and future biosecurity fee</w:t>
      </w:r>
      <w:r w:rsidR="00EF0935">
        <w:rPr>
          <w:iCs/>
          <w:color w:val="auto"/>
        </w:rPr>
        <w:t>-</w:t>
      </w:r>
      <w:r w:rsidR="00760B0D" w:rsidRPr="00760B0D">
        <w:rPr>
          <w:iCs/>
          <w:color w:val="auto"/>
        </w:rPr>
        <w:t>for</w:t>
      </w:r>
      <w:r w:rsidR="00EF0935">
        <w:rPr>
          <w:iCs/>
          <w:color w:val="auto"/>
        </w:rPr>
        <w:t>-</w:t>
      </w:r>
      <w:r w:rsidR="00760B0D" w:rsidRPr="00760B0D">
        <w:rPr>
          <w:iCs/>
          <w:color w:val="auto"/>
        </w:rPr>
        <w:t>service activities for DAFF</w:t>
      </w:r>
    </w:p>
    <w:p w:rsidR="00760B0D" w:rsidRPr="00760B0D" w:rsidRDefault="000E29C3" w:rsidP="00760B0D">
      <w:pPr>
        <w:pStyle w:val="BodyText"/>
        <w:numPr>
          <w:ilvl w:val="0"/>
          <w:numId w:val="14"/>
        </w:numPr>
        <w:rPr>
          <w:iCs/>
          <w:color w:val="auto"/>
        </w:rPr>
      </w:pPr>
      <w:r>
        <w:rPr>
          <w:iCs/>
          <w:color w:val="auto"/>
        </w:rPr>
        <w:t>t</w:t>
      </w:r>
      <w:r w:rsidR="00760B0D" w:rsidRPr="00760B0D">
        <w:rPr>
          <w:iCs/>
          <w:color w:val="auto"/>
        </w:rPr>
        <w:t>he extent to which the grant contributes to increased skills and capability of Indigenous Rangers to enhance their career pathways</w:t>
      </w:r>
    </w:p>
    <w:p w:rsidR="00760B0D" w:rsidRPr="00760B0D" w:rsidRDefault="000E29C3" w:rsidP="00760B0D">
      <w:pPr>
        <w:pStyle w:val="BodyText"/>
        <w:numPr>
          <w:ilvl w:val="0"/>
          <w:numId w:val="14"/>
        </w:numPr>
        <w:rPr>
          <w:iCs/>
          <w:color w:val="auto"/>
        </w:rPr>
      </w:pPr>
      <w:r>
        <w:rPr>
          <w:iCs/>
          <w:color w:val="auto"/>
        </w:rPr>
        <w:t>t</w:t>
      </w:r>
      <w:r w:rsidR="00760B0D" w:rsidRPr="00760B0D">
        <w:rPr>
          <w:iCs/>
          <w:color w:val="auto"/>
        </w:rPr>
        <w:t>he extent to which the grant contributes to improved work health and safety of the work undertaken by Indigenous Rangers in remote areas</w:t>
      </w:r>
    </w:p>
    <w:p w:rsidR="00760B0D" w:rsidRPr="00760B0D" w:rsidRDefault="000E29C3" w:rsidP="00760B0D">
      <w:pPr>
        <w:pStyle w:val="BodyText"/>
        <w:numPr>
          <w:ilvl w:val="0"/>
          <w:numId w:val="14"/>
        </w:numPr>
        <w:rPr>
          <w:iCs/>
          <w:color w:val="auto"/>
        </w:rPr>
      </w:pPr>
      <w:r>
        <w:rPr>
          <w:iCs/>
          <w:color w:val="auto"/>
        </w:rPr>
        <w:t>t</w:t>
      </w:r>
      <w:r w:rsidR="00760B0D" w:rsidRPr="00760B0D">
        <w:rPr>
          <w:iCs/>
          <w:color w:val="auto"/>
        </w:rPr>
        <w:t>he risks to the Commonwealth.</w:t>
      </w:r>
    </w:p>
    <w:p w:rsidR="00760B0D" w:rsidRDefault="00760B0D" w:rsidP="00760B0D">
      <w:pPr>
        <w:pStyle w:val="BodyText"/>
        <w:rPr>
          <w:color w:val="auto"/>
        </w:rPr>
      </w:pPr>
      <w:r w:rsidRPr="00760B0D">
        <w:rPr>
          <w:color w:val="auto"/>
        </w:rPr>
        <w:t>Each applicant was required to address the following selection criteria:</w:t>
      </w:r>
    </w:p>
    <w:p w:rsidR="00760B0D" w:rsidRPr="00760B0D" w:rsidRDefault="00760B0D" w:rsidP="00760B0D">
      <w:pPr>
        <w:pStyle w:val="BodyText"/>
        <w:rPr>
          <w:b/>
          <w:color w:val="auto"/>
        </w:rPr>
      </w:pPr>
      <w:r w:rsidRPr="00760B0D">
        <w:rPr>
          <w:b/>
          <w:bCs/>
          <w:color w:val="auto"/>
        </w:rPr>
        <w:t>Criterion 1: Describe how the grant activities will contribute to maintaining or increasing the capability of the Ranger group/s to undertake biosecurity activities for DAFF</w:t>
      </w:r>
    </w:p>
    <w:p w:rsidR="00760B0D" w:rsidRPr="00760B0D" w:rsidRDefault="00760B0D" w:rsidP="00760B0D">
      <w:pPr>
        <w:pStyle w:val="BodyText"/>
        <w:rPr>
          <w:b/>
          <w:bCs/>
          <w:color w:val="auto"/>
        </w:rPr>
      </w:pPr>
      <w:r w:rsidRPr="00760B0D">
        <w:rPr>
          <w:b/>
          <w:bCs/>
          <w:color w:val="auto"/>
        </w:rPr>
        <w:t>Criterion 2: Describe how the grant activities offer value for money, will be delivered to a high standard, and do not pose an unacceptable risk</w:t>
      </w:r>
      <w:r w:rsidR="00883F20">
        <w:rPr>
          <w:b/>
          <w:bCs/>
          <w:color w:val="auto"/>
        </w:rPr>
        <w:t>.</w:t>
      </w:r>
    </w:p>
    <w:p w:rsidR="00760B0D" w:rsidRPr="00760B0D" w:rsidRDefault="00B74406" w:rsidP="00760B0D">
      <w:pPr>
        <w:pStyle w:val="BodyText"/>
        <w:rPr>
          <w:color w:val="auto"/>
        </w:rPr>
      </w:pPr>
      <w:r>
        <w:rPr>
          <w:color w:val="auto"/>
        </w:rPr>
        <w:t>Identification of p</w:t>
      </w:r>
      <w:r w:rsidR="00760B0D" w:rsidRPr="00760B0D">
        <w:rPr>
          <w:color w:val="auto"/>
        </w:rPr>
        <w:t xml:space="preserve">referred applicants </w:t>
      </w:r>
      <w:r>
        <w:rPr>
          <w:color w:val="auto"/>
        </w:rPr>
        <w:t xml:space="preserve">focused </w:t>
      </w:r>
      <w:r w:rsidR="00760B0D" w:rsidRPr="00760B0D">
        <w:rPr>
          <w:color w:val="auto"/>
        </w:rPr>
        <w:t xml:space="preserve">on the strength of their responses to the selection criterion and </w:t>
      </w:r>
      <w:r w:rsidR="00914F37" w:rsidRPr="00914F37">
        <w:rPr>
          <w:color w:val="auto"/>
        </w:rPr>
        <w:t xml:space="preserve">the alignment of </w:t>
      </w:r>
      <w:r>
        <w:rPr>
          <w:color w:val="auto"/>
        </w:rPr>
        <w:t xml:space="preserve">items </w:t>
      </w:r>
      <w:r w:rsidR="0040485F">
        <w:rPr>
          <w:color w:val="auto"/>
        </w:rPr>
        <w:t xml:space="preserve">sought </w:t>
      </w:r>
      <w:r>
        <w:rPr>
          <w:color w:val="auto"/>
        </w:rPr>
        <w:t>for funding</w:t>
      </w:r>
      <w:r w:rsidR="00760B0D" w:rsidRPr="00760B0D">
        <w:rPr>
          <w:color w:val="auto"/>
        </w:rPr>
        <w:t>.</w:t>
      </w:r>
    </w:p>
    <w:p w:rsidR="00E86AD5" w:rsidRDefault="001A16D5" w:rsidP="00E86AD5">
      <w:pPr>
        <w:pStyle w:val="BodyText"/>
      </w:pPr>
      <w:r>
        <w:rPr>
          <w:rStyle w:val="ui-provider"/>
        </w:rPr>
        <w:t>The Hub notified applicants of the outcome in writing, w</w:t>
      </w:r>
      <w:r w:rsidR="000769DF">
        <w:rPr>
          <w:rStyle w:val="ui-provider"/>
        </w:rPr>
        <w:t xml:space="preserve">here </w:t>
      </w:r>
      <w:r>
        <w:rPr>
          <w:rStyle w:val="ui-provider"/>
        </w:rPr>
        <w:t xml:space="preserve">their </w:t>
      </w:r>
      <w:r w:rsidR="000769DF">
        <w:rPr>
          <w:rStyle w:val="ui-provider"/>
        </w:rPr>
        <w:t>applications</w:t>
      </w:r>
      <w:r w:rsidR="00E86AD5">
        <w:rPr>
          <w:rStyle w:val="ui-provider"/>
        </w:rPr>
        <w:t xml:space="preserve"> did not meet the requirements </w:t>
      </w:r>
      <w:r w:rsidR="000769DF">
        <w:rPr>
          <w:rStyle w:val="ui-provider"/>
        </w:rPr>
        <w:t xml:space="preserve">outlined in the </w:t>
      </w:r>
      <w:r w:rsidR="00E86AD5">
        <w:rPr>
          <w:rStyle w:val="ui-provider"/>
        </w:rPr>
        <w:t>Grant Opportunity Guidelines</w:t>
      </w:r>
      <w:r>
        <w:rPr>
          <w:rStyle w:val="ui-provider"/>
        </w:rPr>
        <w:t>.</w:t>
      </w:r>
    </w:p>
    <w:p w:rsidR="001A16D5" w:rsidRDefault="001A16D5">
      <w:pPr>
        <w:spacing w:line="240" w:lineRule="auto"/>
        <w:rPr>
          <w:rFonts w:ascii="Arial" w:eastAsiaTheme="majorEastAsia" w:hAnsi="Arial" w:cs="Arial"/>
          <w:b/>
          <w:bCs/>
          <w:color w:val="CF0A2C" w:themeColor="accent1"/>
          <w:sz w:val="36"/>
          <w:szCs w:val="28"/>
        </w:rPr>
      </w:pPr>
      <w:r>
        <w:rPr>
          <w:rFonts w:ascii="Arial" w:eastAsiaTheme="majorEastAsia" w:hAnsi="Arial" w:cs="Arial"/>
          <w:b/>
          <w:bCs/>
          <w:color w:val="CF0A2C" w:themeColor="accent1"/>
          <w:sz w:val="36"/>
          <w:szCs w:val="28"/>
        </w:rPr>
        <w:br w:type="page"/>
      </w:r>
    </w:p>
    <w:p w:rsidR="00F85F98" w:rsidRPr="001A16D5" w:rsidRDefault="00F85F98" w:rsidP="00F85F98">
      <w:pPr>
        <w:rPr>
          <w:rFonts w:ascii="Arial" w:eastAsiaTheme="majorEastAsia" w:hAnsi="Arial" w:cs="Arial"/>
          <w:b/>
          <w:bCs/>
          <w:color w:val="CF0A2C" w:themeColor="accent1"/>
          <w:sz w:val="36"/>
          <w:szCs w:val="28"/>
        </w:rPr>
      </w:pPr>
      <w:r w:rsidRPr="001A16D5">
        <w:rPr>
          <w:rFonts w:ascii="Arial" w:eastAsiaTheme="majorEastAsia" w:hAnsi="Arial" w:cs="Arial"/>
          <w:b/>
          <w:bCs/>
          <w:color w:val="CF0A2C" w:themeColor="accent1"/>
          <w:sz w:val="36"/>
          <w:szCs w:val="28"/>
        </w:rPr>
        <w:lastRenderedPageBreak/>
        <w:t xml:space="preserve">Selection </w:t>
      </w:r>
      <w:r w:rsidR="000E29C3">
        <w:rPr>
          <w:rFonts w:ascii="Arial" w:eastAsiaTheme="majorEastAsia" w:hAnsi="Arial" w:cs="Arial"/>
          <w:b/>
          <w:bCs/>
          <w:color w:val="CF0A2C" w:themeColor="accent1"/>
          <w:sz w:val="36"/>
          <w:szCs w:val="28"/>
        </w:rPr>
        <w:t>r</w:t>
      </w:r>
      <w:r w:rsidRPr="001A16D5">
        <w:rPr>
          <w:rFonts w:ascii="Arial" w:eastAsiaTheme="majorEastAsia" w:hAnsi="Arial" w:cs="Arial"/>
          <w:b/>
          <w:bCs/>
          <w:color w:val="CF0A2C" w:themeColor="accent1"/>
          <w:sz w:val="36"/>
          <w:szCs w:val="28"/>
        </w:rPr>
        <w:t>esults</w:t>
      </w:r>
    </w:p>
    <w:p w:rsidR="001A16D5" w:rsidRPr="00E46DEC" w:rsidRDefault="001A16D5" w:rsidP="001A16D5">
      <w:pPr>
        <w:pStyle w:val="BodyText"/>
      </w:pPr>
      <w:r>
        <w:t>Assessment of a</w:t>
      </w:r>
      <w:r w:rsidRPr="00E46DEC">
        <w:t xml:space="preserve">pplications </w:t>
      </w:r>
      <w:r>
        <w:t xml:space="preserve">was </w:t>
      </w:r>
      <w:r w:rsidRPr="00E46DEC">
        <w:t xml:space="preserve">according to the procedure detailed in the Grant Opportunity Guidelines and outlined in the </w:t>
      </w:r>
      <w:r w:rsidR="00EF0935">
        <w:t>s</w:t>
      </w:r>
      <w:r w:rsidRPr="00E46DEC">
        <w:t xml:space="preserve">election </w:t>
      </w:r>
      <w:r w:rsidR="00EF0935">
        <w:t>p</w:t>
      </w:r>
      <w:r w:rsidRPr="00E46DEC">
        <w:t xml:space="preserve">rocess </w:t>
      </w:r>
      <w:r w:rsidR="00EF0935">
        <w:t>above</w:t>
      </w:r>
      <w:r w:rsidRPr="00E46DEC">
        <w:t>.</w:t>
      </w:r>
    </w:p>
    <w:p w:rsidR="001A16D5" w:rsidRDefault="001A16D5" w:rsidP="001A16D5">
      <w:pPr>
        <w:pStyle w:val="BodyText"/>
      </w:pPr>
      <w:r w:rsidRPr="00E46DEC">
        <w:t xml:space="preserve">This feedback </w:t>
      </w:r>
      <w:r>
        <w:t>is</w:t>
      </w:r>
      <w:r w:rsidRPr="00E46DEC">
        <w:t xml:space="preserve"> to assist grant applicants to understand what generally comprised a strong application and the content of quality responses to the assessment criteria for this grant opportunity.</w:t>
      </w:r>
    </w:p>
    <w:p w:rsidR="00520E8F" w:rsidRPr="001A16D5" w:rsidRDefault="001A16D5" w:rsidP="001A16D5">
      <w:pPr>
        <w:pStyle w:val="BodyText"/>
        <w:rPr>
          <w:color w:val="auto"/>
          <w:szCs w:val="22"/>
        </w:rPr>
      </w:pPr>
      <w:r w:rsidRPr="00D36D11">
        <w:rPr>
          <w:color w:val="auto"/>
        </w:rPr>
        <w:t xml:space="preserve">The successful </w:t>
      </w:r>
      <w:r>
        <w:rPr>
          <w:color w:val="auto"/>
        </w:rPr>
        <w:t>applicants</w:t>
      </w:r>
      <w:r w:rsidRPr="00D36D11">
        <w:rPr>
          <w:color w:val="auto"/>
        </w:rPr>
        <w:t xml:space="preserve"> provided strong responses to the selection criteria for supported items and supported items </w:t>
      </w:r>
      <w:r w:rsidRPr="00D36D11">
        <w:rPr>
          <w:color w:val="auto"/>
          <w:szCs w:val="22"/>
        </w:rPr>
        <w:t xml:space="preserve">aligned strongly with the criteria and provided value for money. </w:t>
      </w:r>
      <w:r w:rsidR="00520E8F" w:rsidRPr="00D36D11">
        <w:rPr>
          <w:rFonts w:ascii="Arial" w:eastAsia="Times New Roman" w:hAnsi="Arial" w:cs="Arial"/>
          <w:color w:val="auto"/>
          <w:szCs w:val="22"/>
        </w:rPr>
        <w:t>Some applications were partially funded</w:t>
      </w:r>
      <w:r w:rsidR="000E29C3">
        <w:rPr>
          <w:rFonts w:ascii="Arial" w:eastAsia="Times New Roman" w:hAnsi="Arial" w:cs="Arial"/>
          <w:color w:val="auto"/>
          <w:szCs w:val="22"/>
        </w:rPr>
        <w:t>,</w:t>
      </w:r>
      <w:r w:rsidR="00520E8F" w:rsidRPr="00D36D11">
        <w:rPr>
          <w:rFonts w:ascii="Arial" w:eastAsia="Times New Roman" w:hAnsi="Arial" w:cs="Arial"/>
          <w:color w:val="auto"/>
          <w:szCs w:val="22"/>
        </w:rPr>
        <w:t xml:space="preserve"> </w:t>
      </w:r>
      <w:r w:rsidR="000E29C3">
        <w:rPr>
          <w:rFonts w:ascii="Arial" w:eastAsia="Times New Roman" w:hAnsi="Arial" w:cs="Arial"/>
          <w:color w:val="auto"/>
          <w:szCs w:val="22"/>
        </w:rPr>
        <w:t>that is,</w:t>
      </w:r>
      <w:r w:rsidR="00520E8F" w:rsidRPr="00D36D11">
        <w:rPr>
          <w:rFonts w:ascii="Arial" w:eastAsia="Times New Roman" w:hAnsi="Arial" w:cs="Arial"/>
          <w:color w:val="auto"/>
          <w:szCs w:val="22"/>
        </w:rPr>
        <w:t xml:space="preserve"> not all items for which funding was sought by successful applicants were funded.</w:t>
      </w:r>
    </w:p>
    <w:p w:rsidR="00ED2DEC" w:rsidRPr="001A16D5" w:rsidRDefault="00ED2DEC" w:rsidP="00ED2DEC">
      <w:pPr>
        <w:rPr>
          <w:b/>
          <w:color w:val="auto"/>
        </w:rPr>
      </w:pPr>
      <w:r w:rsidRPr="001A16D5">
        <w:rPr>
          <w:rFonts w:ascii="Arial" w:eastAsiaTheme="majorEastAsia" w:hAnsi="Arial" w:cs="Arial"/>
          <w:b/>
          <w:bCs/>
          <w:color w:val="CF0A2C" w:themeColor="accent1"/>
          <w:sz w:val="36"/>
          <w:szCs w:val="28"/>
        </w:rPr>
        <w:t xml:space="preserve">General </w:t>
      </w:r>
      <w:r w:rsidR="000E29C3">
        <w:rPr>
          <w:rFonts w:ascii="Arial" w:eastAsiaTheme="majorEastAsia" w:hAnsi="Arial" w:cs="Arial"/>
          <w:b/>
          <w:bCs/>
          <w:color w:val="CF0A2C" w:themeColor="accent1"/>
          <w:sz w:val="36"/>
          <w:szCs w:val="28"/>
        </w:rPr>
        <w:t>f</w:t>
      </w:r>
      <w:r w:rsidRPr="001A16D5">
        <w:rPr>
          <w:rFonts w:ascii="Arial" w:eastAsiaTheme="majorEastAsia" w:hAnsi="Arial" w:cs="Arial"/>
          <w:b/>
          <w:bCs/>
          <w:color w:val="CF0A2C" w:themeColor="accent1"/>
          <w:sz w:val="36"/>
          <w:szCs w:val="28"/>
        </w:rPr>
        <w:t>eedback</w:t>
      </w:r>
    </w:p>
    <w:p w:rsidR="00520E8F" w:rsidRPr="00D36D11" w:rsidRDefault="00520E8F" w:rsidP="00520E8F">
      <w:pPr>
        <w:pStyle w:val="BodyText"/>
        <w:rPr>
          <w:color w:val="auto"/>
        </w:rPr>
      </w:pPr>
      <w:r w:rsidRPr="00D36D11">
        <w:rPr>
          <w:color w:val="auto"/>
        </w:rPr>
        <w:t xml:space="preserve">Successful applicants proposed a range of capability building </w:t>
      </w:r>
      <w:r w:rsidR="001A16D5" w:rsidRPr="00D36D11">
        <w:rPr>
          <w:color w:val="auto"/>
        </w:rPr>
        <w:t>activities, which</w:t>
      </w:r>
      <w:r w:rsidRPr="00D36D11">
        <w:rPr>
          <w:color w:val="auto"/>
        </w:rPr>
        <w:t xml:space="preserve"> included the purchase of equipment, the procurement of training services, undertaking ranger exchanges and holding regional ranger forums. All activities put forward by the successful applicants were eligible, appropriate and met the </w:t>
      </w:r>
      <w:r w:rsidR="000E29C3">
        <w:rPr>
          <w:color w:val="auto"/>
        </w:rPr>
        <w:t>2</w:t>
      </w:r>
      <w:r w:rsidRPr="00D36D11">
        <w:rPr>
          <w:color w:val="auto"/>
        </w:rPr>
        <w:t xml:space="preserve"> key assessment criteria. For each activity, the applicant demonstrated they could adequately manage any risks associated with the activity.</w:t>
      </w:r>
    </w:p>
    <w:p w:rsidR="00520E8F" w:rsidRPr="00D36D11" w:rsidRDefault="001A16D5" w:rsidP="00520E8F">
      <w:pPr>
        <w:pStyle w:val="BodyText"/>
        <w:rPr>
          <w:color w:val="auto"/>
        </w:rPr>
      </w:pPr>
      <w:r w:rsidRPr="00D36D11">
        <w:rPr>
          <w:color w:val="auto"/>
        </w:rPr>
        <w:t>Unsuccessful</w:t>
      </w:r>
      <w:r>
        <w:rPr>
          <w:color w:val="auto"/>
        </w:rPr>
        <w:t xml:space="preserve"> applicants</w:t>
      </w:r>
      <w:r w:rsidR="00520E8F" w:rsidRPr="00D36D11">
        <w:rPr>
          <w:color w:val="auto"/>
        </w:rPr>
        <w:t xml:space="preserve"> did not demonstrate how the grant activities would increase the capability of the ranger group to conduct biosecurity activities for DAFF, the</w:t>
      </w:r>
      <w:r>
        <w:rPr>
          <w:color w:val="auto"/>
        </w:rPr>
        <w:t xml:space="preserve"> relevant</w:t>
      </w:r>
      <w:r w:rsidR="00520E8F" w:rsidRPr="00D36D11">
        <w:rPr>
          <w:color w:val="auto"/>
        </w:rPr>
        <w:t xml:space="preserve"> value for money in relation to grant activities and </w:t>
      </w:r>
      <w:r>
        <w:rPr>
          <w:color w:val="auto"/>
        </w:rPr>
        <w:t xml:space="preserve">the management of </w:t>
      </w:r>
      <w:r w:rsidR="00520E8F" w:rsidRPr="00D36D11">
        <w:rPr>
          <w:color w:val="auto"/>
        </w:rPr>
        <w:t xml:space="preserve">risks associated </w:t>
      </w:r>
      <w:r>
        <w:rPr>
          <w:color w:val="auto"/>
        </w:rPr>
        <w:t xml:space="preserve">with the </w:t>
      </w:r>
      <w:r w:rsidR="00520E8F" w:rsidRPr="00D36D11">
        <w:rPr>
          <w:color w:val="auto"/>
        </w:rPr>
        <w:t>activity.</w:t>
      </w:r>
    </w:p>
    <w:p w:rsidR="00520E8F" w:rsidRPr="001A16D5" w:rsidRDefault="00520E8F" w:rsidP="00520E8F">
      <w:pPr>
        <w:rPr>
          <w:rFonts w:ascii="Arial" w:eastAsiaTheme="majorEastAsia" w:hAnsi="Arial" w:cs="Arial"/>
          <w:b/>
          <w:bCs/>
          <w:color w:val="CF0A2C" w:themeColor="accent1"/>
          <w:sz w:val="36"/>
          <w:szCs w:val="28"/>
        </w:rPr>
      </w:pPr>
      <w:r w:rsidRPr="001A16D5">
        <w:rPr>
          <w:rFonts w:ascii="Arial" w:eastAsiaTheme="majorEastAsia" w:hAnsi="Arial" w:cs="Arial"/>
          <w:b/>
          <w:bCs/>
          <w:color w:val="CF0A2C" w:themeColor="accent1"/>
          <w:sz w:val="36"/>
          <w:szCs w:val="28"/>
        </w:rPr>
        <w:t xml:space="preserve">Guidance for future grant </w:t>
      </w:r>
      <w:r w:rsidR="007B6F2D" w:rsidRPr="001A16D5">
        <w:rPr>
          <w:rFonts w:ascii="Arial" w:eastAsiaTheme="majorEastAsia" w:hAnsi="Arial" w:cs="Arial"/>
          <w:b/>
          <w:bCs/>
          <w:color w:val="CF0A2C" w:themeColor="accent1"/>
          <w:sz w:val="36"/>
          <w:szCs w:val="28"/>
        </w:rPr>
        <w:t>applicants</w:t>
      </w:r>
    </w:p>
    <w:p w:rsidR="00520E8F" w:rsidRPr="00520E8F" w:rsidRDefault="00520E8F" w:rsidP="00520E8F">
      <w:pPr>
        <w:pStyle w:val="BodyText"/>
      </w:pPr>
      <w:r w:rsidRPr="00520E8F">
        <w:t>The</w:t>
      </w:r>
      <w:r w:rsidR="007B6F2D">
        <w:t xml:space="preserve"> following guidance may assist a</w:t>
      </w:r>
      <w:r w:rsidRPr="00520E8F">
        <w:t xml:space="preserve">pplicants in completing an application for the </w:t>
      </w:r>
      <w:r w:rsidR="000E29C3">
        <w:t>p</w:t>
      </w:r>
      <w:r w:rsidRPr="00520E8F">
        <w:t>rogram funding.</w:t>
      </w:r>
    </w:p>
    <w:p w:rsidR="00520E8F" w:rsidRPr="00520E8F" w:rsidRDefault="00520E8F" w:rsidP="00520E8F">
      <w:pPr>
        <w:pStyle w:val="BodyText"/>
        <w:rPr>
          <w:b/>
        </w:rPr>
      </w:pPr>
      <w:r w:rsidRPr="00520E8F">
        <w:rPr>
          <w:b/>
        </w:rPr>
        <w:t>Addressing the assessment criteria</w:t>
      </w:r>
    </w:p>
    <w:p w:rsidR="00520E8F" w:rsidRPr="00520E8F" w:rsidRDefault="001A16D5" w:rsidP="00520E8F">
      <w:pPr>
        <w:pStyle w:val="BodyText"/>
        <w:numPr>
          <w:ilvl w:val="0"/>
          <w:numId w:val="17"/>
        </w:numPr>
      </w:pPr>
      <w:r>
        <w:t>Applicants are encouraged</w:t>
      </w:r>
      <w:r w:rsidR="00520E8F" w:rsidRPr="00520E8F">
        <w:t xml:space="preserve"> to address the assessment criterion clearly and concisely. It </w:t>
      </w:r>
      <w:r w:rsidR="004B0A6F">
        <w:t>i</w:t>
      </w:r>
      <w:r w:rsidR="00520E8F">
        <w:t>s</w:t>
      </w:r>
      <w:r w:rsidR="00520E8F" w:rsidRPr="00520E8F">
        <w:t xml:space="preserve"> important to consider how the requested grant activities satisfy the </w:t>
      </w:r>
      <w:r w:rsidR="000E29C3">
        <w:t>2</w:t>
      </w:r>
      <w:r w:rsidR="00520E8F" w:rsidRPr="00520E8F">
        <w:t xml:space="preserve"> key assessment criteria. It </w:t>
      </w:r>
      <w:r w:rsidR="004B0A6F">
        <w:t>i</w:t>
      </w:r>
      <w:r w:rsidR="00520E8F">
        <w:t>s</w:t>
      </w:r>
      <w:r w:rsidR="00520E8F" w:rsidRPr="00520E8F">
        <w:t xml:space="preserve"> important to provide:</w:t>
      </w:r>
    </w:p>
    <w:p w:rsidR="00520E8F" w:rsidRPr="00520E8F" w:rsidRDefault="000E29C3" w:rsidP="00520E8F">
      <w:pPr>
        <w:pStyle w:val="BodyText"/>
        <w:numPr>
          <w:ilvl w:val="1"/>
          <w:numId w:val="17"/>
        </w:numPr>
      </w:pPr>
      <w:r>
        <w:t>s</w:t>
      </w:r>
      <w:r w:rsidR="00520E8F" w:rsidRPr="00520E8F">
        <w:t>trong links between the requested equipment</w:t>
      </w:r>
      <w:r w:rsidR="004B0A6F">
        <w:t xml:space="preserve"> </w:t>
      </w:r>
      <w:r w:rsidR="004B0A6F" w:rsidRPr="00520E8F">
        <w:t>and</w:t>
      </w:r>
      <w:r w:rsidR="004B0A6F">
        <w:t xml:space="preserve"> or </w:t>
      </w:r>
      <w:r w:rsidR="00520E8F" w:rsidRPr="00520E8F">
        <w:t>training and increased capability to undertake biosecurity activities</w:t>
      </w:r>
    </w:p>
    <w:p w:rsidR="00520E8F" w:rsidRPr="00520E8F" w:rsidRDefault="000E29C3" w:rsidP="00520E8F">
      <w:pPr>
        <w:pStyle w:val="BodyText"/>
        <w:numPr>
          <w:ilvl w:val="1"/>
          <w:numId w:val="17"/>
        </w:numPr>
      </w:pPr>
      <w:r>
        <w:t>s</w:t>
      </w:r>
      <w:r w:rsidR="00520E8F" w:rsidRPr="00520E8F">
        <w:t xml:space="preserve">ufficient information about the need for the equipment/training/activity and </w:t>
      </w:r>
      <w:r w:rsidR="004B0A6F">
        <w:t>identify the improvement of w</w:t>
      </w:r>
      <w:r w:rsidR="00520E8F" w:rsidRPr="00520E8F">
        <w:t>ork practices or safety through undertaking the activity</w:t>
      </w:r>
    </w:p>
    <w:p w:rsidR="00520E8F" w:rsidRPr="00520E8F" w:rsidRDefault="000E29C3" w:rsidP="00520E8F">
      <w:pPr>
        <w:pStyle w:val="BodyText"/>
        <w:numPr>
          <w:ilvl w:val="1"/>
          <w:numId w:val="17"/>
        </w:numPr>
      </w:pPr>
      <w:r>
        <w:t>s</w:t>
      </w:r>
      <w:r w:rsidR="00520E8F" w:rsidRPr="00520E8F">
        <w:t xml:space="preserve">ufficient evidence </w:t>
      </w:r>
      <w:r w:rsidR="007B6F2D">
        <w:t xml:space="preserve">to demonstrate </w:t>
      </w:r>
      <w:r w:rsidR="00D36D11">
        <w:t>which</w:t>
      </w:r>
      <w:r w:rsidR="00520E8F" w:rsidRPr="00520E8F">
        <w:t xml:space="preserve"> equipment</w:t>
      </w:r>
      <w:r w:rsidR="004B0A6F">
        <w:t xml:space="preserve"> and or </w:t>
      </w:r>
      <w:r w:rsidR="00520E8F" w:rsidRPr="00520E8F">
        <w:t>training represents value for money</w:t>
      </w:r>
    </w:p>
    <w:p w:rsidR="007B6F2D" w:rsidRPr="007B6F2D" w:rsidRDefault="000E29C3" w:rsidP="00520E8F">
      <w:pPr>
        <w:pStyle w:val="BodyText"/>
        <w:numPr>
          <w:ilvl w:val="1"/>
          <w:numId w:val="17"/>
        </w:numPr>
      </w:pPr>
      <w:r>
        <w:t>s</w:t>
      </w:r>
      <w:r w:rsidR="00520E8F" w:rsidRPr="00520E8F">
        <w:t xml:space="preserve">ufficient evidence </w:t>
      </w:r>
      <w:r w:rsidR="007B6F2D">
        <w:t xml:space="preserve">to demonstrate </w:t>
      </w:r>
      <w:r w:rsidR="00D36D11">
        <w:t>which</w:t>
      </w:r>
      <w:r w:rsidR="004B0A6F">
        <w:t xml:space="preserve"> equipment and or training did not pose a </w:t>
      </w:r>
      <w:r w:rsidR="00520E8F" w:rsidRPr="00520E8F">
        <w:t xml:space="preserve">Work Health and Safety risk by detailing the specifications of the equipment </w:t>
      </w:r>
      <w:r w:rsidR="004B0A6F">
        <w:t>and</w:t>
      </w:r>
      <w:r w:rsidR="00041076">
        <w:t>/</w:t>
      </w:r>
      <w:r w:rsidR="004B0A6F">
        <w:t>or training and</w:t>
      </w:r>
      <w:r w:rsidR="00041076">
        <w:t>/</w:t>
      </w:r>
      <w:r w:rsidR="00520E8F" w:rsidRPr="00520E8F">
        <w:t>or providing details of a risk assessment.</w:t>
      </w:r>
    </w:p>
    <w:p w:rsidR="004B0A6F" w:rsidRDefault="004B0A6F" w:rsidP="00520E8F">
      <w:pPr>
        <w:pStyle w:val="BodyText"/>
        <w:rPr>
          <w:b/>
        </w:rPr>
      </w:pPr>
    </w:p>
    <w:p w:rsidR="004B0A6F" w:rsidRDefault="004B0A6F" w:rsidP="00520E8F">
      <w:pPr>
        <w:pStyle w:val="BodyText"/>
        <w:rPr>
          <w:b/>
        </w:rPr>
      </w:pPr>
    </w:p>
    <w:p w:rsidR="00520E8F" w:rsidRPr="00520E8F" w:rsidRDefault="00520E8F" w:rsidP="00520E8F">
      <w:pPr>
        <w:pStyle w:val="BodyText"/>
        <w:rPr>
          <w:b/>
        </w:rPr>
      </w:pPr>
      <w:r w:rsidRPr="00520E8F">
        <w:rPr>
          <w:b/>
        </w:rPr>
        <w:t>Completion of application documents</w:t>
      </w:r>
    </w:p>
    <w:p w:rsidR="00520E8F" w:rsidRPr="00520E8F" w:rsidRDefault="00520E8F" w:rsidP="00520E8F">
      <w:pPr>
        <w:pStyle w:val="BodyText"/>
        <w:numPr>
          <w:ilvl w:val="0"/>
          <w:numId w:val="17"/>
        </w:numPr>
      </w:pPr>
      <w:r w:rsidRPr="00520E8F">
        <w:t xml:space="preserve">It </w:t>
      </w:r>
      <w:r w:rsidR="004B0A6F">
        <w:t>i</w:t>
      </w:r>
      <w:r>
        <w:t>s</w:t>
      </w:r>
      <w:r w:rsidRPr="00520E8F">
        <w:t xml:space="preserve"> important to ensure </w:t>
      </w:r>
      <w:r w:rsidR="004B0A6F">
        <w:t xml:space="preserve">the completion of </w:t>
      </w:r>
      <w:r w:rsidRPr="00520E8F">
        <w:t>all provided templates with sufficient detail to demonstrate how the grant activities link to the biosecurity activities requested by DAFF and how they will clearly benefit the ranger group.</w:t>
      </w:r>
    </w:p>
    <w:p w:rsidR="00520E8F" w:rsidRPr="00520E8F" w:rsidRDefault="00520E8F" w:rsidP="00520E8F">
      <w:pPr>
        <w:pStyle w:val="BodyText"/>
        <w:rPr>
          <w:b/>
        </w:rPr>
      </w:pPr>
      <w:r w:rsidRPr="00520E8F">
        <w:rPr>
          <w:b/>
        </w:rPr>
        <w:t>Demonstrating value for money</w:t>
      </w:r>
    </w:p>
    <w:p w:rsidR="00520E8F" w:rsidRPr="00520E8F" w:rsidRDefault="004B0A6F" w:rsidP="00520E8F">
      <w:pPr>
        <w:pStyle w:val="BodyText"/>
        <w:numPr>
          <w:ilvl w:val="0"/>
          <w:numId w:val="17"/>
        </w:numPr>
      </w:pPr>
      <w:r>
        <w:t>Providing</w:t>
      </w:r>
      <w:r w:rsidR="00520E8F" w:rsidRPr="00520E8F">
        <w:t xml:space="preserve"> one or more quotes</w:t>
      </w:r>
      <w:r>
        <w:t xml:space="preserve"> as part of your application</w:t>
      </w:r>
      <w:r w:rsidR="00520E8F" w:rsidRPr="00520E8F">
        <w:t xml:space="preserve"> on the requested grant activities can help show the Panel </w:t>
      </w:r>
      <w:r w:rsidR="00D36D11">
        <w:t>which</w:t>
      </w:r>
      <w:r>
        <w:t xml:space="preserve"> equipment and</w:t>
      </w:r>
      <w:r w:rsidR="00992C98">
        <w:t>/</w:t>
      </w:r>
      <w:r w:rsidR="00520E8F" w:rsidRPr="00520E8F">
        <w:t>or training represents value for money.</w:t>
      </w:r>
    </w:p>
    <w:p w:rsidR="00520E8F" w:rsidRPr="00520E8F" w:rsidRDefault="00520E8F" w:rsidP="00520E8F">
      <w:pPr>
        <w:rPr>
          <w:rFonts w:ascii="Arial" w:eastAsiaTheme="majorEastAsia" w:hAnsi="Arial" w:cs="Arial"/>
          <w:bCs/>
          <w:color w:val="CF0A2C" w:themeColor="accent1"/>
          <w:sz w:val="36"/>
          <w:szCs w:val="28"/>
        </w:rPr>
      </w:pPr>
      <w:r w:rsidRPr="00520E8F">
        <w:rPr>
          <w:rFonts w:ascii="Arial" w:eastAsiaTheme="majorEastAsia" w:hAnsi="Arial" w:cs="Arial"/>
          <w:bCs/>
          <w:color w:val="CF0A2C" w:themeColor="accent1"/>
          <w:sz w:val="36"/>
          <w:szCs w:val="28"/>
        </w:rPr>
        <w:t xml:space="preserve">Requesting specific feedback on an unsuccessful application </w:t>
      </w:r>
    </w:p>
    <w:p w:rsidR="004B0A6F" w:rsidRDefault="00520E8F" w:rsidP="00520E8F">
      <w:pPr>
        <w:pStyle w:val="BodyText"/>
      </w:pPr>
      <w:r w:rsidRPr="00520E8F">
        <w:t xml:space="preserve">If </w:t>
      </w:r>
      <w:r w:rsidR="004B0A6F">
        <w:t>your application was un</w:t>
      </w:r>
      <w:r w:rsidR="004B0A6F" w:rsidRPr="00520E8F">
        <w:t>successful,</w:t>
      </w:r>
      <w:r w:rsidRPr="00520E8F">
        <w:t xml:space="preserve"> you can request feedback by contacting</w:t>
      </w:r>
      <w:r w:rsidR="004B0A6F">
        <w:t>:</w:t>
      </w:r>
    </w:p>
    <w:p w:rsidR="004B0A6F" w:rsidRDefault="00520E8F" w:rsidP="004B0A6F">
      <w:pPr>
        <w:pStyle w:val="BodyText"/>
        <w:numPr>
          <w:ilvl w:val="0"/>
          <w:numId w:val="17"/>
        </w:numPr>
      </w:pPr>
      <w:r w:rsidRPr="00520E8F">
        <w:t xml:space="preserve">DAFF at: </w:t>
      </w:r>
      <w:hyperlink r:id="rId9" w:history="1">
        <w:r w:rsidRPr="00520E8F">
          <w:rPr>
            <w:rStyle w:val="Hyperlink"/>
          </w:rPr>
          <w:t>tropicalbiosecurit</w:t>
        </w:r>
        <w:r w:rsidRPr="00520E8F">
          <w:rPr>
            <w:rStyle w:val="Hyperlink"/>
          </w:rPr>
          <w:t>y</w:t>
        </w:r>
        <w:r w:rsidRPr="00520E8F">
          <w:rPr>
            <w:rStyle w:val="Hyperlink"/>
          </w:rPr>
          <w:t>@aff.gov.au</w:t>
        </w:r>
      </w:hyperlink>
      <w:r w:rsidR="00041076">
        <w:rPr>
          <w:rStyle w:val="Hyperlink"/>
        </w:rPr>
        <w:t>;</w:t>
      </w:r>
      <w:r w:rsidRPr="00520E8F">
        <w:t xml:space="preserve"> or </w:t>
      </w:r>
    </w:p>
    <w:p w:rsidR="00520E8F" w:rsidRDefault="004B0A6F" w:rsidP="004B0A6F">
      <w:pPr>
        <w:pStyle w:val="BodyText"/>
        <w:numPr>
          <w:ilvl w:val="0"/>
          <w:numId w:val="17"/>
        </w:numPr>
      </w:pPr>
      <w:r>
        <w:t>T</w:t>
      </w:r>
      <w:r w:rsidR="00520E8F" w:rsidRPr="00520E8F">
        <w:t xml:space="preserve">he Community Grants Hub at: </w:t>
      </w:r>
      <w:hyperlink r:id="rId10" w:history="1">
        <w:r w:rsidRPr="00242EA4">
          <w:rPr>
            <w:rStyle w:val="Hyperlink"/>
          </w:rPr>
          <w:t>support@c</w:t>
        </w:r>
        <w:r w:rsidRPr="00242EA4">
          <w:rPr>
            <w:rStyle w:val="Hyperlink"/>
          </w:rPr>
          <w:t>o</w:t>
        </w:r>
        <w:r w:rsidRPr="00242EA4">
          <w:rPr>
            <w:rStyle w:val="Hyperlink"/>
          </w:rPr>
          <w:t>mmunitygrants.gov.au</w:t>
        </w:r>
      </w:hyperlink>
      <w:r w:rsidR="00041076">
        <w:rPr>
          <w:rStyle w:val="Hyperlink"/>
        </w:rPr>
        <w:t>.</w:t>
      </w:r>
    </w:p>
    <w:p w:rsidR="004B0A6F" w:rsidRPr="00520E8F" w:rsidRDefault="004B0A6F" w:rsidP="00520E8F">
      <w:pPr>
        <w:pStyle w:val="BodyText"/>
      </w:pPr>
    </w:p>
    <w:p w:rsidR="00520E8F" w:rsidRDefault="00520E8F" w:rsidP="007F00B8">
      <w:pPr>
        <w:pStyle w:val="BodyText"/>
      </w:pPr>
    </w:p>
    <w:sectPr w:rsidR="00520E8F"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BD" w:rsidRDefault="009100BD" w:rsidP="00772718">
      <w:pPr>
        <w:spacing w:line="240" w:lineRule="auto"/>
      </w:pPr>
      <w:r>
        <w:separator/>
      </w:r>
    </w:p>
  </w:endnote>
  <w:endnote w:type="continuationSeparator" w:id="0">
    <w:p w:rsidR="009100BD" w:rsidRDefault="009100B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186CFA">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5292E7"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186CFA">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BD" w:rsidRDefault="009100BD" w:rsidP="00772718">
      <w:pPr>
        <w:spacing w:line="240" w:lineRule="auto"/>
      </w:pPr>
      <w:r>
        <w:separator/>
      </w:r>
    </w:p>
  </w:footnote>
  <w:footnote w:type="continuationSeparator" w:id="0">
    <w:p w:rsidR="009100BD" w:rsidRDefault="009100B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A2CD7F"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280134"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9DD8FE"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538CF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13B2ABE"/>
    <w:multiLevelType w:val="hybridMultilevel"/>
    <w:tmpl w:val="15860B92"/>
    <w:lvl w:ilvl="0" w:tplc="92040CE4">
      <w:start w:val="1"/>
      <w:numFmt w:val="bullet"/>
      <w:lvlText w:val=""/>
      <w:lvlJc w:val="left"/>
      <w:pPr>
        <w:ind w:left="720" w:hanging="360"/>
      </w:pPr>
      <w:rPr>
        <w:rFonts w:ascii="Wingdings" w:hAnsi="Wingdings" w:hint="default"/>
        <w:color w:val="264F90"/>
      </w:rPr>
    </w:lvl>
    <w:lvl w:ilvl="1" w:tplc="AAE808B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6A42DF2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4F5EFA"/>
    <w:multiLevelType w:val="hybridMultilevel"/>
    <w:tmpl w:val="56127E6C"/>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10"/>
  </w:num>
  <w:num w:numId="5">
    <w:abstractNumId w:val="9"/>
  </w:num>
  <w:num w:numId="6">
    <w:abstractNumId w:val="8"/>
  </w:num>
  <w:num w:numId="7">
    <w:abstractNumId w:val="5"/>
  </w:num>
  <w:num w:numId="8">
    <w:abstractNumId w:val="13"/>
  </w:num>
  <w:num w:numId="9">
    <w:abstractNumId w:val="11"/>
  </w:num>
  <w:num w:numId="10">
    <w:abstractNumId w:val="2"/>
  </w:num>
  <w:num w:numId="11">
    <w:abstractNumId w:val="6"/>
  </w:num>
  <w:num w:numId="12">
    <w:abstractNumId w:val="2"/>
  </w:num>
  <w:num w:numId="13">
    <w:abstractNumId w:val="15"/>
  </w:num>
  <w:num w:numId="14">
    <w:abstractNumId w:val="7"/>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0C4C"/>
    <w:rsid w:val="00033BC3"/>
    <w:rsid w:val="00041076"/>
    <w:rsid w:val="00044E09"/>
    <w:rsid w:val="000455E3"/>
    <w:rsid w:val="0004784D"/>
    <w:rsid w:val="000535A3"/>
    <w:rsid w:val="00053A00"/>
    <w:rsid w:val="00053DC5"/>
    <w:rsid w:val="000551F5"/>
    <w:rsid w:val="000769DF"/>
    <w:rsid w:val="000A57BC"/>
    <w:rsid w:val="000B6AF1"/>
    <w:rsid w:val="000B6C00"/>
    <w:rsid w:val="000C1F06"/>
    <w:rsid w:val="000E29C3"/>
    <w:rsid w:val="000F1DD1"/>
    <w:rsid w:val="000F28B8"/>
    <w:rsid w:val="000F3766"/>
    <w:rsid w:val="00100880"/>
    <w:rsid w:val="00106FC4"/>
    <w:rsid w:val="00111F0C"/>
    <w:rsid w:val="00120B80"/>
    <w:rsid w:val="00145E2D"/>
    <w:rsid w:val="0016612C"/>
    <w:rsid w:val="001763D4"/>
    <w:rsid w:val="00181433"/>
    <w:rsid w:val="001834DD"/>
    <w:rsid w:val="00186CFA"/>
    <w:rsid w:val="00191BCF"/>
    <w:rsid w:val="00197308"/>
    <w:rsid w:val="001A16D5"/>
    <w:rsid w:val="001C53CE"/>
    <w:rsid w:val="001C5D96"/>
    <w:rsid w:val="001D341B"/>
    <w:rsid w:val="001E3D2B"/>
    <w:rsid w:val="001E5415"/>
    <w:rsid w:val="001E66CE"/>
    <w:rsid w:val="001F6BE5"/>
    <w:rsid w:val="00221DC2"/>
    <w:rsid w:val="002277D8"/>
    <w:rsid w:val="00230D18"/>
    <w:rsid w:val="00243004"/>
    <w:rsid w:val="00244B48"/>
    <w:rsid w:val="0025120B"/>
    <w:rsid w:val="00256CDA"/>
    <w:rsid w:val="002573D5"/>
    <w:rsid w:val="002600F2"/>
    <w:rsid w:val="00264E26"/>
    <w:rsid w:val="00280E74"/>
    <w:rsid w:val="00284E4B"/>
    <w:rsid w:val="002A41E1"/>
    <w:rsid w:val="002B6574"/>
    <w:rsid w:val="002D3419"/>
    <w:rsid w:val="002D4D48"/>
    <w:rsid w:val="002E0AA1"/>
    <w:rsid w:val="002E1CCC"/>
    <w:rsid w:val="002E21D2"/>
    <w:rsid w:val="002F7D3C"/>
    <w:rsid w:val="00302D5E"/>
    <w:rsid w:val="00305720"/>
    <w:rsid w:val="0030573A"/>
    <w:rsid w:val="0031098A"/>
    <w:rsid w:val="003131AB"/>
    <w:rsid w:val="003217BE"/>
    <w:rsid w:val="0034044F"/>
    <w:rsid w:val="00355FF2"/>
    <w:rsid w:val="0035639D"/>
    <w:rsid w:val="00376001"/>
    <w:rsid w:val="003A17CA"/>
    <w:rsid w:val="003B5410"/>
    <w:rsid w:val="003D0647"/>
    <w:rsid w:val="003D1265"/>
    <w:rsid w:val="003D255E"/>
    <w:rsid w:val="003D3B1D"/>
    <w:rsid w:val="003D4B2C"/>
    <w:rsid w:val="003D5DBE"/>
    <w:rsid w:val="003E01D1"/>
    <w:rsid w:val="00404841"/>
    <w:rsid w:val="0040485F"/>
    <w:rsid w:val="00410238"/>
    <w:rsid w:val="00412059"/>
    <w:rsid w:val="00422E02"/>
    <w:rsid w:val="00425633"/>
    <w:rsid w:val="00441E79"/>
    <w:rsid w:val="00444032"/>
    <w:rsid w:val="0044643A"/>
    <w:rsid w:val="00450486"/>
    <w:rsid w:val="00454EB4"/>
    <w:rsid w:val="00461BE1"/>
    <w:rsid w:val="00464243"/>
    <w:rsid w:val="004709E9"/>
    <w:rsid w:val="00472379"/>
    <w:rsid w:val="00483A58"/>
    <w:rsid w:val="00490618"/>
    <w:rsid w:val="004A7A42"/>
    <w:rsid w:val="004B0A6F"/>
    <w:rsid w:val="004B203A"/>
    <w:rsid w:val="004B5F40"/>
    <w:rsid w:val="004C7D16"/>
    <w:rsid w:val="004D0860"/>
    <w:rsid w:val="004D700E"/>
    <w:rsid w:val="004D7F17"/>
    <w:rsid w:val="004E0670"/>
    <w:rsid w:val="004E7F37"/>
    <w:rsid w:val="004F203C"/>
    <w:rsid w:val="004F31BA"/>
    <w:rsid w:val="005118E4"/>
    <w:rsid w:val="0051299F"/>
    <w:rsid w:val="00520E8F"/>
    <w:rsid w:val="00526B85"/>
    <w:rsid w:val="005306A1"/>
    <w:rsid w:val="005355B3"/>
    <w:rsid w:val="00544751"/>
    <w:rsid w:val="00553A84"/>
    <w:rsid w:val="00563F88"/>
    <w:rsid w:val="00571E8B"/>
    <w:rsid w:val="0059000C"/>
    <w:rsid w:val="005A02A1"/>
    <w:rsid w:val="005B6071"/>
    <w:rsid w:val="005C120F"/>
    <w:rsid w:val="005D5DFD"/>
    <w:rsid w:val="005D7A24"/>
    <w:rsid w:val="005E1395"/>
    <w:rsid w:val="00601CB0"/>
    <w:rsid w:val="00616EBA"/>
    <w:rsid w:val="00620574"/>
    <w:rsid w:val="00622B47"/>
    <w:rsid w:val="00632C08"/>
    <w:rsid w:val="00654C42"/>
    <w:rsid w:val="006572E9"/>
    <w:rsid w:val="0067074A"/>
    <w:rsid w:val="00672994"/>
    <w:rsid w:val="006807C9"/>
    <w:rsid w:val="00692EFD"/>
    <w:rsid w:val="00694FDB"/>
    <w:rsid w:val="006C15C5"/>
    <w:rsid w:val="006D3DAD"/>
    <w:rsid w:val="006D4A4B"/>
    <w:rsid w:val="006E1C6A"/>
    <w:rsid w:val="006E476C"/>
    <w:rsid w:val="006F6096"/>
    <w:rsid w:val="006F7B19"/>
    <w:rsid w:val="0070036D"/>
    <w:rsid w:val="00707E21"/>
    <w:rsid w:val="00716D7B"/>
    <w:rsid w:val="00736A76"/>
    <w:rsid w:val="007405CC"/>
    <w:rsid w:val="00752C6B"/>
    <w:rsid w:val="00760B0D"/>
    <w:rsid w:val="00760CE6"/>
    <w:rsid w:val="00762F09"/>
    <w:rsid w:val="007719C9"/>
    <w:rsid w:val="00772718"/>
    <w:rsid w:val="007A3384"/>
    <w:rsid w:val="007B4BB3"/>
    <w:rsid w:val="007B6F2D"/>
    <w:rsid w:val="007D30A8"/>
    <w:rsid w:val="007D4969"/>
    <w:rsid w:val="007E24C8"/>
    <w:rsid w:val="007F00B8"/>
    <w:rsid w:val="007F6391"/>
    <w:rsid w:val="008006AC"/>
    <w:rsid w:val="008006B6"/>
    <w:rsid w:val="00814FB1"/>
    <w:rsid w:val="00820F20"/>
    <w:rsid w:val="0082528A"/>
    <w:rsid w:val="00825754"/>
    <w:rsid w:val="00833758"/>
    <w:rsid w:val="00835210"/>
    <w:rsid w:val="0084413D"/>
    <w:rsid w:val="00844C2D"/>
    <w:rsid w:val="00845DAA"/>
    <w:rsid w:val="00851FDD"/>
    <w:rsid w:val="0087438E"/>
    <w:rsid w:val="00883F20"/>
    <w:rsid w:val="00884668"/>
    <w:rsid w:val="00895EB9"/>
    <w:rsid w:val="008B2B46"/>
    <w:rsid w:val="008E05BC"/>
    <w:rsid w:val="008F17B8"/>
    <w:rsid w:val="008F3CCF"/>
    <w:rsid w:val="00901750"/>
    <w:rsid w:val="00901A61"/>
    <w:rsid w:val="00903A60"/>
    <w:rsid w:val="009100BD"/>
    <w:rsid w:val="00914F37"/>
    <w:rsid w:val="00921840"/>
    <w:rsid w:val="00932C87"/>
    <w:rsid w:val="009331B4"/>
    <w:rsid w:val="009345F1"/>
    <w:rsid w:val="00944BBB"/>
    <w:rsid w:val="0095141C"/>
    <w:rsid w:val="009547B6"/>
    <w:rsid w:val="00961072"/>
    <w:rsid w:val="0096623C"/>
    <w:rsid w:val="00980BE5"/>
    <w:rsid w:val="00992C98"/>
    <w:rsid w:val="009A2F51"/>
    <w:rsid w:val="009A34F3"/>
    <w:rsid w:val="009B6C1C"/>
    <w:rsid w:val="009C6C53"/>
    <w:rsid w:val="009E1A74"/>
    <w:rsid w:val="009E24B7"/>
    <w:rsid w:val="009E6B53"/>
    <w:rsid w:val="009E750F"/>
    <w:rsid w:val="009F4968"/>
    <w:rsid w:val="00A04D96"/>
    <w:rsid w:val="00A0629B"/>
    <w:rsid w:val="00A14495"/>
    <w:rsid w:val="00A16BE1"/>
    <w:rsid w:val="00A232AB"/>
    <w:rsid w:val="00A24F65"/>
    <w:rsid w:val="00A453D7"/>
    <w:rsid w:val="00A454BF"/>
    <w:rsid w:val="00A52E3A"/>
    <w:rsid w:val="00A61A1A"/>
    <w:rsid w:val="00A814CB"/>
    <w:rsid w:val="00A90D1B"/>
    <w:rsid w:val="00AC144D"/>
    <w:rsid w:val="00AD70E2"/>
    <w:rsid w:val="00AF55F8"/>
    <w:rsid w:val="00B10ABA"/>
    <w:rsid w:val="00B303E4"/>
    <w:rsid w:val="00B420D4"/>
    <w:rsid w:val="00B43CFE"/>
    <w:rsid w:val="00B57910"/>
    <w:rsid w:val="00B74406"/>
    <w:rsid w:val="00B91B21"/>
    <w:rsid w:val="00B952F6"/>
    <w:rsid w:val="00BA202A"/>
    <w:rsid w:val="00BC093A"/>
    <w:rsid w:val="00BC2B00"/>
    <w:rsid w:val="00BC4ACC"/>
    <w:rsid w:val="00BC4FCC"/>
    <w:rsid w:val="00BD02F8"/>
    <w:rsid w:val="00C04432"/>
    <w:rsid w:val="00C1488E"/>
    <w:rsid w:val="00C217A8"/>
    <w:rsid w:val="00C25C42"/>
    <w:rsid w:val="00C31B1C"/>
    <w:rsid w:val="00C4188F"/>
    <w:rsid w:val="00C819A4"/>
    <w:rsid w:val="00C824AE"/>
    <w:rsid w:val="00C84EA8"/>
    <w:rsid w:val="00C92998"/>
    <w:rsid w:val="00C95B28"/>
    <w:rsid w:val="00CA444B"/>
    <w:rsid w:val="00CA720A"/>
    <w:rsid w:val="00CD0003"/>
    <w:rsid w:val="00CD5925"/>
    <w:rsid w:val="00CE557A"/>
    <w:rsid w:val="00CF00AD"/>
    <w:rsid w:val="00D031B2"/>
    <w:rsid w:val="00D05A86"/>
    <w:rsid w:val="00D06EAD"/>
    <w:rsid w:val="00D1410C"/>
    <w:rsid w:val="00D158DA"/>
    <w:rsid w:val="00D3434A"/>
    <w:rsid w:val="00D36D11"/>
    <w:rsid w:val="00D40D16"/>
    <w:rsid w:val="00D433F8"/>
    <w:rsid w:val="00D548F0"/>
    <w:rsid w:val="00D57F79"/>
    <w:rsid w:val="00D64FAC"/>
    <w:rsid w:val="00D65704"/>
    <w:rsid w:val="00D668F6"/>
    <w:rsid w:val="00D741F9"/>
    <w:rsid w:val="00D84875"/>
    <w:rsid w:val="00D904F0"/>
    <w:rsid w:val="00D91378"/>
    <w:rsid w:val="00D91B18"/>
    <w:rsid w:val="00D930FB"/>
    <w:rsid w:val="00D9457C"/>
    <w:rsid w:val="00D95D89"/>
    <w:rsid w:val="00DC0747"/>
    <w:rsid w:val="00DC2647"/>
    <w:rsid w:val="00DC316D"/>
    <w:rsid w:val="00DD1408"/>
    <w:rsid w:val="00DD356D"/>
    <w:rsid w:val="00DD6735"/>
    <w:rsid w:val="00DD72DE"/>
    <w:rsid w:val="00DF136A"/>
    <w:rsid w:val="00DF51FA"/>
    <w:rsid w:val="00E0448C"/>
    <w:rsid w:val="00E13525"/>
    <w:rsid w:val="00E46DEC"/>
    <w:rsid w:val="00E47250"/>
    <w:rsid w:val="00E47ADA"/>
    <w:rsid w:val="00E61535"/>
    <w:rsid w:val="00E73F55"/>
    <w:rsid w:val="00E74266"/>
    <w:rsid w:val="00E7480B"/>
    <w:rsid w:val="00E8246B"/>
    <w:rsid w:val="00E84012"/>
    <w:rsid w:val="00E86AD5"/>
    <w:rsid w:val="00E9373C"/>
    <w:rsid w:val="00EA0724"/>
    <w:rsid w:val="00EA6251"/>
    <w:rsid w:val="00EB6414"/>
    <w:rsid w:val="00ED2DEC"/>
    <w:rsid w:val="00ED670F"/>
    <w:rsid w:val="00EE3BA6"/>
    <w:rsid w:val="00EE5747"/>
    <w:rsid w:val="00EF0935"/>
    <w:rsid w:val="00EF3804"/>
    <w:rsid w:val="00EF5E05"/>
    <w:rsid w:val="00F073CA"/>
    <w:rsid w:val="00F227AF"/>
    <w:rsid w:val="00F266F2"/>
    <w:rsid w:val="00F27370"/>
    <w:rsid w:val="00F40B00"/>
    <w:rsid w:val="00F41AAB"/>
    <w:rsid w:val="00F43403"/>
    <w:rsid w:val="00F5341C"/>
    <w:rsid w:val="00F56954"/>
    <w:rsid w:val="00F76062"/>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DE4289A"/>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92C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mailto:tropicalbiosecurity@aff.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20D5D2-F6ED-4F3D-A7AB-347DD23D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41</TotalTime>
  <Pages>4</Pages>
  <Words>1018</Words>
  <Characters>5957</Characters>
  <DocSecurity>0</DocSecurity>
  <Lines>109</Lines>
  <Paragraphs>54</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2021-05-11T22:32:00Z</cp:lastPrinted>
  <dcterms:created xsi:type="dcterms:W3CDTF">2023-06-28T00:08:00Z</dcterms:created>
  <dcterms:modified xsi:type="dcterms:W3CDTF">2023-06-28T04:27:00Z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2023-06-28T04:27:56Z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606E4F61CDF1CC107141D44F10931F06</vt:lpwstr>
  </property>
  <property fmtid="{D5CDD505-2E9C-101B-9397-08002B2CF9AE}" pid="20" name="PM_Hash_Salt">
    <vt:lpwstr>CD7843AB960515B70668842A2F8BFE17</vt:lpwstr>
  </property>
  <property fmtid="{D5CDD505-2E9C-101B-9397-08002B2CF9AE}" pid="21" name="PM_Hash_SHA1">
    <vt:lpwstr>1DF2E770523998FC2841A1D31AD6DFDBC919E2B6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ies>
</file>