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061EB" w14:textId="6463B6F2" w:rsidR="00F85F98" w:rsidRPr="009A2F51" w:rsidRDefault="00224FA5" w:rsidP="00F85F98">
      <w:pPr>
        <w:spacing w:after="140" w:line="1000" w:lineRule="exact"/>
        <w:contextualSpacing/>
        <w:rPr>
          <w:rFonts w:ascii="Arial" w:eastAsiaTheme="majorEastAsia" w:hAnsi="Arial" w:cs="Arial"/>
          <w:color w:val="CF0A2C" w:themeColor="accent1"/>
          <w:kern w:val="28"/>
          <w:sz w:val="48"/>
          <w:szCs w:val="52"/>
        </w:rPr>
      </w:pPr>
      <w:r>
        <w:rPr>
          <w:rFonts w:ascii="Arial" w:eastAsiaTheme="majorEastAsia" w:hAnsi="Arial" w:cs="Arial"/>
          <w:color w:val="CF0A2C" w:themeColor="accent1"/>
          <w:kern w:val="28"/>
          <w:sz w:val="48"/>
          <w:szCs w:val="52"/>
        </w:rPr>
        <w:t>Local Multicultural Projects</w:t>
      </w:r>
    </w:p>
    <w:p w14:paraId="11792AB3" w14:textId="212B86F8" w:rsidR="00F85F98" w:rsidRPr="00441E0D" w:rsidRDefault="001E1587"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color w:val="C00000"/>
          <w:sz w:val="30"/>
          <w:szCs w:val="24"/>
        </w:rPr>
      </w:pPr>
      <w:r w:rsidRPr="00441E0D">
        <w:rPr>
          <w:rFonts w:asciiTheme="majorHAnsi" w:eastAsiaTheme="majorEastAsia" w:hAnsiTheme="majorHAnsi" w:cstheme="majorBidi"/>
          <w:iCs/>
          <w:color w:val="C00000"/>
          <w:sz w:val="30"/>
          <w:szCs w:val="24"/>
        </w:rPr>
        <w:t>Feedback for applicants</w:t>
      </w:r>
    </w:p>
    <w:p w14:paraId="7067BC96" w14:textId="77777777" w:rsidR="004A7A42" w:rsidRPr="0010563A" w:rsidRDefault="00AD4A6E" w:rsidP="00B11C2A">
      <w:pPr>
        <w:spacing w:before="40" w:after="120"/>
        <w:rPr>
          <w:rFonts w:ascii="Arial" w:eastAsiaTheme="majorEastAsia" w:hAnsi="Arial" w:cs="Arial"/>
          <w:bCs/>
          <w:color w:val="auto"/>
          <w:sz w:val="36"/>
          <w:szCs w:val="28"/>
        </w:rPr>
      </w:pPr>
      <w:r w:rsidRPr="0010563A">
        <w:rPr>
          <w:color w:val="auto"/>
        </w:rPr>
        <w:t>The Department of Home Affairs (Home Affairs)</w:t>
      </w:r>
      <w:r w:rsidR="004A7A42" w:rsidRPr="0010563A">
        <w:rPr>
          <w:color w:val="auto"/>
        </w:rPr>
        <w:t xml:space="preserve"> has provided the following General Feedback for applicants of the </w:t>
      </w:r>
      <w:r w:rsidRPr="0010563A">
        <w:rPr>
          <w:color w:val="auto"/>
        </w:rPr>
        <w:t>Local Multicultural Projects</w:t>
      </w:r>
      <w:r w:rsidR="004A7A42" w:rsidRPr="0010563A">
        <w:rPr>
          <w:color w:val="auto"/>
        </w:rPr>
        <w:t xml:space="preserve"> grant opportunity.</w:t>
      </w:r>
    </w:p>
    <w:p w14:paraId="55DB729E" w14:textId="77777777" w:rsidR="00F85F98" w:rsidRPr="00D9112B" w:rsidRDefault="00F85F98" w:rsidP="00B11C2A">
      <w:pPr>
        <w:spacing w:before="40" w:after="120"/>
        <w:rPr>
          <w:rFonts w:ascii="Arial" w:eastAsiaTheme="majorEastAsia" w:hAnsi="Arial" w:cs="Arial"/>
          <w:bCs/>
          <w:color w:val="C00000"/>
          <w:sz w:val="36"/>
          <w:szCs w:val="28"/>
        </w:rPr>
      </w:pPr>
      <w:r w:rsidRPr="00D9112B">
        <w:rPr>
          <w:rFonts w:ascii="Arial" w:eastAsiaTheme="majorEastAsia" w:hAnsi="Arial" w:cs="Arial"/>
          <w:bCs/>
          <w:color w:val="C00000"/>
          <w:sz w:val="36"/>
          <w:szCs w:val="28"/>
        </w:rPr>
        <w:t>Overview</w:t>
      </w:r>
    </w:p>
    <w:p w14:paraId="5EC8FDC0" w14:textId="329D07C9" w:rsidR="0017167D" w:rsidRDefault="0017167D" w:rsidP="00B11C2A">
      <w:pPr>
        <w:pStyle w:val="BodyText"/>
        <w:spacing w:before="40" w:after="120"/>
        <w:rPr>
          <w:color w:val="auto"/>
        </w:rPr>
      </w:pPr>
      <w:r w:rsidRPr="0086063D">
        <w:rPr>
          <w:color w:val="auto"/>
        </w:rPr>
        <w:t xml:space="preserve">The grant opportunity period opened on 7 February 2023 and closed on </w:t>
      </w:r>
      <w:r w:rsidR="00000DB8">
        <w:rPr>
          <w:color w:val="auto"/>
        </w:rPr>
        <w:t>6 March</w:t>
      </w:r>
      <w:r w:rsidRPr="0086063D">
        <w:rPr>
          <w:color w:val="auto"/>
        </w:rPr>
        <w:t xml:space="preserve"> 2023</w:t>
      </w:r>
      <w:r w:rsidR="00000DB8">
        <w:rPr>
          <w:color w:val="auto"/>
        </w:rPr>
        <w:t>, following an extension period from 20 February 2023</w:t>
      </w:r>
      <w:r w:rsidRPr="0086063D">
        <w:rPr>
          <w:color w:val="auto"/>
        </w:rPr>
        <w:t>.</w:t>
      </w:r>
    </w:p>
    <w:p w14:paraId="5FBB8D3C" w14:textId="77777777" w:rsidR="00621DD7" w:rsidRPr="0086063D" w:rsidRDefault="00621DD7" w:rsidP="00B11C2A">
      <w:pPr>
        <w:pStyle w:val="BodyText"/>
        <w:spacing w:before="40" w:after="120"/>
        <w:rPr>
          <w:color w:val="auto"/>
        </w:rPr>
      </w:pPr>
      <w:r w:rsidRPr="0086063D">
        <w:rPr>
          <w:color w:val="auto"/>
        </w:rPr>
        <w:t>The grant opportunity is to support a range of organisations with grants to develop new multicultural infrastructure, including places of worship, upgrade existing multicultural community facilities, and celebrate key multicultural events and festivities, in targeted locations around Australia.</w:t>
      </w:r>
    </w:p>
    <w:p w14:paraId="39261283" w14:textId="77777777" w:rsidR="00621DD7" w:rsidRPr="0086063D" w:rsidRDefault="00621DD7" w:rsidP="00B11C2A">
      <w:pPr>
        <w:pStyle w:val="BodyText"/>
        <w:spacing w:before="40" w:after="120"/>
        <w:rPr>
          <w:color w:val="auto"/>
        </w:rPr>
      </w:pPr>
      <w:r w:rsidRPr="0086063D">
        <w:rPr>
          <w:color w:val="auto"/>
        </w:rPr>
        <w:t>The intended outcome of the grant opportunity is to contribute to an integrated and cohesive multicultural Australia where both newly arrived migrants and multicultural communities:</w:t>
      </w:r>
    </w:p>
    <w:p w14:paraId="04A0EBA8" w14:textId="77777777" w:rsidR="00621DD7" w:rsidRPr="0086063D" w:rsidRDefault="00621DD7" w:rsidP="00B11C2A">
      <w:pPr>
        <w:pStyle w:val="BodyText"/>
        <w:numPr>
          <w:ilvl w:val="0"/>
          <w:numId w:val="15"/>
        </w:numPr>
        <w:spacing w:before="40" w:after="120"/>
        <w:rPr>
          <w:color w:val="auto"/>
        </w:rPr>
      </w:pPr>
      <w:r w:rsidRPr="0086063D">
        <w:rPr>
          <w:color w:val="auto"/>
        </w:rPr>
        <w:t>actively participate in Australian society and local civics</w:t>
      </w:r>
    </w:p>
    <w:p w14:paraId="2C7D4B1F" w14:textId="77777777" w:rsidR="00621DD7" w:rsidRPr="0086063D" w:rsidRDefault="00621DD7" w:rsidP="00B11C2A">
      <w:pPr>
        <w:pStyle w:val="BodyText"/>
        <w:numPr>
          <w:ilvl w:val="0"/>
          <w:numId w:val="15"/>
        </w:numPr>
        <w:spacing w:before="40" w:after="120"/>
        <w:rPr>
          <w:color w:val="auto"/>
        </w:rPr>
      </w:pPr>
      <w:r w:rsidRPr="0086063D">
        <w:rPr>
          <w:color w:val="auto"/>
        </w:rPr>
        <w:t>embrace Australian values and abide by Australian laws</w:t>
      </w:r>
    </w:p>
    <w:p w14:paraId="5DB7BBDA" w14:textId="0B5C9852" w:rsidR="00621DD7" w:rsidRPr="0086063D" w:rsidRDefault="00621DD7" w:rsidP="00B11C2A">
      <w:pPr>
        <w:pStyle w:val="BodyText"/>
        <w:numPr>
          <w:ilvl w:val="0"/>
          <w:numId w:val="15"/>
        </w:numPr>
        <w:spacing w:before="40" w:after="120"/>
        <w:rPr>
          <w:color w:val="auto"/>
        </w:rPr>
      </w:pPr>
      <w:r w:rsidRPr="0086063D">
        <w:rPr>
          <w:color w:val="auto"/>
        </w:rPr>
        <w:t>have social networks that cross ethnic and religious groups</w:t>
      </w:r>
      <w:r w:rsidR="009758F3">
        <w:rPr>
          <w:color w:val="auto"/>
        </w:rPr>
        <w:t>; and</w:t>
      </w:r>
    </w:p>
    <w:p w14:paraId="6CAE80FF" w14:textId="77777777" w:rsidR="00621DD7" w:rsidRPr="0086063D" w:rsidRDefault="00621DD7" w:rsidP="00B11C2A">
      <w:pPr>
        <w:pStyle w:val="BodyText"/>
        <w:numPr>
          <w:ilvl w:val="0"/>
          <w:numId w:val="15"/>
        </w:numPr>
        <w:spacing w:before="40" w:after="120"/>
        <w:rPr>
          <w:color w:val="auto"/>
        </w:rPr>
      </w:pPr>
      <w:r w:rsidRPr="0086063D">
        <w:rPr>
          <w:color w:val="auto"/>
        </w:rPr>
        <w:t>are welcomed and supported by the broader Australian community.</w:t>
      </w:r>
    </w:p>
    <w:p w14:paraId="7D979891" w14:textId="77777777" w:rsidR="00621DD7" w:rsidRPr="0086063D" w:rsidRDefault="00621DD7" w:rsidP="00B11C2A">
      <w:pPr>
        <w:pStyle w:val="BodyText"/>
        <w:spacing w:before="40" w:after="120"/>
        <w:rPr>
          <w:color w:val="auto"/>
        </w:rPr>
      </w:pPr>
      <w:r w:rsidRPr="0086063D">
        <w:rPr>
          <w:color w:val="auto"/>
        </w:rPr>
        <w:t>Activities can include all Australian citizens and residents who contribute to maintaining social cohesion and defining our national identity.</w:t>
      </w:r>
    </w:p>
    <w:p w14:paraId="3BC4DC1A" w14:textId="2683F90D" w:rsidR="00901A61" w:rsidRPr="00441E0D" w:rsidRDefault="00621DD7" w:rsidP="00B11C2A">
      <w:pPr>
        <w:pStyle w:val="BodyText"/>
        <w:spacing w:before="40" w:after="120"/>
        <w:rPr>
          <w:color w:val="auto"/>
        </w:rPr>
      </w:pPr>
      <w:r w:rsidRPr="0086063D">
        <w:rPr>
          <w:color w:val="auto"/>
        </w:rPr>
        <w:t xml:space="preserve">Local Members of </w:t>
      </w:r>
      <w:r w:rsidR="00AF2CE5">
        <w:rPr>
          <w:color w:val="auto"/>
        </w:rPr>
        <w:t>P</w:t>
      </w:r>
      <w:r w:rsidRPr="0086063D">
        <w:rPr>
          <w:color w:val="auto"/>
        </w:rPr>
        <w:t xml:space="preserve">arliament have identified organisations and projects within their own electorates that meet the objectives of this grant opportunity. </w:t>
      </w:r>
      <w:r w:rsidR="007E3296">
        <w:rPr>
          <w:color w:val="auto"/>
        </w:rPr>
        <w:t>The announcement of t</w:t>
      </w:r>
      <w:r w:rsidRPr="0086063D">
        <w:rPr>
          <w:color w:val="auto"/>
        </w:rPr>
        <w:t xml:space="preserve">hese projects </w:t>
      </w:r>
      <w:r w:rsidR="007E3296">
        <w:rPr>
          <w:color w:val="auto"/>
        </w:rPr>
        <w:t>w</w:t>
      </w:r>
      <w:r w:rsidRPr="0086063D">
        <w:rPr>
          <w:color w:val="auto"/>
        </w:rPr>
        <w:t>as</w:t>
      </w:r>
      <w:r w:rsidR="007E3296">
        <w:rPr>
          <w:color w:val="auto"/>
        </w:rPr>
        <w:t xml:space="preserve"> a part of the</w:t>
      </w:r>
      <w:r w:rsidRPr="0086063D">
        <w:rPr>
          <w:color w:val="auto"/>
        </w:rPr>
        <w:t xml:space="preserve"> election commitments during the 2022 Federal Election and committed as part of the October 2022 Budget</w:t>
      </w:r>
      <w:r>
        <w:rPr>
          <w:color w:val="auto"/>
        </w:rPr>
        <w:t>.</w:t>
      </w:r>
    </w:p>
    <w:p w14:paraId="5A02F065" w14:textId="10133624" w:rsidR="00F85F98" w:rsidRPr="00E64F21" w:rsidRDefault="00F85F98" w:rsidP="00F85F98">
      <w:pPr>
        <w:pStyle w:val="BodyText"/>
        <w:rPr>
          <w:rFonts w:eastAsiaTheme="majorEastAsia" w:cstheme="minorHAnsi"/>
          <w:bCs/>
          <w:color w:val="C00000"/>
          <w:sz w:val="36"/>
          <w:szCs w:val="28"/>
        </w:rPr>
      </w:pPr>
      <w:r w:rsidRPr="00E64F21">
        <w:rPr>
          <w:rFonts w:eastAsiaTheme="majorEastAsia" w:cstheme="minorHAnsi"/>
          <w:bCs/>
          <w:color w:val="C00000"/>
          <w:sz w:val="36"/>
          <w:szCs w:val="28"/>
        </w:rPr>
        <w:t xml:space="preserve">Selection </w:t>
      </w:r>
      <w:r w:rsidR="00E64F21" w:rsidRPr="00E64F21">
        <w:rPr>
          <w:rFonts w:eastAsiaTheme="majorEastAsia" w:cstheme="minorHAnsi"/>
          <w:bCs/>
          <w:color w:val="C00000"/>
          <w:sz w:val="36"/>
          <w:szCs w:val="28"/>
        </w:rPr>
        <w:t>p</w:t>
      </w:r>
      <w:r w:rsidRPr="00E64F21">
        <w:rPr>
          <w:rFonts w:eastAsiaTheme="majorEastAsia" w:cstheme="minorHAnsi"/>
          <w:bCs/>
          <w:color w:val="C00000"/>
          <w:sz w:val="36"/>
          <w:szCs w:val="28"/>
        </w:rPr>
        <w:t>rocess</w:t>
      </w:r>
    </w:p>
    <w:p w14:paraId="3DCD2650" w14:textId="4D40892E" w:rsidR="00C95B28" w:rsidRDefault="00C95B28" w:rsidP="00441E0D">
      <w:pPr>
        <w:pStyle w:val="BodyText"/>
        <w:spacing w:before="40" w:after="120"/>
        <w:rPr>
          <w:highlight w:val="yellow"/>
        </w:rPr>
      </w:pPr>
      <w:r w:rsidRPr="0017167D">
        <w:t xml:space="preserve">The </w:t>
      </w:r>
      <w:r w:rsidR="0017167D" w:rsidRPr="0017167D">
        <w:t>Community Grants Hub</w:t>
      </w:r>
      <w:r w:rsidR="007E3296">
        <w:t xml:space="preserve"> (the Hub)</w:t>
      </w:r>
      <w:r w:rsidR="0017167D" w:rsidRPr="0017167D">
        <w:t xml:space="preserve"> undertook the screening</w:t>
      </w:r>
      <w:r w:rsidRPr="0017167D">
        <w:t xml:space="preserve"> </w:t>
      </w:r>
      <w:r w:rsidR="0017167D" w:rsidRPr="0017167D">
        <w:t>for</w:t>
      </w:r>
      <w:r w:rsidR="0017167D">
        <w:t xml:space="preserve"> organisation eligibility and compliance against the requirements outlined in the Grant Opportunity Guidelines. </w:t>
      </w:r>
      <w:r w:rsidR="007E3296">
        <w:t xml:space="preserve">The Hub provided information </w:t>
      </w:r>
      <w:r w:rsidR="0017167D">
        <w:t>to Home Affairs for the final decision on whether an application did not meet the eligibility and/or compliance criteria.</w:t>
      </w:r>
    </w:p>
    <w:p w14:paraId="024399D1" w14:textId="3FDB7769" w:rsidR="00C95B28" w:rsidRDefault="00057C77" w:rsidP="00441E0D">
      <w:pPr>
        <w:pStyle w:val="BodyText"/>
        <w:spacing w:before="40" w:after="120"/>
      </w:pPr>
      <w:r w:rsidRPr="0017167D">
        <w:t>Home Affairs</w:t>
      </w:r>
      <w:r w:rsidR="00432AFD">
        <w:t xml:space="preserve"> </w:t>
      </w:r>
      <w:r w:rsidR="007E3296" w:rsidRPr="00E46DEC">
        <w:rPr>
          <w:color w:val="auto"/>
        </w:rPr>
        <w:t>asses</w:t>
      </w:r>
      <w:r w:rsidR="007E3296" w:rsidRPr="00E46DEC">
        <w:t>sed</w:t>
      </w:r>
      <w:r w:rsidR="007E3296">
        <w:t xml:space="preserve"> and considered </w:t>
      </w:r>
      <w:r w:rsidR="007E3296" w:rsidRPr="00760B0D">
        <w:t>all eligible and co</w:t>
      </w:r>
      <w:r w:rsidR="007E3296">
        <w:t>mpliant applications through a closed non-</w:t>
      </w:r>
      <w:r w:rsidR="007E3296" w:rsidRPr="00760B0D">
        <w:t>competitive grant process</w:t>
      </w:r>
      <w:r w:rsidR="007E3296" w:rsidRPr="00E86AD5">
        <w:t>. The Selection Advisory Panel</w:t>
      </w:r>
      <w:r w:rsidR="007E3296">
        <w:t xml:space="preserve"> (the Panel)</w:t>
      </w:r>
      <w:r w:rsidR="007E3296" w:rsidRPr="00E86AD5">
        <w:t xml:space="preserve"> established by</w:t>
      </w:r>
      <w:r w:rsidR="007E3296">
        <w:t xml:space="preserve"> Home </w:t>
      </w:r>
      <w:r w:rsidR="007E3296">
        <w:lastRenderedPageBreak/>
        <w:t>Affairs</w:t>
      </w:r>
      <w:r w:rsidR="0054754F">
        <w:t xml:space="preserve"> </w:t>
      </w:r>
      <w:r w:rsidR="007E3296" w:rsidRPr="00E86AD5">
        <w:t xml:space="preserve">comprised of subject matter experts. The </w:t>
      </w:r>
      <w:r w:rsidR="007E3296">
        <w:t>P</w:t>
      </w:r>
      <w:r w:rsidR="007E3296" w:rsidRPr="00E86AD5">
        <w:t xml:space="preserve">anel assessed </w:t>
      </w:r>
      <w:r w:rsidR="007E3296" w:rsidRPr="0017167D">
        <w:t>all eligible and compliant applications</w:t>
      </w:r>
      <w:r w:rsidR="007E3296">
        <w:t xml:space="preserve"> </w:t>
      </w:r>
      <w:r w:rsidR="007E3296" w:rsidRPr="00E86AD5">
        <w:t xml:space="preserve">and provided advice to inform the funding recommendations to the </w:t>
      </w:r>
      <w:r w:rsidR="007E3296">
        <w:t xml:space="preserve">Financial </w:t>
      </w:r>
      <w:r w:rsidR="007E3296" w:rsidRPr="00E86AD5">
        <w:t>Delegate.</w:t>
      </w:r>
    </w:p>
    <w:p w14:paraId="767096BA" w14:textId="315507F9" w:rsidR="00E7480B" w:rsidRPr="00057C77" w:rsidRDefault="007E3296" w:rsidP="00441E0D">
      <w:pPr>
        <w:pStyle w:val="BodyText"/>
        <w:spacing w:before="40" w:after="120"/>
        <w:rPr>
          <w:color w:val="auto"/>
        </w:rPr>
      </w:pPr>
      <w:r>
        <w:rPr>
          <w:color w:val="auto"/>
        </w:rPr>
        <w:t>The review and evaluation of each a</w:t>
      </w:r>
      <w:r w:rsidR="00E7480B" w:rsidRPr="00057C77">
        <w:rPr>
          <w:color w:val="auto"/>
        </w:rPr>
        <w:t>pp</w:t>
      </w:r>
      <w:r>
        <w:rPr>
          <w:color w:val="auto"/>
        </w:rPr>
        <w:t xml:space="preserve">lication by the </w:t>
      </w:r>
      <w:r w:rsidR="00AF2CE5">
        <w:rPr>
          <w:color w:val="auto"/>
        </w:rPr>
        <w:t>P</w:t>
      </w:r>
      <w:r>
        <w:rPr>
          <w:color w:val="auto"/>
        </w:rPr>
        <w:t>anel was</w:t>
      </w:r>
      <w:r w:rsidR="00E7480B" w:rsidRPr="00057C77">
        <w:rPr>
          <w:color w:val="auto"/>
        </w:rPr>
        <w:t xml:space="preserve"> based on:</w:t>
      </w:r>
    </w:p>
    <w:p w14:paraId="5853596E" w14:textId="634373CC" w:rsidR="00E7480B" w:rsidRPr="00057C77" w:rsidRDefault="00E7480B" w:rsidP="00441E0D">
      <w:pPr>
        <w:pStyle w:val="BodyText"/>
        <w:numPr>
          <w:ilvl w:val="0"/>
          <w:numId w:val="14"/>
        </w:numPr>
        <w:spacing w:before="40" w:after="120"/>
        <w:rPr>
          <w:color w:val="auto"/>
        </w:rPr>
      </w:pPr>
      <w:r w:rsidRPr="00057C77">
        <w:rPr>
          <w:color w:val="auto"/>
        </w:rPr>
        <w:t xml:space="preserve">how well it </w:t>
      </w:r>
      <w:r w:rsidR="00482854">
        <w:rPr>
          <w:color w:val="auto"/>
        </w:rPr>
        <w:t>described the project and need</w:t>
      </w:r>
      <w:r w:rsidR="00AF2CE5">
        <w:rPr>
          <w:color w:val="auto"/>
        </w:rPr>
        <w:t>; and</w:t>
      </w:r>
    </w:p>
    <w:p w14:paraId="109AA51C" w14:textId="2B366CC7" w:rsidR="00E7480B" w:rsidRPr="00057C77" w:rsidRDefault="00E7480B" w:rsidP="00441E0D">
      <w:pPr>
        <w:pStyle w:val="BodyText"/>
        <w:numPr>
          <w:ilvl w:val="0"/>
          <w:numId w:val="14"/>
        </w:numPr>
        <w:spacing w:before="40" w:after="120"/>
        <w:rPr>
          <w:color w:val="auto"/>
        </w:rPr>
      </w:pPr>
      <w:r w:rsidRPr="00057C77">
        <w:rPr>
          <w:color w:val="auto"/>
        </w:rPr>
        <w:t>whether it pro</w:t>
      </w:r>
      <w:r w:rsidR="00057C77" w:rsidRPr="00057C77">
        <w:rPr>
          <w:color w:val="auto"/>
        </w:rPr>
        <w:t>vided value with relevant money</w:t>
      </w:r>
      <w:r w:rsidR="007E3296">
        <w:rPr>
          <w:color w:val="auto"/>
        </w:rPr>
        <w:t>.</w:t>
      </w:r>
    </w:p>
    <w:p w14:paraId="17BCD5FA" w14:textId="77777777" w:rsidR="00E7480B" w:rsidRPr="00057C77" w:rsidRDefault="00E7480B" w:rsidP="00441E0D">
      <w:pPr>
        <w:pStyle w:val="BodyText"/>
        <w:spacing w:before="40" w:after="120"/>
        <w:rPr>
          <w:color w:val="auto"/>
        </w:rPr>
      </w:pPr>
      <w:r w:rsidRPr="00057C77">
        <w:rPr>
          <w:color w:val="auto"/>
        </w:rPr>
        <w:t>Each applicant was required to address the following selection criteria:</w:t>
      </w:r>
    </w:p>
    <w:p w14:paraId="42699124" w14:textId="6180DED8" w:rsidR="00F85F98" w:rsidRPr="00F841D0" w:rsidRDefault="00057C77" w:rsidP="00441E0D">
      <w:pPr>
        <w:pStyle w:val="BodyText"/>
        <w:spacing w:before="40" w:after="120"/>
        <w:rPr>
          <w:b/>
          <w:color w:val="auto"/>
        </w:rPr>
      </w:pPr>
      <w:r w:rsidRPr="00F841D0">
        <w:rPr>
          <w:b/>
          <w:color w:val="auto"/>
        </w:rPr>
        <w:t>Criteri</w:t>
      </w:r>
      <w:r w:rsidR="009A7A48">
        <w:rPr>
          <w:b/>
          <w:color w:val="auto"/>
        </w:rPr>
        <w:t>on</w:t>
      </w:r>
      <w:r w:rsidRPr="00F841D0">
        <w:rPr>
          <w:b/>
          <w:color w:val="auto"/>
        </w:rPr>
        <w:t xml:space="preserve"> 1 – Project </w:t>
      </w:r>
      <w:r w:rsidR="00A55E01">
        <w:rPr>
          <w:b/>
          <w:color w:val="auto"/>
        </w:rPr>
        <w:t>p</w:t>
      </w:r>
      <w:r w:rsidRPr="00F841D0">
        <w:rPr>
          <w:b/>
          <w:color w:val="auto"/>
        </w:rPr>
        <w:t>roposal</w:t>
      </w:r>
    </w:p>
    <w:p w14:paraId="66F1EA31" w14:textId="476D1A35" w:rsidR="00F841D0" w:rsidRPr="00057C77" w:rsidRDefault="00F841D0" w:rsidP="00441E0D">
      <w:pPr>
        <w:pStyle w:val="BodyText"/>
        <w:spacing w:before="40" w:after="120"/>
        <w:rPr>
          <w:color w:val="auto"/>
        </w:rPr>
      </w:pPr>
      <w:r>
        <w:t>Describe how your project proposal will contribute to the grant opportunity and intended outcomes</w:t>
      </w:r>
      <w:r w:rsidR="009A7A48">
        <w:t>.</w:t>
      </w:r>
    </w:p>
    <w:p w14:paraId="77F4C3E6" w14:textId="4D3838B2" w:rsidR="00057C77" w:rsidRPr="00F841D0" w:rsidRDefault="00057C77" w:rsidP="00441E0D">
      <w:pPr>
        <w:pStyle w:val="BodyText"/>
        <w:spacing w:before="40" w:after="120"/>
        <w:rPr>
          <w:b/>
          <w:color w:val="auto"/>
        </w:rPr>
      </w:pPr>
      <w:r w:rsidRPr="00F841D0">
        <w:rPr>
          <w:b/>
          <w:color w:val="auto"/>
        </w:rPr>
        <w:t>Criteri</w:t>
      </w:r>
      <w:r w:rsidR="009A7A48">
        <w:rPr>
          <w:b/>
          <w:color w:val="auto"/>
        </w:rPr>
        <w:t>on</w:t>
      </w:r>
      <w:r w:rsidRPr="00F841D0">
        <w:rPr>
          <w:b/>
          <w:color w:val="auto"/>
        </w:rPr>
        <w:t xml:space="preserve"> 2 – Experience</w:t>
      </w:r>
    </w:p>
    <w:p w14:paraId="040C3A88" w14:textId="454886F2" w:rsidR="00F841D0" w:rsidRPr="00057C77" w:rsidRDefault="00F841D0" w:rsidP="00441E0D">
      <w:pPr>
        <w:pStyle w:val="BodyText"/>
        <w:spacing w:before="40" w:after="120"/>
        <w:rPr>
          <w:color w:val="auto"/>
        </w:rPr>
      </w:pPr>
      <w:r>
        <w:t>Describe your organisation’s experience working with</w:t>
      </w:r>
      <w:r>
        <w:rPr>
          <w:rStyle w:val="highlightedtextChar"/>
          <w:rFonts w:cs="Arial"/>
          <w:iCs w:val="0"/>
        </w:rPr>
        <w:t xml:space="preserve"> </w:t>
      </w:r>
      <w:r w:rsidRPr="0063517F">
        <w:t>culturally diverse groups in your community.</w:t>
      </w:r>
    </w:p>
    <w:p w14:paraId="5820CE96" w14:textId="27F1ED4C" w:rsidR="00057C77" w:rsidRPr="00F841D0" w:rsidRDefault="00057C77" w:rsidP="00441E0D">
      <w:pPr>
        <w:pStyle w:val="BodyText"/>
        <w:spacing w:before="40" w:after="120"/>
        <w:rPr>
          <w:b/>
          <w:color w:val="auto"/>
        </w:rPr>
      </w:pPr>
      <w:r w:rsidRPr="00F841D0">
        <w:rPr>
          <w:b/>
          <w:color w:val="auto"/>
        </w:rPr>
        <w:t>Criteri</w:t>
      </w:r>
      <w:r w:rsidR="009A7A48">
        <w:rPr>
          <w:b/>
          <w:color w:val="auto"/>
        </w:rPr>
        <w:t>on</w:t>
      </w:r>
      <w:r w:rsidRPr="00F841D0">
        <w:rPr>
          <w:b/>
          <w:color w:val="auto"/>
        </w:rPr>
        <w:t xml:space="preserve"> 3 – Value for </w:t>
      </w:r>
      <w:r w:rsidR="00A55E01">
        <w:rPr>
          <w:b/>
          <w:color w:val="auto"/>
        </w:rPr>
        <w:t>m</w:t>
      </w:r>
      <w:r w:rsidRPr="00F841D0">
        <w:rPr>
          <w:b/>
          <w:color w:val="auto"/>
        </w:rPr>
        <w:t>oney</w:t>
      </w:r>
    </w:p>
    <w:p w14:paraId="50E0FE28" w14:textId="6AAB6299" w:rsidR="007E3296" w:rsidRPr="007E3296" w:rsidRDefault="00F841D0" w:rsidP="00441E0D">
      <w:pPr>
        <w:pStyle w:val="BodyText"/>
        <w:spacing w:before="40" w:after="120"/>
        <w:rPr>
          <w:color w:val="auto"/>
        </w:rPr>
      </w:pPr>
      <w:r>
        <w:t>Describe how your project proposal represents value for money</w:t>
      </w:r>
      <w:r w:rsidR="00BF74C3">
        <w:t>.</w:t>
      </w:r>
    </w:p>
    <w:p w14:paraId="1B399D63" w14:textId="07293482" w:rsidR="00482854" w:rsidRDefault="007E3296" w:rsidP="00441E0D">
      <w:pPr>
        <w:pStyle w:val="BodyText"/>
        <w:spacing w:before="40" w:after="120"/>
        <w:rPr>
          <w:color w:val="auto"/>
        </w:rPr>
      </w:pPr>
      <w:r>
        <w:rPr>
          <w:color w:val="auto"/>
        </w:rPr>
        <w:t>During the course of</w:t>
      </w:r>
      <w:r w:rsidR="00753EB8">
        <w:rPr>
          <w:color w:val="auto"/>
        </w:rPr>
        <w:t xml:space="preserve"> </w:t>
      </w:r>
      <w:r>
        <w:rPr>
          <w:color w:val="auto"/>
        </w:rPr>
        <w:t>the Panel</w:t>
      </w:r>
      <w:r w:rsidR="00AF2CE5">
        <w:rPr>
          <w:color w:val="auto"/>
        </w:rPr>
        <w:t>’s</w:t>
      </w:r>
      <w:r>
        <w:rPr>
          <w:color w:val="auto"/>
        </w:rPr>
        <w:t xml:space="preserve"> deliberations, where the Panel</w:t>
      </w:r>
      <w:r w:rsidR="00CA5991">
        <w:rPr>
          <w:color w:val="auto"/>
        </w:rPr>
        <w:t xml:space="preserve"> deemed </w:t>
      </w:r>
      <w:r>
        <w:rPr>
          <w:szCs w:val="22"/>
        </w:rPr>
        <w:t xml:space="preserve">the </w:t>
      </w:r>
      <w:r w:rsidR="00F51F10">
        <w:rPr>
          <w:szCs w:val="22"/>
        </w:rPr>
        <w:t xml:space="preserve">application response was insufficient, </w:t>
      </w:r>
      <w:r w:rsidR="00222B8A">
        <w:rPr>
          <w:szCs w:val="22"/>
        </w:rPr>
        <w:t>Home Affairs contacted the organisation and requested the documentation required to assess the application.</w:t>
      </w:r>
    </w:p>
    <w:p w14:paraId="1B59B405" w14:textId="4139F9C0" w:rsidR="00F841D0" w:rsidRDefault="00CA5991" w:rsidP="00441E0D">
      <w:pPr>
        <w:pStyle w:val="BodyText"/>
        <w:spacing w:before="40" w:after="120"/>
      </w:pPr>
      <w:r>
        <w:rPr>
          <w:color w:val="auto"/>
        </w:rPr>
        <w:t xml:space="preserve">The majority of </w:t>
      </w:r>
      <w:r w:rsidR="00222B8A">
        <w:rPr>
          <w:color w:val="auto"/>
        </w:rPr>
        <w:t>queries to applicants related</w:t>
      </w:r>
      <w:r>
        <w:rPr>
          <w:color w:val="auto"/>
        </w:rPr>
        <w:t xml:space="preserve"> to </w:t>
      </w:r>
      <w:r w:rsidR="00222B8A">
        <w:rPr>
          <w:color w:val="auto"/>
        </w:rPr>
        <w:t xml:space="preserve">relevant </w:t>
      </w:r>
      <w:r>
        <w:rPr>
          <w:color w:val="auto"/>
        </w:rPr>
        <w:t>value for money</w:t>
      </w:r>
      <w:r w:rsidR="00432AFD">
        <w:rPr>
          <w:color w:val="auto"/>
        </w:rPr>
        <w:t xml:space="preserve"> and specifically </w:t>
      </w:r>
      <w:r w:rsidR="00222B8A">
        <w:rPr>
          <w:color w:val="auto"/>
        </w:rPr>
        <w:t xml:space="preserve">the Panel </w:t>
      </w:r>
      <w:r w:rsidR="00432AFD">
        <w:rPr>
          <w:color w:val="auto"/>
        </w:rPr>
        <w:t>requested budge</w:t>
      </w:r>
      <w:r>
        <w:rPr>
          <w:color w:val="auto"/>
        </w:rPr>
        <w:t>t</w:t>
      </w:r>
      <w:r w:rsidR="00222B8A">
        <w:rPr>
          <w:color w:val="auto"/>
        </w:rPr>
        <w:t xml:space="preserve">s and quotes from </w:t>
      </w:r>
      <w:r w:rsidR="009A7A48">
        <w:rPr>
          <w:color w:val="auto"/>
        </w:rPr>
        <w:t>o</w:t>
      </w:r>
      <w:r w:rsidR="00432AFD">
        <w:rPr>
          <w:color w:val="auto"/>
        </w:rPr>
        <w:t>rganisations</w:t>
      </w:r>
      <w:r>
        <w:rPr>
          <w:color w:val="auto"/>
        </w:rPr>
        <w:t xml:space="preserve">. </w:t>
      </w:r>
      <w:r w:rsidR="00222B8A">
        <w:rPr>
          <w:color w:val="auto"/>
        </w:rPr>
        <w:t xml:space="preserve">Where an </w:t>
      </w:r>
      <w:r w:rsidR="009A7A48">
        <w:rPr>
          <w:color w:val="auto"/>
        </w:rPr>
        <w:t>o</w:t>
      </w:r>
      <w:r w:rsidR="00222B8A">
        <w:rPr>
          <w:color w:val="auto"/>
        </w:rPr>
        <w:t xml:space="preserve">rganisation demonstrated their application and associated attachments met the grant opportunity requirements, the </w:t>
      </w:r>
      <w:r w:rsidR="009A7A48">
        <w:rPr>
          <w:color w:val="auto"/>
        </w:rPr>
        <w:t xml:space="preserve">Panel </w:t>
      </w:r>
      <w:r w:rsidR="00222B8A">
        <w:rPr>
          <w:color w:val="auto"/>
        </w:rPr>
        <w:t>endorsed the application</w:t>
      </w:r>
      <w:r>
        <w:rPr>
          <w:color w:val="auto"/>
        </w:rPr>
        <w:t>.</w:t>
      </w:r>
    </w:p>
    <w:p w14:paraId="5B5BEC58" w14:textId="47385E7E" w:rsidR="00F85F98" w:rsidRPr="00E64F21" w:rsidRDefault="00F85F98" w:rsidP="00222B8A">
      <w:pPr>
        <w:pStyle w:val="BodyText"/>
        <w:rPr>
          <w:color w:val="CF0A2C" w:themeColor="accent1"/>
          <w:sz w:val="36"/>
          <w:szCs w:val="36"/>
        </w:rPr>
      </w:pPr>
      <w:r w:rsidRPr="00E64F21">
        <w:rPr>
          <w:color w:val="CF0A2C" w:themeColor="accent1"/>
          <w:sz w:val="36"/>
          <w:szCs w:val="36"/>
        </w:rPr>
        <w:t xml:space="preserve">Selection </w:t>
      </w:r>
      <w:r w:rsidR="00E64F21" w:rsidRPr="00E64F21">
        <w:rPr>
          <w:color w:val="CF0A2C" w:themeColor="accent1"/>
          <w:sz w:val="36"/>
          <w:szCs w:val="36"/>
        </w:rPr>
        <w:t>r</w:t>
      </w:r>
      <w:r w:rsidRPr="00E64F21">
        <w:rPr>
          <w:color w:val="CF0A2C" w:themeColor="accent1"/>
          <w:sz w:val="36"/>
          <w:szCs w:val="36"/>
        </w:rPr>
        <w:t>esults</w:t>
      </w:r>
    </w:p>
    <w:p w14:paraId="2816B510" w14:textId="682F0C92" w:rsidR="00222B8A" w:rsidRPr="00E46DEC" w:rsidRDefault="00222B8A" w:rsidP="00441E0D">
      <w:pPr>
        <w:pStyle w:val="BodyText"/>
        <w:spacing w:after="120"/>
      </w:pPr>
      <w:r>
        <w:t>Assessment of a</w:t>
      </w:r>
      <w:r w:rsidRPr="00E46DEC">
        <w:t xml:space="preserve">pplications </w:t>
      </w:r>
      <w:r>
        <w:t xml:space="preserve">was </w:t>
      </w:r>
      <w:r w:rsidRPr="00E46DEC">
        <w:t>according to the procedure detailed in the G</w:t>
      </w:r>
      <w:r>
        <w:t>rant Opportunity Guidelines</w:t>
      </w:r>
      <w:r w:rsidR="00AF2CE5">
        <w:t xml:space="preserve"> and</w:t>
      </w:r>
      <w:r>
        <w:t xml:space="preserve"> all assessed </w:t>
      </w:r>
      <w:r>
        <w:rPr>
          <w:szCs w:val="22"/>
        </w:rPr>
        <w:t xml:space="preserve">applications provided responses to the selection criteria, this included any additional information supplied during the </w:t>
      </w:r>
      <w:r w:rsidR="009A7A48">
        <w:rPr>
          <w:szCs w:val="22"/>
        </w:rPr>
        <w:t>Panel</w:t>
      </w:r>
      <w:r>
        <w:rPr>
          <w:szCs w:val="22"/>
        </w:rPr>
        <w:t xml:space="preserve"> assessment and review.</w:t>
      </w:r>
    </w:p>
    <w:p w14:paraId="0A2CFBA3" w14:textId="77777777" w:rsidR="00222B8A" w:rsidRDefault="00222B8A" w:rsidP="00441E0D">
      <w:pPr>
        <w:pStyle w:val="BodyText"/>
        <w:spacing w:after="120"/>
      </w:pPr>
      <w:r w:rsidRPr="00E46DEC">
        <w:t xml:space="preserve">This feedback </w:t>
      </w:r>
      <w:r>
        <w:t>is</w:t>
      </w:r>
      <w:r w:rsidRPr="00E46DEC">
        <w:t xml:space="preserve"> to assist grant applicants to understand what generally comprised a strong application and the content of quality responses to the assessment criteria for this grant opportunity.</w:t>
      </w:r>
    </w:p>
    <w:p w14:paraId="1843B503" w14:textId="52D02608" w:rsidR="007E1002" w:rsidRPr="00ED6AB4" w:rsidRDefault="00222B8A" w:rsidP="00441E0D">
      <w:pPr>
        <w:pStyle w:val="BodyText"/>
        <w:spacing w:after="120"/>
        <w:rPr>
          <w:color w:val="auto"/>
          <w:szCs w:val="22"/>
        </w:rPr>
      </w:pPr>
      <w:r w:rsidRPr="00D36D11">
        <w:rPr>
          <w:color w:val="auto"/>
        </w:rPr>
        <w:t xml:space="preserve">The successful </w:t>
      </w:r>
      <w:r>
        <w:rPr>
          <w:color w:val="auto"/>
        </w:rPr>
        <w:t>applicants</w:t>
      </w:r>
      <w:r w:rsidRPr="00D36D11">
        <w:rPr>
          <w:color w:val="auto"/>
        </w:rPr>
        <w:t xml:space="preserve"> provided strong responses to the selection criteria for supported </w:t>
      </w:r>
      <w:r w:rsidR="009758F3" w:rsidRPr="00D36D11">
        <w:rPr>
          <w:color w:val="auto"/>
        </w:rPr>
        <w:t>items, which</w:t>
      </w:r>
      <w:r w:rsidR="009758F3">
        <w:rPr>
          <w:color w:val="auto"/>
        </w:rPr>
        <w:t xml:space="preserve"> </w:t>
      </w:r>
      <w:r w:rsidRPr="00D36D11">
        <w:rPr>
          <w:color w:val="auto"/>
          <w:szCs w:val="22"/>
        </w:rPr>
        <w:t>aligned strongly with the criteria and provided value for money.</w:t>
      </w:r>
    </w:p>
    <w:p w14:paraId="7696E002" w14:textId="5C2F5138" w:rsidR="00F841D0" w:rsidRPr="00441E0D" w:rsidRDefault="00F85F98" w:rsidP="00B11C2A">
      <w:pPr>
        <w:pStyle w:val="Heading2"/>
        <w:spacing w:before="0"/>
        <w:rPr>
          <w:rFonts w:ascii="Arial" w:hAnsi="Arial" w:cs="Arial"/>
          <w:b w:val="0"/>
          <w:color w:val="auto"/>
          <w:sz w:val="36"/>
          <w:szCs w:val="28"/>
        </w:rPr>
      </w:pPr>
      <w:bookmarkStart w:id="0" w:name="_GoBack"/>
      <w:r>
        <w:lastRenderedPageBreak/>
        <w:t>Criterion 1</w:t>
      </w:r>
      <w:r w:rsidR="00ED6AB4">
        <w:t xml:space="preserve">: </w:t>
      </w:r>
      <w:r w:rsidR="00F841D0" w:rsidRPr="00F841D0">
        <w:rPr>
          <w:rFonts w:cstheme="minorHAnsi"/>
          <w:szCs w:val="22"/>
        </w:rPr>
        <w:t>Describe how your project proposal will contribute to the grant opportunity and intended outcomes (refer to section 2).</w:t>
      </w:r>
    </w:p>
    <w:p w14:paraId="53605DBD" w14:textId="2B02C61B" w:rsidR="00ED6AB4" w:rsidRDefault="00F841D0" w:rsidP="00B11C2A">
      <w:pPr>
        <w:keepNext/>
        <w:keepLines/>
        <w:rPr>
          <w:rFonts w:cstheme="minorHAnsi"/>
          <w:szCs w:val="22"/>
          <w:lang w:val="en-GB"/>
        </w:rPr>
      </w:pPr>
      <w:r w:rsidRPr="00F841D0">
        <w:rPr>
          <w:rFonts w:cstheme="minorHAnsi"/>
          <w:szCs w:val="22"/>
          <w:lang w:val="en-GB"/>
        </w:rPr>
        <w:t>When addressing the c</w:t>
      </w:r>
      <w:r w:rsidR="00ED6AB4">
        <w:rPr>
          <w:rFonts w:cstheme="minorHAnsi"/>
          <w:szCs w:val="22"/>
          <w:lang w:val="en-GB"/>
        </w:rPr>
        <w:t>riterion, strong applicants:</w:t>
      </w:r>
    </w:p>
    <w:tbl>
      <w:tblPr>
        <w:tblStyle w:val="CGHTableBanded"/>
        <w:tblW w:w="0" w:type="auto"/>
        <w:tblLook w:val="04A0" w:firstRow="1" w:lastRow="0" w:firstColumn="1" w:lastColumn="0" w:noHBand="0" w:noVBand="1"/>
        <w:tblCaption w:val="Criterion 1: Describe how your project proposal will contribute to the grant opportunity and intended outcomes (refer to section 2)"/>
      </w:tblPr>
      <w:tblGrid>
        <w:gridCol w:w="9638"/>
      </w:tblGrid>
      <w:tr w:rsidR="00ED6AB4" w14:paraId="17331CA9" w14:textId="77777777" w:rsidTr="001E1587">
        <w:trPr>
          <w:cnfStyle w:val="100000000000" w:firstRow="1" w:lastRow="0" w:firstColumn="0" w:lastColumn="0" w:oddVBand="0" w:evenVBand="0" w:oddHBand="0" w:evenHBand="0" w:firstRowFirstColumn="0" w:firstRowLastColumn="0" w:lastRowFirstColumn="0" w:lastRowLastColumn="0"/>
          <w:trHeight w:val="472"/>
          <w:tblHeader/>
        </w:trPr>
        <w:tc>
          <w:tcPr>
            <w:tcW w:w="9638" w:type="dxa"/>
            <w:vAlign w:val="center"/>
          </w:tcPr>
          <w:p w14:paraId="55E39760" w14:textId="4C21BDA7" w:rsidR="00ED6AB4" w:rsidRPr="00454EB4" w:rsidRDefault="00ED6AB4" w:rsidP="00B11C2A">
            <w:pPr>
              <w:keepNext/>
              <w:keepLines/>
              <w:spacing w:line="240" w:lineRule="auto"/>
              <w:ind w:left="57" w:right="57"/>
              <w:rPr>
                <w:b/>
              </w:rPr>
            </w:pPr>
            <w:r w:rsidRPr="00454EB4">
              <w:rPr>
                <w:b/>
              </w:rPr>
              <w:t>Strength</w:t>
            </w:r>
          </w:p>
        </w:tc>
      </w:tr>
      <w:tr w:rsidR="00ED6AB4" w14:paraId="4F6CD29A" w14:textId="77777777" w:rsidTr="002B5414">
        <w:trPr>
          <w:cnfStyle w:val="000000100000" w:firstRow="0" w:lastRow="0" w:firstColumn="0" w:lastColumn="0" w:oddVBand="0" w:evenVBand="0" w:oddHBand="1" w:evenHBand="0" w:firstRowFirstColumn="0" w:firstRowLastColumn="0" w:lastRowFirstColumn="0" w:lastRowLastColumn="0"/>
        </w:trPr>
        <w:tc>
          <w:tcPr>
            <w:tcW w:w="9638" w:type="dxa"/>
            <w:vAlign w:val="center"/>
          </w:tcPr>
          <w:p w14:paraId="2E35578F" w14:textId="3CBBB839" w:rsidR="00ED6AB4" w:rsidRPr="00ED6AB4" w:rsidRDefault="00ED6AB4" w:rsidP="00B11C2A">
            <w:pPr>
              <w:pStyle w:val="ListBullet"/>
              <w:keepNext/>
              <w:keepLines/>
              <w:numPr>
                <w:ilvl w:val="0"/>
                <w:numId w:val="0"/>
              </w:numPr>
              <w:contextualSpacing/>
              <w:jc w:val="both"/>
              <w:rPr>
                <w:rFonts w:asciiTheme="minorHAnsi" w:hAnsiTheme="minorHAnsi" w:cstheme="minorHAnsi"/>
                <w:iCs w:val="0"/>
                <w:sz w:val="22"/>
                <w:szCs w:val="22"/>
              </w:rPr>
            </w:pPr>
            <w:r w:rsidRPr="00F841D0">
              <w:rPr>
                <w:rFonts w:asciiTheme="minorHAnsi" w:hAnsiTheme="minorHAnsi" w:cstheme="minorHAnsi"/>
                <w:iCs w:val="0"/>
                <w:sz w:val="22"/>
                <w:szCs w:val="22"/>
              </w:rPr>
              <w:t>Describe</w:t>
            </w:r>
            <w:r>
              <w:rPr>
                <w:rFonts w:asciiTheme="minorHAnsi" w:hAnsiTheme="minorHAnsi" w:cstheme="minorHAnsi"/>
                <w:iCs w:val="0"/>
                <w:sz w:val="22"/>
                <w:szCs w:val="22"/>
              </w:rPr>
              <w:t>d the</w:t>
            </w:r>
            <w:r w:rsidRPr="00F841D0">
              <w:rPr>
                <w:rFonts w:asciiTheme="minorHAnsi" w:hAnsiTheme="minorHAnsi" w:cstheme="minorHAnsi"/>
                <w:iCs w:val="0"/>
                <w:sz w:val="22"/>
                <w:szCs w:val="22"/>
              </w:rPr>
              <w:t xml:space="preserve"> anticipated short, medium and long-term projec</w:t>
            </w:r>
            <w:r w:rsidR="009758F3">
              <w:rPr>
                <w:rFonts w:asciiTheme="minorHAnsi" w:hAnsiTheme="minorHAnsi" w:cstheme="minorHAnsi"/>
                <w:iCs w:val="0"/>
                <w:sz w:val="22"/>
                <w:szCs w:val="22"/>
              </w:rPr>
              <w:t>t outcomes and described how monitoring and evaluation of</w:t>
            </w:r>
            <w:r>
              <w:rPr>
                <w:rFonts w:asciiTheme="minorHAnsi" w:hAnsiTheme="minorHAnsi" w:cstheme="minorHAnsi"/>
                <w:iCs w:val="0"/>
                <w:sz w:val="22"/>
                <w:szCs w:val="22"/>
              </w:rPr>
              <w:t xml:space="preserve"> </w:t>
            </w:r>
            <w:r w:rsidR="009758F3">
              <w:rPr>
                <w:rFonts w:asciiTheme="minorHAnsi" w:hAnsiTheme="minorHAnsi" w:cstheme="minorHAnsi"/>
                <w:iCs w:val="0"/>
                <w:sz w:val="22"/>
                <w:szCs w:val="22"/>
              </w:rPr>
              <w:t>the outcomes would occur</w:t>
            </w:r>
            <w:r w:rsidR="00CD0918">
              <w:rPr>
                <w:rFonts w:asciiTheme="minorHAnsi" w:hAnsiTheme="minorHAnsi" w:cstheme="minorHAnsi"/>
                <w:iCs w:val="0"/>
                <w:sz w:val="22"/>
                <w:szCs w:val="22"/>
              </w:rPr>
              <w:t>.</w:t>
            </w:r>
          </w:p>
        </w:tc>
      </w:tr>
      <w:tr w:rsidR="00ED6AB4" w14:paraId="5E0303E8" w14:textId="77777777" w:rsidTr="00D71126">
        <w:tc>
          <w:tcPr>
            <w:tcW w:w="9638" w:type="dxa"/>
            <w:vAlign w:val="center"/>
          </w:tcPr>
          <w:p w14:paraId="1095CDC0" w14:textId="316FFBDD" w:rsidR="00ED6AB4" w:rsidRPr="00454EB4" w:rsidRDefault="00ED6AB4" w:rsidP="00B11C2A">
            <w:pPr>
              <w:keepNext/>
              <w:keepLines/>
              <w:spacing w:before="120" w:after="120" w:line="240" w:lineRule="auto"/>
              <w:ind w:right="57"/>
              <w:rPr>
                <w:szCs w:val="22"/>
              </w:rPr>
            </w:pPr>
            <w:r w:rsidRPr="00F841D0">
              <w:rPr>
                <w:rFonts w:cstheme="minorHAnsi"/>
                <w:szCs w:val="22"/>
              </w:rPr>
              <w:t>Demonstrate</w:t>
            </w:r>
            <w:r>
              <w:rPr>
                <w:rFonts w:cstheme="minorHAnsi"/>
                <w:iCs/>
                <w:szCs w:val="22"/>
              </w:rPr>
              <w:t>d how the project would</w:t>
            </w:r>
            <w:r w:rsidRPr="00F841D0">
              <w:rPr>
                <w:rFonts w:cstheme="minorHAnsi"/>
                <w:szCs w:val="22"/>
              </w:rPr>
              <w:t xml:space="preserve"> build upon Australia’s multicultural success and encourage</w:t>
            </w:r>
            <w:r>
              <w:rPr>
                <w:rFonts w:cstheme="minorHAnsi"/>
                <w:szCs w:val="22"/>
              </w:rPr>
              <w:t>d</w:t>
            </w:r>
            <w:r w:rsidRPr="00F841D0">
              <w:rPr>
                <w:rFonts w:cstheme="minorHAnsi"/>
                <w:szCs w:val="22"/>
              </w:rPr>
              <w:t xml:space="preserve"> new migrants to participate in activities, which</w:t>
            </w:r>
            <w:r>
              <w:rPr>
                <w:rFonts w:cstheme="minorHAnsi"/>
                <w:szCs w:val="22"/>
              </w:rPr>
              <w:t xml:space="preserve"> </w:t>
            </w:r>
            <w:r w:rsidRPr="00F841D0">
              <w:rPr>
                <w:rFonts w:cstheme="minorHAnsi"/>
                <w:szCs w:val="22"/>
              </w:rPr>
              <w:t>promote</w:t>
            </w:r>
            <w:r>
              <w:rPr>
                <w:rFonts w:cstheme="minorHAnsi"/>
                <w:szCs w:val="22"/>
              </w:rPr>
              <w:t>d</w:t>
            </w:r>
            <w:r w:rsidRPr="00F841D0">
              <w:rPr>
                <w:rFonts w:cstheme="minorHAnsi"/>
                <w:szCs w:val="22"/>
              </w:rPr>
              <w:t xml:space="preserve"> Australian values and liberal democracy</w:t>
            </w:r>
            <w:r w:rsidR="00CD0918">
              <w:rPr>
                <w:rFonts w:cstheme="minorHAnsi"/>
                <w:szCs w:val="22"/>
              </w:rPr>
              <w:t>.</w:t>
            </w:r>
          </w:p>
        </w:tc>
      </w:tr>
      <w:tr w:rsidR="00ED6AB4" w14:paraId="00B7F123" w14:textId="77777777" w:rsidTr="00837909">
        <w:trPr>
          <w:cnfStyle w:val="000000100000" w:firstRow="0" w:lastRow="0" w:firstColumn="0" w:lastColumn="0" w:oddVBand="0" w:evenVBand="0" w:oddHBand="1" w:evenHBand="0" w:firstRowFirstColumn="0" w:firstRowLastColumn="0" w:lastRowFirstColumn="0" w:lastRowLastColumn="0"/>
        </w:trPr>
        <w:tc>
          <w:tcPr>
            <w:tcW w:w="9638" w:type="dxa"/>
            <w:vAlign w:val="center"/>
          </w:tcPr>
          <w:p w14:paraId="61A13696" w14:textId="32041DD0" w:rsidR="00ED6AB4" w:rsidRPr="00ED6AB4" w:rsidRDefault="00ED6AB4" w:rsidP="00B11C2A">
            <w:pPr>
              <w:pStyle w:val="ListBullet"/>
              <w:keepNext/>
              <w:keepLines/>
              <w:numPr>
                <w:ilvl w:val="0"/>
                <w:numId w:val="0"/>
              </w:numPr>
              <w:contextualSpacing/>
              <w:rPr>
                <w:rFonts w:asciiTheme="minorHAnsi" w:hAnsiTheme="minorHAnsi" w:cstheme="minorHAnsi"/>
                <w:sz w:val="22"/>
                <w:szCs w:val="22"/>
              </w:rPr>
            </w:pPr>
            <w:r w:rsidRPr="00F841D0">
              <w:rPr>
                <w:rFonts w:asciiTheme="minorHAnsi" w:hAnsiTheme="minorHAnsi" w:cstheme="minorHAnsi"/>
                <w:iCs w:val="0"/>
                <w:sz w:val="22"/>
                <w:szCs w:val="22"/>
              </w:rPr>
              <w:t>Describ</w:t>
            </w:r>
            <w:r>
              <w:rPr>
                <w:rFonts w:asciiTheme="minorHAnsi" w:hAnsiTheme="minorHAnsi" w:cstheme="minorHAnsi"/>
                <w:iCs w:val="0"/>
                <w:sz w:val="22"/>
                <w:szCs w:val="22"/>
              </w:rPr>
              <w:t>ed</w:t>
            </w:r>
            <w:r w:rsidRPr="00F841D0">
              <w:rPr>
                <w:rFonts w:asciiTheme="minorHAnsi" w:hAnsiTheme="minorHAnsi" w:cstheme="minorHAnsi"/>
                <w:iCs w:val="0"/>
                <w:sz w:val="22"/>
                <w:szCs w:val="22"/>
              </w:rPr>
              <w:t xml:space="preserve"> how </w:t>
            </w:r>
            <w:r>
              <w:rPr>
                <w:rFonts w:asciiTheme="minorHAnsi" w:hAnsiTheme="minorHAnsi" w:cstheme="minorHAnsi"/>
                <w:iCs w:val="0"/>
                <w:sz w:val="22"/>
                <w:szCs w:val="22"/>
              </w:rPr>
              <w:t>they would</w:t>
            </w:r>
            <w:r w:rsidRPr="00F841D0">
              <w:rPr>
                <w:rFonts w:asciiTheme="minorHAnsi" w:hAnsiTheme="minorHAnsi" w:cstheme="minorHAnsi"/>
                <w:iCs w:val="0"/>
                <w:sz w:val="22"/>
                <w:szCs w:val="22"/>
              </w:rPr>
              <w:t xml:space="preserve"> be able to measure success, or in other words, </w:t>
            </w:r>
            <w:r>
              <w:rPr>
                <w:rFonts w:asciiTheme="minorHAnsi" w:hAnsiTheme="minorHAnsi" w:cstheme="minorHAnsi"/>
                <w:iCs w:val="0"/>
                <w:sz w:val="22"/>
                <w:szCs w:val="22"/>
              </w:rPr>
              <w:t xml:space="preserve">once achieved </w:t>
            </w:r>
            <w:r w:rsidRPr="00F841D0">
              <w:rPr>
                <w:rFonts w:asciiTheme="minorHAnsi" w:hAnsiTheme="minorHAnsi" w:cstheme="minorHAnsi"/>
                <w:iCs w:val="0"/>
                <w:sz w:val="22"/>
                <w:szCs w:val="22"/>
              </w:rPr>
              <w:t>what w</w:t>
            </w:r>
            <w:r>
              <w:rPr>
                <w:rFonts w:asciiTheme="minorHAnsi" w:hAnsiTheme="minorHAnsi" w:cstheme="minorHAnsi"/>
                <w:iCs w:val="0"/>
                <w:sz w:val="22"/>
                <w:szCs w:val="22"/>
              </w:rPr>
              <w:t xml:space="preserve">ould </w:t>
            </w:r>
            <w:r w:rsidRPr="00F841D0">
              <w:rPr>
                <w:rFonts w:asciiTheme="minorHAnsi" w:hAnsiTheme="minorHAnsi" w:cstheme="minorHAnsi"/>
                <w:iCs w:val="0"/>
                <w:sz w:val="22"/>
                <w:szCs w:val="22"/>
              </w:rPr>
              <w:t xml:space="preserve">a successful outcome of </w:t>
            </w:r>
            <w:r>
              <w:rPr>
                <w:rFonts w:asciiTheme="minorHAnsi" w:hAnsiTheme="minorHAnsi" w:cstheme="minorHAnsi"/>
                <w:iCs w:val="0"/>
                <w:sz w:val="22"/>
                <w:szCs w:val="22"/>
              </w:rPr>
              <w:t>the</w:t>
            </w:r>
            <w:r w:rsidRPr="00F841D0">
              <w:rPr>
                <w:rFonts w:asciiTheme="minorHAnsi" w:hAnsiTheme="minorHAnsi" w:cstheme="minorHAnsi"/>
                <w:iCs w:val="0"/>
                <w:sz w:val="22"/>
                <w:szCs w:val="22"/>
              </w:rPr>
              <w:t xml:space="preserve"> project look like?</w:t>
            </w:r>
          </w:p>
        </w:tc>
      </w:tr>
      <w:bookmarkEnd w:id="0"/>
      <w:tr w:rsidR="00ED6AB4" w14:paraId="2B77343F" w14:textId="77777777" w:rsidTr="008D077F">
        <w:tc>
          <w:tcPr>
            <w:tcW w:w="9638" w:type="dxa"/>
            <w:vAlign w:val="center"/>
          </w:tcPr>
          <w:p w14:paraId="0EB75CFE" w14:textId="1AB2831B" w:rsidR="00ED6AB4" w:rsidRPr="00ED6AB4" w:rsidRDefault="00ED6AB4" w:rsidP="00ED6AB4">
            <w:pPr>
              <w:pStyle w:val="ListBullet"/>
              <w:numPr>
                <w:ilvl w:val="0"/>
                <w:numId w:val="0"/>
              </w:numPr>
              <w:contextualSpacing/>
              <w:rPr>
                <w:rFonts w:asciiTheme="minorHAnsi" w:hAnsiTheme="minorHAnsi" w:cstheme="minorHAnsi"/>
                <w:sz w:val="22"/>
                <w:szCs w:val="22"/>
              </w:rPr>
            </w:pPr>
            <w:r>
              <w:rPr>
                <w:rFonts w:asciiTheme="minorHAnsi" w:hAnsiTheme="minorHAnsi" w:cstheme="minorHAnsi"/>
                <w:sz w:val="22"/>
                <w:szCs w:val="22"/>
              </w:rPr>
              <w:t>D</w:t>
            </w:r>
            <w:r w:rsidRPr="00F841D0">
              <w:rPr>
                <w:rFonts w:asciiTheme="minorHAnsi" w:hAnsiTheme="minorHAnsi" w:cstheme="minorHAnsi"/>
                <w:sz w:val="22"/>
                <w:szCs w:val="22"/>
              </w:rPr>
              <w:t>escribe</w:t>
            </w:r>
            <w:r>
              <w:rPr>
                <w:rFonts w:asciiTheme="minorHAnsi" w:hAnsiTheme="minorHAnsi" w:cstheme="minorHAnsi"/>
                <w:sz w:val="22"/>
                <w:szCs w:val="22"/>
              </w:rPr>
              <w:t>d</w:t>
            </w:r>
            <w:r w:rsidRPr="00F841D0">
              <w:rPr>
                <w:rFonts w:asciiTheme="minorHAnsi" w:hAnsiTheme="minorHAnsi" w:cstheme="minorHAnsi"/>
                <w:sz w:val="22"/>
                <w:szCs w:val="22"/>
              </w:rPr>
              <w:t xml:space="preserve"> how the project enable</w:t>
            </w:r>
            <w:r>
              <w:rPr>
                <w:rFonts w:asciiTheme="minorHAnsi" w:hAnsiTheme="minorHAnsi" w:cstheme="minorHAnsi"/>
                <w:sz w:val="22"/>
                <w:szCs w:val="22"/>
              </w:rPr>
              <w:t>d</w:t>
            </w:r>
            <w:r w:rsidRPr="00F841D0">
              <w:rPr>
                <w:rFonts w:asciiTheme="minorHAnsi" w:hAnsiTheme="minorHAnsi" w:cstheme="minorHAnsi"/>
                <w:sz w:val="22"/>
                <w:szCs w:val="22"/>
              </w:rPr>
              <w:t xml:space="preserve"> interaction between new migrants and local elected </w:t>
            </w:r>
            <w:r>
              <w:rPr>
                <w:rFonts w:asciiTheme="minorHAnsi" w:hAnsiTheme="minorHAnsi" w:cstheme="minorHAnsi"/>
                <w:sz w:val="22"/>
                <w:szCs w:val="22"/>
              </w:rPr>
              <w:t>members of government, such as Councillors, M</w:t>
            </w:r>
            <w:r w:rsidRPr="00F841D0">
              <w:rPr>
                <w:rFonts w:asciiTheme="minorHAnsi" w:hAnsiTheme="minorHAnsi" w:cstheme="minorHAnsi"/>
                <w:sz w:val="22"/>
                <w:szCs w:val="22"/>
              </w:rPr>
              <w:t>ayor</w:t>
            </w:r>
            <w:r>
              <w:rPr>
                <w:rFonts w:asciiTheme="minorHAnsi" w:hAnsiTheme="minorHAnsi" w:cstheme="minorHAnsi"/>
                <w:sz w:val="22"/>
                <w:szCs w:val="22"/>
              </w:rPr>
              <w:t>s, and Commonwealth, S</w:t>
            </w:r>
            <w:r w:rsidRPr="00F841D0">
              <w:rPr>
                <w:rFonts w:asciiTheme="minorHAnsi" w:hAnsiTheme="minorHAnsi" w:cstheme="minorHAnsi"/>
                <w:sz w:val="22"/>
                <w:szCs w:val="22"/>
              </w:rPr>
              <w:t>tate</w:t>
            </w:r>
            <w:r>
              <w:rPr>
                <w:sz w:val="22"/>
                <w:szCs w:val="22"/>
              </w:rPr>
              <w:t xml:space="preserve"> and T</w:t>
            </w:r>
            <w:r w:rsidRPr="00F841D0">
              <w:rPr>
                <w:sz w:val="22"/>
                <w:szCs w:val="22"/>
              </w:rPr>
              <w:t>erritory Members of Parliament in order to encourage greater participation in civic life in Australia.</w:t>
            </w:r>
          </w:p>
        </w:tc>
      </w:tr>
    </w:tbl>
    <w:p w14:paraId="478BBBB0" w14:textId="7A80BAC2" w:rsidR="00F841D0" w:rsidRPr="00ED6AB4" w:rsidRDefault="00F85F98" w:rsidP="00ED6AB4">
      <w:pPr>
        <w:pStyle w:val="Heading2"/>
      </w:pPr>
      <w:r>
        <w:t>Criterion 2</w:t>
      </w:r>
      <w:r w:rsidR="009A7A48">
        <w:t>:</w:t>
      </w:r>
      <w:r w:rsidR="00ED6AB4">
        <w:t xml:space="preserve"> </w:t>
      </w:r>
      <w:r w:rsidR="00F841D0" w:rsidRPr="00F841D0">
        <w:rPr>
          <w:sz w:val="22"/>
          <w:szCs w:val="22"/>
        </w:rPr>
        <w:t>Describe your organisation’s experience working with</w:t>
      </w:r>
      <w:r w:rsidR="00F841D0" w:rsidRPr="00F841D0">
        <w:rPr>
          <w:rStyle w:val="highlightedtextChar"/>
          <w:rFonts w:cs="Arial"/>
        </w:rPr>
        <w:t xml:space="preserve"> </w:t>
      </w:r>
      <w:r w:rsidR="00F841D0" w:rsidRPr="00F841D0">
        <w:rPr>
          <w:sz w:val="22"/>
          <w:szCs w:val="22"/>
        </w:rPr>
        <w:t>culturally diverse groups in your community.</w:t>
      </w:r>
    </w:p>
    <w:p w14:paraId="4F45AC30" w14:textId="10873335" w:rsidR="00ED6AB4" w:rsidRDefault="00F841D0" w:rsidP="00F841D0">
      <w:pPr>
        <w:contextualSpacing/>
        <w:rPr>
          <w:szCs w:val="22"/>
        </w:rPr>
      </w:pPr>
      <w:r w:rsidRPr="00F841D0">
        <w:rPr>
          <w:szCs w:val="22"/>
          <w:lang w:val="en-GB"/>
        </w:rPr>
        <w:t>When addressing the c</w:t>
      </w:r>
      <w:r w:rsidR="00ED6AB4">
        <w:rPr>
          <w:szCs w:val="22"/>
          <w:lang w:val="en-GB"/>
        </w:rPr>
        <w:t>riterion, strong applicants</w:t>
      </w:r>
      <w:r w:rsidRPr="00F841D0">
        <w:rPr>
          <w:szCs w:val="22"/>
        </w:rPr>
        <w:t>:</w:t>
      </w:r>
    </w:p>
    <w:tbl>
      <w:tblPr>
        <w:tblStyle w:val="CGHTableBanded"/>
        <w:tblW w:w="0" w:type="auto"/>
        <w:tblLook w:val="04A0" w:firstRow="1" w:lastRow="0" w:firstColumn="1" w:lastColumn="0" w:noHBand="0" w:noVBand="1"/>
        <w:tblCaption w:val="Criterion 2: Describe your organisation’s experience working with culturally diverse groups in your community."/>
      </w:tblPr>
      <w:tblGrid>
        <w:gridCol w:w="9638"/>
      </w:tblGrid>
      <w:tr w:rsidR="00ED6AB4" w14:paraId="40B7917F" w14:textId="77777777" w:rsidTr="001E1587">
        <w:trPr>
          <w:cnfStyle w:val="100000000000" w:firstRow="1" w:lastRow="0" w:firstColumn="0" w:lastColumn="0" w:oddVBand="0" w:evenVBand="0" w:oddHBand="0" w:evenHBand="0" w:firstRowFirstColumn="0" w:firstRowLastColumn="0" w:lastRowFirstColumn="0" w:lastRowLastColumn="0"/>
          <w:trHeight w:val="472"/>
          <w:tblHeader/>
        </w:trPr>
        <w:tc>
          <w:tcPr>
            <w:tcW w:w="9638" w:type="dxa"/>
            <w:vAlign w:val="center"/>
          </w:tcPr>
          <w:p w14:paraId="07897E1B" w14:textId="77777777" w:rsidR="00ED6AB4" w:rsidRPr="00454EB4" w:rsidRDefault="00ED6AB4" w:rsidP="00CF28F0">
            <w:pPr>
              <w:spacing w:line="240" w:lineRule="auto"/>
              <w:ind w:left="57" w:right="57"/>
              <w:rPr>
                <w:b/>
              </w:rPr>
            </w:pPr>
            <w:r w:rsidRPr="00454EB4">
              <w:rPr>
                <w:b/>
              </w:rPr>
              <w:t>Strength</w:t>
            </w:r>
          </w:p>
        </w:tc>
      </w:tr>
      <w:tr w:rsidR="00ED6AB4" w14:paraId="389F845E" w14:textId="77777777" w:rsidTr="00CF28F0">
        <w:trPr>
          <w:cnfStyle w:val="000000100000" w:firstRow="0" w:lastRow="0" w:firstColumn="0" w:lastColumn="0" w:oddVBand="0" w:evenVBand="0" w:oddHBand="1" w:evenHBand="0" w:firstRowFirstColumn="0" w:firstRowLastColumn="0" w:lastRowFirstColumn="0" w:lastRowLastColumn="0"/>
        </w:trPr>
        <w:tc>
          <w:tcPr>
            <w:tcW w:w="9638" w:type="dxa"/>
            <w:vAlign w:val="center"/>
          </w:tcPr>
          <w:p w14:paraId="5D559E1C" w14:textId="6A306444" w:rsidR="00ED6AB4" w:rsidRPr="00ED6AB4" w:rsidRDefault="00ED6AB4" w:rsidP="00ED6AB4">
            <w:pPr>
              <w:pStyle w:val="ListBullet"/>
              <w:numPr>
                <w:ilvl w:val="0"/>
                <w:numId w:val="0"/>
              </w:numPr>
              <w:contextualSpacing/>
              <w:rPr>
                <w:sz w:val="22"/>
                <w:szCs w:val="22"/>
              </w:rPr>
            </w:pPr>
            <w:r>
              <w:rPr>
                <w:sz w:val="22"/>
                <w:szCs w:val="22"/>
              </w:rPr>
              <w:t>P</w:t>
            </w:r>
            <w:r w:rsidRPr="00F841D0">
              <w:rPr>
                <w:sz w:val="22"/>
                <w:szCs w:val="22"/>
              </w:rPr>
              <w:t>rovide</w:t>
            </w:r>
            <w:r>
              <w:rPr>
                <w:sz w:val="22"/>
                <w:szCs w:val="22"/>
              </w:rPr>
              <w:t>d</w:t>
            </w:r>
            <w:r w:rsidRPr="00F841D0">
              <w:rPr>
                <w:sz w:val="22"/>
                <w:szCs w:val="22"/>
              </w:rPr>
              <w:t xml:space="preserve"> details of the key personnel engaged in delivering the projects or </w:t>
            </w:r>
            <w:r>
              <w:rPr>
                <w:sz w:val="22"/>
                <w:szCs w:val="22"/>
              </w:rPr>
              <w:t xml:space="preserve">demonstrated </w:t>
            </w:r>
            <w:r w:rsidRPr="00F841D0">
              <w:rPr>
                <w:sz w:val="22"/>
                <w:szCs w:val="22"/>
              </w:rPr>
              <w:t>collaboration with relevant/specialist organisations</w:t>
            </w:r>
            <w:r w:rsidR="00CD0918">
              <w:rPr>
                <w:sz w:val="22"/>
                <w:szCs w:val="22"/>
              </w:rPr>
              <w:t>.</w:t>
            </w:r>
          </w:p>
        </w:tc>
      </w:tr>
      <w:tr w:rsidR="00ED6AB4" w14:paraId="2AD19F72" w14:textId="77777777" w:rsidTr="00CF28F0">
        <w:tc>
          <w:tcPr>
            <w:tcW w:w="9638" w:type="dxa"/>
            <w:vAlign w:val="center"/>
          </w:tcPr>
          <w:p w14:paraId="5AA5EF13" w14:textId="1A8D04AE" w:rsidR="00ED6AB4" w:rsidRPr="00ED6AB4" w:rsidRDefault="00ED6AB4" w:rsidP="00ED6AB4">
            <w:pPr>
              <w:pStyle w:val="ListBullet"/>
              <w:numPr>
                <w:ilvl w:val="0"/>
                <w:numId w:val="0"/>
              </w:numPr>
              <w:contextualSpacing/>
              <w:rPr>
                <w:sz w:val="22"/>
                <w:szCs w:val="22"/>
              </w:rPr>
            </w:pPr>
            <w:r w:rsidRPr="00F841D0">
              <w:rPr>
                <w:sz w:val="22"/>
                <w:szCs w:val="22"/>
              </w:rPr>
              <w:t>Outline</w:t>
            </w:r>
            <w:r>
              <w:rPr>
                <w:sz w:val="22"/>
                <w:szCs w:val="22"/>
              </w:rPr>
              <w:t>d the</w:t>
            </w:r>
            <w:r w:rsidRPr="00F841D0">
              <w:rPr>
                <w:sz w:val="22"/>
                <w:szCs w:val="22"/>
              </w:rPr>
              <w:t xml:space="preserve"> proposed governance arrangements to manage the project effectively and ensur</w:t>
            </w:r>
            <w:r>
              <w:rPr>
                <w:sz w:val="22"/>
                <w:szCs w:val="22"/>
              </w:rPr>
              <w:t>e compliance with relevant local State and T</w:t>
            </w:r>
            <w:r w:rsidRPr="00F841D0">
              <w:rPr>
                <w:sz w:val="22"/>
                <w:szCs w:val="22"/>
              </w:rPr>
              <w:t>erritory laws and regulations.</w:t>
            </w:r>
          </w:p>
        </w:tc>
      </w:tr>
      <w:tr w:rsidR="00ED6AB4" w14:paraId="632DB58D" w14:textId="77777777" w:rsidTr="00CF28F0">
        <w:trPr>
          <w:cnfStyle w:val="000000100000" w:firstRow="0" w:lastRow="0" w:firstColumn="0" w:lastColumn="0" w:oddVBand="0" w:evenVBand="0" w:oddHBand="1" w:evenHBand="0" w:firstRowFirstColumn="0" w:firstRowLastColumn="0" w:lastRowFirstColumn="0" w:lastRowLastColumn="0"/>
        </w:trPr>
        <w:tc>
          <w:tcPr>
            <w:tcW w:w="9638" w:type="dxa"/>
            <w:vAlign w:val="center"/>
          </w:tcPr>
          <w:p w14:paraId="46DE8F56" w14:textId="63EF3BAA" w:rsidR="00ED6AB4" w:rsidRPr="00ED6AB4" w:rsidRDefault="00ED6AB4" w:rsidP="00ED6AB4">
            <w:pPr>
              <w:pStyle w:val="ListBullet"/>
              <w:numPr>
                <w:ilvl w:val="0"/>
                <w:numId w:val="0"/>
              </w:numPr>
              <w:contextualSpacing/>
              <w:rPr>
                <w:sz w:val="22"/>
                <w:szCs w:val="22"/>
              </w:rPr>
            </w:pPr>
            <w:r w:rsidRPr="00F841D0">
              <w:rPr>
                <w:sz w:val="22"/>
                <w:szCs w:val="22"/>
              </w:rPr>
              <w:t>Provide</w:t>
            </w:r>
            <w:r>
              <w:rPr>
                <w:sz w:val="22"/>
                <w:szCs w:val="22"/>
              </w:rPr>
              <w:t>d</w:t>
            </w:r>
            <w:r w:rsidRPr="00F841D0">
              <w:rPr>
                <w:sz w:val="22"/>
                <w:szCs w:val="22"/>
              </w:rPr>
              <w:t xml:space="preserve"> examples of relevant grants </w:t>
            </w:r>
            <w:r>
              <w:rPr>
                <w:sz w:val="22"/>
                <w:szCs w:val="22"/>
              </w:rPr>
              <w:t>the organisation had</w:t>
            </w:r>
            <w:r w:rsidRPr="00F841D0">
              <w:rPr>
                <w:sz w:val="22"/>
                <w:szCs w:val="22"/>
              </w:rPr>
              <w:t xml:space="preserve"> previously been awarded, and how </w:t>
            </w:r>
            <w:r>
              <w:rPr>
                <w:sz w:val="22"/>
                <w:szCs w:val="22"/>
              </w:rPr>
              <w:t>the Organisation had</w:t>
            </w:r>
            <w:r w:rsidRPr="00F841D0">
              <w:rPr>
                <w:sz w:val="22"/>
                <w:szCs w:val="22"/>
              </w:rPr>
              <w:t xml:space="preserve"> achieved successful outcomes</w:t>
            </w:r>
            <w:r w:rsidR="00CD0918">
              <w:rPr>
                <w:sz w:val="22"/>
                <w:szCs w:val="22"/>
              </w:rPr>
              <w:t>.</w:t>
            </w:r>
          </w:p>
        </w:tc>
      </w:tr>
    </w:tbl>
    <w:p w14:paraId="5986D85D" w14:textId="444FEF3D" w:rsidR="00F841D0" w:rsidRPr="00ED6AB4" w:rsidRDefault="00F85F98" w:rsidP="00ED6AB4">
      <w:pPr>
        <w:pStyle w:val="Heading2"/>
      </w:pPr>
      <w:r>
        <w:t>Criterion 3</w:t>
      </w:r>
      <w:r w:rsidR="00ED6AB4">
        <w:t xml:space="preserve">: </w:t>
      </w:r>
      <w:r w:rsidR="00F841D0" w:rsidRPr="00F841D0">
        <w:rPr>
          <w:szCs w:val="22"/>
        </w:rPr>
        <w:t>Describe how your project proposal represents value for money (refer to Glossary).</w:t>
      </w:r>
    </w:p>
    <w:p w14:paraId="252757BB" w14:textId="4D8E98E6" w:rsidR="00F841D0" w:rsidRDefault="00F841D0" w:rsidP="00F841D0">
      <w:pPr>
        <w:rPr>
          <w:szCs w:val="22"/>
        </w:rPr>
      </w:pPr>
      <w:r w:rsidRPr="00F841D0">
        <w:rPr>
          <w:szCs w:val="22"/>
          <w:lang w:val="en-GB"/>
        </w:rPr>
        <w:t>When addressing the c</w:t>
      </w:r>
      <w:r w:rsidR="00ED6AB4">
        <w:rPr>
          <w:szCs w:val="22"/>
          <w:lang w:val="en-GB"/>
        </w:rPr>
        <w:t>riterion, strong applicants</w:t>
      </w:r>
      <w:r w:rsidRPr="00F841D0">
        <w:rPr>
          <w:szCs w:val="22"/>
        </w:rPr>
        <w:t>:</w:t>
      </w:r>
    </w:p>
    <w:tbl>
      <w:tblPr>
        <w:tblStyle w:val="CGHTableBanded"/>
        <w:tblW w:w="0" w:type="auto"/>
        <w:tblLook w:val="04A0" w:firstRow="1" w:lastRow="0" w:firstColumn="1" w:lastColumn="0" w:noHBand="0" w:noVBand="1"/>
        <w:tblCaption w:val="Criterion 3: Describe how your project proposal represents value for money (refer to Glossary)."/>
      </w:tblPr>
      <w:tblGrid>
        <w:gridCol w:w="9638"/>
      </w:tblGrid>
      <w:tr w:rsidR="00ED6AB4" w14:paraId="79E85BCA" w14:textId="77777777" w:rsidTr="001E1587">
        <w:trPr>
          <w:cnfStyle w:val="100000000000" w:firstRow="1" w:lastRow="0" w:firstColumn="0" w:lastColumn="0" w:oddVBand="0" w:evenVBand="0" w:oddHBand="0" w:evenHBand="0" w:firstRowFirstColumn="0" w:firstRowLastColumn="0" w:lastRowFirstColumn="0" w:lastRowLastColumn="0"/>
          <w:trHeight w:val="472"/>
          <w:tblHeader/>
        </w:trPr>
        <w:tc>
          <w:tcPr>
            <w:tcW w:w="9638" w:type="dxa"/>
            <w:vAlign w:val="center"/>
          </w:tcPr>
          <w:p w14:paraId="3121D4AA" w14:textId="77777777" w:rsidR="00ED6AB4" w:rsidRPr="00454EB4" w:rsidRDefault="00ED6AB4" w:rsidP="00CF28F0">
            <w:pPr>
              <w:spacing w:line="240" w:lineRule="auto"/>
              <w:ind w:left="57" w:right="57"/>
              <w:rPr>
                <w:b/>
              </w:rPr>
            </w:pPr>
            <w:r w:rsidRPr="00454EB4">
              <w:rPr>
                <w:b/>
              </w:rPr>
              <w:t>Strength</w:t>
            </w:r>
          </w:p>
        </w:tc>
      </w:tr>
      <w:tr w:rsidR="00ED6AB4" w14:paraId="0D7B7308" w14:textId="77777777" w:rsidTr="00CF28F0">
        <w:trPr>
          <w:cnfStyle w:val="000000100000" w:firstRow="0" w:lastRow="0" w:firstColumn="0" w:lastColumn="0" w:oddVBand="0" w:evenVBand="0" w:oddHBand="1" w:evenHBand="0" w:firstRowFirstColumn="0" w:firstRowLastColumn="0" w:lastRowFirstColumn="0" w:lastRowLastColumn="0"/>
        </w:trPr>
        <w:tc>
          <w:tcPr>
            <w:tcW w:w="9638" w:type="dxa"/>
            <w:vAlign w:val="center"/>
          </w:tcPr>
          <w:p w14:paraId="62165303" w14:textId="042634C4" w:rsidR="00ED6AB4" w:rsidRPr="00ED6AB4" w:rsidRDefault="00CD0918" w:rsidP="00CD0918">
            <w:pPr>
              <w:pStyle w:val="ListBullet"/>
              <w:numPr>
                <w:ilvl w:val="0"/>
                <w:numId w:val="0"/>
              </w:numPr>
              <w:rPr>
                <w:sz w:val="22"/>
                <w:szCs w:val="22"/>
              </w:rPr>
            </w:pPr>
            <w:r>
              <w:rPr>
                <w:sz w:val="22"/>
                <w:szCs w:val="22"/>
              </w:rPr>
              <w:t>D</w:t>
            </w:r>
            <w:r w:rsidRPr="00F841D0">
              <w:rPr>
                <w:sz w:val="22"/>
                <w:szCs w:val="22"/>
              </w:rPr>
              <w:t>emonstrate</w:t>
            </w:r>
            <w:r>
              <w:rPr>
                <w:sz w:val="22"/>
                <w:szCs w:val="22"/>
              </w:rPr>
              <w:t>d</w:t>
            </w:r>
            <w:r w:rsidRPr="00F841D0">
              <w:rPr>
                <w:sz w:val="22"/>
                <w:szCs w:val="22"/>
              </w:rPr>
              <w:t xml:space="preserve"> how</w:t>
            </w:r>
            <w:r>
              <w:rPr>
                <w:sz w:val="22"/>
                <w:szCs w:val="22"/>
              </w:rPr>
              <w:t xml:space="preserve"> the project proposal represented</w:t>
            </w:r>
            <w:r w:rsidRPr="00F841D0">
              <w:rPr>
                <w:sz w:val="22"/>
                <w:szCs w:val="22"/>
              </w:rPr>
              <w:t xml:space="preserve"> an efficient, effective, economical and ethical use of public resources</w:t>
            </w:r>
            <w:r>
              <w:rPr>
                <w:sz w:val="22"/>
                <w:szCs w:val="22"/>
              </w:rPr>
              <w:t>.</w:t>
            </w:r>
          </w:p>
        </w:tc>
      </w:tr>
      <w:tr w:rsidR="00ED6AB4" w14:paraId="099E520F" w14:textId="77777777" w:rsidTr="00CF28F0">
        <w:tc>
          <w:tcPr>
            <w:tcW w:w="9638" w:type="dxa"/>
            <w:vAlign w:val="center"/>
          </w:tcPr>
          <w:p w14:paraId="53F8C4AF" w14:textId="3B00C3B3" w:rsidR="00ED6AB4" w:rsidRPr="00ED6AB4" w:rsidRDefault="00CD0918" w:rsidP="00CF28F0">
            <w:pPr>
              <w:pStyle w:val="ListBullet"/>
              <w:numPr>
                <w:ilvl w:val="0"/>
                <w:numId w:val="0"/>
              </w:numPr>
              <w:contextualSpacing/>
              <w:rPr>
                <w:sz w:val="22"/>
                <w:szCs w:val="22"/>
              </w:rPr>
            </w:pPr>
            <w:r>
              <w:rPr>
                <w:sz w:val="22"/>
                <w:szCs w:val="22"/>
              </w:rPr>
              <w:t>Identified</w:t>
            </w:r>
            <w:r w:rsidRPr="00F841D0">
              <w:rPr>
                <w:sz w:val="22"/>
                <w:szCs w:val="22"/>
              </w:rPr>
              <w:t xml:space="preserve"> any risks associated with the project, and mitigation strategies to manage these risks</w:t>
            </w:r>
            <w:r w:rsidR="00ED6AB4" w:rsidRPr="00F841D0">
              <w:rPr>
                <w:sz w:val="22"/>
                <w:szCs w:val="22"/>
              </w:rPr>
              <w:t>.</w:t>
            </w:r>
          </w:p>
        </w:tc>
      </w:tr>
    </w:tbl>
    <w:p w14:paraId="728C9348" w14:textId="77777777" w:rsidR="00ED6AB4" w:rsidRPr="00F841D0" w:rsidRDefault="00ED6AB4" w:rsidP="00F841D0">
      <w:pPr>
        <w:rPr>
          <w:szCs w:val="22"/>
        </w:rPr>
      </w:pPr>
    </w:p>
    <w:p w14:paraId="269E393F" w14:textId="5D89ED56" w:rsidR="00F85F98" w:rsidRDefault="00F85F98" w:rsidP="00CD0918">
      <w:pPr>
        <w:pStyle w:val="ListBullet"/>
        <w:numPr>
          <w:ilvl w:val="0"/>
          <w:numId w:val="0"/>
        </w:numPr>
        <w:ind w:left="360" w:hanging="360"/>
        <w:rPr>
          <w:sz w:val="22"/>
          <w:szCs w:val="22"/>
        </w:rPr>
      </w:pPr>
    </w:p>
    <w:p w14:paraId="3E05309A" w14:textId="77777777" w:rsidR="00ED6AB4" w:rsidRDefault="00ED6AB4" w:rsidP="00ED6AB4">
      <w:pPr>
        <w:pStyle w:val="Heading2"/>
        <w:spacing w:before="0"/>
      </w:pPr>
      <w:r>
        <w:rPr>
          <w:rFonts w:ascii="Arial" w:hAnsi="Arial" w:cs="Arial"/>
          <w:b w:val="0"/>
          <w:color w:val="CF0A2C" w:themeColor="accent1"/>
          <w:sz w:val="36"/>
          <w:szCs w:val="28"/>
        </w:rPr>
        <w:t>Individual feedback</w:t>
      </w:r>
    </w:p>
    <w:p w14:paraId="3569F144" w14:textId="5381C597" w:rsidR="00CD0918" w:rsidRDefault="00CD0918" w:rsidP="00ED6AB4">
      <w:pPr>
        <w:pStyle w:val="BodyText"/>
        <w:rPr>
          <w:szCs w:val="22"/>
        </w:rPr>
      </w:pPr>
      <w:r>
        <w:rPr>
          <w:szCs w:val="22"/>
        </w:rPr>
        <w:t>Home Affairs will prov</w:t>
      </w:r>
      <w:r w:rsidR="009A7A48">
        <w:rPr>
          <w:szCs w:val="22"/>
        </w:rPr>
        <w:t>ide</w:t>
      </w:r>
      <w:r>
        <w:rPr>
          <w:szCs w:val="22"/>
        </w:rPr>
        <w:t xml:space="preserve"> i</w:t>
      </w:r>
      <w:r w:rsidR="00ED6AB4" w:rsidRPr="0054754F">
        <w:rPr>
          <w:szCs w:val="22"/>
        </w:rPr>
        <w:t xml:space="preserve">ndividual feedback </w:t>
      </w:r>
      <w:r>
        <w:t>for this grant opportunity</w:t>
      </w:r>
      <w:r w:rsidR="00ED6AB4" w:rsidRPr="0054754F">
        <w:rPr>
          <w:szCs w:val="22"/>
        </w:rPr>
        <w:t xml:space="preserve"> upon request. Applicants seeking individual feedback should submit requests to </w:t>
      </w:r>
      <w:hyperlink r:id="rId9" w:history="1">
        <w:r w:rsidRPr="006E0F76">
          <w:rPr>
            <w:rStyle w:val="Hyperlink"/>
            <w:szCs w:val="22"/>
          </w:rPr>
          <w:t>programssection@homeaffairs.gov.au</w:t>
        </w:r>
      </w:hyperlink>
    </w:p>
    <w:p w14:paraId="68264EF2" w14:textId="2119F611" w:rsidR="00ED6AB4" w:rsidRPr="00DA5423" w:rsidRDefault="00CD0918" w:rsidP="00ED6AB4">
      <w:pPr>
        <w:pStyle w:val="BodyText"/>
        <w:rPr>
          <w:szCs w:val="22"/>
        </w:rPr>
      </w:pPr>
      <w:r>
        <w:rPr>
          <w:szCs w:val="22"/>
        </w:rPr>
        <w:t>Home Affairs will accept r</w:t>
      </w:r>
      <w:r w:rsidR="00ED6AB4" w:rsidRPr="0054754F">
        <w:rPr>
          <w:szCs w:val="22"/>
        </w:rPr>
        <w:t xml:space="preserve">equests for individual feedback </w:t>
      </w:r>
      <w:r>
        <w:rPr>
          <w:szCs w:val="22"/>
        </w:rPr>
        <w:t xml:space="preserve">within 10 days following </w:t>
      </w:r>
      <w:r w:rsidR="00ED6AB4" w:rsidRPr="0054754F">
        <w:rPr>
          <w:szCs w:val="22"/>
        </w:rPr>
        <w:t>receipt of the outcome</w:t>
      </w:r>
      <w:r>
        <w:rPr>
          <w:szCs w:val="22"/>
        </w:rPr>
        <w:t xml:space="preserve"> notification in regards to </w:t>
      </w:r>
      <w:r w:rsidR="00ED6AB4" w:rsidRPr="0054754F">
        <w:rPr>
          <w:szCs w:val="22"/>
        </w:rPr>
        <w:t xml:space="preserve">your application. </w:t>
      </w:r>
      <w:r>
        <w:rPr>
          <w:szCs w:val="22"/>
        </w:rPr>
        <w:t xml:space="preserve">Home Affairs </w:t>
      </w:r>
      <w:r w:rsidR="00ED6AB4" w:rsidRPr="0054754F">
        <w:rPr>
          <w:szCs w:val="22"/>
        </w:rPr>
        <w:t xml:space="preserve">will provide </w:t>
      </w:r>
      <w:r>
        <w:rPr>
          <w:szCs w:val="22"/>
        </w:rPr>
        <w:t xml:space="preserve">the individual </w:t>
      </w:r>
      <w:r w:rsidR="00ED6AB4" w:rsidRPr="0054754F">
        <w:rPr>
          <w:szCs w:val="22"/>
        </w:rPr>
        <w:t xml:space="preserve">feedback within 30 days </w:t>
      </w:r>
      <w:r>
        <w:rPr>
          <w:szCs w:val="22"/>
        </w:rPr>
        <w:t xml:space="preserve">following the receipt of your </w:t>
      </w:r>
      <w:r w:rsidR="00ED6AB4" w:rsidRPr="0054754F">
        <w:rPr>
          <w:szCs w:val="22"/>
        </w:rPr>
        <w:t>request.</w:t>
      </w:r>
    </w:p>
    <w:p w14:paraId="4F58E827" w14:textId="77777777" w:rsidR="00ED6AB4" w:rsidRPr="00F841D0" w:rsidRDefault="00ED6AB4" w:rsidP="00ED6AB4">
      <w:pPr>
        <w:pStyle w:val="ListBullet"/>
        <w:numPr>
          <w:ilvl w:val="0"/>
          <w:numId w:val="0"/>
        </w:numPr>
        <w:ind w:left="360" w:hanging="360"/>
        <w:rPr>
          <w:sz w:val="22"/>
          <w:szCs w:val="22"/>
        </w:rPr>
      </w:pPr>
    </w:p>
    <w:p w14:paraId="0376E950" w14:textId="77777777" w:rsidR="00FA1F45" w:rsidRDefault="00FA1F45" w:rsidP="00441E0D">
      <w:pPr>
        <w:pStyle w:val="Heading2"/>
        <w:spacing w:before="0"/>
      </w:pPr>
    </w:p>
    <w:sectPr w:rsidR="00FA1F45"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9ED78" w14:textId="77777777" w:rsidR="00402FA0" w:rsidRDefault="00402FA0" w:rsidP="00772718">
      <w:pPr>
        <w:spacing w:line="240" w:lineRule="auto"/>
      </w:pPr>
      <w:r>
        <w:separator/>
      </w:r>
    </w:p>
  </w:endnote>
  <w:endnote w:type="continuationSeparator" w:id="0">
    <w:p w14:paraId="2CDAE1B8" w14:textId="77777777" w:rsidR="00402FA0" w:rsidRDefault="00402FA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1B75B" w14:textId="5994E868" w:rsidR="00A14495" w:rsidRDefault="00E13525">
    <w:pPr>
      <w:pStyle w:val="Footer"/>
    </w:pPr>
    <w:r>
      <w:fldChar w:fldCharType="begin"/>
    </w:r>
    <w:r>
      <w:instrText xml:space="preserve"> PAGE   \* MERGEFORMAT </w:instrText>
    </w:r>
    <w:r>
      <w:fldChar w:fldCharType="separate"/>
    </w:r>
    <w:r w:rsidR="00630AB8">
      <w:rPr>
        <w:noProof/>
      </w:rPr>
      <w:t>4</w:t>
    </w:r>
    <w:r>
      <w:fldChar w:fldCharType="end"/>
    </w:r>
    <w:r>
      <w:t xml:space="preserve">  </w:t>
    </w:r>
    <w:r w:rsidR="00CD0918">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5F126585" wp14:editId="5FCD9819">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B6916"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1A78" w14:textId="6623D3D8" w:rsidR="00D91B18" w:rsidRDefault="00D91B18">
    <w:pPr>
      <w:pStyle w:val="Footer"/>
    </w:pPr>
    <w:r>
      <w:fldChar w:fldCharType="begin"/>
    </w:r>
    <w:r>
      <w:instrText xml:space="preserve"> PAGE   \* MERGEFORMAT </w:instrText>
    </w:r>
    <w:r>
      <w:fldChar w:fldCharType="separate"/>
    </w:r>
    <w:r w:rsidR="00630AB8">
      <w:rPr>
        <w:noProof/>
      </w:rPr>
      <w:t>1</w:t>
    </w:r>
    <w:r>
      <w:fldChar w:fldCharType="end"/>
    </w:r>
    <w:r>
      <w:t xml:space="preserve">  </w:t>
    </w:r>
    <w:r w:rsidRPr="00A454BF">
      <w:t>|  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CD5B1" w14:textId="77777777" w:rsidR="00402FA0" w:rsidRDefault="00402FA0" w:rsidP="00772718">
      <w:pPr>
        <w:spacing w:line="240" w:lineRule="auto"/>
      </w:pPr>
      <w:r>
        <w:separator/>
      </w:r>
    </w:p>
  </w:footnote>
  <w:footnote w:type="continuationSeparator" w:id="0">
    <w:p w14:paraId="3650CBFE" w14:textId="77777777" w:rsidR="00402FA0" w:rsidRDefault="00402FA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FC68"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BEBCE27" wp14:editId="5050B0B1">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E1816A"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2976053" wp14:editId="44572AD1">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C6F5" w14:textId="77777777" w:rsidR="00D91B18" w:rsidRDefault="0016612C">
    <w:pPr>
      <w:pStyle w:val="Header"/>
    </w:pPr>
    <w:r>
      <w:rPr>
        <w:noProof/>
        <w:lang w:eastAsia="en-AU"/>
      </w:rPr>
      <w:drawing>
        <wp:anchor distT="0" distB="0" distL="114300" distR="114300" simplePos="0" relativeHeight="251673600" behindDoc="0" locked="1" layoutInCell="1" allowOverlap="1" wp14:anchorId="6D50EFCA" wp14:editId="550C0A1F">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9ED3D46" wp14:editId="2D54837E">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3D3739"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1E45432E" wp14:editId="622EFD59">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7FC5A2"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3FBA1DAB" wp14:editId="6210F6E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D48797"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8C6A50B8"/>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A2A39AF"/>
    <w:multiLevelType w:val="hybridMultilevel"/>
    <w:tmpl w:val="98E4CC6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15230C3"/>
    <w:multiLevelType w:val="hybridMultilevel"/>
    <w:tmpl w:val="8AA8F534"/>
    <w:lvl w:ilvl="0" w:tplc="760C4D0C">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2EC237D"/>
    <w:multiLevelType w:val="hybridMultilevel"/>
    <w:tmpl w:val="7898E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E22938"/>
    <w:multiLevelType w:val="hybridMultilevel"/>
    <w:tmpl w:val="E1BA5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6"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672631"/>
    <w:multiLevelType w:val="hybridMultilevel"/>
    <w:tmpl w:val="5CFA4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AC6ED1"/>
    <w:multiLevelType w:val="hybridMultilevel"/>
    <w:tmpl w:val="5516A29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DE56FE"/>
    <w:multiLevelType w:val="hybridMultilevel"/>
    <w:tmpl w:val="23500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
  </w:num>
  <w:num w:numId="4">
    <w:abstractNumId w:val="10"/>
  </w:num>
  <w:num w:numId="5">
    <w:abstractNumId w:val="8"/>
  </w:num>
  <w:num w:numId="6">
    <w:abstractNumId w:val="7"/>
  </w:num>
  <w:num w:numId="7">
    <w:abstractNumId w:val="4"/>
  </w:num>
  <w:num w:numId="8">
    <w:abstractNumId w:val="14"/>
  </w:num>
  <w:num w:numId="9">
    <w:abstractNumId w:val="13"/>
  </w:num>
  <w:num w:numId="10">
    <w:abstractNumId w:val="1"/>
  </w:num>
  <w:num w:numId="11">
    <w:abstractNumId w:val="5"/>
  </w:num>
  <w:num w:numId="12">
    <w:abstractNumId w:val="1"/>
  </w:num>
  <w:num w:numId="13">
    <w:abstractNumId w:val="16"/>
  </w:num>
  <w:num w:numId="14">
    <w:abstractNumId w:val="6"/>
  </w:num>
  <w:num w:numId="15">
    <w:abstractNumId w:val="18"/>
  </w:num>
  <w:num w:numId="16">
    <w:abstractNumId w:val="12"/>
  </w:num>
  <w:num w:numId="17">
    <w:abstractNumId w:val="2"/>
  </w:num>
  <w:num w:numId="18">
    <w:abstractNumId w:val="9"/>
  </w:num>
  <w:num w:numId="19">
    <w:abstractNumId w:val="19"/>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0DB8"/>
    <w:rsid w:val="00004A79"/>
    <w:rsid w:val="00007DE9"/>
    <w:rsid w:val="00015AE4"/>
    <w:rsid w:val="0003018E"/>
    <w:rsid w:val="00033BC3"/>
    <w:rsid w:val="00044E09"/>
    <w:rsid w:val="000455E3"/>
    <w:rsid w:val="0004784D"/>
    <w:rsid w:val="000535A3"/>
    <w:rsid w:val="00053A00"/>
    <w:rsid w:val="00053DC5"/>
    <w:rsid w:val="000551F5"/>
    <w:rsid w:val="00057C77"/>
    <w:rsid w:val="000B1D5B"/>
    <w:rsid w:val="000B6C00"/>
    <w:rsid w:val="000C1F06"/>
    <w:rsid w:val="000F1DD1"/>
    <w:rsid w:val="000F28B8"/>
    <w:rsid w:val="000F3766"/>
    <w:rsid w:val="00100880"/>
    <w:rsid w:val="0010563A"/>
    <w:rsid w:val="00106FC4"/>
    <w:rsid w:val="00111F0C"/>
    <w:rsid w:val="00120B80"/>
    <w:rsid w:val="0014091B"/>
    <w:rsid w:val="00145E2D"/>
    <w:rsid w:val="0016612C"/>
    <w:rsid w:val="0017167D"/>
    <w:rsid w:val="001763D4"/>
    <w:rsid w:val="00181433"/>
    <w:rsid w:val="001834DD"/>
    <w:rsid w:val="00191BCF"/>
    <w:rsid w:val="001C53CE"/>
    <w:rsid w:val="001C5D96"/>
    <w:rsid w:val="001D341B"/>
    <w:rsid w:val="001E1587"/>
    <w:rsid w:val="001E3D2B"/>
    <w:rsid w:val="001E5415"/>
    <w:rsid w:val="001E66CE"/>
    <w:rsid w:val="001F6BE5"/>
    <w:rsid w:val="00221DC2"/>
    <w:rsid w:val="00222B8A"/>
    <w:rsid w:val="00224FA5"/>
    <w:rsid w:val="00243004"/>
    <w:rsid w:val="00244B48"/>
    <w:rsid w:val="00256CDA"/>
    <w:rsid w:val="002573D5"/>
    <w:rsid w:val="002600F2"/>
    <w:rsid w:val="00264E26"/>
    <w:rsid w:val="00280E74"/>
    <w:rsid w:val="00284E4B"/>
    <w:rsid w:val="002A207B"/>
    <w:rsid w:val="002A41E1"/>
    <w:rsid w:val="002B6574"/>
    <w:rsid w:val="002D3419"/>
    <w:rsid w:val="002D4D48"/>
    <w:rsid w:val="002E0AA1"/>
    <w:rsid w:val="002E1CCC"/>
    <w:rsid w:val="002E21D2"/>
    <w:rsid w:val="002F7D3C"/>
    <w:rsid w:val="00302D5E"/>
    <w:rsid w:val="00305720"/>
    <w:rsid w:val="0031098A"/>
    <w:rsid w:val="003131AB"/>
    <w:rsid w:val="003217BE"/>
    <w:rsid w:val="0034044F"/>
    <w:rsid w:val="00355FF2"/>
    <w:rsid w:val="0035639D"/>
    <w:rsid w:val="00376001"/>
    <w:rsid w:val="003A17CA"/>
    <w:rsid w:val="003B5410"/>
    <w:rsid w:val="003D0647"/>
    <w:rsid w:val="003D1265"/>
    <w:rsid w:val="003D255E"/>
    <w:rsid w:val="003D3B1D"/>
    <w:rsid w:val="003D4B2C"/>
    <w:rsid w:val="003D5DBE"/>
    <w:rsid w:val="003E01D1"/>
    <w:rsid w:val="00402FA0"/>
    <w:rsid w:val="00404841"/>
    <w:rsid w:val="00412059"/>
    <w:rsid w:val="00422E02"/>
    <w:rsid w:val="00425633"/>
    <w:rsid w:val="00432AFD"/>
    <w:rsid w:val="00441E0D"/>
    <w:rsid w:val="00441E79"/>
    <w:rsid w:val="00444032"/>
    <w:rsid w:val="0044643A"/>
    <w:rsid w:val="00450486"/>
    <w:rsid w:val="00454EB4"/>
    <w:rsid w:val="00461BE1"/>
    <w:rsid w:val="004709E9"/>
    <w:rsid w:val="00472379"/>
    <w:rsid w:val="00482854"/>
    <w:rsid w:val="00483A58"/>
    <w:rsid w:val="00490618"/>
    <w:rsid w:val="004A7A42"/>
    <w:rsid w:val="004B203A"/>
    <w:rsid w:val="004B5F40"/>
    <w:rsid w:val="004C7D16"/>
    <w:rsid w:val="004D0860"/>
    <w:rsid w:val="004D700E"/>
    <w:rsid w:val="004D7F17"/>
    <w:rsid w:val="004E0670"/>
    <w:rsid w:val="004E7F37"/>
    <w:rsid w:val="004F31BA"/>
    <w:rsid w:val="005118E4"/>
    <w:rsid w:val="0051299F"/>
    <w:rsid w:val="00526B85"/>
    <w:rsid w:val="005306A1"/>
    <w:rsid w:val="00544751"/>
    <w:rsid w:val="005467CA"/>
    <w:rsid w:val="0054754F"/>
    <w:rsid w:val="00553A84"/>
    <w:rsid w:val="00563F88"/>
    <w:rsid w:val="00571E8B"/>
    <w:rsid w:val="0059000C"/>
    <w:rsid w:val="005A02A1"/>
    <w:rsid w:val="005B6071"/>
    <w:rsid w:val="005C120F"/>
    <w:rsid w:val="005D7A24"/>
    <w:rsid w:val="005E1395"/>
    <w:rsid w:val="00616EBA"/>
    <w:rsid w:val="00620574"/>
    <w:rsid w:val="00621DD7"/>
    <w:rsid w:val="00622B47"/>
    <w:rsid w:val="006234DD"/>
    <w:rsid w:val="00630AB8"/>
    <w:rsid w:val="00632C08"/>
    <w:rsid w:val="00640F3F"/>
    <w:rsid w:val="00654C42"/>
    <w:rsid w:val="0067074A"/>
    <w:rsid w:val="00672994"/>
    <w:rsid w:val="006807C9"/>
    <w:rsid w:val="00682B27"/>
    <w:rsid w:val="00692EFD"/>
    <w:rsid w:val="00694FDB"/>
    <w:rsid w:val="006C15C5"/>
    <w:rsid w:val="006C6605"/>
    <w:rsid w:val="006D3DAD"/>
    <w:rsid w:val="006D4A4B"/>
    <w:rsid w:val="006E1C6A"/>
    <w:rsid w:val="006E476C"/>
    <w:rsid w:val="006F1DCC"/>
    <w:rsid w:val="006F6096"/>
    <w:rsid w:val="006F7B19"/>
    <w:rsid w:val="00707E21"/>
    <w:rsid w:val="00716D7B"/>
    <w:rsid w:val="007324D5"/>
    <w:rsid w:val="00736A76"/>
    <w:rsid w:val="007405CC"/>
    <w:rsid w:val="00752C6B"/>
    <w:rsid w:val="00753EB8"/>
    <w:rsid w:val="00760CE6"/>
    <w:rsid w:val="00762F09"/>
    <w:rsid w:val="007719C9"/>
    <w:rsid w:val="00772718"/>
    <w:rsid w:val="007A3384"/>
    <w:rsid w:val="007C0906"/>
    <w:rsid w:val="007D30A8"/>
    <w:rsid w:val="007E1002"/>
    <w:rsid w:val="007E3296"/>
    <w:rsid w:val="007F6391"/>
    <w:rsid w:val="00814FB1"/>
    <w:rsid w:val="00820F20"/>
    <w:rsid w:val="0082528A"/>
    <w:rsid w:val="00825754"/>
    <w:rsid w:val="00833758"/>
    <w:rsid w:val="00835210"/>
    <w:rsid w:val="0084413D"/>
    <w:rsid w:val="00844C2D"/>
    <w:rsid w:val="00845DAA"/>
    <w:rsid w:val="00851FDD"/>
    <w:rsid w:val="0086063D"/>
    <w:rsid w:val="0087438E"/>
    <w:rsid w:val="00884668"/>
    <w:rsid w:val="00895EB9"/>
    <w:rsid w:val="008B2B46"/>
    <w:rsid w:val="008E05BC"/>
    <w:rsid w:val="008F17B8"/>
    <w:rsid w:val="008F3CCF"/>
    <w:rsid w:val="00901750"/>
    <w:rsid w:val="00901A61"/>
    <w:rsid w:val="00921840"/>
    <w:rsid w:val="00932C87"/>
    <w:rsid w:val="009331B4"/>
    <w:rsid w:val="009345F1"/>
    <w:rsid w:val="00944BBB"/>
    <w:rsid w:val="009547B6"/>
    <w:rsid w:val="00961072"/>
    <w:rsid w:val="0096623C"/>
    <w:rsid w:val="00973B5B"/>
    <w:rsid w:val="009758F3"/>
    <w:rsid w:val="009A2F51"/>
    <w:rsid w:val="009A34F3"/>
    <w:rsid w:val="009A7A48"/>
    <w:rsid w:val="009C6C53"/>
    <w:rsid w:val="009E1A74"/>
    <w:rsid w:val="009E750F"/>
    <w:rsid w:val="00A00023"/>
    <w:rsid w:val="00A04D96"/>
    <w:rsid w:val="00A0629B"/>
    <w:rsid w:val="00A14495"/>
    <w:rsid w:val="00A16BE1"/>
    <w:rsid w:val="00A24F65"/>
    <w:rsid w:val="00A453D7"/>
    <w:rsid w:val="00A454BF"/>
    <w:rsid w:val="00A52E3A"/>
    <w:rsid w:val="00A55E01"/>
    <w:rsid w:val="00A814CB"/>
    <w:rsid w:val="00A90D1B"/>
    <w:rsid w:val="00AC144D"/>
    <w:rsid w:val="00AD4A6E"/>
    <w:rsid w:val="00AD70E2"/>
    <w:rsid w:val="00AF2CE5"/>
    <w:rsid w:val="00AF55F8"/>
    <w:rsid w:val="00B10ABA"/>
    <w:rsid w:val="00B11C2A"/>
    <w:rsid w:val="00B17534"/>
    <w:rsid w:val="00B303E4"/>
    <w:rsid w:val="00B420D4"/>
    <w:rsid w:val="00B43CFE"/>
    <w:rsid w:val="00B57910"/>
    <w:rsid w:val="00B91B21"/>
    <w:rsid w:val="00B952F6"/>
    <w:rsid w:val="00BA202A"/>
    <w:rsid w:val="00BC093A"/>
    <w:rsid w:val="00BC2B00"/>
    <w:rsid w:val="00BC4ACC"/>
    <w:rsid w:val="00BC4FCC"/>
    <w:rsid w:val="00BD02F8"/>
    <w:rsid w:val="00BF74C3"/>
    <w:rsid w:val="00C04432"/>
    <w:rsid w:val="00C1488E"/>
    <w:rsid w:val="00C217A8"/>
    <w:rsid w:val="00C25C42"/>
    <w:rsid w:val="00C4188F"/>
    <w:rsid w:val="00C50BEC"/>
    <w:rsid w:val="00C819A4"/>
    <w:rsid w:val="00C824AE"/>
    <w:rsid w:val="00C84EA8"/>
    <w:rsid w:val="00C92998"/>
    <w:rsid w:val="00C95B28"/>
    <w:rsid w:val="00CA444B"/>
    <w:rsid w:val="00CA5991"/>
    <w:rsid w:val="00CA720A"/>
    <w:rsid w:val="00CD0003"/>
    <w:rsid w:val="00CD0918"/>
    <w:rsid w:val="00CD5925"/>
    <w:rsid w:val="00CE557A"/>
    <w:rsid w:val="00D031B2"/>
    <w:rsid w:val="00D1410C"/>
    <w:rsid w:val="00D3434A"/>
    <w:rsid w:val="00D40D16"/>
    <w:rsid w:val="00D433F8"/>
    <w:rsid w:val="00D548F0"/>
    <w:rsid w:val="00D57F79"/>
    <w:rsid w:val="00D64FAC"/>
    <w:rsid w:val="00D65704"/>
    <w:rsid w:val="00D668F6"/>
    <w:rsid w:val="00D741F9"/>
    <w:rsid w:val="00D84875"/>
    <w:rsid w:val="00D904F0"/>
    <w:rsid w:val="00D9112B"/>
    <w:rsid w:val="00D91378"/>
    <w:rsid w:val="00D91B18"/>
    <w:rsid w:val="00D930FB"/>
    <w:rsid w:val="00D95D89"/>
    <w:rsid w:val="00DA5423"/>
    <w:rsid w:val="00DC0747"/>
    <w:rsid w:val="00DC2647"/>
    <w:rsid w:val="00DC316D"/>
    <w:rsid w:val="00DD1408"/>
    <w:rsid w:val="00DD356D"/>
    <w:rsid w:val="00DD65C8"/>
    <w:rsid w:val="00DD6735"/>
    <w:rsid w:val="00DD72DE"/>
    <w:rsid w:val="00DD7EC9"/>
    <w:rsid w:val="00DF136A"/>
    <w:rsid w:val="00DF51FA"/>
    <w:rsid w:val="00DF6179"/>
    <w:rsid w:val="00E0448C"/>
    <w:rsid w:val="00E13525"/>
    <w:rsid w:val="00E47250"/>
    <w:rsid w:val="00E47ADA"/>
    <w:rsid w:val="00E61535"/>
    <w:rsid w:val="00E64F21"/>
    <w:rsid w:val="00E73F55"/>
    <w:rsid w:val="00E74266"/>
    <w:rsid w:val="00E7480B"/>
    <w:rsid w:val="00E8246B"/>
    <w:rsid w:val="00E84012"/>
    <w:rsid w:val="00E9373C"/>
    <w:rsid w:val="00EA0724"/>
    <w:rsid w:val="00EA6251"/>
    <w:rsid w:val="00EB6414"/>
    <w:rsid w:val="00ED59C4"/>
    <w:rsid w:val="00ED6AB4"/>
    <w:rsid w:val="00EE3BA6"/>
    <w:rsid w:val="00EE5611"/>
    <w:rsid w:val="00EE5747"/>
    <w:rsid w:val="00EF3804"/>
    <w:rsid w:val="00EF5E05"/>
    <w:rsid w:val="00F073CA"/>
    <w:rsid w:val="00F227AF"/>
    <w:rsid w:val="00F266F2"/>
    <w:rsid w:val="00F27370"/>
    <w:rsid w:val="00F33882"/>
    <w:rsid w:val="00F40B00"/>
    <w:rsid w:val="00F41AAB"/>
    <w:rsid w:val="00F51F10"/>
    <w:rsid w:val="00F5341C"/>
    <w:rsid w:val="00F56954"/>
    <w:rsid w:val="00F76062"/>
    <w:rsid w:val="00F841D0"/>
    <w:rsid w:val="00F85F98"/>
    <w:rsid w:val="00F948AF"/>
    <w:rsid w:val="00FA1F45"/>
    <w:rsid w:val="00FA5A7B"/>
    <w:rsid w:val="00FB11B1"/>
    <w:rsid w:val="00FC08BF"/>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DA0E5A1"/>
  <w15:docId w15:val="{FAFD4485-091A-4E49-BFB1-15957975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customStyle="1" w:styleId="highlightedtext">
    <w:name w:val="highlighted text"/>
    <w:basedOn w:val="Normal"/>
    <w:link w:val="highlightedtextChar"/>
    <w:qFormat/>
    <w:rsid w:val="00F841D0"/>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F841D0"/>
    <w:rPr>
      <w:rFonts w:asciiTheme="minorHAnsi" w:hAnsiTheme="minorHAnsi" w:cstheme="minorBidi"/>
      <w:b/>
      <w:iCs/>
      <w:color w:val="917700" w:themeColor="accent3" w:themeShade="80"/>
      <w:sz w:val="22"/>
      <w:szCs w:val="22"/>
    </w:rPr>
  </w:style>
  <w:style w:type="paragraph" w:styleId="ListBullet">
    <w:name w:val="List Bullet"/>
    <w:basedOn w:val="Normal"/>
    <w:uiPriority w:val="99"/>
    <w:qFormat/>
    <w:rsid w:val="00F841D0"/>
    <w:pPr>
      <w:numPr>
        <w:numId w:val="17"/>
      </w:numPr>
      <w:spacing w:before="40" w:after="80"/>
    </w:pPr>
    <w:rPr>
      <w:rFonts w:ascii="Arial" w:eastAsia="Times New Roman" w:hAnsi="Arial"/>
      <w:iCs/>
      <w:color w:val="auto"/>
      <w:sz w:val="20"/>
    </w:rPr>
  </w:style>
  <w:style w:type="character" w:styleId="FollowedHyperlink">
    <w:name w:val="FollowedHyperlink"/>
    <w:basedOn w:val="DefaultParagraphFont"/>
    <w:uiPriority w:val="99"/>
    <w:semiHidden/>
    <w:unhideWhenUsed/>
    <w:rsid w:val="000B1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5324">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5789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ogramssection@homeaffair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823987-CBB9-4BD9-8BA5-006945FD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29</TotalTime>
  <Pages>4</Pages>
  <Words>895</Words>
  <Characters>5533</Characters>
  <DocSecurity>0</DocSecurity>
  <Lines>97</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2021-05-11T22:32:00Z</cp:lastPrinted>
  <dcterms:created xsi:type="dcterms:W3CDTF">2023-07-19T00:52:00Z</dcterms:created>
  <dcterms:modified xsi:type="dcterms:W3CDTF">2023-07-19T04:20:00Z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2023-07-19T04:20:05Z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72307C9F9D6E9CC3FBCBF270A965924A</vt:lpwstr>
  </property>
  <property fmtid="{D5CDD505-2E9C-101B-9397-08002B2CF9AE}" pid="20" name="PM_Hash_Salt">
    <vt:lpwstr>7D8FA3B780918DC6382BE1247C984355</vt:lpwstr>
  </property>
  <property fmtid="{D5CDD505-2E9C-101B-9397-08002B2CF9AE}" pid="21" name="PM_Hash_SHA1">
    <vt:lpwstr>8359B6AEDA10A41B274C69F3FCB11C2D2163C6C5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ies>
</file>