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099" w:rsidRDefault="00D33099" w:rsidP="00D33099">
      <w:pPr>
        <w:spacing w:after="140" w:line="240" w:lineRule="auto"/>
        <w:contextualSpacing/>
        <w:rPr>
          <w:rFonts w:ascii="Arial" w:eastAsiaTheme="majorEastAsia" w:hAnsi="Arial" w:cs="Arial"/>
          <w:color w:val="CF0A2C" w:themeColor="accent1"/>
          <w:kern w:val="28"/>
          <w:sz w:val="48"/>
          <w:szCs w:val="52"/>
        </w:rPr>
      </w:pPr>
      <w:r>
        <w:rPr>
          <w:rFonts w:ascii="Arial" w:eastAsiaTheme="majorEastAsia" w:hAnsi="Arial" w:cs="Arial"/>
          <w:color w:val="CF0A2C" w:themeColor="accent1"/>
          <w:kern w:val="28"/>
          <w:sz w:val="48"/>
          <w:szCs w:val="52"/>
        </w:rPr>
        <w:t>Community Child Care Fund – Establishing Child Care in Limited Supply Areas</w:t>
      </w:r>
    </w:p>
    <w:p w:rsidR="00D33099" w:rsidRDefault="00A15033" w:rsidP="00D33099">
      <w:pPr>
        <w:pBdr>
          <w:bottom w:val="single" w:sz="4" w:space="7" w:color="000000" w:themeColor="text1"/>
        </w:pBdr>
        <w:spacing w:before="240" w:line="276"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rsidR="00D33099" w:rsidRDefault="00D33099" w:rsidP="006C119A">
      <w:pPr>
        <w:spacing w:before="40" w:after="120"/>
      </w:pPr>
      <w:r>
        <w:t>The Department of Education has provided the following General Feedback for applicants of the Community Child Care Fund – Establishing Child Care in Limited Supply Areas grant opportunity.</w:t>
      </w:r>
    </w:p>
    <w:p w:rsidR="00D33099" w:rsidRDefault="00D33099" w:rsidP="006C119A">
      <w:pPr>
        <w:spacing w:before="40" w:after="120"/>
        <w:rPr>
          <w:rFonts w:ascii="Arial" w:eastAsiaTheme="majorEastAsia" w:hAnsi="Arial" w:cs="Arial"/>
          <w:bCs/>
          <w:color w:val="C00000"/>
          <w:sz w:val="36"/>
          <w:szCs w:val="28"/>
        </w:rPr>
      </w:pPr>
      <w:r>
        <w:rPr>
          <w:rFonts w:ascii="Arial" w:eastAsiaTheme="majorEastAsia" w:hAnsi="Arial" w:cs="Arial"/>
          <w:bCs/>
          <w:color w:val="C00000"/>
          <w:sz w:val="36"/>
          <w:szCs w:val="28"/>
        </w:rPr>
        <w:t>Overview</w:t>
      </w:r>
    </w:p>
    <w:p w:rsidR="00D33099" w:rsidRDefault="00D33099" w:rsidP="006C119A">
      <w:pPr>
        <w:pStyle w:val="BodyText"/>
        <w:spacing w:before="40" w:after="120"/>
      </w:pPr>
      <w:r>
        <w:t xml:space="preserve">The application submission period opened on </w:t>
      </w:r>
      <w:r>
        <w:rPr>
          <w:color w:val="auto"/>
        </w:rPr>
        <w:t xml:space="preserve">3 May 2023 and closed on 8 June 2023. </w:t>
      </w:r>
      <w:r>
        <w:t xml:space="preserve">The grant opportunity received </w:t>
      </w:r>
      <w:r>
        <w:rPr>
          <w:color w:val="auto"/>
        </w:rPr>
        <w:t>150</w:t>
      </w:r>
      <w:r>
        <w:t xml:space="preserve"> applications.</w:t>
      </w:r>
    </w:p>
    <w:p w:rsidR="00D33099" w:rsidRDefault="00D33099" w:rsidP="006C119A">
      <w:pPr>
        <w:pStyle w:val="BodyText"/>
        <w:spacing w:before="40" w:after="120"/>
        <w:rPr>
          <w:color w:val="FF0000"/>
        </w:rPr>
      </w:pPr>
      <w:r>
        <w:rPr>
          <w:color w:val="auto"/>
        </w:rPr>
        <w:t xml:space="preserve">The grant opportunity was available to eligible providers to establish new centre based day care (CBDC) services or family day care (FDC) premises in identified disadvantaged regional and remote areas of Australia where there is an absence, or limited supply, of approved CBDC or FDC services. These grants are for the </w:t>
      </w:r>
      <w:r w:rsidR="00A15033">
        <w:rPr>
          <w:color w:val="auto"/>
        </w:rPr>
        <w:t>2</w:t>
      </w:r>
      <w:r>
        <w:rPr>
          <w:color w:val="auto"/>
        </w:rPr>
        <w:t xml:space="preserve"> year period from 2023</w:t>
      </w:r>
      <w:r w:rsidR="00A15033">
        <w:rPr>
          <w:color w:val="auto"/>
        </w:rPr>
        <w:t>–</w:t>
      </w:r>
      <w:r>
        <w:rPr>
          <w:color w:val="auto"/>
        </w:rPr>
        <w:t>24 and 2024</w:t>
      </w:r>
      <w:r w:rsidR="00A15033">
        <w:rPr>
          <w:color w:val="auto"/>
        </w:rPr>
        <w:t>–</w:t>
      </w:r>
      <w:r>
        <w:rPr>
          <w:color w:val="auto"/>
        </w:rPr>
        <w:t xml:space="preserve">25. </w:t>
      </w:r>
      <w:r>
        <w:rPr>
          <w:color w:val="FF0000"/>
        </w:rPr>
        <w:t xml:space="preserve"> </w:t>
      </w:r>
    </w:p>
    <w:p w:rsidR="00D33099" w:rsidRDefault="00D33099" w:rsidP="006C119A">
      <w:pPr>
        <w:pStyle w:val="BodyText"/>
        <w:spacing w:before="40" w:after="120"/>
        <w:rPr>
          <w:color w:val="auto"/>
        </w:rPr>
      </w:pPr>
      <w:r>
        <w:rPr>
          <w:color w:val="auto"/>
        </w:rPr>
        <w:t>The intended outcomes of the grant opportunity are to:</w:t>
      </w:r>
    </w:p>
    <w:p w:rsidR="00D33099" w:rsidRDefault="00D5748E" w:rsidP="006C119A">
      <w:pPr>
        <w:pStyle w:val="BodyText"/>
        <w:numPr>
          <w:ilvl w:val="0"/>
          <w:numId w:val="31"/>
        </w:numPr>
        <w:spacing w:before="40" w:after="120"/>
        <w:rPr>
          <w:color w:val="auto"/>
        </w:rPr>
      </w:pPr>
      <w:r>
        <w:rPr>
          <w:color w:val="auto"/>
        </w:rPr>
        <w:t>e</w:t>
      </w:r>
      <w:r w:rsidR="00D33099">
        <w:rPr>
          <w:color w:val="auto"/>
        </w:rPr>
        <w:t>stablish new early childhood services in disadvantaged regional or remote communities where there is a gap in the supply of approved services</w:t>
      </w:r>
    </w:p>
    <w:p w:rsidR="00D33099" w:rsidRDefault="00D5748E" w:rsidP="006C119A">
      <w:pPr>
        <w:pStyle w:val="BodyText"/>
        <w:numPr>
          <w:ilvl w:val="0"/>
          <w:numId w:val="31"/>
        </w:numPr>
        <w:spacing w:before="40" w:after="120"/>
        <w:rPr>
          <w:color w:val="auto"/>
        </w:rPr>
      </w:pPr>
      <w:r>
        <w:rPr>
          <w:color w:val="auto"/>
        </w:rPr>
        <w:t>s</w:t>
      </w:r>
      <w:r w:rsidR="00D33099">
        <w:rPr>
          <w:color w:val="auto"/>
        </w:rPr>
        <w:t>upport newly established services in disadvantaged regional and remote communities to operate sustainably, engage local workforce, and address community level barriers to participation in early childhood education</w:t>
      </w:r>
    </w:p>
    <w:p w:rsidR="00D33099" w:rsidRDefault="00D5748E" w:rsidP="006C119A">
      <w:pPr>
        <w:pStyle w:val="BodyText"/>
        <w:numPr>
          <w:ilvl w:val="0"/>
          <w:numId w:val="31"/>
        </w:numPr>
        <w:spacing w:before="40" w:after="120"/>
        <w:rPr>
          <w:color w:val="auto"/>
        </w:rPr>
      </w:pPr>
      <w:r>
        <w:rPr>
          <w:color w:val="auto"/>
        </w:rPr>
        <w:t>i</w:t>
      </w:r>
      <w:r w:rsidR="00D33099">
        <w:rPr>
          <w:color w:val="auto"/>
        </w:rPr>
        <w:t>ncrease the number of children from disadvantaged regional and remote areas accessing early childhood education</w:t>
      </w:r>
    </w:p>
    <w:p w:rsidR="00D33099" w:rsidRDefault="00D5748E" w:rsidP="006C119A">
      <w:pPr>
        <w:pStyle w:val="BodyText"/>
        <w:numPr>
          <w:ilvl w:val="0"/>
          <w:numId w:val="31"/>
        </w:numPr>
        <w:spacing w:before="40" w:after="120"/>
        <w:rPr>
          <w:color w:val="auto"/>
        </w:rPr>
      </w:pPr>
      <w:proofErr w:type="gramStart"/>
      <w:r>
        <w:rPr>
          <w:color w:val="auto"/>
        </w:rPr>
        <w:t>i</w:t>
      </w:r>
      <w:r w:rsidR="00D33099">
        <w:rPr>
          <w:color w:val="auto"/>
        </w:rPr>
        <w:t>ncrease</w:t>
      </w:r>
      <w:proofErr w:type="gramEnd"/>
      <w:r w:rsidR="00D33099">
        <w:rPr>
          <w:color w:val="auto"/>
        </w:rPr>
        <w:t xml:space="preserve"> the availability of approved early childhood education in disadvantaged regional and remote communities with high unmet demand through capital works projects.</w:t>
      </w:r>
    </w:p>
    <w:p w:rsidR="00D33099" w:rsidRDefault="00D33099" w:rsidP="006C119A">
      <w:pPr>
        <w:pStyle w:val="BodyText"/>
        <w:spacing w:before="40" w:after="120"/>
        <w:rPr>
          <w:rFonts w:ascii="Arial" w:eastAsiaTheme="majorEastAsia" w:hAnsi="Arial" w:cs="Arial"/>
          <w:bCs/>
          <w:color w:val="C00000"/>
          <w:sz w:val="36"/>
          <w:szCs w:val="28"/>
        </w:rPr>
      </w:pPr>
      <w:r>
        <w:rPr>
          <w:rFonts w:ascii="Arial" w:eastAsiaTheme="majorEastAsia" w:hAnsi="Arial" w:cs="Arial"/>
          <w:bCs/>
          <w:color w:val="C00000"/>
          <w:sz w:val="36"/>
          <w:szCs w:val="28"/>
        </w:rPr>
        <w:t>Selection Process</w:t>
      </w:r>
    </w:p>
    <w:p w:rsidR="00D33099" w:rsidRDefault="00D33099" w:rsidP="006C119A">
      <w:pPr>
        <w:pStyle w:val="BodyText"/>
        <w:spacing w:before="40" w:after="120"/>
        <w:rPr>
          <w:color w:val="auto"/>
        </w:rPr>
      </w:pPr>
      <w:r>
        <w:t xml:space="preserve">The Community Grants Hub undertook the screening for organisation eligibility and compliance against the requirements outlined in the Grant Opportunity Guidelines. This information was provided to the </w:t>
      </w:r>
      <w:r>
        <w:rPr>
          <w:color w:val="auto"/>
        </w:rPr>
        <w:t>Department of Education for the final decision on whether an application di</w:t>
      </w:r>
      <w:r w:rsidR="00A15033">
        <w:rPr>
          <w:color w:val="auto"/>
        </w:rPr>
        <w:t>d not meet the eligibility and/</w:t>
      </w:r>
      <w:r>
        <w:rPr>
          <w:color w:val="auto"/>
        </w:rPr>
        <w:t>or compliance criteria.</w:t>
      </w:r>
    </w:p>
    <w:p w:rsidR="00D33099" w:rsidRDefault="00D33099" w:rsidP="006C119A">
      <w:pPr>
        <w:pStyle w:val="BodyText"/>
        <w:spacing w:before="40" w:after="120"/>
        <w:rPr>
          <w:color w:val="auto"/>
        </w:rPr>
      </w:pPr>
      <w:r>
        <w:rPr>
          <w:color w:val="auto"/>
        </w:rPr>
        <w:t>The Department of Education’s Assessment Panel assessed and considered all applications through an Open Competitive grant process. When assessing applications the Assessment Panel assessed applications against the assessmen</w:t>
      </w:r>
      <w:r w:rsidR="00A15033">
        <w:rPr>
          <w:color w:val="auto"/>
        </w:rPr>
        <w:t>t criterion, as set out in the G</w:t>
      </w:r>
      <w:r>
        <w:rPr>
          <w:color w:val="auto"/>
        </w:rPr>
        <w:t xml:space="preserve">rant </w:t>
      </w:r>
      <w:r w:rsidR="00A15033">
        <w:rPr>
          <w:color w:val="auto"/>
        </w:rPr>
        <w:t>O</w:t>
      </w:r>
      <w:r>
        <w:rPr>
          <w:color w:val="auto"/>
        </w:rPr>
        <w:t xml:space="preserve">pportunity </w:t>
      </w:r>
      <w:r w:rsidR="00A15033">
        <w:rPr>
          <w:color w:val="auto"/>
        </w:rPr>
        <w:t>G</w:t>
      </w:r>
      <w:r>
        <w:rPr>
          <w:color w:val="auto"/>
        </w:rPr>
        <w:t xml:space="preserve">uidelines, and provided an initial score. Each assessed application was moderated by at least one other Assessment Panel member. </w:t>
      </w:r>
    </w:p>
    <w:p w:rsidR="00D33099" w:rsidRDefault="00D33099" w:rsidP="006C119A">
      <w:pPr>
        <w:pStyle w:val="BodyText"/>
        <w:spacing w:before="40" w:after="120"/>
        <w:rPr>
          <w:color w:val="auto"/>
        </w:rPr>
      </w:pPr>
      <w:r>
        <w:rPr>
          <w:color w:val="auto"/>
        </w:rPr>
        <w:t xml:space="preserve">The Department of Education’s Selection Advisory Panel reviewed applications and assessment outcomes, and provided the final funding recommendations to the Financial Delegate. The Assessment Panel and Selection Advisory Panel, comprised of subject matter experts across policy, program, compliance and service delivery. </w:t>
      </w:r>
    </w:p>
    <w:p w:rsidR="0020671D" w:rsidRDefault="0020671D" w:rsidP="0020671D">
      <w:pPr>
        <w:pStyle w:val="BodyText"/>
        <w:rPr>
          <w:color w:val="auto"/>
        </w:rPr>
      </w:pPr>
    </w:p>
    <w:p w:rsidR="00D33099" w:rsidRDefault="00D33099" w:rsidP="006C119A">
      <w:pPr>
        <w:pStyle w:val="BodyText"/>
        <w:spacing w:before="40" w:after="120"/>
        <w:rPr>
          <w:color w:val="auto"/>
        </w:rPr>
      </w:pPr>
      <w:r>
        <w:rPr>
          <w:color w:val="auto"/>
        </w:rPr>
        <w:lastRenderedPageBreak/>
        <w:t>The Selection Advisory Panel took into consideration when making their final recommendations, how well an application met the requirements outlined in the Grant Opportunity Guidelines, including however not limited to:</w:t>
      </w:r>
    </w:p>
    <w:p w:rsidR="00D33099" w:rsidRDefault="00841448" w:rsidP="006C119A">
      <w:pPr>
        <w:pStyle w:val="BodyText"/>
        <w:numPr>
          <w:ilvl w:val="0"/>
          <w:numId w:val="33"/>
        </w:numPr>
        <w:spacing w:before="40" w:after="120"/>
        <w:rPr>
          <w:color w:val="auto"/>
        </w:rPr>
      </w:pPr>
      <w:r>
        <w:rPr>
          <w:color w:val="auto"/>
        </w:rPr>
        <w:t>m</w:t>
      </w:r>
      <w:r w:rsidR="00D33099">
        <w:rPr>
          <w:color w:val="auto"/>
        </w:rPr>
        <w:t>eeting the iden</w:t>
      </w:r>
      <w:r>
        <w:rPr>
          <w:color w:val="auto"/>
        </w:rPr>
        <w:t>tified compliance requirements</w:t>
      </w:r>
    </w:p>
    <w:p w:rsidR="00D33099" w:rsidRDefault="00841448" w:rsidP="006C119A">
      <w:pPr>
        <w:pStyle w:val="BodyText"/>
        <w:numPr>
          <w:ilvl w:val="0"/>
          <w:numId w:val="33"/>
        </w:numPr>
        <w:spacing w:before="40" w:after="120"/>
        <w:rPr>
          <w:color w:val="auto"/>
        </w:rPr>
      </w:pPr>
      <w:r>
        <w:rPr>
          <w:color w:val="auto"/>
        </w:rPr>
        <w:t>m</w:t>
      </w:r>
      <w:r w:rsidR="00D33099">
        <w:rPr>
          <w:color w:val="auto"/>
        </w:rPr>
        <w:t>eeting the iden</w:t>
      </w:r>
      <w:r>
        <w:rPr>
          <w:color w:val="auto"/>
        </w:rPr>
        <w:t>tified eligibility requirements</w:t>
      </w:r>
    </w:p>
    <w:p w:rsidR="00D33099" w:rsidRDefault="00841448" w:rsidP="006C119A">
      <w:pPr>
        <w:pStyle w:val="ListParagraph"/>
        <w:numPr>
          <w:ilvl w:val="0"/>
          <w:numId w:val="33"/>
        </w:numPr>
        <w:spacing w:before="40" w:after="120"/>
        <w:rPr>
          <w:color w:val="auto"/>
        </w:rPr>
      </w:pPr>
      <w:r>
        <w:rPr>
          <w:color w:val="auto"/>
        </w:rPr>
        <w:t>h</w:t>
      </w:r>
      <w:r w:rsidR="00D33099">
        <w:rPr>
          <w:color w:val="auto"/>
        </w:rPr>
        <w:t>ow well the application addr</w:t>
      </w:r>
      <w:r>
        <w:rPr>
          <w:color w:val="auto"/>
        </w:rPr>
        <w:t>essed the assessment criterion</w:t>
      </w:r>
    </w:p>
    <w:p w:rsidR="00D33099" w:rsidRDefault="00841448" w:rsidP="006C119A">
      <w:pPr>
        <w:pStyle w:val="BodyText"/>
        <w:numPr>
          <w:ilvl w:val="0"/>
          <w:numId w:val="33"/>
        </w:numPr>
        <w:spacing w:before="40" w:after="120"/>
        <w:rPr>
          <w:color w:val="auto"/>
        </w:rPr>
      </w:pPr>
      <w:r>
        <w:rPr>
          <w:color w:val="auto"/>
        </w:rPr>
        <w:t>t</w:t>
      </w:r>
      <w:r w:rsidR="00D33099">
        <w:rPr>
          <w:color w:val="auto"/>
        </w:rPr>
        <w:t>he extent to which the application</w:t>
      </w:r>
      <w:r>
        <w:rPr>
          <w:color w:val="auto"/>
        </w:rPr>
        <w:t xml:space="preserve"> compared to other applications</w:t>
      </w:r>
    </w:p>
    <w:p w:rsidR="00D33099" w:rsidRDefault="00841448" w:rsidP="006C119A">
      <w:pPr>
        <w:pStyle w:val="BodyText"/>
        <w:numPr>
          <w:ilvl w:val="0"/>
          <w:numId w:val="33"/>
        </w:numPr>
        <w:spacing w:before="40" w:after="120"/>
        <w:rPr>
          <w:color w:val="auto"/>
        </w:rPr>
      </w:pPr>
      <w:r>
        <w:rPr>
          <w:color w:val="auto"/>
        </w:rPr>
        <w:t>a</w:t>
      </w:r>
      <w:r w:rsidR="00D33099">
        <w:rPr>
          <w:color w:val="auto"/>
        </w:rPr>
        <w:t xml:space="preserve">lignment of the grant funding element applied for in the required attachments </w:t>
      </w:r>
    </w:p>
    <w:p w:rsidR="00D33099" w:rsidRDefault="00841448" w:rsidP="006C119A">
      <w:pPr>
        <w:pStyle w:val="BodyText"/>
        <w:numPr>
          <w:ilvl w:val="0"/>
          <w:numId w:val="33"/>
        </w:numPr>
        <w:spacing w:before="40" w:after="120"/>
        <w:rPr>
          <w:color w:val="auto"/>
        </w:rPr>
      </w:pPr>
      <w:proofErr w:type="gramStart"/>
      <w:r>
        <w:rPr>
          <w:color w:val="auto"/>
        </w:rPr>
        <w:t>h</w:t>
      </w:r>
      <w:r w:rsidR="00D33099">
        <w:rPr>
          <w:color w:val="auto"/>
        </w:rPr>
        <w:t>ow</w:t>
      </w:r>
      <w:proofErr w:type="gramEnd"/>
      <w:r w:rsidR="00D33099">
        <w:rPr>
          <w:color w:val="auto"/>
        </w:rPr>
        <w:t xml:space="preserve"> well the application demonstrated it would provide value with relevant money.</w:t>
      </w:r>
    </w:p>
    <w:p w:rsidR="00D33099" w:rsidRDefault="00D33099" w:rsidP="006C119A">
      <w:pPr>
        <w:pStyle w:val="BodyText"/>
        <w:spacing w:before="40" w:after="120"/>
        <w:rPr>
          <w:color w:val="auto"/>
        </w:rPr>
      </w:pPr>
      <w:r>
        <w:rPr>
          <w:color w:val="auto"/>
        </w:rPr>
        <w:t xml:space="preserve">The preferred applicants demonstrated their ability to meet the grant requirements outlined in the Grant Opportunity Guidelines based on the strength of their responses to the assessment criterion. </w:t>
      </w:r>
    </w:p>
    <w:p w:rsidR="00D33099" w:rsidRDefault="00D33099" w:rsidP="006C119A">
      <w:pPr>
        <w:pStyle w:val="BodyText"/>
        <w:spacing w:before="40" w:after="120"/>
      </w:pPr>
      <w:r>
        <w:rPr>
          <w:rStyle w:val="ui-provider"/>
        </w:rPr>
        <w:t>Where applications did not meet the requirements outlined in the Grant Opportunity Guidelines, applicants were notified of the outcome in writing by t</w:t>
      </w:r>
      <w:r>
        <w:rPr>
          <w:rStyle w:val="ui-provider"/>
          <w:color w:val="auto"/>
        </w:rPr>
        <w:t>he Community Grants Hub.</w:t>
      </w:r>
    </w:p>
    <w:p w:rsidR="00D33099" w:rsidRDefault="00D33099" w:rsidP="006C119A">
      <w:pPr>
        <w:spacing w:before="40" w:after="120"/>
        <w:rPr>
          <w:rFonts w:ascii="Arial" w:eastAsiaTheme="majorEastAsia" w:hAnsi="Arial" w:cs="Arial"/>
          <w:bCs/>
          <w:color w:val="CF0A2C" w:themeColor="accent1"/>
          <w:sz w:val="36"/>
          <w:szCs w:val="28"/>
        </w:rPr>
      </w:pPr>
      <w:r>
        <w:rPr>
          <w:rFonts w:ascii="Arial" w:eastAsiaTheme="majorEastAsia" w:hAnsi="Arial" w:cs="Arial"/>
          <w:bCs/>
          <w:color w:val="CF0A2C" w:themeColor="accent1"/>
          <w:sz w:val="36"/>
          <w:szCs w:val="28"/>
        </w:rPr>
        <w:t>Selection Results</w:t>
      </w:r>
    </w:p>
    <w:p w:rsidR="00D33099" w:rsidRDefault="00D33099" w:rsidP="006C119A">
      <w:pPr>
        <w:pStyle w:val="BodyText"/>
        <w:spacing w:before="40" w:after="120"/>
      </w:pPr>
      <w:r>
        <w:t xml:space="preserve">There was a strong interest in the program and applications were of a high standard. Assessment of applications was in accordance to the procedure detailed in the Grant Opportunity Guidelines and outlined in the Selection Process above. </w:t>
      </w:r>
    </w:p>
    <w:p w:rsidR="00D33099" w:rsidRDefault="00D33099" w:rsidP="006C119A">
      <w:pPr>
        <w:pStyle w:val="BodyText"/>
        <w:spacing w:before="40" w:after="120"/>
      </w:pPr>
      <w:r>
        <w:t>This feedback is to assist grant applicants to understand for this grant opportunity what generally comprised a strong application and the content of quality responses to the assessment criterion.</w:t>
      </w:r>
    </w:p>
    <w:p w:rsidR="00D33099" w:rsidRDefault="00D33099" w:rsidP="006C119A">
      <w:pPr>
        <w:pStyle w:val="BodyText"/>
        <w:spacing w:before="40" w:after="120"/>
        <w:rPr>
          <w:b/>
        </w:rPr>
      </w:pPr>
      <w:r w:rsidRPr="00841448">
        <w:rPr>
          <w:b/>
        </w:rPr>
        <w:t>Criterion 1:</w:t>
      </w:r>
      <w:r>
        <w:rPr>
          <w:b/>
        </w:rPr>
        <w:t xml:space="preserve"> Describe the need for a Centre Based Day Care (CBDC) or Family Day Care (FDC) service in the regional or remote community where you propose establishing a new early childhood service, including information on:</w:t>
      </w:r>
    </w:p>
    <w:p w:rsidR="00D33099" w:rsidRDefault="00EA56B3" w:rsidP="006C119A">
      <w:pPr>
        <w:pStyle w:val="Bullets1"/>
        <w:numPr>
          <w:ilvl w:val="0"/>
          <w:numId w:val="32"/>
        </w:numPr>
        <w:spacing w:before="40" w:after="120"/>
      </w:pPr>
      <w:r>
        <w:t>e</w:t>
      </w:r>
      <w:r w:rsidR="00D33099">
        <w:t>vidence of gaps in availability of approved early childhood education, for instance how far families travel to reach the nearest approved service from the proposed location of your new service, including existing and/or potential market failure</w:t>
      </w:r>
    </w:p>
    <w:p w:rsidR="00D33099" w:rsidRDefault="00EA56B3" w:rsidP="006C119A">
      <w:pPr>
        <w:pStyle w:val="Bullets1"/>
        <w:numPr>
          <w:ilvl w:val="0"/>
          <w:numId w:val="32"/>
        </w:numPr>
        <w:spacing w:before="40" w:after="120"/>
        <w:ind w:left="681" w:hanging="227"/>
      </w:pPr>
      <w:r>
        <w:t>p</w:t>
      </w:r>
      <w:r w:rsidR="00D33099">
        <w:t>roposed capacity of the new service given estimated number of children likely to attend</w:t>
      </w:r>
    </w:p>
    <w:p w:rsidR="00D33099" w:rsidRDefault="00EA56B3" w:rsidP="006C119A">
      <w:pPr>
        <w:pStyle w:val="Bullets1"/>
        <w:numPr>
          <w:ilvl w:val="0"/>
          <w:numId w:val="34"/>
        </w:numPr>
        <w:spacing w:before="40" w:after="120"/>
      </w:pPr>
      <w:proofErr w:type="gramStart"/>
      <w:r>
        <w:t>i</w:t>
      </w:r>
      <w:r w:rsidR="00D33099">
        <w:t>nclude</w:t>
      </w:r>
      <w:proofErr w:type="gramEnd"/>
      <w:r w:rsidR="00D33099">
        <w:t xml:space="preserve"> information that supports your application such as population data; evidence of need and support from families, schools or community groups; existing early childhood services in the area or proposals for other early childhood services.</w:t>
      </w:r>
    </w:p>
    <w:tbl>
      <w:tblPr>
        <w:tblStyle w:val="CGHTableBanded1"/>
        <w:tblW w:w="9639" w:type="dxa"/>
        <w:tblInd w:w="0" w:type="dxa"/>
        <w:tblLook w:val="04A0" w:firstRow="1" w:lastRow="0" w:firstColumn="1" w:lastColumn="0" w:noHBand="0" w:noVBand="1"/>
        <w:tblCaption w:val="Criterion 1"/>
        <w:tblDescription w:val="Table providing examples of a what constituted a strong application"/>
      </w:tblPr>
      <w:tblGrid>
        <w:gridCol w:w="9639"/>
      </w:tblGrid>
      <w:tr w:rsidR="00D33099" w:rsidTr="0074588C">
        <w:trPr>
          <w:cnfStyle w:val="100000000000" w:firstRow="1" w:lastRow="0" w:firstColumn="0" w:lastColumn="0" w:oddVBand="0" w:evenVBand="0" w:oddHBand="0" w:evenHBand="0" w:firstRowFirstColumn="0" w:firstRowLastColumn="0" w:lastRowFirstColumn="0" w:lastRowLastColumn="0"/>
          <w:trHeight w:val="472"/>
          <w:tblHeader/>
        </w:trPr>
        <w:tc>
          <w:tcPr>
            <w:tcW w:w="9639" w:type="dxa"/>
            <w:vAlign w:val="center"/>
            <w:hideMark/>
          </w:tcPr>
          <w:p w:rsidR="00D33099" w:rsidRDefault="00D33099" w:rsidP="006C119A">
            <w:pPr>
              <w:spacing w:before="40" w:after="120"/>
              <w:ind w:left="57" w:right="57"/>
              <w:rPr>
                <w:b/>
              </w:rPr>
            </w:pPr>
            <w:r>
              <w:rPr>
                <w:b/>
              </w:rPr>
              <w:t>Strength</w:t>
            </w:r>
          </w:p>
        </w:tc>
      </w:tr>
      <w:tr w:rsidR="00D33099" w:rsidTr="00D33099">
        <w:trPr>
          <w:cnfStyle w:val="000000100000" w:firstRow="0" w:lastRow="0" w:firstColumn="0" w:lastColumn="0" w:oddVBand="0" w:evenVBand="0" w:oddHBand="1" w:evenHBand="0" w:firstRowFirstColumn="0" w:firstRowLastColumn="0" w:lastRowFirstColumn="0" w:lastRowLastColumn="0"/>
        </w:trPr>
        <w:tc>
          <w:tcPr>
            <w:tcW w:w="9639" w:type="dxa"/>
            <w:tcBorders>
              <w:top w:val="single" w:sz="4" w:space="0" w:color="FFFFFF" w:themeColor="background1"/>
              <w:left w:val="nil"/>
              <w:bottom w:val="single" w:sz="4" w:space="0" w:color="FFFFFF" w:themeColor="background1"/>
              <w:right w:val="nil"/>
            </w:tcBorders>
            <w:hideMark/>
          </w:tcPr>
          <w:p w:rsidR="00D33099" w:rsidRDefault="00D33099" w:rsidP="006C119A">
            <w:pPr>
              <w:spacing w:before="40" w:after="120"/>
              <w:ind w:right="57"/>
              <w:rPr>
                <w:rFonts w:ascii="Arial" w:eastAsia="Arial" w:hAnsi="Arial" w:cs="Arial"/>
                <w:color w:val="auto"/>
                <w:szCs w:val="22"/>
              </w:rPr>
            </w:pPr>
            <w:r>
              <w:rPr>
                <w:rFonts w:ascii="Arial" w:eastAsia="Arial" w:hAnsi="Arial" w:cs="Arial"/>
                <w:color w:val="auto"/>
                <w:szCs w:val="22"/>
              </w:rPr>
              <w:t xml:space="preserve">Strong applications </w:t>
            </w:r>
            <w:r>
              <w:rPr>
                <w:rFonts w:ascii="Arial" w:eastAsia="Arial" w:hAnsi="Arial" w:cs="Arial"/>
                <w:color w:val="auto"/>
              </w:rPr>
              <w:t>addressed all sub-criterion and provided evidence to substantiate claims.</w:t>
            </w:r>
          </w:p>
        </w:tc>
      </w:tr>
      <w:tr w:rsidR="00D33099" w:rsidTr="00D33099">
        <w:tc>
          <w:tcPr>
            <w:tcW w:w="9639" w:type="dxa"/>
            <w:tcBorders>
              <w:top w:val="single" w:sz="4" w:space="0" w:color="FFFFFF" w:themeColor="background1"/>
              <w:left w:val="nil"/>
              <w:bottom w:val="single" w:sz="4" w:space="0" w:color="FFFFFF" w:themeColor="background1"/>
              <w:right w:val="nil"/>
            </w:tcBorders>
            <w:hideMark/>
          </w:tcPr>
          <w:p w:rsidR="00D33099" w:rsidRDefault="00D33099" w:rsidP="006C119A">
            <w:pPr>
              <w:spacing w:before="40" w:after="120"/>
              <w:ind w:right="57"/>
              <w:rPr>
                <w:rFonts w:ascii="Arial" w:eastAsia="Arial" w:hAnsi="Arial" w:cs="Arial"/>
                <w:color w:val="auto"/>
              </w:rPr>
            </w:pPr>
            <w:r>
              <w:rPr>
                <w:rFonts w:ascii="Arial" w:eastAsia="Arial" w:hAnsi="Arial" w:cs="Arial"/>
                <w:color w:val="auto"/>
                <w:szCs w:val="22"/>
              </w:rPr>
              <w:t xml:space="preserve">Strong applications </w:t>
            </w:r>
            <w:r>
              <w:rPr>
                <w:rFonts w:ascii="Arial" w:eastAsia="Arial" w:hAnsi="Arial" w:cs="Arial"/>
                <w:color w:val="auto"/>
              </w:rPr>
              <w:t xml:space="preserve">demonstrated an understanding of the needs and gaps in the community, were well researched and referenced sourced data. For example, Australian Bureau of Statistics (ABS) census data, Australian Early Development Census (AEDC) community profiles. </w:t>
            </w:r>
          </w:p>
        </w:tc>
      </w:tr>
      <w:tr w:rsidR="00D33099" w:rsidTr="00D33099">
        <w:trPr>
          <w:cnfStyle w:val="000000100000" w:firstRow="0" w:lastRow="0" w:firstColumn="0" w:lastColumn="0" w:oddVBand="0" w:evenVBand="0" w:oddHBand="1" w:evenHBand="0" w:firstRowFirstColumn="0" w:firstRowLastColumn="0" w:lastRowFirstColumn="0" w:lastRowLastColumn="0"/>
        </w:trPr>
        <w:tc>
          <w:tcPr>
            <w:tcW w:w="9639" w:type="dxa"/>
            <w:tcBorders>
              <w:top w:val="single" w:sz="4" w:space="0" w:color="FFFFFF" w:themeColor="background1"/>
              <w:left w:val="nil"/>
              <w:bottom w:val="nil"/>
              <w:right w:val="nil"/>
            </w:tcBorders>
            <w:hideMark/>
          </w:tcPr>
          <w:p w:rsidR="00D33099" w:rsidRDefault="00D33099" w:rsidP="006C119A">
            <w:pPr>
              <w:spacing w:before="40" w:after="120"/>
              <w:ind w:right="57"/>
              <w:rPr>
                <w:rFonts w:ascii="Arial" w:eastAsia="Arial" w:hAnsi="Arial" w:cs="Arial"/>
                <w:color w:val="auto"/>
              </w:rPr>
            </w:pPr>
            <w:r>
              <w:rPr>
                <w:rFonts w:ascii="Arial" w:eastAsia="Arial" w:hAnsi="Arial" w:cs="Arial"/>
                <w:color w:val="auto"/>
                <w:szCs w:val="22"/>
              </w:rPr>
              <w:t xml:space="preserve">Strong applications </w:t>
            </w:r>
            <w:r>
              <w:rPr>
                <w:rFonts w:ascii="Arial" w:eastAsia="Arial" w:hAnsi="Arial" w:cs="Arial"/>
                <w:color w:val="auto"/>
              </w:rPr>
              <w:t>detailed consultation undertaken within the community, such as other child care providers, to demonstrate unmet demand.</w:t>
            </w:r>
          </w:p>
        </w:tc>
      </w:tr>
    </w:tbl>
    <w:p w:rsidR="001F34A0" w:rsidRDefault="001F34A0" w:rsidP="007F00B8">
      <w:pPr>
        <w:pStyle w:val="BodyText"/>
        <w:rPr>
          <w:szCs w:val="22"/>
        </w:rPr>
      </w:pPr>
    </w:p>
    <w:p w:rsidR="001F34A0" w:rsidRDefault="001F34A0" w:rsidP="007F00B8">
      <w:pPr>
        <w:pStyle w:val="BodyText"/>
      </w:pPr>
    </w:p>
    <w:p w:rsidR="00D33099" w:rsidRDefault="00D33099" w:rsidP="006C119A">
      <w:pPr>
        <w:pStyle w:val="BodyText"/>
        <w:spacing w:before="40" w:after="120"/>
        <w:rPr>
          <w:b/>
        </w:rPr>
      </w:pPr>
      <w:r w:rsidRPr="00841448">
        <w:rPr>
          <w:b/>
        </w:rPr>
        <w:t xml:space="preserve">Criterion 2: </w:t>
      </w:r>
      <w:r>
        <w:rPr>
          <w:b/>
        </w:rPr>
        <w:t xml:space="preserve">(If applied for Establishment and Sustainability funding element) </w:t>
      </w:r>
    </w:p>
    <w:p w:rsidR="00D33099" w:rsidRDefault="00D33099" w:rsidP="006C119A">
      <w:pPr>
        <w:pStyle w:val="BodyText"/>
        <w:spacing w:before="40" w:after="120"/>
        <w:rPr>
          <w:b/>
        </w:rPr>
      </w:pPr>
      <w:r>
        <w:rPr>
          <w:b/>
        </w:rPr>
        <w:t>Describe your organisation’s proposal for the use of establishment and sustainability funding and address how your organisation will:</w:t>
      </w:r>
    </w:p>
    <w:p w:rsidR="00D33099" w:rsidRDefault="00EA56B3" w:rsidP="006C119A">
      <w:pPr>
        <w:pStyle w:val="Bullets1"/>
        <w:numPr>
          <w:ilvl w:val="0"/>
          <w:numId w:val="32"/>
        </w:numPr>
        <w:spacing w:before="40" w:after="120"/>
        <w:ind w:left="681" w:hanging="227"/>
      </w:pPr>
      <w:r>
        <w:t>i</w:t>
      </w:r>
      <w:r w:rsidR="00D33099">
        <w:t>ncrease access and participation of children from families in the disadvantaged regional or remote community where the new service will be located</w:t>
      </w:r>
    </w:p>
    <w:p w:rsidR="00D33099" w:rsidRDefault="00EA56B3" w:rsidP="006C119A">
      <w:pPr>
        <w:pStyle w:val="Bullets1"/>
        <w:numPr>
          <w:ilvl w:val="0"/>
          <w:numId w:val="32"/>
        </w:numPr>
        <w:spacing w:before="40" w:after="120"/>
        <w:ind w:left="681" w:hanging="227"/>
      </w:pPr>
      <w:r>
        <w:t>i</w:t>
      </w:r>
      <w:r w:rsidR="00D33099">
        <w:t>mprove workforce participation of local families or improve job opportunities for local workforce</w:t>
      </w:r>
    </w:p>
    <w:p w:rsidR="00D33099" w:rsidRDefault="00EA56B3" w:rsidP="006C119A">
      <w:pPr>
        <w:pStyle w:val="Bullets1"/>
        <w:numPr>
          <w:ilvl w:val="0"/>
          <w:numId w:val="32"/>
        </w:numPr>
        <w:spacing w:before="40" w:after="120"/>
        <w:ind w:left="681" w:hanging="227"/>
      </w:pPr>
      <w:r>
        <w:t>i</w:t>
      </w:r>
      <w:r w:rsidR="00D33099">
        <w:t>mplement a business plan for a sustainable business model for the proposed new service</w:t>
      </w:r>
    </w:p>
    <w:p w:rsidR="00D33099" w:rsidRDefault="00EA56B3" w:rsidP="006C119A">
      <w:pPr>
        <w:pStyle w:val="Bullets1"/>
        <w:numPr>
          <w:ilvl w:val="0"/>
          <w:numId w:val="32"/>
        </w:numPr>
        <w:spacing w:before="40" w:after="120"/>
        <w:ind w:left="681" w:hanging="227"/>
      </w:pPr>
      <w:r>
        <w:t>d</w:t>
      </w:r>
      <w:r w:rsidR="00D33099">
        <w:t>etermine the operational start-up and forward years sustainability costs to be funded through this grant, including consideration of costs or disadvantages specific to location</w:t>
      </w:r>
    </w:p>
    <w:p w:rsidR="00D33099" w:rsidRDefault="00EA56B3" w:rsidP="006C119A">
      <w:pPr>
        <w:pStyle w:val="Bullets1"/>
        <w:numPr>
          <w:ilvl w:val="0"/>
          <w:numId w:val="32"/>
        </w:numPr>
        <w:spacing w:before="40" w:after="120"/>
        <w:ind w:left="681" w:hanging="227"/>
      </w:pPr>
      <w:proofErr w:type="gramStart"/>
      <w:r>
        <w:t>e</w:t>
      </w:r>
      <w:r w:rsidR="00D33099">
        <w:t>nsure</w:t>
      </w:r>
      <w:proofErr w:type="gramEnd"/>
      <w:r w:rsidR="00D33099">
        <w:t xml:space="preserve"> the availability of qualified and experienced staff to deliver the proposal.</w:t>
      </w:r>
    </w:p>
    <w:tbl>
      <w:tblPr>
        <w:tblStyle w:val="CGHTableBanded1"/>
        <w:tblW w:w="9639" w:type="dxa"/>
        <w:tblInd w:w="0" w:type="dxa"/>
        <w:tblLook w:val="04A0" w:firstRow="1" w:lastRow="0" w:firstColumn="1" w:lastColumn="0" w:noHBand="0" w:noVBand="1"/>
        <w:tblCaption w:val="Criterion 2"/>
        <w:tblDescription w:val="Table providing examples of a what constituted a strong application"/>
      </w:tblPr>
      <w:tblGrid>
        <w:gridCol w:w="9639"/>
      </w:tblGrid>
      <w:tr w:rsidR="00D33099" w:rsidTr="0074588C">
        <w:trPr>
          <w:cnfStyle w:val="100000000000" w:firstRow="1" w:lastRow="0" w:firstColumn="0" w:lastColumn="0" w:oddVBand="0" w:evenVBand="0" w:oddHBand="0" w:evenHBand="0" w:firstRowFirstColumn="0" w:firstRowLastColumn="0" w:lastRowFirstColumn="0" w:lastRowLastColumn="0"/>
          <w:trHeight w:val="472"/>
          <w:tblHeader/>
        </w:trPr>
        <w:tc>
          <w:tcPr>
            <w:tcW w:w="9639" w:type="dxa"/>
            <w:vAlign w:val="center"/>
            <w:hideMark/>
          </w:tcPr>
          <w:p w:rsidR="00D33099" w:rsidRDefault="00D33099" w:rsidP="006C119A">
            <w:pPr>
              <w:spacing w:before="40" w:after="120"/>
              <w:ind w:left="57" w:right="57"/>
              <w:rPr>
                <w:b/>
              </w:rPr>
            </w:pPr>
            <w:r>
              <w:rPr>
                <w:b/>
              </w:rPr>
              <w:t>Strength</w:t>
            </w:r>
          </w:p>
        </w:tc>
      </w:tr>
      <w:tr w:rsidR="00D33099" w:rsidTr="00D33099">
        <w:trPr>
          <w:cnfStyle w:val="000000100000" w:firstRow="0" w:lastRow="0" w:firstColumn="0" w:lastColumn="0" w:oddVBand="0" w:evenVBand="0" w:oddHBand="1" w:evenHBand="0" w:firstRowFirstColumn="0" w:firstRowLastColumn="0" w:lastRowFirstColumn="0" w:lastRowLastColumn="0"/>
        </w:trPr>
        <w:tc>
          <w:tcPr>
            <w:tcW w:w="9639" w:type="dxa"/>
            <w:tcBorders>
              <w:top w:val="single" w:sz="4" w:space="0" w:color="FFFFFF" w:themeColor="background1"/>
              <w:left w:val="nil"/>
              <w:bottom w:val="single" w:sz="4" w:space="0" w:color="FFFFFF" w:themeColor="background1"/>
              <w:right w:val="nil"/>
            </w:tcBorders>
            <w:hideMark/>
          </w:tcPr>
          <w:p w:rsidR="00D33099" w:rsidRDefault="00D33099" w:rsidP="006C119A">
            <w:pPr>
              <w:spacing w:before="40" w:after="120"/>
              <w:ind w:right="57"/>
              <w:rPr>
                <w:rFonts w:ascii="Arial" w:eastAsia="Arial" w:hAnsi="Arial" w:cs="Arial"/>
                <w:color w:val="auto"/>
              </w:rPr>
            </w:pPr>
            <w:r>
              <w:rPr>
                <w:rFonts w:ascii="Arial" w:eastAsia="Arial" w:hAnsi="Arial" w:cs="Arial"/>
                <w:color w:val="auto"/>
                <w:szCs w:val="22"/>
              </w:rPr>
              <w:t xml:space="preserve">Strong applications </w:t>
            </w:r>
            <w:r>
              <w:rPr>
                <w:rFonts w:ascii="Arial" w:eastAsia="Arial" w:hAnsi="Arial" w:cs="Arial"/>
                <w:color w:val="auto"/>
              </w:rPr>
              <w:t>addressed all sub-criterion and provided a detailed and well thought out approach to increase access and participation of families, including engagement with local community organisations.</w:t>
            </w:r>
          </w:p>
        </w:tc>
      </w:tr>
      <w:tr w:rsidR="00D33099" w:rsidTr="00D33099">
        <w:tc>
          <w:tcPr>
            <w:tcW w:w="9639" w:type="dxa"/>
            <w:tcBorders>
              <w:top w:val="single" w:sz="4" w:space="0" w:color="FFFFFF" w:themeColor="background1"/>
              <w:left w:val="nil"/>
              <w:bottom w:val="single" w:sz="4" w:space="0" w:color="FFFFFF" w:themeColor="background1"/>
              <w:right w:val="nil"/>
            </w:tcBorders>
            <w:hideMark/>
          </w:tcPr>
          <w:p w:rsidR="00D33099" w:rsidRDefault="00D33099" w:rsidP="006C119A">
            <w:pPr>
              <w:spacing w:before="40" w:after="120"/>
              <w:ind w:right="57"/>
              <w:rPr>
                <w:rFonts w:ascii="Arial" w:eastAsia="Arial" w:hAnsi="Arial" w:cs="Arial"/>
                <w:color w:val="auto"/>
              </w:rPr>
            </w:pPr>
            <w:r>
              <w:rPr>
                <w:rFonts w:ascii="Arial" w:eastAsia="Arial" w:hAnsi="Arial" w:cs="Arial"/>
                <w:color w:val="auto"/>
                <w:szCs w:val="22"/>
              </w:rPr>
              <w:t xml:space="preserve">Strong applications </w:t>
            </w:r>
            <w:r>
              <w:rPr>
                <w:rFonts w:ascii="Arial" w:eastAsia="Arial" w:hAnsi="Arial" w:cs="Arial"/>
                <w:color w:val="auto"/>
              </w:rPr>
              <w:t>provided a detailed approach to increase workforce participation, including strategies to recruit and retain staff.</w:t>
            </w:r>
          </w:p>
        </w:tc>
      </w:tr>
      <w:tr w:rsidR="00D33099" w:rsidTr="00D33099">
        <w:trPr>
          <w:cnfStyle w:val="000000100000" w:firstRow="0" w:lastRow="0" w:firstColumn="0" w:lastColumn="0" w:oddVBand="0" w:evenVBand="0" w:oddHBand="1" w:evenHBand="0" w:firstRowFirstColumn="0" w:firstRowLastColumn="0" w:lastRowFirstColumn="0" w:lastRowLastColumn="0"/>
          <w:trHeight w:val="754"/>
        </w:trPr>
        <w:tc>
          <w:tcPr>
            <w:tcW w:w="9639" w:type="dxa"/>
            <w:tcBorders>
              <w:top w:val="single" w:sz="4" w:space="0" w:color="FFFFFF" w:themeColor="background1"/>
              <w:left w:val="nil"/>
              <w:bottom w:val="nil"/>
              <w:right w:val="nil"/>
            </w:tcBorders>
            <w:hideMark/>
          </w:tcPr>
          <w:p w:rsidR="00D33099" w:rsidRDefault="00D33099" w:rsidP="005F01A1">
            <w:pPr>
              <w:spacing w:before="40" w:after="120"/>
              <w:ind w:right="57"/>
              <w:rPr>
                <w:rFonts w:ascii="Arial" w:eastAsia="Arial" w:hAnsi="Arial" w:cs="Arial"/>
                <w:color w:val="auto"/>
              </w:rPr>
            </w:pPr>
            <w:r>
              <w:rPr>
                <w:rFonts w:ascii="Arial" w:eastAsia="Arial" w:hAnsi="Arial" w:cs="Arial"/>
                <w:color w:val="auto"/>
                <w:szCs w:val="22"/>
              </w:rPr>
              <w:t xml:space="preserve">Strong applications </w:t>
            </w:r>
            <w:r>
              <w:rPr>
                <w:rFonts w:ascii="Arial" w:eastAsia="Arial" w:hAnsi="Arial" w:cs="Arial"/>
                <w:color w:val="auto"/>
              </w:rPr>
              <w:t xml:space="preserve">provided a detailed business plan, including a financial budget over </w:t>
            </w:r>
            <w:r w:rsidR="005F01A1">
              <w:rPr>
                <w:rFonts w:ascii="Arial" w:eastAsia="Arial" w:hAnsi="Arial" w:cs="Arial"/>
                <w:color w:val="auto"/>
              </w:rPr>
              <w:t>3</w:t>
            </w:r>
            <w:r>
              <w:rPr>
                <w:rFonts w:ascii="Arial" w:eastAsia="Arial" w:hAnsi="Arial" w:cs="Arial"/>
                <w:color w:val="auto"/>
              </w:rPr>
              <w:t xml:space="preserve"> years, and timeline of activities that showed a viable framework for a sustainable business model.</w:t>
            </w:r>
          </w:p>
        </w:tc>
      </w:tr>
    </w:tbl>
    <w:p w:rsidR="00AF5E36" w:rsidRDefault="00AF5E36" w:rsidP="006C119A">
      <w:pPr>
        <w:pStyle w:val="BodyText"/>
        <w:spacing w:before="40" w:after="120"/>
        <w:rPr>
          <w:b/>
        </w:rPr>
      </w:pPr>
    </w:p>
    <w:p w:rsidR="00D33099" w:rsidRDefault="00D33099" w:rsidP="006C119A">
      <w:pPr>
        <w:pStyle w:val="BodyText"/>
        <w:spacing w:before="40" w:after="120"/>
        <w:rPr>
          <w:b/>
        </w:rPr>
      </w:pPr>
      <w:r w:rsidRPr="00781F9A">
        <w:rPr>
          <w:b/>
        </w:rPr>
        <w:t>Criterion 3</w:t>
      </w:r>
      <w:r w:rsidR="00781F9A">
        <w:rPr>
          <w:b/>
        </w:rPr>
        <w:t>:</w:t>
      </w:r>
      <w:r>
        <w:rPr>
          <w:b/>
        </w:rPr>
        <w:t xml:space="preserve"> (If applied for Capital Support funding element) </w:t>
      </w:r>
    </w:p>
    <w:p w:rsidR="00D33099" w:rsidRDefault="00D33099" w:rsidP="006C119A">
      <w:pPr>
        <w:pStyle w:val="BodyText"/>
        <w:spacing w:before="40" w:after="120"/>
        <w:rPr>
          <w:b/>
        </w:rPr>
      </w:pPr>
      <w:r>
        <w:rPr>
          <w:b/>
        </w:rPr>
        <w:t>Describe how your organisation’s proposal for capital works funding will address a high need for approved early childhood education in a disadvantaged regional or remote area, including:</w:t>
      </w:r>
    </w:p>
    <w:p w:rsidR="00D33099" w:rsidRDefault="00EA56B3" w:rsidP="006C119A">
      <w:pPr>
        <w:pStyle w:val="BodyText"/>
        <w:numPr>
          <w:ilvl w:val="0"/>
          <w:numId w:val="35"/>
        </w:numPr>
        <w:spacing w:before="40" w:after="120"/>
        <w:ind w:left="714" w:hanging="357"/>
      </w:pPr>
      <w:r>
        <w:t>h</w:t>
      </w:r>
      <w:r w:rsidR="00D33099">
        <w:t>ow your capital works project will address a gap in service provision</w:t>
      </w:r>
    </w:p>
    <w:p w:rsidR="00D33099" w:rsidRDefault="00EA56B3" w:rsidP="006C119A">
      <w:pPr>
        <w:pStyle w:val="BodyText"/>
        <w:numPr>
          <w:ilvl w:val="0"/>
          <w:numId w:val="35"/>
        </w:numPr>
        <w:spacing w:before="40" w:after="120"/>
        <w:ind w:left="714" w:hanging="357"/>
      </w:pPr>
      <w:r>
        <w:t>h</w:t>
      </w:r>
      <w:r w:rsidR="00D33099">
        <w:t>ow you estimated the cost of the project and how you will manage unexpected expenses, including how grant funding will be used to deliver the proposal (including indicative quotes)</w:t>
      </w:r>
    </w:p>
    <w:p w:rsidR="00D33099" w:rsidRDefault="00EA56B3" w:rsidP="006C119A">
      <w:pPr>
        <w:pStyle w:val="BodyText"/>
        <w:numPr>
          <w:ilvl w:val="0"/>
          <w:numId w:val="35"/>
        </w:numPr>
        <w:spacing w:before="40" w:after="120"/>
        <w:ind w:left="714" w:hanging="357"/>
      </w:pPr>
      <w:r>
        <w:t>t</w:t>
      </w:r>
      <w:r w:rsidR="00D33099">
        <w:t>he result of your efforts in securing other financial contributions for your project (for example, bank, local council, charity, community organisation)</w:t>
      </w:r>
    </w:p>
    <w:p w:rsidR="00D33099" w:rsidRDefault="00EA56B3" w:rsidP="006C119A">
      <w:pPr>
        <w:pStyle w:val="BodyText"/>
        <w:numPr>
          <w:ilvl w:val="0"/>
          <w:numId w:val="35"/>
        </w:numPr>
        <w:spacing w:before="40" w:after="120"/>
        <w:ind w:left="714" w:hanging="357"/>
      </w:pPr>
      <w:proofErr w:type="gramStart"/>
      <w:r>
        <w:t>h</w:t>
      </w:r>
      <w:r w:rsidR="00D33099">
        <w:t>ow</w:t>
      </w:r>
      <w:proofErr w:type="gramEnd"/>
      <w:r w:rsidR="00D33099">
        <w:t xml:space="preserve"> your organisation will ensure the capital constructio</w:t>
      </w:r>
      <w:r>
        <w:t>n will be completed as planned</w:t>
      </w:r>
      <w:r w:rsidR="00AF5E36">
        <w:t>.</w:t>
      </w:r>
    </w:p>
    <w:tbl>
      <w:tblPr>
        <w:tblStyle w:val="CGHTableBanded1"/>
        <w:tblW w:w="9639" w:type="dxa"/>
        <w:tblInd w:w="0" w:type="dxa"/>
        <w:tblLook w:val="04A0" w:firstRow="1" w:lastRow="0" w:firstColumn="1" w:lastColumn="0" w:noHBand="0" w:noVBand="1"/>
        <w:tblCaption w:val="Criterion 3"/>
        <w:tblDescription w:val="Table providing examples of a what constituted a strong application"/>
      </w:tblPr>
      <w:tblGrid>
        <w:gridCol w:w="9639"/>
      </w:tblGrid>
      <w:tr w:rsidR="00D33099" w:rsidTr="0074588C">
        <w:trPr>
          <w:cnfStyle w:val="100000000000" w:firstRow="1" w:lastRow="0" w:firstColumn="0" w:lastColumn="0" w:oddVBand="0" w:evenVBand="0" w:oddHBand="0" w:evenHBand="0" w:firstRowFirstColumn="0" w:firstRowLastColumn="0" w:lastRowFirstColumn="0" w:lastRowLastColumn="0"/>
          <w:trHeight w:val="472"/>
          <w:tblHeader/>
        </w:trPr>
        <w:tc>
          <w:tcPr>
            <w:tcW w:w="9639" w:type="dxa"/>
            <w:vAlign w:val="center"/>
            <w:hideMark/>
          </w:tcPr>
          <w:p w:rsidR="00D33099" w:rsidRDefault="00D33099" w:rsidP="006C119A">
            <w:pPr>
              <w:spacing w:before="40" w:after="120"/>
              <w:ind w:left="57" w:right="57"/>
              <w:rPr>
                <w:b/>
              </w:rPr>
            </w:pPr>
            <w:r>
              <w:rPr>
                <w:b/>
              </w:rPr>
              <w:t>Strength</w:t>
            </w:r>
          </w:p>
        </w:tc>
      </w:tr>
      <w:tr w:rsidR="00D33099" w:rsidTr="00D33099">
        <w:trPr>
          <w:cnfStyle w:val="000000100000" w:firstRow="0" w:lastRow="0" w:firstColumn="0" w:lastColumn="0" w:oddVBand="0" w:evenVBand="0" w:oddHBand="1" w:evenHBand="0" w:firstRowFirstColumn="0" w:firstRowLastColumn="0" w:lastRowFirstColumn="0" w:lastRowLastColumn="0"/>
        </w:trPr>
        <w:tc>
          <w:tcPr>
            <w:tcW w:w="9639" w:type="dxa"/>
            <w:tcBorders>
              <w:top w:val="single" w:sz="4" w:space="0" w:color="FFFFFF" w:themeColor="background1"/>
              <w:left w:val="nil"/>
              <w:bottom w:val="single" w:sz="4" w:space="0" w:color="FFFFFF" w:themeColor="background1"/>
              <w:right w:val="nil"/>
            </w:tcBorders>
            <w:hideMark/>
          </w:tcPr>
          <w:p w:rsidR="00D33099" w:rsidRDefault="00D33099" w:rsidP="006C119A">
            <w:pPr>
              <w:spacing w:before="40" w:after="120"/>
              <w:ind w:right="57"/>
              <w:rPr>
                <w:rFonts w:ascii="Arial" w:eastAsia="Arial" w:hAnsi="Arial" w:cs="Arial"/>
                <w:color w:val="auto"/>
              </w:rPr>
            </w:pPr>
            <w:r>
              <w:rPr>
                <w:rFonts w:ascii="Arial" w:eastAsia="Arial" w:hAnsi="Arial" w:cs="Arial"/>
                <w:color w:val="auto"/>
                <w:szCs w:val="22"/>
              </w:rPr>
              <w:t xml:space="preserve">Strong applications </w:t>
            </w:r>
            <w:r>
              <w:rPr>
                <w:rFonts w:ascii="Arial" w:eastAsia="Arial" w:hAnsi="Arial" w:cs="Arial"/>
                <w:color w:val="auto"/>
              </w:rPr>
              <w:t>addressed all sub-criterion and provided a clear link between the capital project and, the unmet demand or supply gap.</w:t>
            </w:r>
          </w:p>
        </w:tc>
      </w:tr>
      <w:tr w:rsidR="00D33099" w:rsidTr="00D33099">
        <w:tc>
          <w:tcPr>
            <w:tcW w:w="9639" w:type="dxa"/>
            <w:tcBorders>
              <w:top w:val="single" w:sz="4" w:space="0" w:color="FFFFFF" w:themeColor="background1"/>
              <w:left w:val="nil"/>
              <w:bottom w:val="single" w:sz="4" w:space="0" w:color="FFFFFF" w:themeColor="background1"/>
              <w:right w:val="nil"/>
            </w:tcBorders>
            <w:hideMark/>
          </w:tcPr>
          <w:p w:rsidR="00D33099" w:rsidRDefault="00D33099" w:rsidP="006C119A">
            <w:pPr>
              <w:spacing w:before="40" w:after="120"/>
              <w:ind w:right="57"/>
              <w:rPr>
                <w:rFonts w:ascii="Arial" w:eastAsia="Arial" w:hAnsi="Arial" w:cs="Arial"/>
                <w:color w:val="auto"/>
              </w:rPr>
            </w:pPr>
            <w:r>
              <w:rPr>
                <w:rFonts w:ascii="Arial" w:eastAsia="Arial" w:hAnsi="Arial" w:cs="Arial"/>
                <w:color w:val="auto"/>
                <w:szCs w:val="22"/>
              </w:rPr>
              <w:t xml:space="preserve">Strong applications </w:t>
            </w:r>
            <w:r>
              <w:rPr>
                <w:rFonts w:ascii="Arial" w:eastAsia="Arial" w:hAnsi="Arial" w:cs="Arial"/>
                <w:color w:val="auto"/>
              </w:rPr>
              <w:t xml:space="preserve">provided detailed indicative project costs and project timeline. </w:t>
            </w:r>
          </w:p>
        </w:tc>
      </w:tr>
      <w:tr w:rsidR="00D33099" w:rsidTr="00D33099">
        <w:trPr>
          <w:cnfStyle w:val="000000100000" w:firstRow="0" w:lastRow="0" w:firstColumn="0" w:lastColumn="0" w:oddVBand="0" w:evenVBand="0" w:oddHBand="1" w:evenHBand="0" w:firstRowFirstColumn="0" w:firstRowLastColumn="0" w:lastRowFirstColumn="0" w:lastRowLastColumn="0"/>
        </w:trPr>
        <w:tc>
          <w:tcPr>
            <w:tcW w:w="9639" w:type="dxa"/>
            <w:tcBorders>
              <w:top w:val="single" w:sz="4" w:space="0" w:color="FFFFFF" w:themeColor="background1"/>
              <w:left w:val="nil"/>
              <w:bottom w:val="nil"/>
              <w:right w:val="nil"/>
            </w:tcBorders>
            <w:hideMark/>
          </w:tcPr>
          <w:p w:rsidR="00D33099" w:rsidRDefault="00D33099" w:rsidP="00AF5E36">
            <w:pPr>
              <w:spacing w:before="40" w:after="120"/>
              <w:ind w:right="57"/>
              <w:rPr>
                <w:rFonts w:ascii="Arial" w:eastAsia="Arial" w:hAnsi="Arial" w:cs="Arial"/>
                <w:color w:val="auto"/>
              </w:rPr>
            </w:pPr>
            <w:r>
              <w:rPr>
                <w:rFonts w:ascii="Arial" w:eastAsia="Arial" w:hAnsi="Arial" w:cs="Arial"/>
                <w:color w:val="auto"/>
                <w:szCs w:val="22"/>
              </w:rPr>
              <w:t xml:space="preserve">Strong applications </w:t>
            </w:r>
            <w:r>
              <w:rPr>
                <w:rFonts w:ascii="Arial" w:eastAsia="Arial" w:hAnsi="Arial" w:cs="Arial"/>
                <w:color w:val="auto"/>
              </w:rPr>
              <w:t>identified a co-contribution of at least 50</w:t>
            </w:r>
            <w:r w:rsidR="00AF5E36">
              <w:rPr>
                <w:rFonts w:ascii="Arial" w:eastAsia="Arial" w:hAnsi="Arial" w:cs="Arial"/>
                <w:color w:val="auto"/>
              </w:rPr>
              <w:t>%</w:t>
            </w:r>
            <w:r>
              <w:rPr>
                <w:rFonts w:ascii="Arial" w:eastAsia="Arial" w:hAnsi="Arial" w:cs="Arial"/>
                <w:color w:val="auto"/>
              </w:rPr>
              <w:t xml:space="preserve"> of the total project costs, including other financial and in-kind contributions.</w:t>
            </w:r>
          </w:p>
        </w:tc>
      </w:tr>
      <w:tr w:rsidR="00D33099" w:rsidTr="00D33099">
        <w:tc>
          <w:tcPr>
            <w:tcW w:w="9639" w:type="dxa"/>
            <w:tcBorders>
              <w:top w:val="single" w:sz="4" w:space="0" w:color="FFFFFF" w:themeColor="background1"/>
              <w:left w:val="nil"/>
              <w:bottom w:val="nil"/>
              <w:right w:val="nil"/>
            </w:tcBorders>
            <w:hideMark/>
          </w:tcPr>
          <w:p w:rsidR="00D33099" w:rsidRDefault="00D33099" w:rsidP="006C119A">
            <w:pPr>
              <w:spacing w:before="40" w:after="120"/>
              <w:ind w:right="57"/>
              <w:rPr>
                <w:rFonts w:ascii="Arial" w:eastAsia="Arial" w:hAnsi="Arial" w:cs="Arial"/>
                <w:color w:val="auto"/>
              </w:rPr>
            </w:pPr>
            <w:r>
              <w:rPr>
                <w:rFonts w:ascii="Arial" w:eastAsia="Arial" w:hAnsi="Arial" w:cs="Arial"/>
                <w:color w:val="auto"/>
                <w:szCs w:val="22"/>
              </w:rPr>
              <w:t xml:space="preserve">Strong applications </w:t>
            </w:r>
            <w:r>
              <w:rPr>
                <w:rFonts w:ascii="Arial" w:eastAsia="Arial" w:hAnsi="Arial" w:cs="Arial"/>
                <w:color w:val="auto"/>
              </w:rPr>
              <w:t xml:space="preserve">provided supporting attachments such as construction quotes and plans. </w:t>
            </w:r>
          </w:p>
        </w:tc>
      </w:tr>
    </w:tbl>
    <w:p w:rsidR="00D33099" w:rsidRDefault="00D33099" w:rsidP="006C119A">
      <w:pPr>
        <w:pStyle w:val="BodyText"/>
        <w:spacing w:before="40" w:after="120"/>
        <w:rPr>
          <w:b/>
        </w:rPr>
      </w:pPr>
      <w:r w:rsidRPr="00781F9A">
        <w:rPr>
          <w:b/>
        </w:rPr>
        <w:t>Criterion 4:</w:t>
      </w:r>
      <w:r>
        <w:rPr>
          <w:b/>
        </w:rPr>
        <w:t xml:space="preserve"> Describe how your organisation will provide value with money in delivery of the service, including management of:</w:t>
      </w:r>
    </w:p>
    <w:p w:rsidR="00D33099" w:rsidRDefault="00EA56B3" w:rsidP="006C119A">
      <w:pPr>
        <w:pStyle w:val="Bullets1"/>
        <w:numPr>
          <w:ilvl w:val="0"/>
          <w:numId w:val="32"/>
        </w:numPr>
        <w:spacing w:before="40" w:after="120"/>
        <w:ind w:left="681" w:hanging="227"/>
      </w:pPr>
      <w:r>
        <w:t>p</w:t>
      </w:r>
      <w:r w:rsidR="00D33099">
        <w:t>roject timing that includes the approval process to operate a new early childhood service under Family Assistance Law</w:t>
      </w:r>
    </w:p>
    <w:p w:rsidR="00D33099" w:rsidRDefault="00EA56B3" w:rsidP="006C119A">
      <w:pPr>
        <w:pStyle w:val="Bullets1"/>
        <w:numPr>
          <w:ilvl w:val="0"/>
          <w:numId w:val="32"/>
        </w:numPr>
        <w:spacing w:before="40" w:after="120"/>
        <w:ind w:left="681" w:hanging="227"/>
      </w:pPr>
      <w:r>
        <w:t>f</w:t>
      </w:r>
      <w:r w:rsidR="00D33099">
        <w:t>inances (including previous grants management experience and proposal for long term sustainability)</w:t>
      </w:r>
    </w:p>
    <w:p w:rsidR="00D33099" w:rsidRDefault="00EA56B3" w:rsidP="006C119A">
      <w:pPr>
        <w:pStyle w:val="Bullets1"/>
        <w:numPr>
          <w:ilvl w:val="0"/>
          <w:numId w:val="32"/>
        </w:numPr>
        <w:spacing w:before="40" w:after="120"/>
        <w:ind w:left="681" w:hanging="227"/>
      </w:pPr>
      <w:r>
        <w:t>h</w:t>
      </w:r>
      <w:r w:rsidR="00D33099">
        <w:t>uman resources, attraction and retention of qualified staff</w:t>
      </w:r>
    </w:p>
    <w:p w:rsidR="00D33099" w:rsidRDefault="00EA56B3" w:rsidP="006C119A">
      <w:pPr>
        <w:pStyle w:val="Bullets1"/>
        <w:numPr>
          <w:ilvl w:val="0"/>
          <w:numId w:val="32"/>
        </w:numPr>
        <w:spacing w:before="40" w:after="120"/>
        <w:ind w:left="681" w:hanging="227"/>
      </w:pPr>
      <w:r>
        <w:t>a</w:t>
      </w:r>
      <w:r w:rsidR="00D33099">
        <w:t>dministrative processes</w:t>
      </w:r>
    </w:p>
    <w:p w:rsidR="00D33099" w:rsidRDefault="00EA56B3" w:rsidP="006C119A">
      <w:pPr>
        <w:pStyle w:val="Bullets1"/>
        <w:numPr>
          <w:ilvl w:val="0"/>
          <w:numId w:val="32"/>
        </w:numPr>
        <w:spacing w:before="40" w:after="120"/>
        <w:ind w:left="681" w:hanging="227"/>
      </w:pPr>
      <w:proofErr w:type="gramStart"/>
      <w:r>
        <w:t>governance</w:t>
      </w:r>
      <w:proofErr w:type="gramEnd"/>
      <w:r>
        <w:t xml:space="preserve"> structures.</w:t>
      </w:r>
    </w:p>
    <w:tbl>
      <w:tblPr>
        <w:tblStyle w:val="CGHTableBanded1"/>
        <w:tblW w:w="9639" w:type="dxa"/>
        <w:tblInd w:w="0" w:type="dxa"/>
        <w:tblLook w:val="04A0" w:firstRow="1" w:lastRow="0" w:firstColumn="1" w:lastColumn="0" w:noHBand="0" w:noVBand="1"/>
        <w:tblCaption w:val="Criterion 4"/>
        <w:tblDescription w:val="Table providing examples of a what constituted a strong application"/>
      </w:tblPr>
      <w:tblGrid>
        <w:gridCol w:w="9639"/>
      </w:tblGrid>
      <w:tr w:rsidR="00D33099" w:rsidTr="0074588C">
        <w:trPr>
          <w:cnfStyle w:val="100000000000" w:firstRow="1" w:lastRow="0" w:firstColumn="0" w:lastColumn="0" w:oddVBand="0" w:evenVBand="0" w:oddHBand="0" w:evenHBand="0" w:firstRowFirstColumn="0" w:firstRowLastColumn="0" w:lastRowFirstColumn="0" w:lastRowLastColumn="0"/>
          <w:trHeight w:val="472"/>
          <w:tblHeader/>
        </w:trPr>
        <w:tc>
          <w:tcPr>
            <w:tcW w:w="9639" w:type="dxa"/>
            <w:vAlign w:val="center"/>
            <w:hideMark/>
          </w:tcPr>
          <w:p w:rsidR="00D33099" w:rsidRDefault="00D33099" w:rsidP="006C119A">
            <w:pPr>
              <w:spacing w:before="40" w:after="120"/>
              <w:ind w:left="57" w:right="57"/>
              <w:rPr>
                <w:b/>
              </w:rPr>
            </w:pPr>
            <w:bookmarkStart w:id="0" w:name="_GoBack" w:colFirst="0" w:colLast="1"/>
            <w:r>
              <w:rPr>
                <w:b/>
              </w:rPr>
              <w:t>Strength</w:t>
            </w:r>
          </w:p>
        </w:tc>
      </w:tr>
      <w:bookmarkEnd w:id="0"/>
      <w:tr w:rsidR="00D33099" w:rsidTr="00D33099">
        <w:trPr>
          <w:cnfStyle w:val="000000100000" w:firstRow="0" w:lastRow="0" w:firstColumn="0" w:lastColumn="0" w:oddVBand="0" w:evenVBand="0" w:oddHBand="1" w:evenHBand="0" w:firstRowFirstColumn="0" w:firstRowLastColumn="0" w:lastRowFirstColumn="0" w:lastRowLastColumn="0"/>
        </w:trPr>
        <w:tc>
          <w:tcPr>
            <w:tcW w:w="9639" w:type="dxa"/>
            <w:tcBorders>
              <w:top w:val="single" w:sz="4" w:space="0" w:color="FFFFFF" w:themeColor="background1"/>
              <w:left w:val="nil"/>
              <w:bottom w:val="single" w:sz="4" w:space="0" w:color="FFFFFF" w:themeColor="background1"/>
              <w:right w:val="nil"/>
            </w:tcBorders>
            <w:hideMark/>
          </w:tcPr>
          <w:p w:rsidR="00D33099" w:rsidRDefault="00D33099" w:rsidP="006C119A">
            <w:pPr>
              <w:spacing w:before="40" w:after="120"/>
              <w:ind w:right="57"/>
              <w:rPr>
                <w:rFonts w:ascii="Arial" w:eastAsia="Arial" w:hAnsi="Arial" w:cs="Arial"/>
                <w:color w:val="auto"/>
              </w:rPr>
            </w:pPr>
            <w:r>
              <w:rPr>
                <w:rFonts w:ascii="Arial" w:eastAsia="Arial" w:hAnsi="Arial" w:cs="Arial"/>
                <w:color w:val="auto"/>
                <w:szCs w:val="22"/>
              </w:rPr>
              <w:t xml:space="preserve">Strong applications </w:t>
            </w:r>
            <w:r>
              <w:rPr>
                <w:rFonts w:ascii="Arial" w:eastAsia="Arial" w:hAnsi="Arial" w:cs="Arial"/>
                <w:color w:val="auto"/>
              </w:rPr>
              <w:t>addressed all sub-criterion and demonstrated viable operations.</w:t>
            </w:r>
          </w:p>
        </w:tc>
      </w:tr>
      <w:tr w:rsidR="00D33099" w:rsidTr="00D33099">
        <w:tc>
          <w:tcPr>
            <w:tcW w:w="9639" w:type="dxa"/>
            <w:tcBorders>
              <w:top w:val="single" w:sz="4" w:space="0" w:color="FFFFFF" w:themeColor="background1"/>
              <w:left w:val="nil"/>
              <w:bottom w:val="single" w:sz="4" w:space="0" w:color="FFFFFF" w:themeColor="background1"/>
              <w:right w:val="nil"/>
            </w:tcBorders>
            <w:hideMark/>
          </w:tcPr>
          <w:p w:rsidR="00D33099" w:rsidRDefault="00D33099" w:rsidP="006C119A">
            <w:pPr>
              <w:spacing w:before="40" w:after="120"/>
              <w:ind w:right="57"/>
              <w:rPr>
                <w:rFonts w:ascii="Arial" w:eastAsia="Arial" w:hAnsi="Arial" w:cs="Arial"/>
                <w:color w:val="auto"/>
              </w:rPr>
            </w:pPr>
            <w:r>
              <w:rPr>
                <w:rFonts w:ascii="Arial" w:eastAsia="Arial" w:hAnsi="Arial" w:cs="Arial"/>
                <w:color w:val="auto"/>
                <w:szCs w:val="22"/>
              </w:rPr>
              <w:t xml:space="preserve">Strong applications </w:t>
            </w:r>
            <w:r>
              <w:rPr>
                <w:rFonts w:ascii="Arial" w:eastAsia="Arial" w:hAnsi="Arial" w:cs="Arial"/>
                <w:color w:val="auto"/>
              </w:rPr>
              <w:t>detailed the operational structure and administrative processes, including governance arrangements.</w:t>
            </w:r>
          </w:p>
        </w:tc>
      </w:tr>
      <w:tr w:rsidR="00D33099" w:rsidTr="00D33099">
        <w:trPr>
          <w:cnfStyle w:val="000000100000" w:firstRow="0" w:lastRow="0" w:firstColumn="0" w:lastColumn="0" w:oddVBand="0" w:evenVBand="0" w:oddHBand="1" w:evenHBand="0" w:firstRowFirstColumn="0" w:firstRowLastColumn="0" w:lastRowFirstColumn="0" w:lastRowLastColumn="0"/>
        </w:trPr>
        <w:tc>
          <w:tcPr>
            <w:tcW w:w="9639" w:type="dxa"/>
            <w:tcBorders>
              <w:top w:val="single" w:sz="4" w:space="0" w:color="FFFFFF" w:themeColor="background1"/>
              <w:left w:val="nil"/>
              <w:bottom w:val="nil"/>
              <w:right w:val="nil"/>
            </w:tcBorders>
            <w:hideMark/>
          </w:tcPr>
          <w:p w:rsidR="00D33099" w:rsidRDefault="00D33099" w:rsidP="006C119A">
            <w:pPr>
              <w:spacing w:before="40" w:after="120"/>
              <w:ind w:right="57"/>
              <w:rPr>
                <w:rFonts w:ascii="Arial" w:eastAsia="Arial" w:hAnsi="Arial" w:cs="Arial"/>
                <w:color w:val="auto"/>
              </w:rPr>
            </w:pPr>
            <w:r>
              <w:rPr>
                <w:rFonts w:ascii="Arial" w:eastAsia="Arial" w:hAnsi="Arial" w:cs="Arial"/>
                <w:color w:val="auto"/>
                <w:szCs w:val="22"/>
              </w:rPr>
              <w:t xml:space="preserve">Strong applications </w:t>
            </w:r>
            <w:r>
              <w:rPr>
                <w:rFonts w:ascii="Arial" w:eastAsia="Arial" w:hAnsi="Arial" w:cs="Arial"/>
                <w:color w:val="auto"/>
              </w:rPr>
              <w:t>demonstrated previous experience in managing grants.</w:t>
            </w:r>
          </w:p>
        </w:tc>
      </w:tr>
      <w:tr w:rsidR="00D33099" w:rsidTr="00D33099">
        <w:tc>
          <w:tcPr>
            <w:tcW w:w="9639" w:type="dxa"/>
            <w:tcBorders>
              <w:top w:val="single" w:sz="4" w:space="0" w:color="FFFFFF" w:themeColor="background1"/>
              <w:left w:val="nil"/>
              <w:bottom w:val="nil"/>
              <w:right w:val="nil"/>
            </w:tcBorders>
            <w:hideMark/>
          </w:tcPr>
          <w:p w:rsidR="00D33099" w:rsidRDefault="00D33099" w:rsidP="006C119A">
            <w:pPr>
              <w:spacing w:before="40" w:after="120"/>
              <w:ind w:right="57"/>
              <w:rPr>
                <w:rFonts w:ascii="Arial" w:eastAsia="Arial" w:hAnsi="Arial" w:cs="Arial"/>
                <w:color w:val="auto"/>
              </w:rPr>
            </w:pPr>
            <w:r>
              <w:rPr>
                <w:rFonts w:ascii="Arial" w:eastAsia="Arial" w:hAnsi="Arial" w:cs="Arial"/>
                <w:color w:val="auto"/>
                <w:szCs w:val="22"/>
              </w:rPr>
              <w:t xml:space="preserve">Strong applications </w:t>
            </w:r>
            <w:r>
              <w:rPr>
                <w:rFonts w:ascii="Arial" w:eastAsia="Arial" w:hAnsi="Arial" w:cs="Arial"/>
                <w:color w:val="auto"/>
              </w:rPr>
              <w:t>detailed employment pathways and development opportunities to engage and retain staff.</w:t>
            </w:r>
          </w:p>
        </w:tc>
      </w:tr>
    </w:tbl>
    <w:p w:rsidR="00D33099" w:rsidRDefault="00D33099" w:rsidP="006C119A">
      <w:pPr>
        <w:pStyle w:val="Heading2"/>
        <w:spacing w:before="40" w:line="280" w:lineRule="atLeast"/>
        <w:rPr>
          <w:rFonts w:ascii="Arial" w:hAnsi="Arial" w:cs="Arial"/>
          <w:color w:val="CF0A2C" w:themeColor="accent1"/>
          <w:sz w:val="36"/>
          <w:szCs w:val="28"/>
        </w:rPr>
      </w:pPr>
      <w:r>
        <w:rPr>
          <w:rFonts w:ascii="Arial" w:hAnsi="Arial" w:cs="Arial"/>
          <w:b w:val="0"/>
          <w:color w:val="CF0A2C" w:themeColor="accent1"/>
          <w:sz w:val="36"/>
          <w:szCs w:val="28"/>
        </w:rPr>
        <w:t>Individual feedback</w:t>
      </w:r>
      <w:r>
        <w:rPr>
          <w:rFonts w:ascii="Arial" w:hAnsi="Arial" w:cs="Arial"/>
          <w:color w:val="CF0A2C" w:themeColor="accent1"/>
          <w:sz w:val="36"/>
          <w:szCs w:val="28"/>
        </w:rPr>
        <w:t xml:space="preserve"> </w:t>
      </w:r>
    </w:p>
    <w:p w:rsidR="00FA1F45" w:rsidRPr="00781F9A" w:rsidRDefault="00D33099" w:rsidP="00781F9A">
      <w:pPr>
        <w:pStyle w:val="BodyText"/>
        <w:spacing w:before="40" w:after="120"/>
        <w:rPr>
          <w:color w:val="auto"/>
        </w:rPr>
      </w:pPr>
      <w:r>
        <w:t xml:space="preserve">As per section 9.1 of the Grant Opportunity Guidelines, </w:t>
      </w:r>
      <w:r>
        <w:rPr>
          <w:color w:val="auto"/>
        </w:rPr>
        <w:t>individual feedback will not be provi</w:t>
      </w:r>
      <w:r w:rsidR="00781F9A">
        <w:t>ded for this grant opportunity.</w:t>
      </w:r>
    </w:p>
    <w:sectPr w:rsidR="00FA1F45" w:rsidRPr="00781F9A" w:rsidSect="00945DF5">
      <w:headerReference w:type="default" r:id="rId9"/>
      <w:footerReference w:type="default" r:id="rId10"/>
      <w:headerReference w:type="first" r:id="rId11"/>
      <w:footerReference w:type="first" r:id="rId12"/>
      <w:pgSz w:w="11906" w:h="16838" w:code="9"/>
      <w:pgMar w:top="1701"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12D" w:rsidRDefault="008F312D" w:rsidP="00772718">
      <w:pPr>
        <w:spacing w:line="240" w:lineRule="auto"/>
      </w:pPr>
      <w:r>
        <w:separator/>
      </w:r>
    </w:p>
  </w:endnote>
  <w:endnote w:type="continuationSeparator" w:id="0">
    <w:p w:rsidR="008F312D" w:rsidRDefault="008F312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74588C">
      <w:rPr>
        <w:noProof/>
      </w:rPr>
      <w:t>3</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9CE110"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5F01A1">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12D" w:rsidRDefault="008F312D" w:rsidP="00772718">
      <w:pPr>
        <w:spacing w:line="240" w:lineRule="auto"/>
      </w:pPr>
      <w:r>
        <w:separator/>
      </w:r>
    </w:p>
  </w:footnote>
  <w:footnote w:type="continuationSeparator" w:id="0">
    <w:p w:rsidR="008F312D" w:rsidRDefault="008F312D"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213717AA">
              <wp:simplePos x="0" y="0"/>
              <wp:positionH relativeFrom="page">
                <wp:posOffset>767715</wp:posOffset>
              </wp:positionH>
              <wp:positionV relativeFrom="page">
                <wp:posOffset>796290</wp:posOffset>
              </wp:positionV>
              <wp:extent cx="6119495"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39E066"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45pt,62.7pt" to="542.3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58E2418B" wp14:editId="6A6DE720">
          <wp:simplePos x="0" y="0"/>
          <wp:positionH relativeFrom="page">
            <wp:posOffset>4171950</wp:posOffset>
          </wp:positionH>
          <wp:positionV relativeFrom="page">
            <wp:posOffset>9525</wp:posOffset>
          </wp:positionV>
          <wp:extent cx="3374390" cy="813435"/>
          <wp:effectExtent l="0" t="0" r="0"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3374390" cy="8134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6177F5A2">
              <wp:simplePos x="0" y="0"/>
              <wp:positionH relativeFrom="page">
                <wp:posOffset>821690</wp:posOffset>
              </wp:positionH>
              <wp:positionV relativeFrom="page">
                <wp:posOffset>102870</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2610936" id="Group 4" o:spid="_x0000_s1026" alt="Title: Australian Government - Community Grants Hub. Improving your grant experience. - Description: Australian Government - Community Grants Hub. Improving your grant experience." style="position:absolute;margin-left:64.7pt;margin-top:8.1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0818E00">
              <wp:simplePos x="0" y="0"/>
              <wp:positionH relativeFrom="page">
                <wp:posOffset>737235</wp:posOffset>
              </wp:positionH>
              <wp:positionV relativeFrom="page">
                <wp:posOffset>952500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CF396A"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FAA33E"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4FC"/>
    <w:multiLevelType w:val="hybridMultilevel"/>
    <w:tmpl w:val="E2F0C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51240ED"/>
    <w:multiLevelType w:val="hybridMultilevel"/>
    <w:tmpl w:val="FB00D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26465"/>
    <w:multiLevelType w:val="hybridMultilevel"/>
    <w:tmpl w:val="6A74712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0FC3639D"/>
    <w:multiLevelType w:val="hybridMultilevel"/>
    <w:tmpl w:val="8326E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961E67"/>
    <w:multiLevelType w:val="hybridMultilevel"/>
    <w:tmpl w:val="2B104F7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B64AD"/>
    <w:multiLevelType w:val="hybridMultilevel"/>
    <w:tmpl w:val="248433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E8225B"/>
    <w:multiLevelType w:val="hybridMultilevel"/>
    <w:tmpl w:val="6F28B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A2A39AF"/>
    <w:multiLevelType w:val="hybridMultilevel"/>
    <w:tmpl w:val="584CC5CE"/>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6" w15:restartNumberingAfterBreak="0">
    <w:nsid w:val="3DAC23AA"/>
    <w:multiLevelType w:val="hybridMultilevel"/>
    <w:tmpl w:val="F4F4C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4D90369"/>
    <w:multiLevelType w:val="hybridMultilevel"/>
    <w:tmpl w:val="E8DA7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CE2753"/>
    <w:multiLevelType w:val="hybridMultilevel"/>
    <w:tmpl w:val="CACA2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4E546C"/>
    <w:multiLevelType w:val="hybridMultilevel"/>
    <w:tmpl w:val="FF3AF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866A45"/>
    <w:multiLevelType w:val="hybridMultilevel"/>
    <w:tmpl w:val="D7BCF0AA"/>
    <w:lvl w:ilvl="0" w:tplc="92040CE4">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7B913DC"/>
    <w:multiLevelType w:val="hybridMultilevel"/>
    <w:tmpl w:val="2D208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6B2F3E"/>
    <w:multiLevelType w:val="hybridMultilevel"/>
    <w:tmpl w:val="2042E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4C59CB"/>
    <w:multiLevelType w:val="hybridMultilevel"/>
    <w:tmpl w:val="3708B5DE"/>
    <w:lvl w:ilvl="0" w:tplc="92040CE4">
      <w:start w:val="1"/>
      <w:numFmt w:val="bullet"/>
      <w:lvlText w:val=""/>
      <w:lvlJc w:val="left"/>
      <w:pPr>
        <w:ind w:left="780" w:hanging="360"/>
      </w:pPr>
      <w:rPr>
        <w:rFonts w:ascii="Wingdings" w:hAnsi="Wingdings" w:hint="default"/>
        <w:color w:val="264F90"/>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6"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D5940D5"/>
    <w:multiLevelType w:val="multilevel"/>
    <w:tmpl w:val="55004B9A"/>
    <w:styleLink w:val="Bullets"/>
    <w:lvl w:ilvl="0">
      <w:start w:val="1"/>
      <w:numFmt w:val="bullet"/>
      <w:lvlText w:val=""/>
      <w:lvlJc w:val="left"/>
      <w:pPr>
        <w:ind w:left="680" w:hanging="226"/>
      </w:pPr>
      <w:rPr>
        <w:rFonts w:ascii="Wingdings" w:hAnsi="Wingdings" w:hint="default"/>
        <w:color w:val="264F90"/>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B86813"/>
    <w:multiLevelType w:val="hybridMultilevel"/>
    <w:tmpl w:val="F844D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1C6139"/>
    <w:multiLevelType w:val="hybridMultilevel"/>
    <w:tmpl w:val="2304B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6026A6"/>
    <w:multiLevelType w:val="multilevel"/>
    <w:tmpl w:val="D35E6BE4"/>
    <w:lvl w:ilvl="0">
      <w:start w:val="1"/>
      <w:numFmt w:val="bullet"/>
      <w:lvlText w:val=""/>
      <w:lvlJc w:val="left"/>
      <w:pPr>
        <w:ind w:left="680" w:hanging="226"/>
      </w:pPr>
      <w:rPr>
        <w:rFonts w:ascii="Wingdings" w:hAnsi="Wingdings" w:hint="default"/>
        <w:color w:val="264F90"/>
      </w:rPr>
    </w:lvl>
    <w:lvl w:ilvl="1">
      <w:start w:val="1"/>
      <w:numFmt w:val="bullet"/>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lvlText w:val=""/>
      <w:lvlJc w:val="left"/>
      <w:pPr>
        <w:ind w:left="340" w:hanging="227"/>
      </w:pPr>
      <w:rPr>
        <w:rFonts w:ascii="Symbol" w:hAnsi="Symbol" w:hint="default"/>
        <w:color w:val="000000" w:themeColor="text1"/>
      </w:rPr>
    </w:lvl>
    <w:lvl w:ilvl="7">
      <w:start w:val="1"/>
      <w:numFmt w:val="bullet"/>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27"/>
  </w:num>
  <w:num w:numId="3">
    <w:abstractNumId w:val="9"/>
  </w:num>
  <w:num w:numId="4">
    <w:abstractNumId w:val="17"/>
  </w:num>
  <w:num w:numId="5">
    <w:abstractNumId w:val="15"/>
  </w:num>
  <w:num w:numId="6">
    <w:abstractNumId w:val="14"/>
  </w:num>
  <w:num w:numId="7">
    <w:abstractNumId w:val="10"/>
  </w:num>
  <w:num w:numId="8">
    <w:abstractNumId w:val="26"/>
  </w:num>
  <w:num w:numId="9">
    <w:abstractNumId w:val="22"/>
  </w:num>
  <w:num w:numId="10">
    <w:abstractNumId w:val="6"/>
  </w:num>
  <w:num w:numId="11">
    <w:abstractNumId w:val="12"/>
  </w:num>
  <w:num w:numId="12">
    <w:abstractNumId w:val="6"/>
  </w:num>
  <w:num w:numId="13">
    <w:abstractNumId w:val="28"/>
  </w:num>
  <w:num w:numId="14">
    <w:abstractNumId w:val="13"/>
  </w:num>
  <w:num w:numId="15">
    <w:abstractNumId w:val="8"/>
  </w:num>
  <w:num w:numId="16">
    <w:abstractNumId w:val="20"/>
  </w:num>
  <w:num w:numId="17">
    <w:abstractNumId w:val="7"/>
  </w:num>
  <w:num w:numId="18">
    <w:abstractNumId w:val="4"/>
  </w:num>
  <w:num w:numId="19">
    <w:abstractNumId w:val="5"/>
  </w:num>
  <w:num w:numId="20">
    <w:abstractNumId w:val="24"/>
  </w:num>
  <w:num w:numId="21">
    <w:abstractNumId w:val="23"/>
  </w:num>
  <w:num w:numId="22">
    <w:abstractNumId w:val="2"/>
  </w:num>
  <w:num w:numId="23">
    <w:abstractNumId w:val="18"/>
  </w:num>
  <w:num w:numId="24">
    <w:abstractNumId w:val="29"/>
  </w:num>
  <w:num w:numId="25">
    <w:abstractNumId w:val="0"/>
  </w:num>
  <w:num w:numId="26">
    <w:abstractNumId w:val="16"/>
  </w:num>
  <w:num w:numId="27">
    <w:abstractNumId w:val="11"/>
  </w:num>
  <w:num w:numId="28">
    <w:abstractNumId w:val="19"/>
  </w:num>
  <w:num w:numId="29">
    <w:abstractNumId w:val="30"/>
  </w:num>
  <w:num w:numId="30">
    <w:abstractNumId w:val="3"/>
  </w:num>
  <w:num w:numId="31">
    <w:abstractNumId w:val="25"/>
  </w:num>
  <w:num w:numId="32">
    <w:abstractNumId w:val="31"/>
  </w:num>
  <w:num w:numId="33">
    <w:abstractNumId w:val="13"/>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0C4C"/>
    <w:rsid w:val="00033BC3"/>
    <w:rsid w:val="00044E09"/>
    <w:rsid w:val="000455E3"/>
    <w:rsid w:val="0004784D"/>
    <w:rsid w:val="000525A7"/>
    <w:rsid w:val="000535A3"/>
    <w:rsid w:val="00053A00"/>
    <w:rsid w:val="00053DC5"/>
    <w:rsid w:val="000551F5"/>
    <w:rsid w:val="000769DF"/>
    <w:rsid w:val="000A57BC"/>
    <w:rsid w:val="000B6C00"/>
    <w:rsid w:val="000C1F06"/>
    <w:rsid w:val="000F1DD1"/>
    <w:rsid w:val="000F28B8"/>
    <w:rsid w:val="000F3766"/>
    <w:rsid w:val="00100880"/>
    <w:rsid w:val="00106FC4"/>
    <w:rsid w:val="00111F0C"/>
    <w:rsid w:val="00120B80"/>
    <w:rsid w:val="00145E2D"/>
    <w:rsid w:val="0016612C"/>
    <w:rsid w:val="001763D4"/>
    <w:rsid w:val="00181433"/>
    <w:rsid w:val="001834DD"/>
    <w:rsid w:val="00191BCF"/>
    <w:rsid w:val="00197308"/>
    <w:rsid w:val="001C53CE"/>
    <w:rsid w:val="001C5D96"/>
    <w:rsid w:val="001D341B"/>
    <w:rsid w:val="001D4824"/>
    <w:rsid w:val="001E3D2B"/>
    <w:rsid w:val="001E5415"/>
    <w:rsid w:val="001E66CE"/>
    <w:rsid w:val="001F34A0"/>
    <w:rsid w:val="001F6BE5"/>
    <w:rsid w:val="0020671D"/>
    <w:rsid w:val="00221DC2"/>
    <w:rsid w:val="002277D8"/>
    <w:rsid w:val="00230D18"/>
    <w:rsid w:val="00243004"/>
    <w:rsid w:val="00244B48"/>
    <w:rsid w:val="00256CDA"/>
    <w:rsid w:val="002573D5"/>
    <w:rsid w:val="002600F2"/>
    <w:rsid w:val="00264E26"/>
    <w:rsid w:val="00280E74"/>
    <w:rsid w:val="00284E4B"/>
    <w:rsid w:val="002A41E1"/>
    <w:rsid w:val="002B6574"/>
    <w:rsid w:val="002D3419"/>
    <w:rsid w:val="002D4D48"/>
    <w:rsid w:val="002D6E2F"/>
    <w:rsid w:val="002E0AA1"/>
    <w:rsid w:val="002E1CCC"/>
    <w:rsid w:val="002E21D2"/>
    <w:rsid w:val="002F7D3C"/>
    <w:rsid w:val="00302D5E"/>
    <w:rsid w:val="00305720"/>
    <w:rsid w:val="0031098A"/>
    <w:rsid w:val="003131AB"/>
    <w:rsid w:val="003217BE"/>
    <w:rsid w:val="0034044F"/>
    <w:rsid w:val="003525C1"/>
    <w:rsid w:val="00352EE6"/>
    <w:rsid w:val="00355FF2"/>
    <w:rsid w:val="0035639D"/>
    <w:rsid w:val="00376001"/>
    <w:rsid w:val="00380C4E"/>
    <w:rsid w:val="003A0F7A"/>
    <w:rsid w:val="003A17CA"/>
    <w:rsid w:val="003B5410"/>
    <w:rsid w:val="003D0647"/>
    <w:rsid w:val="003D1265"/>
    <w:rsid w:val="003D255E"/>
    <w:rsid w:val="003D3B1D"/>
    <w:rsid w:val="003D4B2C"/>
    <w:rsid w:val="003D5DBE"/>
    <w:rsid w:val="003E01D1"/>
    <w:rsid w:val="00404841"/>
    <w:rsid w:val="00410238"/>
    <w:rsid w:val="00412059"/>
    <w:rsid w:val="00422E02"/>
    <w:rsid w:val="00425633"/>
    <w:rsid w:val="00441E79"/>
    <w:rsid w:val="00444032"/>
    <w:rsid w:val="0044643A"/>
    <w:rsid w:val="00450486"/>
    <w:rsid w:val="00454EB4"/>
    <w:rsid w:val="00461BE1"/>
    <w:rsid w:val="00464243"/>
    <w:rsid w:val="004709E9"/>
    <w:rsid w:val="00472379"/>
    <w:rsid w:val="00476C73"/>
    <w:rsid w:val="00483A58"/>
    <w:rsid w:val="00490618"/>
    <w:rsid w:val="004A7A42"/>
    <w:rsid w:val="004B203A"/>
    <w:rsid w:val="004B5F40"/>
    <w:rsid w:val="004C7D16"/>
    <w:rsid w:val="004D0860"/>
    <w:rsid w:val="004D700E"/>
    <w:rsid w:val="004D7F17"/>
    <w:rsid w:val="004E0670"/>
    <w:rsid w:val="004E1FEF"/>
    <w:rsid w:val="004E7F37"/>
    <w:rsid w:val="004F203C"/>
    <w:rsid w:val="004F31BA"/>
    <w:rsid w:val="0050375B"/>
    <w:rsid w:val="005118E4"/>
    <w:rsid w:val="0051299F"/>
    <w:rsid w:val="0052075D"/>
    <w:rsid w:val="00522F74"/>
    <w:rsid w:val="00526B85"/>
    <w:rsid w:val="005306A1"/>
    <w:rsid w:val="00544751"/>
    <w:rsid w:val="00553A84"/>
    <w:rsid w:val="00563F88"/>
    <w:rsid w:val="00571E8B"/>
    <w:rsid w:val="0059000C"/>
    <w:rsid w:val="005A02A1"/>
    <w:rsid w:val="005B1528"/>
    <w:rsid w:val="005B6071"/>
    <w:rsid w:val="005C120F"/>
    <w:rsid w:val="005D5DFD"/>
    <w:rsid w:val="005D7A24"/>
    <w:rsid w:val="005E1395"/>
    <w:rsid w:val="005F01A1"/>
    <w:rsid w:val="00616EBA"/>
    <w:rsid w:val="00620574"/>
    <w:rsid w:val="00622B47"/>
    <w:rsid w:val="00632C08"/>
    <w:rsid w:val="00654C42"/>
    <w:rsid w:val="006572E9"/>
    <w:rsid w:val="0067074A"/>
    <w:rsid w:val="00672994"/>
    <w:rsid w:val="006807C9"/>
    <w:rsid w:val="00692EFD"/>
    <w:rsid w:val="00694FDB"/>
    <w:rsid w:val="006C119A"/>
    <w:rsid w:val="006C15C5"/>
    <w:rsid w:val="006D3DAD"/>
    <w:rsid w:val="006D4A4B"/>
    <w:rsid w:val="006E1C6A"/>
    <w:rsid w:val="006E476C"/>
    <w:rsid w:val="006F6096"/>
    <w:rsid w:val="006F7B19"/>
    <w:rsid w:val="0070036D"/>
    <w:rsid w:val="00707E21"/>
    <w:rsid w:val="00716D7B"/>
    <w:rsid w:val="00732CC5"/>
    <w:rsid w:val="00736A76"/>
    <w:rsid w:val="007405CC"/>
    <w:rsid w:val="0074588C"/>
    <w:rsid w:val="00752C6B"/>
    <w:rsid w:val="00760CE6"/>
    <w:rsid w:val="00762F09"/>
    <w:rsid w:val="00764D70"/>
    <w:rsid w:val="007719C9"/>
    <w:rsid w:val="00772718"/>
    <w:rsid w:val="00781F9A"/>
    <w:rsid w:val="007A3384"/>
    <w:rsid w:val="007D30A8"/>
    <w:rsid w:val="007D4969"/>
    <w:rsid w:val="007E24C8"/>
    <w:rsid w:val="007F00B8"/>
    <w:rsid w:val="007F6391"/>
    <w:rsid w:val="008006B6"/>
    <w:rsid w:val="00814FB1"/>
    <w:rsid w:val="00820F20"/>
    <w:rsid w:val="0082528A"/>
    <w:rsid w:val="00825754"/>
    <w:rsid w:val="00833758"/>
    <w:rsid w:val="00835210"/>
    <w:rsid w:val="00841448"/>
    <w:rsid w:val="0084413D"/>
    <w:rsid w:val="00844C2D"/>
    <w:rsid w:val="00845DAA"/>
    <w:rsid w:val="00851FDD"/>
    <w:rsid w:val="00854ACD"/>
    <w:rsid w:val="0087438E"/>
    <w:rsid w:val="00884668"/>
    <w:rsid w:val="00895EB9"/>
    <w:rsid w:val="008B2B46"/>
    <w:rsid w:val="008D65F1"/>
    <w:rsid w:val="008E05BC"/>
    <w:rsid w:val="008F17B8"/>
    <w:rsid w:val="008F312D"/>
    <w:rsid w:val="008F3CCF"/>
    <w:rsid w:val="00901750"/>
    <w:rsid w:val="00901A61"/>
    <w:rsid w:val="00903A60"/>
    <w:rsid w:val="00907221"/>
    <w:rsid w:val="00921840"/>
    <w:rsid w:val="00932C87"/>
    <w:rsid w:val="009331B4"/>
    <w:rsid w:val="009345F1"/>
    <w:rsid w:val="00944BBB"/>
    <w:rsid w:val="00945DF5"/>
    <w:rsid w:val="0095141C"/>
    <w:rsid w:val="009547B6"/>
    <w:rsid w:val="00961072"/>
    <w:rsid w:val="0096623C"/>
    <w:rsid w:val="00980BE5"/>
    <w:rsid w:val="009A2F51"/>
    <w:rsid w:val="009A34F3"/>
    <w:rsid w:val="009A5629"/>
    <w:rsid w:val="009A6813"/>
    <w:rsid w:val="009B6C1C"/>
    <w:rsid w:val="009C37F3"/>
    <w:rsid w:val="009C6C53"/>
    <w:rsid w:val="009E1A74"/>
    <w:rsid w:val="009E6B53"/>
    <w:rsid w:val="009E750F"/>
    <w:rsid w:val="009F4968"/>
    <w:rsid w:val="00A04D96"/>
    <w:rsid w:val="00A0629B"/>
    <w:rsid w:val="00A14495"/>
    <w:rsid w:val="00A15033"/>
    <w:rsid w:val="00A16BE1"/>
    <w:rsid w:val="00A232AB"/>
    <w:rsid w:val="00A24F65"/>
    <w:rsid w:val="00A453D7"/>
    <w:rsid w:val="00A454BF"/>
    <w:rsid w:val="00A52E3A"/>
    <w:rsid w:val="00A61A1A"/>
    <w:rsid w:val="00A659BC"/>
    <w:rsid w:val="00A814CB"/>
    <w:rsid w:val="00A90D1B"/>
    <w:rsid w:val="00AC144D"/>
    <w:rsid w:val="00AD70E2"/>
    <w:rsid w:val="00AF5522"/>
    <w:rsid w:val="00AF55F8"/>
    <w:rsid w:val="00AF5E36"/>
    <w:rsid w:val="00B10ABA"/>
    <w:rsid w:val="00B13CE3"/>
    <w:rsid w:val="00B303E4"/>
    <w:rsid w:val="00B420D4"/>
    <w:rsid w:val="00B43CFE"/>
    <w:rsid w:val="00B57910"/>
    <w:rsid w:val="00B91B21"/>
    <w:rsid w:val="00B952F6"/>
    <w:rsid w:val="00BA202A"/>
    <w:rsid w:val="00BC093A"/>
    <w:rsid w:val="00BC2B00"/>
    <w:rsid w:val="00BC4ACC"/>
    <w:rsid w:val="00BC4FCC"/>
    <w:rsid w:val="00BD02F8"/>
    <w:rsid w:val="00C04432"/>
    <w:rsid w:val="00C1488E"/>
    <w:rsid w:val="00C217A8"/>
    <w:rsid w:val="00C25C42"/>
    <w:rsid w:val="00C31B1C"/>
    <w:rsid w:val="00C4188F"/>
    <w:rsid w:val="00C819A4"/>
    <w:rsid w:val="00C824AE"/>
    <w:rsid w:val="00C84EA8"/>
    <w:rsid w:val="00C92998"/>
    <w:rsid w:val="00C95B28"/>
    <w:rsid w:val="00CA444B"/>
    <w:rsid w:val="00CA720A"/>
    <w:rsid w:val="00CD0003"/>
    <w:rsid w:val="00CD5925"/>
    <w:rsid w:val="00CE557A"/>
    <w:rsid w:val="00CF00AD"/>
    <w:rsid w:val="00D031B2"/>
    <w:rsid w:val="00D05A86"/>
    <w:rsid w:val="00D06EAD"/>
    <w:rsid w:val="00D1410C"/>
    <w:rsid w:val="00D33099"/>
    <w:rsid w:val="00D3434A"/>
    <w:rsid w:val="00D40D16"/>
    <w:rsid w:val="00D433F8"/>
    <w:rsid w:val="00D51ED4"/>
    <w:rsid w:val="00D548F0"/>
    <w:rsid w:val="00D5748E"/>
    <w:rsid w:val="00D57F79"/>
    <w:rsid w:val="00D64FAC"/>
    <w:rsid w:val="00D65704"/>
    <w:rsid w:val="00D668F6"/>
    <w:rsid w:val="00D741F9"/>
    <w:rsid w:val="00D84875"/>
    <w:rsid w:val="00D904F0"/>
    <w:rsid w:val="00D91378"/>
    <w:rsid w:val="00D91B18"/>
    <w:rsid w:val="00D930FB"/>
    <w:rsid w:val="00D95D89"/>
    <w:rsid w:val="00DC0747"/>
    <w:rsid w:val="00DC2647"/>
    <w:rsid w:val="00DC316D"/>
    <w:rsid w:val="00DD1408"/>
    <w:rsid w:val="00DD356D"/>
    <w:rsid w:val="00DD6735"/>
    <w:rsid w:val="00DD72DE"/>
    <w:rsid w:val="00DF136A"/>
    <w:rsid w:val="00DF51FA"/>
    <w:rsid w:val="00E0448C"/>
    <w:rsid w:val="00E13525"/>
    <w:rsid w:val="00E47250"/>
    <w:rsid w:val="00E47ADA"/>
    <w:rsid w:val="00E61535"/>
    <w:rsid w:val="00E73F55"/>
    <w:rsid w:val="00E74266"/>
    <w:rsid w:val="00E7480B"/>
    <w:rsid w:val="00E76FB1"/>
    <w:rsid w:val="00E8246B"/>
    <w:rsid w:val="00E84012"/>
    <w:rsid w:val="00E86AD5"/>
    <w:rsid w:val="00E9373C"/>
    <w:rsid w:val="00EA0724"/>
    <w:rsid w:val="00EA56B3"/>
    <w:rsid w:val="00EA6251"/>
    <w:rsid w:val="00EB6414"/>
    <w:rsid w:val="00EC1E67"/>
    <w:rsid w:val="00EC7D49"/>
    <w:rsid w:val="00EE3BA6"/>
    <w:rsid w:val="00EE5747"/>
    <w:rsid w:val="00EF3804"/>
    <w:rsid w:val="00EF5E05"/>
    <w:rsid w:val="00F073CA"/>
    <w:rsid w:val="00F227AF"/>
    <w:rsid w:val="00F266F2"/>
    <w:rsid w:val="00F27370"/>
    <w:rsid w:val="00F40B00"/>
    <w:rsid w:val="00F41AAB"/>
    <w:rsid w:val="00F5341C"/>
    <w:rsid w:val="00F56954"/>
    <w:rsid w:val="00F75892"/>
    <w:rsid w:val="00F76062"/>
    <w:rsid w:val="00F85E8E"/>
    <w:rsid w:val="00F85F98"/>
    <w:rsid w:val="00F948AF"/>
    <w:rsid w:val="00FA1F45"/>
    <w:rsid w:val="00FA5A7B"/>
    <w:rsid w:val="00FB11B1"/>
    <w:rsid w:val="00FC1C2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08D1B42"/>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qFormat/>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A659BC"/>
    <w:pPr>
      <w:spacing w:before="100" w:beforeAutospacing="1" w:after="100" w:afterAutospacing="1" w:line="240" w:lineRule="auto"/>
    </w:pPr>
    <w:rPr>
      <w:rFonts w:ascii="Times New Roman" w:eastAsia="Times New Roman" w:hAnsi="Times New Roman"/>
      <w:color w:val="auto"/>
      <w:sz w:val="24"/>
      <w:szCs w:val="24"/>
      <w:lang w:eastAsia="en-GB"/>
    </w:rPr>
  </w:style>
  <w:style w:type="paragraph" w:customStyle="1" w:styleId="highlightedtext">
    <w:name w:val="highlighted text"/>
    <w:basedOn w:val="Normal"/>
    <w:link w:val="highlightedtextChar"/>
    <w:qFormat/>
    <w:rsid w:val="009A6813"/>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9A6813"/>
    <w:rPr>
      <w:rFonts w:asciiTheme="minorHAnsi" w:hAnsiTheme="minorHAnsi" w:cstheme="minorBidi"/>
      <w:b/>
      <w:iCs/>
      <w:color w:val="917700" w:themeColor="accent3" w:themeShade="80"/>
      <w:sz w:val="22"/>
      <w:szCs w:val="22"/>
    </w:rPr>
  </w:style>
  <w:style w:type="table" w:customStyle="1" w:styleId="CGHTableBanded1">
    <w:name w:val="CGH Table Banded1"/>
    <w:basedOn w:val="TableNormal"/>
    <w:uiPriority w:val="99"/>
    <w:rsid w:val="00D33099"/>
    <w:rPr>
      <w:rFonts w:asciiTheme="minorHAnsi" w:hAnsiTheme="minorHAnsi"/>
    </w:rPr>
    <w:tblPr>
      <w:tblStyleRowBandSize w:val="1"/>
      <w:tblInd w:w="0" w:type="nil"/>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252054325">
      <w:bodyDiv w:val="1"/>
      <w:marLeft w:val="0"/>
      <w:marRight w:val="0"/>
      <w:marTop w:val="0"/>
      <w:marBottom w:val="0"/>
      <w:divBdr>
        <w:top w:val="none" w:sz="0" w:space="0" w:color="auto"/>
        <w:left w:val="none" w:sz="0" w:space="0" w:color="auto"/>
        <w:bottom w:val="none" w:sz="0" w:space="0" w:color="auto"/>
        <w:right w:val="none" w:sz="0" w:space="0" w:color="auto"/>
      </w:divBdr>
    </w:div>
    <w:div w:id="693723909">
      <w:bodyDiv w:val="1"/>
      <w:marLeft w:val="0"/>
      <w:marRight w:val="0"/>
      <w:marTop w:val="0"/>
      <w:marBottom w:val="0"/>
      <w:divBdr>
        <w:top w:val="none" w:sz="0" w:space="0" w:color="auto"/>
        <w:left w:val="none" w:sz="0" w:space="0" w:color="auto"/>
        <w:bottom w:val="none" w:sz="0" w:space="0" w:color="auto"/>
        <w:right w:val="none" w:sz="0" w:space="0" w:color="auto"/>
      </w:divBdr>
    </w:div>
    <w:div w:id="848831598">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213000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0E220E-68AE-4122-9CF9-10489C97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42</TotalTime>
  <Pages>4</Pages>
  <Words>1326</Words>
  <Characters>7564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2021-05-11T22:32:00Z</cp:lastPrinted>
  <dcterms:created xsi:type="dcterms:W3CDTF">2023-08-31T06:31:00Z</dcterms:created>
  <dcterms:modified xsi:type="dcterms:W3CDTF">2023-08-31T23:57:00Z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187257B27444663B045B52F279495DF0901FB2DC</vt:lpwstr>
  </property>
  <property fmtid="{D5CDD505-2E9C-101B-9397-08002B2CF9AE}" pid="11" name="PM_OriginationTimeStamp">
    <vt:lpwstr>2023-08-09T05:52:32Z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0C7656FE946584B5C0162E597CA6B953</vt:lpwstr>
  </property>
  <property fmtid="{D5CDD505-2E9C-101B-9397-08002B2CF9AE}" pid="20" name="PM_Hash_Salt">
    <vt:lpwstr>0C9886B075A5DE379975543AEF59CDED</vt:lpwstr>
  </property>
  <property fmtid="{D5CDD505-2E9C-101B-9397-08002B2CF9AE}" pid="21" name="PM_Hash_SHA1">
    <vt:lpwstr>F36DC23FA56C99CB249E043ED8CE19049F15D41C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0102C4819CC7B31A586A04D712CE9265B0083A8FEA73FB8CC27F94689CE5698F</vt:lpwstr>
  </property>
  <property fmtid="{D5CDD505-2E9C-101B-9397-08002B2CF9AE}" pid="26" name="PM_OriginatorDomainName_SHA256">
    <vt:lpwstr>E83A2A66C4061446A7E3732E8D44762184B6B377D962B96C83DC624302585857</vt:lpwstr>
  </property>
</Properties>
</file>