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8" w:rsidRPr="009A2F51" w:rsidRDefault="004021AB" w:rsidP="00154C5F">
      <w:pPr>
        <w:spacing w:before="120" w:after="140" w:line="240" w:lineRule="auto"/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</w:pPr>
      <w:r>
        <w:rPr>
          <w:rFonts w:ascii="Arial" w:hAnsi="Arial" w:cs="Arial"/>
          <w:color w:val="CF0A2C" w:themeColor="accent1"/>
          <w:sz w:val="48"/>
          <w:szCs w:val="48"/>
        </w:rPr>
        <w:t>Veterans’ Wellbeing Package – Veteran Employment Program Recruitment Advisory Service</w:t>
      </w:r>
    </w:p>
    <w:p w:rsidR="00F85F98" w:rsidRPr="00F85F98" w:rsidRDefault="00651DF7" w:rsidP="00D17313">
      <w:pPr>
        <w:numPr>
          <w:ilvl w:val="1"/>
          <w:numId w:val="0"/>
        </w:numPr>
        <w:pBdr>
          <w:bottom w:val="single" w:sz="4" w:space="22" w:color="000000" w:themeColor="text1"/>
        </w:pBdr>
        <w:spacing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:rsidR="004A7A42" w:rsidRDefault="009A2300" w:rsidP="00D17313">
      <w:pPr>
        <w:spacing w:after="120"/>
        <w:rPr>
          <w:rFonts w:ascii="Arial" w:eastAsiaTheme="majorEastAsia" w:hAnsi="Arial" w:cs="Arial"/>
          <w:bCs/>
          <w:color w:val="auto"/>
          <w:sz w:val="36"/>
          <w:szCs w:val="28"/>
        </w:rPr>
      </w:pPr>
      <w:r>
        <w:t xml:space="preserve">The </w:t>
      </w:r>
      <w:r w:rsidRPr="000C63F9">
        <w:t>Department of Veterans’ Affairs (</w:t>
      </w:r>
      <w:r w:rsidR="00874F20">
        <w:t>the department</w:t>
      </w:r>
      <w:r w:rsidRPr="000C63F9">
        <w:t xml:space="preserve">) </w:t>
      </w:r>
      <w:r>
        <w:t>has provided the following general f</w:t>
      </w:r>
      <w:r w:rsidRPr="000C63F9">
        <w:t xml:space="preserve">eedback for applicants of the </w:t>
      </w:r>
      <w:r w:rsidR="004021AB" w:rsidRPr="009A2300">
        <w:t>Veterans’ Wellbeing Package – Veteran Employment Program Recruitment Advisory Service</w:t>
      </w:r>
      <w:r w:rsidRPr="009A2300">
        <w:rPr>
          <w:color w:val="auto"/>
        </w:rPr>
        <w:t xml:space="preserve"> </w:t>
      </w:r>
      <w:r w:rsidR="00154C5F" w:rsidRPr="009A2300">
        <w:rPr>
          <w:color w:val="auto"/>
        </w:rPr>
        <w:t>g</w:t>
      </w:r>
      <w:r w:rsidR="004A7A42" w:rsidRPr="009A2300">
        <w:rPr>
          <w:color w:val="auto"/>
        </w:rPr>
        <w:t>r</w:t>
      </w:r>
      <w:r w:rsidR="004A7A42" w:rsidRPr="009A2300">
        <w:t>ant opportunity.</w:t>
      </w:r>
    </w:p>
    <w:p w:rsidR="00F85F98" w:rsidRPr="00D17313" w:rsidRDefault="00F85F98" w:rsidP="00D17313">
      <w:pPr>
        <w:pStyle w:val="BodyText"/>
        <w:tabs>
          <w:tab w:val="left" w:pos="5689"/>
        </w:tabs>
        <w:rPr>
          <w:rFonts w:ascii="Arial" w:eastAsiaTheme="majorEastAsia" w:hAnsi="Arial" w:cs="Arial"/>
          <w:bCs/>
          <w:color w:val="C00000"/>
          <w:sz w:val="36"/>
          <w:szCs w:val="28"/>
        </w:rPr>
      </w:pPr>
      <w:r w:rsidRPr="00D17313">
        <w:rPr>
          <w:rFonts w:ascii="Arial" w:eastAsiaTheme="majorEastAsia" w:hAnsi="Arial" w:cs="Arial"/>
          <w:bCs/>
          <w:color w:val="C00000"/>
          <w:sz w:val="36"/>
          <w:szCs w:val="28"/>
        </w:rPr>
        <w:t>Overview</w:t>
      </w:r>
    </w:p>
    <w:p w:rsidR="00901A61" w:rsidRPr="00D17313" w:rsidRDefault="00901A61" w:rsidP="00901A61">
      <w:pPr>
        <w:pStyle w:val="BodyText"/>
      </w:pPr>
      <w:r w:rsidRPr="00D17313">
        <w:t xml:space="preserve">The grant opportunity application period opened on </w:t>
      </w:r>
      <w:r w:rsidR="00EE2A2F" w:rsidRPr="00D17313">
        <w:t xml:space="preserve">Friday 14 July 2023 </w:t>
      </w:r>
      <w:r w:rsidRPr="00D17313">
        <w:t xml:space="preserve">and closed </w:t>
      </w:r>
      <w:r w:rsidR="006F65FE" w:rsidRPr="00D17313">
        <w:t>at</w:t>
      </w:r>
      <w:r w:rsidRPr="00D17313">
        <w:t xml:space="preserve"> </w:t>
      </w:r>
      <w:r w:rsidR="00EE2A2F" w:rsidRPr="00D17313">
        <w:rPr>
          <w:rStyle w:val="BodyTextChar"/>
          <w:rFonts w:cstheme="minorHAnsi"/>
          <w:color w:val="auto"/>
        </w:rPr>
        <w:t xml:space="preserve">9:00 pm AEST on Wednesday </w:t>
      </w:r>
      <w:r w:rsidR="004021AB" w:rsidRPr="00D17313">
        <w:rPr>
          <w:rStyle w:val="BodyTextChar"/>
          <w:rFonts w:cstheme="minorHAnsi"/>
          <w:color w:val="auto"/>
        </w:rPr>
        <w:t>16</w:t>
      </w:r>
      <w:r w:rsidR="00EE2A2F" w:rsidRPr="00D17313">
        <w:rPr>
          <w:rStyle w:val="BodyTextChar"/>
          <w:rFonts w:cstheme="minorHAnsi"/>
          <w:color w:val="auto"/>
        </w:rPr>
        <w:t xml:space="preserve"> August 2023</w:t>
      </w:r>
      <w:r w:rsidRPr="00D17313">
        <w:t xml:space="preserve">. The grant opportunity received </w:t>
      </w:r>
      <w:r w:rsidR="004021AB" w:rsidRPr="00D17313">
        <w:t>19</w:t>
      </w:r>
      <w:r w:rsidR="00A232AB" w:rsidRPr="00D17313">
        <w:t xml:space="preserve"> applications.</w:t>
      </w:r>
    </w:p>
    <w:p w:rsidR="00A232AB" w:rsidRDefault="004021AB" w:rsidP="00901A61">
      <w:pPr>
        <w:pStyle w:val="BodyText"/>
      </w:pPr>
      <w:r w:rsidRPr="00D17313">
        <w:t xml:space="preserve">The purpose of the program is to provide practical and long-lasting advice and support for employers with a view to facilitating increased veteran employment opportunities. </w:t>
      </w:r>
      <w:r w:rsidR="0083128B" w:rsidRPr="00D17313">
        <w:t>The department</w:t>
      </w:r>
      <w:r w:rsidRPr="00D17313">
        <w:t xml:space="preserve"> will work with a single provider to make improved assistance available to employers for pursuing and/or enhancing veteran employment to enhance targeted veteran recruitment and retention.</w:t>
      </w:r>
      <w:r w:rsidRPr="004021AB">
        <w:t xml:space="preserve"> </w:t>
      </w:r>
    </w:p>
    <w:p w:rsidR="00F85F98" w:rsidRDefault="00F85F98" w:rsidP="00BC3CF7">
      <w:pPr>
        <w:pStyle w:val="BodyText"/>
        <w:tabs>
          <w:tab w:val="left" w:pos="5689"/>
        </w:tabs>
        <w:rPr>
          <w:rFonts w:ascii="Arial" w:eastAsiaTheme="majorEastAsia" w:hAnsi="Arial" w:cs="Arial"/>
          <w:bCs/>
          <w:color w:val="C00000"/>
          <w:sz w:val="36"/>
          <w:szCs w:val="28"/>
        </w:rPr>
      </w:pPr>
      <w:r w:rsidRPr="00A232AB">
        <w:rPr>
          <w:rFonts w:ascii="Arial" w:eastAsiaTheme="majorEastAsia" w:hAnsi="Arial" w:cs="Arial"/>
          <w:bCs/>
          <w:color w:val="C00000"/>
          <w:sz w:val="36"/>
          <w:szCs w:val="28"/>
        </w:rPr>
        <w:t>Selection Process</w:t>
      </w:r>
    </w:p>
    <w:p w:rsidR="00D17313" w:rsidRPr="00854ACD" w:rsidRDefault="00D17313" w:rsidP="00D17313">
      <w:pPr>
        <w:pStyle w:val="BodyText"/>
        <w:spacing w:after="120"/>
        <w:rPr>
          <w:color w:val="auto"/>
        </w:rPr>
      </w:pPr>
      <w:r>
        <w:t xml:space="preserve">The Community Grants Hub </w:t>
      </w:r>
      <w:r w:rsidR="00651DF7">
        <w:t xml:space="preserve">(the Hub) </w:t>
      </w:r>
      <w:r>
        <w:t xml:space="preserve">undertook the initial screening for organisation eligibility and compliance against the requirements outlined in the </w:t>
      </w:r>
      <w:r w:rsidR="00651DF7">
        <w:t>G</w:t>
      </w:r>
      <w:r>
        <w:t xml:space="preserve">rant </w:t>
      </w:r>
      <w:r w:rsidR="00651DF7">
        <w:t>O</w:t>
      </w:r>
      <w:r>
        <w:t xml:space="preserve">pportunity </w:t>
      </w:r>
      <w:r w:rsidR="00651DF7">
        <w:t>G</w:t>
      </w:r>
      <w:r>
        <w:t xml:space="preserve">uidelines. This information was provided to the department’s grant opportunity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:rsidR="00D17313" w:rsidRDefault="00D17313" w:rsidP="00D17313">
      <w:pPr>
        <w:rPr>
          <w:color w:val="auto"/>
        </w:rPr>
      </w:pPr>
      <w:r>
        <w:rPr>
          <w:color w:val="auto"/>
        </w:rPr>
        <w:t xml:space="preserve">The Hub undertook the </w:t>
      </w:r>
      <w:r w:rsidRPr="005B1528">
        <w:rPr>
          <w:color w:val="auto"/>
        </w:rPr>
        <w:t>preliminary assessment</w:t>
      </w:r>
      <w:r>
        <w:rPr>
          <w:color w:val="auto"/>
        </w:rPr>
        <w:t xml:space="preserve"> on all applications through </w:t>
      </w:r>
      <w:r w:rsidR="00A232AB">
        <w:rPr>
          <w:color w:val="auto"/>
        </w:rPr>
        <w:t xml:space="preserve">an open competitive </w:t>
      </w:r>
      <w:r w:rsidR="00874F20">
        <w:rPr>
          <w:color w:val="auto"/>
        </w:rPr>
        <w:t xml:space="preserve">grant </w:t>
      </w:r>
      <w:r w:rsidR="00A232AB">
        <w:rPr>
          <w:color w:val="auto"/>
        </w:rPr>
        <w:t xml:space="preserve">process. </w:t>
      </w:r>
      <w:r>
        <w:rPr>
          <w:color w:val="auto"/>
        </w:rPr>
        <w:t>Applications which had undergone preliminary assessment were provided to the department’s selection advisory p</w:t>
      </w:r>
      <w:r w:rsidRPr="00854ACD">
        <w:rPr>
          <w:color w:val="auto"/>
        </w:rPr>
        <w:t>anel</w:t>
      </w:r>
      <w:r>
        <w:rPr>
          <w:color w:val="auto"/>
        </w:rPr>
        <w:t xml:space="preserve"> (</w:t>
      </w:r>
      <w:r w:rsidR="00651DF7">
        <w:rPr>
          <w:color w:val="auto"/>
        </w:rPr>
        <w:t xml:space="preserve">the </w:t>
      </w:r>
      <w:r>
        <w:rPr>
          <w:color w:val="auto"/>
        </w:rPr>
        <w:t>panel) for deliberation.</w:t>
      </w:r>
    </w:p>
    <w:p w:rsidR="00D17313" w:rsidRDefault="00D17313" w:rsidP="00D17313">
      <w:pPr>
        <w:spacing w:before="120" w:after="120"/>
        <w:rPr>
          <w:color w:val="auto"/>
        </w:rPr>
      </w:pPr>
      <w:r>
        <w:rPr>
          <w:color w:val="auto"/>
        </w:rPr>
        <w:t>The p</w:t>
      </w:r>
      <w:r w:rsidRPr="00854ACD">
        <w:rPr>
          <w:color w:val="auto"/>
        </w:rPr>
        <w:t>anel</w:t>
      </w:r>
      <w:r>
        <w:rPr>
          <w:color w:val="auto"/>
        </w:rPr>
        <w:t xml:space="preserve">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:rsidR="00D17313" w:rsidRDefault="00D17313" w:rsidP="00D17313">
      <w:pPr>
        <w:spacing w:before="120" w:after="120"/>
      </w:pPr>
      <w:r>
        <w:rPr>
          <w:color w:val="auto"/>
        </w:rPr>
        <w:t>When assessing and deliberating on applications t</w:t>
      </w:r>
      <w:r>
        <w:rPr>
          <w:rFonts w:ascii="Arial" w:hAnsi="Arial" w:cs="Arial"/>
          <w:szCs w:val="22"/>
        </w:rPr>
        <w:t>he panel took into consideration a number of factors incorporating the inclusion or exclusion of late applications, the volume of applications received, meeting the identifie</w:t>
      </w:r>
      <w:r w:rsidR="00651DF7">
        <w:rPr>
          <w:rFonts w:ascii="Arial" w:hAnsi="Arial" w:cs="Arial"/>
          <w:szCs w:val="22"/>
        </w:rPr>
        <w:t>d requirements outlined in the G</w:t>
      </w:r>
      <w:r>
        <w:rPr>
          <w:rFonts w:ascii="Arial" w:hAnsi="Arial" w:cs="Arial"/>
          <w:szCs w:val="22"/>
        </w:rPr>
        <w:t xml:space="preserve">rant </w:t>
      </w:r>
      <w:r w:rsidR="00651DF7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pportunity </w:t>
      </w:r>
      <w:r w:rsidR="00651DF7">
        <w:rPr>
          <w:rFonts w:ascii="Arial" w:hAnsi="Arial" w:cs="Arial"/>
          <w:szCs w:val="22"/>
        </w:rPr>
        <w:t>G</w:t>
      </w:r>
      <w:r>
        <w:rPr>
          <w:rFonts w:ascii="Arial" w:hAnsi="Arial" w:cs="Arial"/>
          <w:szCs w:val="22"/>
        </w:rPr>
        <w:t xml:space="preserve">uidelines and </w:t>
      </w:r>
      <w:r w:rsidR="00651DF7">
        <w:rPr>
          <w:rFonts w:ascii="Arial" w:hAnsi="Arial" w:cs="Arial"/>
          <w:szCs w:val="22"/>
        </w:rPr>
        <w:t>the available funding envelope.</w:t>
      </w:r>
    </w:p>
    <w:p w:rsidR="00D17313" w:rsidRPr="005B1528" w:rsidRDefault="00D17313" w:rsidP="00D17313">
      <w:pPr>
        <w:pStyle w:val="BodyText"/>
        <w:rPr>
          <w:color w:val="auto"/>
        </w:rPr>
      </w:pPr>
      <w:r>
        <w:rPr>
          <w:color w:val="auto"/>
        </w:rPr>
        <w:t xml:space="preserve">The panel’s consideration </w:t>
      </w:r>
      <w:r w:rsidRPr="005B1528">
        <w:rPr>
          <w:color w:val="auto"/>
        </w:rPr>
        <w:t>of assessed applications was, based on:</w:t>
      </w:r>
    </w:p>
    <w:p w:rsidR="009A2300" w:rsidRPr="00D17313" w:rsidRDefault="00A819F4" w:rsidP="00642180">
      <w:pPr>
        <w:pStyle w:val="BodyText"/>
        <w:keepNext/>
        <w:keepLines/>
        <w:numPr>
          <w:ilvl w:val="0"/>
          <w:numId w:val="6"/>
        </w:numPr>
        <w:rPr>
          <w:color w:val="auto"/>
        </w:rPr>
      </w:pPr>
      <w:r w:rsidRPr="00D17313">
        <w:rPr>
          <w:color w:val="auto"/>
        </w:rPr>
        <w:t>c</w:t>
      </w:r>
      <w:r w:rsidR="009A2300" w:rsidRPr="00D17313">
        <w:rPr>
          <w:color w:val="auto"/>
        </w:rPr>
        <w:t xml:space="preserve">ompliance with the requirements of the </w:t>
      </w:r>
      <w:r w:rsidRPr="00D17313">
        <w:rPr>
          <w:color w:val="auto"/>
        </w:rPr>
        <w:t>g</w:t>
      </w:r>
      <w:r w:rsidR="00642180" w:rsidRPr="00D17313">
        <w:rPr>
          <w:color w:val="auto"/>
        </w:rPr>
        <w:t>uidelines</w:t>
      </w:r>
    </w:p>
    <w:p w:rsidR="009A2300" w:rsidRPr="00D17313" w:rsidRDefault="00A819F4" w:rsidP="00460825">
      <w:pPr>
        <w:pStyle w:val="BodyText"/>
        <w:numPr>
          <w:ilvl w:val="0"/>
          <w:numId w:val="6"/>
        </w:numPr>
        <w:rPr>
          <w:color w:val="auto"/>
        </w:rPr>
      </w:pPr>
      <w:r w:rsidRPr="00D17313">
        <w:rPr>
          <w:color w:val="auto"/>
        </w:rPr>
        <w:t>s</w:t>
      </w:r>
      <w:r w:rsidR="009A2300" w:rsidRPr="00D17313">
        <w:rPr>
          <w:color w:val="auto"/>
        </w:rPr>
        <w:t xml:space="preserve">uitability against the eligibility criteria in the </w:t>
      </w:r>
      <w:r w:rsidRPr="00D17313">
        <w:rPr>
          <w:color w:val="auto"/>
        </w:rPr>
        <w:t>g</w:t>
      </w:r>
      <w:r w:rsidR="00642180" w:rsidRPr="00D17313">
        <w:rPr>
          <w:color w:val="auto"/>
        </w:rPr>
        <w:t>uidelines</w:t>
      </w:r>
    </w:p>
    <w:p w:rsidR="009A2300" w:rsidRPr="00D17313" w:rsidRDefault="00A819F4" w:rsidP="00460825">
      <w:pPr>
        <w:pStyle w:val="ListParagraph"/>
        <w:numPr>
          <w:ilvl w:val="0"/>
          <w:numId w:val="6"/>
        </w:numPr>
        <w:rPr>
          <w:color w:val="auto"/>
        </w:rPr>
      </w:pPr>
      <w:r w:rsidRPr="00D17313">
        <w:rPr>
          <w:color w:val="auto"/>
        </w:rPr>
        <w:t>h</w:t>
      </w:r>
      <w:r w:rsidR="009A2300" w:rsidRPr="00D17313">
        <w:rPr>
          <w:color w:val="auto"/>
        </w:rPr>
        <w:t>ow well it met the assessment criterion</w:t>
      </w:r>
    </w:p>
    <w:p w:rsidR="009A2300" w:rsidRPr="00D17313" w:rsidRDefault="009A2300" w:rsidP="00460825">
      <w:pPr>
        <w:pStyle w:val="BodyText"/>
        <w:numPr>
          <w:ilvl w:val="0"/>
          <w:numId w:val="6"/>
        </w:numPr>
        <w:rPr>
          <w:color w:val="auto"/>
        </w:rPr>
      </w:pPr>
      <w:r w:rsidRPr="00D17313">
        <w:rPr>
          <w:color w:val="auto"/>
        </w:rPr>
        <w:t>how it compared to other applications</w:t>
      </w:r>
    </w:p>
    <w:p w:rsidR="009A2300" w:rsidRPr="00D17313" w:rsidRDefault="009A2300" w:rsidP="00460825">
      <w:pPr>
        <w:pStyle w:val="BodyText"/>
        <w:numPr>
          <w:ilvl w:val="0"/>
          <w:numId w:val="6"/>
        </w:numPr>
        <w:rPr>
          <w:color w:val="auto"/>
        </w:rPr>
      </w:pPr>
      <w:r w:rsidRPr="00D17313">
        <w:rPr>
          <w:color w:val="auto"/>
        </w:rPr>
        <w:t xml:space="preserve"> </w:t>
      </w:r>
      <w:r w:rsidR="00996550" w:rsidRPr="00D17313">
        <w:rPr>
          <w:color w:val="auto"/>
        </w:rPr>
        <w:t>a</w:t>
      </w:r>
      <w:r w:rsidRPr="00D17313">
        <w:rPr>
          <w:color w:val="auto"/>
        </w:rPr>
        <w:t>lignment to the developmental plan outline and other required attachments</w:t>
      </w:r>
    </w:p>
    <w:p w:rsidR="002A5AAF" w:rsidRDefault="00996550" w:rsidP="00F85F98">
      <w:pPr>
        <w:pStyle w:val="BodyText"/>
        <w:numPr>
          <w:ilvl w:val="0"/>
          <w:numId w:val="6"/>
        </w:numPr>
        <w:rPr>
          <w:color w:val="auto"/>
        </w:rPr>
      </w:pPr>
      <w:r w:rsidRPr="00D17313">
        <w:rPr>
          <w:color w:val="auto"/>
        </w:rPr>
        <w:t>w</w:t>
      </w:r>
      <w:r w:rsidR="009A2300" w:rsidRPr="00D17313">
        <w:rPr>
          <w:color w:val="auto"/>
        </w:rPr>
        <w:t>hether it provided value with relevant money</w:t>
      </w:r>
      <w:r w:rsidR="00642180" w:rsidRPr="00D17313">
        <w:rPr>
          <w:color w:val="auto"/>
        </w:rPr>
        <w:t>.</w:t>
      </w:r>
    </w:p>
    <w:p w:rsidR="00F85F98" w:rsidRPr="002A5AAF" w:rsidRDefault="00F85F98" w:rsidP="002A5AAF">
      <w:pPr>
        <w:pStyle w:val="BodyText"/>
        <w:rPr>
          <w:color w:val="auto"/>
        </w:rPr>
      </w:pPr>
      <w:r w:rsidRPr="002A5AAF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lastRenderedPageBreak/>
        <w:t>Selection Results</w:t>
      </w:r>
    </w:p>
    <w:p w:rsidR="00322C65" w:rsidRPr="00942976" w:rsidRDefault="00322C65" w:rsidP="00322C65">
      <w:pPr>
        <w:pStyle w:val="BodyText"/>
        <w:rPr>
          <w:color w:val="auto"/>
        </w:rPr>
      </w:pPr>
      <w:r>
        <w:t xml:space="preserve">There was a strong interest in the grant opportunity and applications were of a high standard. </w:t>
      </w:r>
      <w:r w:rsidRPr="00322C65">
        <w:rPr>
          <w:color w:val="auto"/>
        </w:rPr>
        <w:t>The preferred applicants demonstrated their ability to meet the gran</w:t>
      </w:r>
      <w:r w:rsidR="00651DF7">
        <w:rPr>
          <w:color w:val="auto"/>
        </w:rPr>
        <w:t>t requirements outlined in the G</w:t>
      </w:r>
      <w:r w:rsidRPr="00322C65">
        <w:rPr>
          <w:color w:val="auto"/>
        </w:rPr>
        <w:t>rant</w:t>
      </w:r>
      <w:r>
        <w:rPr>
          <w:color w:val="auto"/>
        </w:rPr>
        <w:t xml:space="preserve"> </w:t>
      </w:r>
      <w:r w:rsidR="00651DF7">
        <w:rPr>
          <w:color w:val="auto"/>
        </w:rPr>
        <w:t>O</w:t>
      </w:r>
      <w:r>
        <w:rPr>
          <w:color w:val="auto"/>
        </w:rPr>
        <w:t xml:space="preserve">pportunity </w:t>
      </w:r>
      <w:r w:rsidR="00651DF7">
        <w:rPr>
          <w:color w:val="auto"/>
        </w:rPr>
        <w:t>G</w:t>
      </w:r>
      <w:r w:rsidRPr="00942976">
        <w:rPr>
          <w:color w:val="auto"/>
        </w:rPr>
        <w:t>uidelines</w:t>
      </w:r>
      <w:r>
        <w:rPr>
          <w:color w:val="auto"/>
        </w:rPr>
        <w:t xml:space="preserve"> </w:t>
      </w:r>
      <w:r w:rsidRPr="00942976">
        <w:rPr>
          <w:color w:val="auto"/>
        </w:rPr>
        <w:t>based on the strength of their respo</w:t>
      </w:r>
      <w:r>
        <w:rPr>
          <w:color w:val="auto"/>
        </w:rPr>
        <w:t>nses to the assessment criterion.</w:t>
      </w:r>
    </w:p>
    <w:p w:rsidR="00322C65" w:rsidRDefault="00322C65" w:rsidP="00322C65">
      <w:pPr>
        <w:pStyle w:val="BodyText"/>
      </w:pPr>
      <w:r w:rsidRPr="00322C65">
        <w:rPr>
          <w:rStyle w:val="ui-provider"/>
          <w:color w:val="auto"/>
        </w:rPr>
        <w:t xml:space="preserve">The Community Grants Hub </w:t>
      </w:r>
      <w:r w:rsidRPr="00322C65">
        <w:rPr>
          <w:rStyle w:val="ui-provider"/>
        </w:rPr>
        <w:t>notified applicants of the outcome in writing, where their applications did not meet th</w:t>
      </w:r>
      <w:r w:rsidR="00651DF7">
        <w:rPr>
          <w:rStyle w:val="ui-provider"/>
        </w:rPr>
        <w:t>e requirements outlined in the G</w:t>
      </w:r>
      <w:r w:rsidRPr="00322C65">
        <w:rPr>
          <w:rStyle w:val="ui-provider"/>
        </w:rPr>
        <w:t xml:space="preserve">rant </w:t>
      </w:r>
      <w:r w:rsidR="00651DF7">
        <w:rPr>
          <w:rStyle w:val="ui-provider"/>
        </w:rPr>
        <w:t>O</w:t>
      </w:r>
      <w:r w:rsidRPr="00322C65">
        <w:rPr>
          <w:rStyle w:val="ui-provider"/>
        </w:rPr>
        <w:t xml:space="preserve">pportunity </w:t>
      </w:r>
      <w:r w:rsidR="00651DF7">
        <w:rPr>
          <w:rStyle w:val="ui-provider"/>
        </w:rPr>
        <w:t>G</w:t>
      </w:r>
      <w:r w:rsidRPr="00322C65">
        <w:rPr>
          <w:rStyle w:val="ui-provider"/>
        </w:rPr>
        <w:t>uidelines.</w:t>
      </w:r>
      <w:r>
        <w:rPr>
          <w:rStyle w:val="ui-provider"/>
        </w:rPr>
        <w:t xml:space="preserve"> </w:t>
      </w:r>
    </w:p>
    <w:p w:rsidR="009A2300" w:rsidRDefault="00322C65" w:rsidP="007F00B8">
      <w:pPr>
        <w:pStyle w:val="BodyText"/>
      </w:pPr>
      <w:r>
        <w:t>This feedback is provided to assist grant applicants to understand what comprised a strong application and the content of quality responses to the assessment criterion.</w:t>
      </w:r>
    </w:p>
    <w:p w:rsidR="004021AB" w:rsidRPr="004021AB" w:rsidRDefault="004021AB" w:rsidP="004021AB">
      <w:pPr>
        <w:rPr>
          <w:b/>
          <w:szCs w:val="22"/>
        </w:rPr>
      </w:pPr>
      <w:r w:rsidRPr="004021AB">
        <w:rPr>
          <w:b/>
          <w:szCs w:val="22"/>
          <w:u w:val="single"/>
        </w:rPr>
        <w:t>Criterion 1:</w:t>
      </w:r>
      <w:r w:rsidRPr="004021AB">
        <w:rPr>
          <w:b/>
          <w:szCs w:val="22"/>
        </w:rPr>
        <w:t xml:space="preserve"> </w:t>
      </w:r>
      <w:r w:rsidRPr="004021AB">
        <w:rPr>
          <w:b/>
          <w:bCs/>
          <w:szCs w:val="22"/>
        </w:rPr>
        <w:t>Proposed approach to Recruitment Advisory Se</w:t>
      </w:r>
      <w:r w:rsidR="00651DF7">
        <w:rPr>
          <w:b/>
          <w:bCs/>
          <w:szCs w:val="22"/>
        </w:rPr>
        <w:t>rvice for employers of veterans</w:t>
      </w:r>
    </w:p>
    <w:p w:rsidR="004021AB" w:rsidRPr="00E709F8" w:rsidRDefault="004021AB" w:rsidP="00E709F8">
      <w:pPr>
        <w:pStyle w:val="BodyText"/>
        <w:numPr>
          <w:ilvl w:val="0"/>
          <w:numId w:val="37"/>
        </w:numPr>
        <w:spacing w:after="120"/>
        <w:ind w:left="227" w:hanging="170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F9580C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the project in detail including how </w:t>
      </w:r>
      <w:r w:rsidR="009D4DB3" w:rsidRPr="00E709F8">
        <w:rPr>
          <w:rFonts w:ascii="Arial" w:hAnsi="Arial" w:cs="Arial"/>
        </w:rPr>
        <w:t xml:space="preserve">they </w:t>
      </w:r>
      <w:r w:rsidR="00F9580C" w:rsidRPr="00E709F8">
        <w:rPr>
          <w:rFonts w:ascii="Arial" w:hAnsi="Arial" w:cs="Arial"/>
        </w:rPr>
        <w:t>would</w:t>
      </w:r>
      <w:r w:rsidR="00651DF7">
        <w:rPr>
          <w:rFonts w:ascii="Arial" w:hAnsi="Arial" w:cs="Arial"/>
        </w:rPr>
        <w:t xml:space="preserve"> deliver it.</w:t>
      </w:r>
    </w:p>
    <w:p w:rsidR="004021AB" w:rsidRPr="004021AB" w:rsidRDefault="004021AB" w:rsidP="00E709F8">
      <w:pPr>
        <w:pStyle w:val="BodyText"/>
        <w:numPr>
          <w:ilvl w:val="0"/>
          <w:numId w:val="29"/>
        </w:numPr>
        <w:spacing w:before="0" w:after="0"/>
        <w:ind w:left="907" w:hanging="227"/>
      </w:pPr>
      <w:r w:rsidRPr="004021AB">
        <w:t>Describe</w:t>
      </w:r>
      <w:r w:rsidR="00F9580C">
        <w:t>d</w:t>
      </w:r>
      <w:r w:rsidRPr="004021AB">
        <w:t xml:space="preserve"> the activities </w:t>
      </w:r>
      <w:r w:rsidR="009D4DB3">
        <w:t>they</w:t>
      </w:r>
      <w:r w:rsidR="009D4DB3" w:rsidRPr="004021AB">
        <w:t xml:space="preserve"> </w:t>
      </w:r>
      <w:r w:rsidRPr="004021AB">
        <w:t>propose</w:t>
      </w:r>
      <w:r w:rsidR="00F9580C">
        <w:t>d</w:t>
      </w:r>
      <w:r w:rsidRPr="004021AB">
        <w:t xml:space="preserve"> to undertake, and the number of organisations </w:t>
      </w:r>
      <w:r w:rsidR="009D4DB3">
        <w:t>they</w:t>
      </w:r>
      <w:r w:rsidR="009D4DB3" w:rsidRPr="004021AB">
        <w:t xml:space="preserve"> </w:t>
      </w:r>
      <w:r w:rsidRPr="004021AB">
        <w:t>expect</w:t>
      </w:r>
      <w:r w:rsidR="00F9580C">
        <w:t>ed would</w:t>
      </w:r>
      <w:r w:rsidRPr="004021AB">
        <w:t xml:space="preserve"> participate in</w:t>
      </w:r>
      <w:r w:rsidR="00651DF7">
        <w:t xml:space="preserve"> or benefit from each activity.</w:t>
      </w:r>
    </w:p>
    <w:p w:rsidR="004021AB" w:rsidRPr="004021AB" w:rsidRDefault="004021AB" w:rsidP="00E709F8">
      <w:pPr>
        <w:pStyle w:val="BodyText"/>
        <w:numPr>
          <w:ilvl w:val="0"/>
          <w:numId w:val="29"/>
        </w:numPr>
        <w:spacing w:before="0" w:after="0"/>
        <w:ind w:left="907" w:hanging="227"/>
      </w:pPr>
      <w:r w:rsidRPr="004021AB">
        <w:t>Describe</w:t>
      </w:r>
      <w:r w:rsidR="00F9580C">
        <w:t>d</w:t>
      </w:r>
      <w:r w:rsidRPr="004021AB">
        <w:t xml:space="preserve"> how </w:t>
      </w:r>
      <w:r w:rsidR="009D4DB3">
        <w:t>their</w:t>
      </w:r>
      <w:r w:rsidR="009D4DB3" w:rsidRPr="004021AB">
        <w:t xml:space="preserve"> </w:t>
      </w:r>
      <w:r w:rsidR="00F9580C">
        <w:t>approach would</w:t>
      </w:r>
      <w:r w:rsidRPr="004021AB">
        <w:t xml:space="preserve"> reach employers in a wide range of industry sectors, in all states and territories, including in cities and </w:t>
      </w:r>
      <w:r w:rsidR="00651DF7">
        <w:t>remote and regional localities.</w:t>
      </w:r>
    </w:p>
    <w:p w:rsidR="00F9580C" w:rsidRDefault="004021AB" w:rsidP="00E709F8">
      <w:pPr>
        <w:pStyle w:val="BodyText"/>
        <w:numPr>
          <w:ilvl w:val="0"/>
          <w:numId w:val="29"/>
        </w:numPr>
        <w:spacing w:before="0" w:after="0"/>
        <w:ind w:left="907" w:hanging="227"/>
      </w:pPr>
      <w:r w:rsidRPr="004021AB">
        <w:t>Describe</w:t>
      </w:r>
      <w:r w:rsidR="00F9580C">
        <w:t>d how the outcomes achieved would</w:t>
      </w:r>
      <w:r w:rsidRPr="004021AB">
        <w:t xml:space="preserve"> continu</w:t>
      </w:r>
      <w:r w:rsidR="00F9580C">
        <w:t>e beyond the life of the grant.</w:t>
      </w:r>
    </w:p>
    <w:p w:rsidR="004021AB" w:rsidRPr="004021AB" w:rsidRDefault="004021AB" w:rsidP="00E709F8">
      <w:pPr>
        <w:pStyle w:val="BodyText"/>
        <w:numPr>
          <w:ilvl w:val="0"/>
          <w:numId w:val="29"/>
        </w:numPr>
        <w:spacing w:before="0" w:after="0"/>
        <w:ind w:left="907" w:hanging="227"/>
      </w:pPr>
      <w:r w:rsidRPr="004021AB">
        <w:t>Describe</w:t>
      </w:r>
      <w:r w:rsidR="00F9580C">
        <w:t>d</w:t>
      </w:r>
      <w:r w:rsidRPr="004021AB">
        <w:t xml:space="preserve"> how </w:t>
      </w:r>
      <w:r w:rsidR="009D4DB3">
        <w:t>they</w:t>
      </w:r>
      <w:r w:rsidR="009D4DB3" w:rsidRPr="004021AB">
        <w:t xml:space="preserve"> </w:t>
      </w:r>
      <w:r w:rsidR="00F9580C">
        <w:t>would</w:t>
      </w:r>
      <w:r w:rsidRPr="004021AB">
        <w:t xml:space="preserve"> demonstrate that t</w:t>
      </w:r>
      <w:r w:rsidR="00651DF7">
        <w:t>he project has been successful.</w:t>
      </w:r>
    </w:p>
    <w:p w:rsidR="004021AB" w:rsidRPr="00E709F8" w:rsidRDefault="004021AB" w:rsidP="00E709F8">
      <w:pPr>
        <w:pStyle w:val="BodyText"/>
        <w:numPr>
          <w:ilvl w:val="0"/>
          <w:numId w:val="31"/>
        </w:numPr>
        <w:spacing w:after="120"/>
        <w:ind w:left="227" w:hanging="170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F9580C" w:rsidRPr="00E709F8">
        <w:rPr>
          <w:rFonts w:ascii="Arial" w:hAnsi="Arial" w:cs="Arial"/>
        </w:rPr>
        <w:t>d how the project would</w:t>
      </w:r>
      <w:r w:rsidR="00651DF7">
        <w:rPr>
          <w:rFonts w:ascii="Arial" w:hAnsi="Arial" w:cs="Arial"/>
        </w:rPr>
        <w:t xml:space="preserve"> meet the program objectives.</w:t>
      </w:r>
    </w:p>
    <w:p w:rsidR="004021AB" w:rsidRPr="00E709F8" w:rsidRDefault="004021AB" w:rsidP="00E709F8">
      <w:pPr>
        <w:pStyle w:val="BodyText"/>
        <w:numPr>
          <w:ilvl w:val="0"/>
          <w:numId w:val="38"/>
        </w:numPr>
        <w:spacing w:before="0" w:after="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F9580C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the outcomes </w:t>
      </w:r>
      <w:r w:rsidR="009D4DB3" w:rsidRPr="00E709F8">
        <w:rPr>
          <w:rFonts w:ascii="Arial" w:hAnsi="Arial" w:cs="Arial"/>
        </w:rPr>
        <w:t xml:space="preserve">they </w:t>
      </w:r>
      <w:r w:rsidRPr="00E709F8">
        <w:rPr>
          <w:rFonts w:ascii="Arial" w:hAnsi="Arial" w:cs="Arial"/>
        </w:rPr>
        <w:t xml:space="preserve">expect to deliver through </w:t>
      </w:r>
      <w:r w:rsidR="009D4DB3" w:rsidRPr="00E709F8">
        <w:rPr>
          <w:rFonts w:ascii="Arial" w:hAnsi="Arial" w:cs="Arial"/>
        </w:rPr>
        <w:t xml:space="preserve">their </w:t>
      </w:r>
      <w:r w:rsidRPr="00E709F8">
        <w:rPr>
          <w:rFonts w:ascii="Arial" w:hAnsi="Arial" w:cs="Arial"/>
        </w:rPr>
        <w:t>project and how these relate</w:t>
      </w:r>
      <w:r w:rsidR="00F9580C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to the program objectives and outcomes outlined in section 2 of th</w:t>
      </w:r>
      <w:r w:rsidR="00651DF7">
        <w:rPr>
          <w:rFonts w:ascii="Arial" w:hAnsi="Arial" w:cs="Arial"/>
        </w:rPr>
        <w:t>e Grant Opportunity Guidelines.</w:t>
      </w:r>
    </w:p>
    <w:p w:rsidR="004021AB" w:rsidRPr="00E709F8" w:rsidRDefault="004021AB" w:rsidP="00E709F8">
      <w:pPr>
        <w:pStyle w:val="BodyText"/>
        <w:numPr>
          <w:ilvl w:val="0"/>
          <w:numId w:val="38"/>
        </w:numPr>
        <w:spacing w:before="0" w:after="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F9580C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how the project and the way </w:t>
      </w:r>
      <w:r w:rsidR="009D4DB3" w:rsidRPr="00E709F8">
        <w:rPr>
          <w:rFonts w:ascii="Arial" w:hAnsi="Arial" w:cs="Arial"/>
        </w:rPr>
        <w:t xml:space="preserve">they </w:t>
      </w:r>
      <w:r w:rsidR="00F9580C" w:rsidRPr="00E709F8">
        <w:rPr>
          <w:rFonts w:ascii="Arial" w:hAnsi="Arial" w:cs="Arial"/>
        </w:rPr>
        <w:t>would deliver it would</w:t>
      </w:r>
      <w:r w:rsidRPr="00E709F8">
        <w:rPr>
          <w:rFonts w:ascii="Arial" w:hAnsi="Arial" w:cs="Arial"/>
        </w:rPr>
        <w:t xml:space="preserve"> assist </w:t>
      </w:r>
      <w:r w:rsidR="009D4DB3" w:rsidRPr="00E709F8">
        <w:rPr>
          <w:rFonts w:ascii="Arial" w:hAnsi="Arial" w:cs="Arial"/>
        </w:rPr>
        <w:t xml:space="preserve">them </w:t>
      </w:r>
      <w:r w:rsidRPr="00E709F8">
        <w:rPr>
          <w:rFonts w:ascii="Arial" w:hAnsi="Arial" w:cs="Arial"/>
        </w:rPr>
        <w:t xml:space="preserve">in meeting </w:t>
      </w:r>
      <w:r w:rsidR="009D4DB3" w:rsidRPr="00E709F8">
        <w:rPr>
          <w:rFonts w:ascii="Arial" w:hAnsi="Arial" w:cs="Arial"/>
        </w:rPr>
        <w:t xml:space="preserve">their </w:t>
      </w:r>
      <w:r w:rsidR="00651DF7">
        <w:rPr>
          <w:rFonts w:ascii="Arial" w:hAnsi="Arial" w:cs="Arial"/>
        </w:rPr>
        <w:t>objectives.</w:t>
      </w:r>
    </w:p>
    <w:p w:rsidR="00C34460" w:rsidRPr="00E709F8" w:rsidRDefault="004021AB" w:rsidP="00E709F8">
      <w:pPr>
        <w:pStyle w:val="BodyText"/>
        <w:numPr>
          <w:ilvl w:val="0"/>
          <w:numId w:val="38"/>
        </w:numPr>
        <w:spacing w:before="0" w:after="12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F9580C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</w:t>
      </w:r>
      <w:r w:rsidR="009D4DB3" w:rsidRPr="00E709F8">
        <w:rPr>
          <w:rFonts w:ascii="Arial" w:hAnsi="Arial" w:cs="Arial"/>
        </w:rPr>
        <w:t xml:space="preserve">their </w:t>
      </w:r>
      <w:r w:rsidRPr="00E709F8">
        <w:rPr>
          <w:rFonts w:ascii="Arial" w:hAnsi="Arial" w:cs="Arial"/>
        </w:rPr>
        <w:t>ability to create products for inclusion in the longer term on the Veteran Employment Program website to build and sustain employer capability regarding veteran employment more broadly across various industries</w:t>
      </w:r>
      <w:r w:rsidR="00F9580C" w:rsidRPr="00E709F8">
        <w:rPr>
          <w:rFonts w:ascii="Arial" w:hAnsi="Arial" w:cs="Arial"/>
        </w:rPr>
        <w:t>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Description w:val="Criterion 1: Proposed approach to Recruitment Advisory Service for employers of veterans"/>
      </w:tblPr>
      <w:tblGrid>
        <w:gridCol w:w="9639"/>
      </w:tblGrid>
      <w:tr w:rsidR="006B7167" w:rsidRPr="006B7167" w:rsidTr="00BC4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6B7167" w:rsidRPr="006B7167" w:rsidRDefault="00BC1FE5" w:rsidP="006B7167">
            <w:pPr>
              <w:spacing w:line="240" w:lineRule="auto"/>
              <w:ind w:left="57" w:right="57"/>
              <w:rPr>
                <w:b/>
              </w:rPr>
            </w:pPr>
            <w:r>
              <w:rPr>
                <w:b/>
              </w:rPr>
              <w:t>Strong responses</w:t>
            </w:r>
            <w:r w:rsidR="006B7167" w:rsidRPr="006B7167">
              <w:rPr>
                <w:b/>
              </w:rPr>
              <w:t>:</w:t>
            </w:r>
          </w:p>
        </w:tc>
      </w:tr>
      <w:tr w:rsidR="006B7167" w:rsidRPr="006B7167" w:rsidTr="00F9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shd w:val="clear" w:color="auto" w:fill="F2F2F2" w:themeFill="background1" w:themeFillShade="F2"/>
          </w:tcPr>
          <w:p w:rsidR="000652B0" w:rsidRPr="00F9580C" w:rsidRDefault="006B7167" w:rsidP="00692EE1">
            <w:pPr>
              <w:pStyle w:val="ListParagraph"/>
              <w:numPr>
                <w:ilvl w:val="0"/>
                <w:numId w:val="19"/>
              </w:numPr>
              <w:spacing w:before="60" w:after="120" w:line="240" w:lineRule="atLeast"/>
              <w:ind w:left="714" w:hanging="357"/>
              <w:rPr>
                <w:rFonts w:eastAsia="Arial" w:cstheme="minorHAnsi"/>
                <w:color w:val="auto"/>
                <w:szCs w:val="22"/>
              </w:rPr>
            </w:pPr>
            <w:r w:rsidRPr="00F9580C">
              <w:rPr>
                <w:rFonts w:eastAsia="Arial" w:cstheme="minorHAnsi"/>
                <w:color w:val="auto"/>
                <w:szCs w:val="22"/>
              </w:rPr>
              <w:t xml:space="preserve">provided </w:t>
            </w:r>
            <w:r w:rsidR="0040133F" w:rsidRPr="00F9580C">
              <w:rPr>
                <w:rFonts w:eastAsia="Arial" w:cstheme="minorHAnsi"/>
                <w:color w:val="auto"/>
                <w:szCs w:val="22"/>
              </w:rPr>
              <w:t xml:space="preserve">a </w:t>
            </w:r>
            <w:r w:rsidRPr="00F9580C">
              <w:rPr>
                <w:rFonts w:eastAsia="Arial" w:cstheme="minorHAnsi"/>
                <w:color w:val="auto"/>
                <w:szCs w:val="22"/>
              </w:rPr>
              <w:t xml:space="preserve">detailed </w:t>
            </w:r>
            <w:r w:rsidR="0040133F" w:rsidRPr="00F9580C">
              <w:rPr>
                <w:rFonts w:eastAsia="Arial" w:cstheme="minorHAnsi"/>
                <w:color w:val="auto"/>
                <w:szCs w:val="22"/>
              </w:rPr>
              <w:t xml:space="preserve">project plan </w:t>
            </w:r>
            <w:r w:rsidR="00060D35" w:rsidRPr="00F9580C">
              <w:rPr>
                <w:rFonts w:eastAsia="Arial" w:cstheme="minorHAnsi"/>
                <w:color w:val="auto"/>
                <w:szCs w:val="22"/>
              </w:rPr>
              <w:t>with a practical approach to supporting employers</w:t>
            </w:r>
          </w:p>
          <w:p w:rsidR="000652B0" w:rsidRPr="00F9580C" w:rsidRDefault="006F7D0A" w:rsidP="00692EE1">
            <w:pPr>
              <w:pStyle w:val="ListParagraph"/>
              <w:numPr>
                <w:ilvl w:val="0"/>
                <w:numId w:val="19"/>
              </w:numPr>
              <w:spacing w:before="60" w:after="120" w:line="240" w:lineRule="atLeast"/>
              <w:ind w:left="714" w:hanging="357"/>
              <w:rPr>
                <w:rFonts w:eastAsia="Arial" w:cstheme="minorHAnsi"/>
                <w:color w:val="auto"/>
                <w:szCs w:val="22"/>
              </w:rPr>
            </w:pPr>
            <w:r w:rsidRPr="00F9580C">
              <w:rPr>
                <w:rFonts w:eastAsia="Arial" w:cstheme="minorHAnsi"/>
                <w:color w:val="auto"/>
                <w:szCs w:val="22"/>
              </w:rPr>
              <w:t xml:space="preserve">reflected established networks and relationships both with the veteran community and </w:t>
            </w:r>
            <w:r w:rsidR="000244FB" w:rsidRPr="00F9580C">
              <w:rPr>
                <w:rFonts w:eastAsia="Arial" w:cstheme="minorHAnsi"/>
                <w:color w:val="auto"/>
                <w:szCs w:val="22"/>
              </w:rPr>
              <w:t>relevant organisations</w:t>
            </w:r>
            <w:r w:rsidR="004874F2" w:rsidRPr="00F9580C">
              <w:rPr>
                <w:rFonts w:eastAsia="Arial" w:cstheme="minorHAnsi"/>
                <w:color w:val="auto"/>
                <w:szCs w:val="22"/>
              </w:rPr>
              <w:t xml:space="preserve"> </w:t>
            </w:r>
            <w:r w:rsidR="000652B0" w:rsidRPr="00F9580C">
              <w:rPr>
                <w:rFonts w:eastAsia="Arial" w:cstheme="minorHAnsi"/>
                <w:color w:val="auto"/>
                <w:szCs w:val="22"/>
              </w:rPr>
              <w:t>and how this would support their project plan</w:t>
            </w:r>
          </w:p>
          <w:p w:rsidR="00F9580C" w:rsidRDefault="000652B0" w:rsidP="00F9580C">
            <w:pPr>
              <w:pStyle w:val="ListParagraph"/>
              <w:numPr>
                <w:ilvl w:val="0"/>
                <w:numId w:val="19"/>
              </w:numPr>
              <w:spacing w:before="60" w:after="120" w:line="240" w:lineRule="atLeast"/>
              <w:ind w:left="714" w:hanging="357"/>
              <w:rPr>
                <w:rFonts w:eastAsia="Arial" w:cstheme="minorHAnsi"/>
                <w:color w:val="auto"/>
                <w:szCs w:val="22"/>
              </w:rPr>
            </w:pPr>
            <w:r w:rsidRPr="00F9580C">
              <w:rPr>
                <w:rFonts w:eastAsia="Arial" w:cstheme="minorHAnsi"/>
                <w:color w:val="auto"/>
                <w:szCs w:val="22"/>
              </w:rPr>
              <w:t xml:space="preserve">identified a broad range of industries for </w:t>
            </w:r>
            <w:r w:rsidR="00C37489" w:rsidRPr="00F9580C">
              <w:rPr>
                <w:rFonts w:eastAsia="Arial" w:cstheme="minorHAnsi"/>
                <w:color w:val="auto"/>
                <w:szCs w:val="22"/>
              </w:rPr>
              <w:t>support</w:t>
            </w:r>
          </w:p>
          <w:p w:rsidR="00445B8E" w:rsidRPr="00F9580C" w:rsidRDefault="006F7D0A" w:rsidP="00F9580C">
            <w:pPr>
              <w:pStyle w:val="ListParagraph"/>
              <w:numPr>
                <w:ilvl w:val="0"/>
                <w:numId w:val="19"/>
              </w:numPr>
              <w:spacing w:before="60" w:after="120" w:line="240" w:lineRule="atLeast"/>
              <w:ind w:left="714" w:hanging="357"/>
              <w:rPr>
                <w:rFonts w:eastAsia="Arial" w:cstheme="minorHAnsi"/>
                <w:color w:val="auto"/>
                <w:szCs w:val="22"/>
              </w:rPr>
            </w:pPr>
            <w:r w:rsidRPr="00F9580C">
              <w:rPr>
                <w:rFonts w:eastAsia="Arial" w:cstheme="minorHAnsi"/>
                <w:color w:val="auto"/>
                <w:szCs w:val="22"/>
              </w:rPr>
              <w:t xml:space="preserve">demonstrated an understanding of the veteran community, and how groups within this may require differentiated </w:t>
            </w:r>
            <w:r w:rsidR="000652B0" w:rsidRPr="00F9580C">
              <w:rPr>
                <w:rFonts w:eastAsia="Arial" w:cstheme="minorHAnsi"/>
                <w:color w:val="auto"/>
                <w:szCs w:val="22"/>
              </w:rPr>
              <w:t>support</w:t>
            </w:r>
            <w:r w:rsidR="00642180" w:rsidRPr="00F9580C">
              <w:rPr>
                <w:rFonts w:eastAsia="Arial" w:cstheme="minorHAnsi"/>
                <w:color w:val="auto"/>
                <w:szCs w:val="22"/>
              </w:rPr>
              <w:t xml:space="preserve"> for the employer</w:t>
            </w:r>
          </w:p>
        </w:tc>
      </w:tr>
      <w:tr w:rsidR="006B7167" w:rsidRPr="006B7167" w:rsidTr="00F9580C">
        <w:tc>
          <w:tcPr>
            <w:tcW w:w="9639" w:type="dxa"/>
            <w:shd w:val="clear" w:color="auto" w:fill="F2F2F2" w:themeFill="background1" w:themeFillShade="F2"/>
          </w:tcPr>
          <w:p w:rsidR="006B7167" w:rsidRPr="00F9580C" w:rsidRDefault="006B7167" w:rsidP="00651DF7">
            <w:pPr>
              <w:spacing w:before="60" w:after="120" w:line="240" w:lineRule="atLeast"/>
              <w:ind w:left="360" w:right="57"/>
              <w:contextualSpacing/>
              <w:rPr>
                <w:rFonts w:eastAsia="Arial" w:cstheme="minorHAnsi"/>
                <w:color w:val="auto"/>
                <w:szCs w:val="22"/>
              </w:rPr>
            </w:pPr>
            <w:r w:rsidRPr="00F9580C">
              <w:rPr>
                <w:rFonts w:eastAsia="Arial" w:cstheme="minorHAnsi"/>
                <w:color w:val="auto"/>
                <w:szCs w:val="22"/>
              </w:rPr>
              <w:t>c</w:t>
            </w:r>
            <w:r w:rsidRPr="00F9580C">
              <w:rPr>
                <w:rFonts w:eastAsia="Arial" w:cstheme="minorHAnsi"/>
                <w:color w:val="auto"/>
              </w:rPr>
              <w:t>lear</w:t>
            </w:r>
            <w:r w:rsidR="00F9580C">
              <w:rPr>
                <w:rFonts w:eastAsia="Arial" w:cstheme="minorHAnsi"/>
                <w:color w:val="auto"/>
              </w:rPr>
              <w:t>ly articulated how outcomes would</w:t>
            </w:r>
            <w:r w:rsidRPr="00F9580C">
              <w:rPr>
                <w:rFonts w:eastAsia="Arial" w:cstheme="minorHAnsi"/>
                <w:color w:val="auto"/>
              </w:rPr>
              <w:t xml:space="preserve"> continue beyond the life of the grant</w:t>
            </w:r>
          </w:p>
          <w:p w:rsidR="006B7167" w:rsidRPr="00F9580C" w:rsidRDefault="006B7167" w:rsidP="00692EE1">
            <w:pPr>
              <w:numPr>
                <w:ilvl w:val="0"/>
                <w:numId w:val="17"/>
              </w:numPr>
              <w:spacing w:before="60" w:after="120" w:line="240" w:lineRule="atLeast"/>
              <w:ind w:left="714" w:right="57" w:hanging="357"/>
              <w:contextualSpacing/>
              <w:rPr>
                <w:rFonts w:eastAsia="Arial" w:cstheme="minorHAnsi"/>
                <w:color w:val="auto"/>
                <w:szCs w:val="22"/>
              </w:rPr>
            </w:pPr>
            <w:r w:rsidRPr="00F9580C">
              <w:rPr>
                <w:rFonts w:eastAsia="Arial" w:cstheme="minorHAnsi"/>
                <w:color w:val="auto"/>
              </w:rPr>
              <w:t xml:space="preserve">provided a </w:t>
            </w:r>
            <w:r w:rsidR="009737D0" w:rsidRPr="00F9580C">
              <w:rPr>
                <w:rFonts w:eastAsia="Arial" w:cstheme="minorHAnsi"/>
                <w:color w:val="auto"/>
              </w:rPr>
              <w:t xml:space="preserve">thorough and strong </w:t>
            </w:r>
            <w:r w:rsidRPr="00F9580C">
              <w:rPr>
                <w:rFonts w:eastAsia="Arial" w:cstheme="minorHAnsi"/>
                <w:color w:val="auto"/>
              </w:rPr>
              <w:t xml:space="preserve">response to </w:t>
            </w:r>
            <w:r w:rsidR="009737D0" w:rsidRPr="00F9580C">
              <w:rPr>
                <w:rFonts w:eastAsia="Arial" w:cstheme="minorHAnsi"/>
                <w:color w:val="auto"/>
              </w:rPr>
              <w:t xml:space="preserve">the criteria including strong </w:t>
            </w:r>
            <w:r w:rsidR="00123067" w:rsidRPr="00F9580C">
              <w:rPr>
                <w:rFonts w:eastAsia="Arial" w:cstheme="minorHAnsi"/>
                <w:color w:val="auto"/>
              </w:rPr>
              <w:t>links</w:t>
            </w:r>
            <w:r w:rsidR="009737D0" w:rsidRPr="00F9580C">
              <w:rPr>
                <w:rFonts w:eastAsia="Arial" w:cstheme="minorHAnsi"/>
                <w:color w:val="auto"/>
              </w:rPr>
              <w:t xml:space="preserve"> back to </w:t>
            </w:r>
            <w:r w:rsidR="006F7D0A" w:rsidRPr="00F9580C">
              <w:rPr>
                <w:rFonts w:eastAsia="Arial" w:cstheme="minorHAnsi"/>
                <w:color w:val="auto"/>
              </w:rPr>
              <w:t>existing Department of Veterans’ Affairs</w:t>
            </w:r>
            <w:r w:rsidR="009737D0" w:rsidRPr="00F9580C">
              <w:rPr>
                <w:rFonts w:eastAsia="Arial" w:cstheme="minorHAnsi"/>
                <w:color w:val="auto"/>
              </w:rPr>
              <w:t xml:space="preserve"> programs and strategies</w:t>
            </w:r>
            <w:r w:rsidR="006F7D0A" w:rsidRPr="00F9580C">
              <w:rPr>
                <w:rFonts w:eastAsia="Arial" w:cstheme="minorHAnsi"/>
                <w:color w:val="auto"/>
              </w:rPr>
              <w:t xml:space="preserve">, including </w:t>
            </w:r>
            <w:r w:rsidR="00123067" w:rsidRPr="00F9580C">
              <w:rPr>
                <w:rFonts w:eastAsia="Arial" w:cstheme="minorHAnsi"/>
                <w:color w:val="auto"/>
              </w:rPr>
              <w:t>the Veteran Employment Program, maturity model and Campaign</w:t>
            </w:r>
            <w:r w:rsidRPr="00F9580C">
              <w:rPr>
                <w:rFonts w:eastAsia="Arial" w:cstheme="minorHAnsi"/>
                <w:color w:val="auto"/>
              </w:rPr>
              <w:t>.</w:t>
            </w:r>
          </w:p>
        </w:tc>
      </w:tr>
    </w:tbl>
    <w:p w:rsidR="006B1942" w:rsidRDefault="006B1942" w:rsidP="00F85F98">
      <w:pPr>
        <w:pStyle w:val="BodyText"/>
        <w:spacing w:before="60"/>
        <w:rPr>
          <w:highlight w:val="yellow"/>
        </w:rPr>
      </w:pPr>
    </w:p>
    <w:p w:rsidR="004021AB" w:rsidRPr="004021AB" w:rsidRDefault="00A24F65" w:rsidP="004021AB">
      <w:pPr>
        <w:pStyle w:val="Heading2"/>
      </w:pPr>
      <w:r>
        <w:br w:type="column"/>
      </w:r>
      <w:r w:rsidR="004021AB" w:rsidRPr="004021AB">
        <w:rPr>
          <w:u w:val="single"/>
        </w:rPr>
        <w:t>Criterion 2:</w:t>
      </w:r>
      <w:r w:rsidR="004021AB" w:rsidRPr="004021AB">
        <w:t xml:space="preserve"> Experience with the veteran community</w:t>
      </w:r>
    </w:p>
    <w:p w:rsidR="004021AB" w:rsidRPr="00E709F8" w:rsidRDefault="004021AB" w:rsidP="00E709F8">
      <w:pPr>
        <w:pStyle w:val="BodyText"/>
        <w:numPr>
          <w:ilvl w:val="0"/>
          <w:numId w:val="31"/>
        </w:numPr>
        <w:spacing w:after="120"/>
        <w:ind w:left="227" w:hanging="170"/>
        <w:rPr>
          <w:rFonts w:ascii="Arial" w:hAnsi="Arial" w:cs="Arial"/>
        </w:rPr>
      </w:pPr>
      <w:r w:rsidRPr="00E709F8">
        <w:rPr>
          <w:rFonts w:ascii="Arial" w:hAnsi="Arial" w:cs="Arial"/>
        </w:rPr>
        <w:t>Demonstrate</w:t>
      </w:r>
      <w:r w:rsidR="009D4DB3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</w:t>
      </w:r>
      <w:r w:rsidR="009D4DB3" w:rsidRPr="00E709F8">
        <w:rPr>
          <w:rFonts w:ascii="Arial" w:hAnsi="Arial" w:cs="Arial"/>
        </w:rPr>
        <w:t xml:space="preserve">their </w:t>
      </w:r>
      <w:r w:rsidRPr="00E709F8">
        <w:rPr>
          <w:rFonts w:ascii="Arial" w:hAnsi="Arial" w:cs="Arial"/>
        </w:rPr>
        <w:t>experience working with and delivering projects to the veteran community.</w:t>
      </w:r>
    </w:p>
    <w:p w:rsidR="004021AB" w:rsidRPr="00E709F8" w:rsidRDefault="004021AB" w:rsidP="00E709F8">
      <w:pPr>
        <w:pStyle w:val="BodyText"/>
        <w:numPr>
          <w:ilvl w:val="0"/>
          <w:numId w:val="32"/>
        </w:numPr>
        <w:spacing w:before="0" w:after="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9D4DB3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how </w:t>
      </w:r>
      <w:r w:rsidR="009D4DB3" w:rsidRPr="00E709F8">
        <w:rPr>
          <w:rFonts w:ascii="Arial" w:hAnsi="Arial" w:cs="Arial"/>
        </w:rPr>
        <w:t xml:space="preserve">they </w:t>
      </w:r>
      <w:r w:rsidR="00F9580C" w:rsidRPr="00E709F8">
        <w:rPr>
          <w:rFonts w:ascii="Arial" w:hAnsi="Arial" w:cs="Arial"/>
        </w:rPr>
        <w:t>would</w:t>
      </w:r>
      <w:r w:rsidRPr="00E709F8">
        <w:rPr>
          <w:rFonts w:ascii="Arial" w:hAnsi="Arial" w:cs="Arial"/>
        </w:rPr>
        <w:t xml:space="preserve"> work with the community to ensure the successful</w:t>
      </w:r>
      <w:r w:rsidR="00651DF7">
        <w:rPr>
          <w:rFonts w:ascii="Arial" w:hAnsi="Arial" w:cs="Arial"/>
        </w:rPr>
        <w:t xml:space="preserve"> implementation of the project.</w:t>
      </w:r>
    </w:p>
    <w:p w:rsidR="004021AB" w:rsidRPr="00E709F8" w:rsidRDefault="004021AB" w:rsidP="00E709F8">
      <w:pPr>
        <w:pStyle w:val="BodyText"/>
        <w:numPr>
          <w:ilvl w:val="0"/>
          <w:numId w:val="32"/>
        </w:numPr>
        <w:spacing w:before="0" w:after="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9D4DB3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</w:t>
      </w:r>
      <w:r w:rsidR="009D4DB3" w:rsidRPr="00E709F8">
        <w:rPr>
          <w:rFonts w:ascii="Arial" w:hAnsi="Arial" w:cs="Arial"/>
        </w:rPr>
        <w:t xml:space="preserve">their </w:t>
      </w:r>
      <w:r w:rsidRPr="00E709F8">
        <w:rPr>
          <w:rFonts w:ascii="Arial" w:hAnsi="Arial" w:cs="Arial"/>
        </w:rPr>
        <w:t xml:space="preserve">history of past performance or experience in delivering similar projects, including the outcomes achieved (that is, what </w:t>
      </w:r>
      <w:r w:rsidR="00AC6764" w:rsidRPr="00E709F8">
        <w:rPr>
          <w:rFonts w:ascii="Arial" w:hAnsi="Arial" w:cs="Arial"/>
        </w:rPr>
        <w:t xml:space="preserve">they </w:t>
      </w:r>
      <w:r w:rsidR="00651DF7">
        <w:rPr>
          <w:rFonts w:ascii="Arial" w:hAnsi="Arial" w:cs="Arial"/>
        </w:rPr>
        <w:t>offer).</w:t>
      </w:r>
    </w:p>
    <w:p w:rsidR="004021AB" w:rsidRPr="00E709F8" w:rsidRDefault="004021AB" w:rsidP="00E709F8">
      <w:pPr>
        <w:pStyle w:val="BodyText"/>
        <w:numPr>
          <w:ilvl w:val="0"/>
          <w:numId w:val="31"/>
        </w:numPr>
        <w:spacing w:after="120"/>
        <w:ind w:left="227" w:hanging="170"/>
        <w:rPr>
          <w:rFonts w:ascii="Arial" w:hAnsi="Arial" w:cs="Arial"/>
        </w:rPr>
      </w:pPr>
      <w:r w:rsidRPr="00E709F8">
        <w:rPr>
          <w:rFonts w:ascii="Arial" w:hAnsi="Arial" w:cs="Arial"/>
        </w:rPr>
        <w:t>Demonstrate</w:t>
      </w:r>
      <w:r w:rsidR="00AC6764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</w:t>
      </w:r>
      <w:r w:rsidR="00AC6764" w:rsidRPr="00E709F8">
        <w:rPr>
          <w:rFonts w:ascii="Arial" w:hAnsi="Arial" w:cs="Arial"/>
        </w:rPr>
        <w:t xml:space="preserve">their </w:t>
      </w:r>
      <w:r w:rsidRPr="00E709F8">
        <w:rPr>
          <w:rFonts w:ascii="Arial" w:hAnsi="Arial" w:cs="Arial"/>
        </w:rPr>
        <w:t>community knowledge, networks, and partnerships and outline</w:t>
      </w:r>
      <w:r w:rsidR="00F9580C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how </w:t>
      </w:r>
      <w:r w:rsidR="00AC6764" w:rsidRPr="00E709F8">
        <w:rPr>
          <w:rFonts w:ascii="Arial" w:hAnsi="Arial" w:cs="Arial"/>
        </w:rPr>
        <w:t xml:space="preserve">they </w:t>
      </w:r>
      <w:r w:rsidR="00F9580C" w:rsidRPr="00E709F8">
        <w:rPr>
          <w:rFonts w:ascii="Arial" w:hAnsi="Arial" w:cs="Arial"/>
        </w:rPr>
        <w:t>would</w:t>
      </w:r>
      <w:r w:rsidRPr="00E709F8">
        <w:rPr>
          <w:rFonts w:ascii="Arial" w:hAnsi="Arial" w:cs="Arial"/>
        </w:rPr>
        <w:t xml:space="preserve"> use these to de</w:t>
      </w:r>
      <w:r w:rsidR="00651DF7">
        <w:rPr>
          <w:rFonts w:ascii="Arial" w:hAnsi="Arial" w:cs="Arial"/>
        </w:rPr>
        <w:t>liver the project successfully.</w:t>
      </w:r>
    </w:p>
    <w:p w:rsidR="004021AB" w:rsidRPr="00E709F8" w:rsidRDefault="004021AB" w:rsidP="00E709F8">
      <w:pPr>
        <w:pStyle w:val="BodyText"/>
        <w:numPr>
          <w:ilvl w:val="0"/>
          <w:numId w:val="32"/>
        </w:numPr>
        <w:spacing w:before="0" w:after="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AC6764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an understanding of the issues facing those who have </w:t>
      </w:r>
      <w:r w:rsidR="002A5AAF">
        <w:rPr>
          <w:rFonts w:ascii="Arial" w:hAnsi="Arial" w:cs="Arial"/>
        </w:rPr>
        <w:t xml:space="preserve">served in the ADF, including </w:t>
      </w:r>
      <w:r w:rsidRPr="00E709F8">
        <w:rPr>
          <w:rFonts w:ascii="Arial" w:hAnsi="Arial" w:cs="Arial"/>
        </w:rPr>
        <w:t>the effect of service life on veterans and issues encountered by veterans in an employment environment.</w:t>
      </w:r>
    </w:p>
    <w:p w:rsidR="004021AB" w:rsidRPr="00E709F8" w:rsidRDefault="004021AB" w:rsidP="00E709F8">
      <w:pPr>
        <w:pStyle w:val="BodyText"/>
        <w:numPr>
          <w:ilvl w:val="0"/>
          <w:numId w:val="31"/>
        </w:numPr>
        <w:spacing w:after="120"/>
        <w:ind w:left="227" w:hanging="170"/>
        <w:rPr>
          <w:rFonts w:ascii="Arial" w:hAnsi="Arial" w:cs="Arial"/>
        </w:rPr>
      </w:pPr>
      <w:r w:rsidRPr="00E709F8">
        <w:rPr>
          <w:rFonts w:ascii="Arial" w:hAnsi="Arial" w:cs="Arial"/>
        </w:rPr>
        <w:t>Demonstrate</w:t>
      </w:r>
      <w:r w:rsidR="00AC6764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how </w:t>
      </w:r>
      <w:r w:rsidR="00AC6764" w:rsidRPr="00E709F8">
        <w:rPr>
          <w:rFonts w:ascii="Arial" w:hAnsi="Arial" w:cs="Arial"/>
        </w:rPr>
        <w:t xml:space="preserve">their </w:t>
      </w:r>
      <w:r w:rsidR="002A5AAF">
        <w:rPr>
          <w:rFonts w:ascii="Arial" w:hAnsi="Arial" w:cs="Arial"/>
        </w:rPr>
        <w:t>proposed activities would</w:t>
      </w:r>
      <w:r w:rsidRPr="00E709F8">
        <w:rPr>
          <w:rFonts w:ascii="Arial" w:hAnsi="Arial" w:cs="Arial"/>
        </w:rPr>
        <w:t xml:space="preserve"> address the particular needs of the veteran community. </w:t>
      </w:r>
    </w:p>
    <w:p w:rsidR="006B1942" w:rsidRPr="00E709F8" w:rsidRDefault="004021AB" w:rsidP="002A5AAF">
      <w:pPr>
        <w:pStyle w:val="BodyText"/>
        <w:numPr>
          <w:ilvl w:val="0"/>
          <w:numId w:val="32"/>
        </w:numPr>
        <w:spacing w:before="0" w:after="120"/>
        <w:ind w:left="907" w:hanging="227"/>
        <w:rPr>
          <w:rFonts w:ascii="Arial" w:hAnsi="Arial" w:cs="Arial"/>
        </w:rPr>
      </w:pPr>
      <w:r w:rsidRPr="00E709F8">
        <w:rPr>
          <w:rFonts w:ascii="Arial" w:hAnsi="Arial" w:cs="Arial"/>
        </w:rPr>
        <w:t>Describe</w:t>
      </w:r>
      <w:r w:rsidR="00AC6764" w:rsidRPr="00E709F8">
        <w:rPr>
          <w:rFonts w:ascii="Arial" w:hAnsi="Arial" w:cs="Arial"/>
        </w:rPr>
        <w:t>d</w:t>
      </w:r>
      <w:r w:rsidRPr="00E709F8">
        <w:rPr>
          <w:rFonts w:ascii="Arial" w:hAnsi="Arial" w:cs="Arial"/>
        </w:rPr>
        <w:t xml:space="preserve"> </w:t>
      </w:r>
      <w:r w:rsidR="00AC6764" w:rsidRPr="00E709F8">
        <w:rPr>
          <w:rFonts w:ascii="Arial" w:hAnsi="Arial" w:cs="Arial"/>
        </w:rPr>
        <w:t xml:space="preserve">their </w:t>
      </w:r>
      <w:r w:rsidRPr="00E709F8">
        <w:rPr>
          <w:rFonts w:ascii="Arial" w:hAnsi="Arial" w:cs="Arial"/>
        </w:rPr>
        <w:t>evidence-based awareness of the barriers and enablers of veteran employment (for those who are either seeking employment or already employed), with the ability to develop options that reflect</w:t>
      </w:r>
      <w:r w:rsidR="002A5AAF">
        <w:rPr>
          <w:rFonts w:ascii="Arial" w:hAnsi="Arial" w:cs="Arial"/>
        </w:rPr>
        <w:t>ed</w:t>
      </w:r>
      <w:r w:rsidRPr="00E709F8">
        <w:rPr>
          <w:rFonts w:ascii="Arial" w:hAnsi="Arial" w:cs="Arial"/>
        </w:rPr>
        <w:t xml:space="preserve"> the capacity and capabilit</w:t>
      </w:r>
      <w:r w:rsidR="00651DF7">
        <w:rPr>
          <w:rFonts w:ascii="Arial" w:hAnsi="Arial" w:cs="Arial"/>
        </w:rPr>
        <w:t>y of the employer to implement.</w:t>
      </w:r>
    </w:p>
    <w:tbl>
      <w:tblPr>
        <w:tblStyle w:val="CGHTableBanded1"/>
        <w:tblW w:w="9781" w:type="dxa"/>
        <w:tblLook w:val="04A0" w:firstRow="1" w:lastRow="0" w:firstColumn="1" w:lastColumn="0" w:noHBand="0" w:noVBand="1"/>
        <w:tblDescription w:val="Criterion 2: Experience with the veteran community"/>
      </w:tblPr>
      <w:tblGrid>
        <w:gridCol w:w="9781"/>
      </w:tblGrid>
      <w:tr w:rsidR="002A2A5C" w:rsidRPr="00665548" w:rsidTr="00BC4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781" w:type="dxa"/>
            <w:tcBorders>
              <w:bottom w:val="single" w:sz="4" w:space="0" w:color="FFFFFF" w:themeColor="background1"/>
            </w:tcBorders>
            <w:vAlign w:val="center"/>
          </w:tcPr>
          <w:p w:rsidR="002A2A5C" w:rsidRPr="00665548" w:rsidRDefault="00BC1FE5" w:rsidP="0083128B">
            <w:pPr>
              <w:spacing w:line="240" w:lineRule="auto"/>
              <w:ind w:left="57" w:right="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Strong </w:t>
            </w:r>
            <w:r w:rsidR="0083128B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esponses</w:t>
            </w:r>
            <w:r w:rsidR="002A2A5C" w:rsidRPr="00665548">
              <w:rPr>
                <w:rFonts w:cstheme="minorHAnsi"/>
                <w:b/>
              </w:rPr>
              <w:t>:</w:t>
            </w:r>
          </w:p>
        </w:tc>
      </w:tr>
      <w:tr w:rsidR="002A2A5C" w:rsidRPr="00665548" w:rsidTr="002A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1E78" w:rsidRPr="002A5AAF" w:rsidRDefault="00C37489" w:rsidP="00692EE1">
            <w:pPr>
              <w:numPr>
                <w:ilvl w:val="0"/>
                <w:numId w:val="8"/>
              </w:numPr>
              <w:spacing w:before="60" w:after="120" w:line="240" w:lineRule="auto"/>
              <w:ind w:left="714" w:hanging="357"/>
              <w:rPr>
                <w:rFonts w:eastAsia="Arial" w:cstheme="minorHAnsi"/>
                <w:color w:val="auto"/>
              </w:rPr>
            </w:pPr>
            <w:r w:rsidRPr="002A5AAF">
              <w:rPr>
                <w:rFonts w:eastAsia="Arial" w:cstheme="minorHAnsi"/>
                <w:color w:val="auto"/>
              </w:rPr>
              <w:t>demonstrated</w:t>
            </w:r>
            <w:r w:rsidR="00831E78" w:rsidRPr="002A5AAF">
              <w:rPr>
                <w:rFonts w:eastAsia="Arial" w:cstheme="minorHAnsi"/>
                <w:color w:val="auto"/>
              </w:rPr>
              <w:t xml:space="preserve"> in-depth research capabilities</w:t>
            </w:r>
            <w:r w:rsidRPr="002A5AAF">
              <w:rPr>
                <w:rFonts w:eastAsia="Arial" w:cstheme="minorHAnsi"/>
                <w:color w:val="auto"/>
              </w:rPr>
              <w:t>, and application of this to the project plan</w:t>
            </w:r>
          </w:p>
          <w:p w:rsidR="00C37489" w:rsidRPr="002A5AAF" w:rsidRDefault="00C37489" w:rsidP="00692EE1">
            <w:pPr>
              <w:pStyle w:val="ListParagraph"/>
              <w:numPr>
                <w:ilvl w:val="0"/>
                <w:numId w:val="20"/>
              </w:numPr>
              <w:spacing w:before="60" w:after="120" w:line="240" w:lineRule="auto"/>
              <w:ind w:left="714" w:right="57" w:hanging="357"/>
              <w:contextualSpacing w:val="0"/>
              <w:rPr>
                <w:rFonts w:eastAsia="Arial" w:cstheme="minorHAnsi"/>
                <w:color w:val="auto"/>
              </w:rPr>
            </w:pPr>
            <w:r w:rsidRPr="002A5AAF">
              <w:rPr>
                <w:rFonts w:eastAsia="Arial" w:cstheme="minorHAnsi"/>
                <w:color w:val="auto"/>
              </w:rPr>
              <w:t>provide</w:t>
            </w:r>
            <w:r w:rsidR="00642180" w:rsidRPr="002A5AAF">
              <w:rPr>
                <w:rFonts w:eastAsia="Arial" w:cstheme="minorHAnsi"/>
                <w:color w:val="auto"/>
              </w:rPr>
              <w:t>d</w:t>
            </w:r>
            <w:r w:rsidRPr="002A5AAF">
              <w:rPr>
                <w:rFonts w:eastAsia="Arial" w:cstheme="minorHAnsi"/>
                <w:color w:val="auto"/>
              </w:rPr>
              <w:t xml:space="preserve"> detail on evidence based support and </w:t>
            </w:r>
            <w:r w:rsidR="00831E78" w:rsidRPr="002A5AAF">
              <w:rPr>
                <w:rFonts w:eastAsia="Arial" w:cstheme="minorHAnsi"/>
                <w:color w:val="auto"/>
              </w:rPr>
              <w:t>ser</w:t>
            </w:r>
            <w:r w:rsidR="00642180" w:rsidRPr="002A5AAF">
              <w:rPr>
                <w:rFonts w:eastAsia="Arial" w:cstheme="minorHAnsi"/>
                <w:color w:val="auto"/>
              </w:rPr>
              <w:t>vices that increase recruitment</w:t>
            </w:r>
          </w:p>
          <w:p w:rsidR="002A2A5C" w:rsidRPr="002A5AAF" w:rsidRDefault="00642180" w:rsidP="00692EE1">
            <w:pPr>
              <w:pStyle w:val="ListParagraph"/>
              <w:numPr>
                <w:ilvl w:val="0"/>
                <w:numId w:val="20"/>
              </w:numPr>
              <w:spacing w:before="60" w:after="120" w:line="240" w:lineRule="auto"/>
              <w:ind w:left="714" w:right="57" w:hanging="357"/>
              <w:contextualSpacing w:val="0"/>
              <w:rPr>
                <w:rFonts w:eastAsia="Arial" w:cstheme="minorHAnsi"/>
                <w:color w:val="auto"/>
              </w:rPr>
            </w:pPr>
            <w:r w:rsidRPr="002A5AAF">
              <w:rPr>
                <w:rFonts w:eastAsia="Arial" w:cstheme="minorHAnsi"/>
                <w:color w:val="auto"/>
              </w:rPr>
              <w:t xml:space="preserve">demonstrated </w:t>
            </w:r>
            <w:r w:rsidR="00C37489" w:rsidRPr="002A5AAF">
              <w:rPr>
                <w:rFonts w:eastAsia="Arial" w:cstheme="minorHAnsi"/>
                <w:color w:val="auto"/>
              </w:rPr>
              <w:t xml:space="preserve">experience with similar projects and how they have measured this </w:t>
            </w:r>
          </w:p>
        </w:tc>
      </w:tr>
      <w:tr w:rsidR="002A2A5C" w:rsidRPr="00665548" w:rsidTr="002A5AAF"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2A5C" w:rsidRPr="002A5AAF" w:rsidRDefault="00AA7AF6" w:rsidP="00692EE1">
            <w:pPr>
              <w:pStyle w:val="ListParagraph"/>
              <w:numPr>
                <w:ilvl w:val="0"/>
                <w:numId w:val="20"/>
              </w:numPr>
              <w:spacing w:before="60" w:after="120" w:line="240" w:lineRule="auto"/>
              <w:ind w:left="714" w:right="57" w:hanging="357"/>
              <w:contextualSpacing w:val="0"/>
              <w:rPr>
                <w:rFonts w:eastAsia="Arial" w:cstheme="minorHAnsi"/>
                <w:color w:val="auto"/>
              </w:rPr>
            </w:pPr>
            <w:r w:rsidRPr="002A5AAF">
              <w:t>demonstrated strong l</w:t>
            </w:r>
            <w:r w:rsidR="002D5BB9" w:rsidRPr="002A5AAF">
              <w:t>inks with the veteran community</w:t>
            </w:r>
            <w:r w:rsidR="006642E7" w:rsidRPr="002A5AAF">
              <w:t xml:space="preserve">, </w:t>
            </w:r>
            <w:r w:rsidR="00E47055" w:rsidRPr="002A5AAF">
              <w:t xml:space="preserve">detailed </w:t>
            </w:r>
            <w:r w:rsidR="002D5BB9" w:rsidRPr="002A5AAF">
              <w:rPr>
                <w:rFonts w:ascii="Arial" w:eastAsia="Arial" w:hAnsi="Arial" w:cs="Arial"/>
                <w:color w:val="auto"/>
              </w:rPr>
              <w:t>k</w:t>
            </w:r>
            <w:r w:rsidR="00BC1FE5" w:rsidRPr="002A5AAF">
              <w:rPr>
                <w:rFonts w:ascii="Arial" w:eastAsia="Arial" w:hAnsi="Arial" w:cs="Arial"/>
                <w:color w:val="auto"/>
              </w:rPr>
              <w:t>nowledge of the issues facing those who have served in the ADF</w:t>
            </w:r>
            <w:r w:rsidR="006642E7" w:rsidRPr="002A5AAF">
              <w:rPr>
                <w:rFonts w:ascii="Arial" w:eastAsia="Arial" w:hAnsi="Arial" w:cs="Arial"/>
                <w:color w:val="auto"/>
              </w:rPr>
              <w:t xml:space="preserve"> and understanding of the barriers and enable</w:t>
            </w:r>
            <w:r w:rsidR="000652B0" w:rsidRPr="002A5AAF">
              <w:rPr>
                <w:rFonts w:ascii="Arial" w:eastAsia="Arial" w:hAnsi="Arial" w:cs="Arial"/>
                <w:color w:val="auto"/>
              </w:rPr>
              <w:t>r</w:t>
            </w:r>
            <w:r w:rsidR="006642E7" w:rsidRPr="002A5AAF">
              <w:rPr>
                <w:rFonts w:ascii="Arial" w:eastAsia="Arial" w:hAnsi="Arial" w:cs="Arial"/>
                <w:color w:val="auto"/>
              </w:rPr>
              <w:t>s of veteran employment</w:t>
            </w:r>
            <w:r w:rsidR="001866C0" w:rsidRPr="002A5AAF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:rsidR="001F4952" w:rsidRDefault="001F4952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:rsidR="00577C01" w:rsidRPr="00BC3CF7" w:rsidRDefault="00577C01" w:rsidP="00577C01">
      <w:pPr>
        <w:pStyle w:val="BodyText"/>
        <w:spacing w:before="60"/>
        <w:rPr>
          <w:b/>
          <w:sz w:val="24"/>
          <w:szCs w:val="24"/>
        </w:rPr>
      </w:pPr>
      <w:r w:rsidRPr="00BC3CF7">
        <w:rPr>
          <w:b/>
          <w:sz w:val="24"/>
          <w:szCs w:val="24"/>
          <w:u w:val="single"/>
        </w:rPr>
        <w:t xml:space="preserve">Criterion 3: </w:t>
      </w:r>
      <w:r w:rsidRPr="00BC3CF7">
        <w:rPr>
          <w:b/>
          <w:sz w:val="24"/>
          <w:szCs w:val="24"/>
        </w:rPr>
        <w:t>Organisational capacity and experience</w:t>
      </w:r>
    </w:p>
    <w:p w:rsidR="00577C01" w:rsidRPr="00577C01" w:rsidRDefault="00577C01" w:rsidP="002A5AAF">
      <w:pPr>
        <w:pStyle w:val="BodyText"/>
        <w:numPr>
          <w:ilvl w:val="0"/>
          <w:numId w:val="39"/>
        </w:numPr>
        <w:spacing w:after="120"/>
        <w:ind w:left="227" w:hanging="170"/>
      </w:pPr>
      <w:r w:rsidRPr="00577C01">
        <w:t>Demonstrate</w:t>
      </w:r>
      <w:r w:rsidR="00AC6764">
        <w:t>d</w:t>
      </w:r>
      <w:r w:rsidRPr="00577C01">
        <w:t xml:space="preserve"> </w:t>
      </w:r>
      <w:r w:rsidR="00AC6764">
        <w:t>their</w:t>
      </w:r>
      <w:r w:rsidR="00AC6764" w:rsidRPr="00577C01">
        <w:t xml:space="preserve"> </w:t>
      </w:r>
      <w:r w:rsidRPr="00577C01">
        <w:t>ability to deliver the grant activity successfully, on time, and within budget.</w:t>
      </w:r>
    </w:p>
    <w:p w:rsidR="00577C01" w:rsidRPr="00577C01" w:rsidRDefault="00577C01" w:rsidP="002A5AAF">
      <w:pPr>
        <w:pStyle w:val="BodyText"/>
        <w:numPr>
          <w:ilvl w:val="0"/>
          <w:numId w:val="40"/>
        </w:numPr>
        <w:spacing w:before="0" w:after="0"/>
        <w:ind w:left="907" w:hanging="227"/>
      </w:pPr>
      <w:r w:rsidRPr="00577C01">
        <w:t>Describe</w:t>
      </w:r>
      <w:r w:rsidR="00AC6764">
        <w:t>d</w:t>
      </w:r>
      <w:r w:rsidRPr="00577C01">
        <w:t xml:space="preserve"> </w:t>
      </w:r>
      <w:r w:rsidR="00AC6764">
        <w:t>their</w:t>
      </w:r>
      <w:r w:rsidR="00AC6764" w:rsidRPr="00577C01">
        <w:t xml:space="preserve"> </w:t>
      </w:r>
      <w:r w:rsidRPr="00577C01">
        <w:t>experience in working collaboratively with employers to advise on, review, or develop targeted recruitment and retention policies and/or procedures for workplace</w:t>
      </w:r>
      <w:r w:rsidR="00651DF7">
        <w:t>s concerning veteran employees.</w:t>
      </w:r>
    </w:p>
    <w:p w:rsidR="00577C01" w:rsidRPr="00577C01" w:rsidRDefault="00577C01" w:rsidP="002A5AAF">
      <w:pPr>
        <w:pStyle w:val="BodyText"/>
        <w:numPr>
          <w:ilvl w:val="0"/>
          <w:numId w:val="40"/>
        </w:numPr>
        <w:spacing w:before="0" w:after="0"/>
        <w:ind w:left="907" w:hanging="227"/>
      </w:pPr>
      <w:r w:rsidRPr="00577C01">
        <w:t>Describe</w:t>
      </w:r>
      <w:r w:rsidR="00AC6764">
        <w:t>d</w:t>
      </w:r>
      <w:r w:rsidRPr="00577C01">
        <w:t xml:space="preserve"> </w:t>
      </w:r>
      <w:r w:rsidR="00AC6764">
        <w:t>their</w:t>
      </w:r>
      <w:r w:rsidR="00AC6764" w:rsidRPr="00577C01">
        <w:t xml:space="preserve"> </w:t>
      </w:r>
      <w:r w:rsidRPr="00577C01">
        <w:t>practical, technical, an</w:t>
      </w:r>
      <w:r w:rsidR="002A5AAF">
        <w:t xml:space="preserve">d advisory services that assisted </w:t>
      </w:r>
      <w:r w:rsidRPr="00577C01">
        <w:t>employers in increasing veteran recruitment and retention, informed by current human resource manag</w:t>
      </w:r>
      <w:r w:rsidR="00651DF7">
        <w:t>ement principles and practices.</w:t>
      </w:r>
    </w:p>
    <w:p w:rsidR="00577C01" w:rsidRPr="00577C01" w:rsidRDefault="00577C01" w:rsidP="002A5AAF">
      <w:pPr>
        <w:pStyle w:val="BodyText"/>
        <w:numPr>
          <w:ilvl w:val="0"/>
          <w:numId w:val="15"/>
        </w:numPr>
        <w:spacing w:after="120"/>
        <w:ind w:left="227" w:hanging="170"/>
      </w:pPr>
      <w:r w:rsidRPr="00577C01">
        <w:t>Demonstrate</w:t>
      </w:r>
      <w:r w:rsidR="00AC6764">
        <w:t>d</w:t>
      </w:r>
      <w:r w:rsidRPr="00577C01">
        <w:t xml:space="preserve"> how </w:t>
      </w:r>
      <w:r w:rsidR="00AC6764">
        <w:t>they</w:t>
      </w:r>
      <w:r w:rsidR="00AC6764" w:rsidRPr="00577C01">
        <w:t xml:space="preserve"> </w:t>
      </w:r>
      <w:r w:rsidR="002A5AAF">
        <w:t>would</w:t>
      </w:r>
      <w:r w:rsidRPr="00577C01">
        <w:t xml:space="preserve"> successfully implement and monitor the grant activity to completion.</w:t>
      </w:r>
    </w:p>
    <w:p w:rsidR="00577C01" w:rsidRPr="00577C01" w:rsidRDefault="00577C01" w:rsidP="002A5AAF">
      <w:pPr>
        <w:pStyle w:val="BodyText"/>
        <w:numPr>
          <w:ilvl w:val="0"/>
          <w:numId w:val="40"/>
        </w:numPr>
        <w:spacing w:before="0" w:after="0"/>
        <w:ind w:left="907" w:hanging="227"/>
      </w:pPr>
      <w:r w:rsidRPr="00577C01">
        <w:t>Describe</w:t>
      </w:r>
      <w:r w:rsidR="00AC6764">
        <w:t>d</w:t>
      </w:r>
      <w:r w:rsidR="002A5AAF">
        <w:t xml:space="preserve"> the key staff that would</w:t>
      </w:r>
      <w:r w:rsidRPr="00577C01">
        <w:t xml:space="preserve"> manage/deliver the project including their roles, relevant experie</w:t>
      </w:r>
      <w:r w:rsidR="00651DF7">
        <w:t>nce, skills and qualifications.</w:t>
      </w:r>
    </w:p>
    <w:p w:rsidR="00577C01" w:rsidRPr="00577C01" w:rsidRDefault="00577C01" w:rsidP="002A5AAF">
      <w:pPr>
        <w:pStyle w:val="BodyText"/>
        <w:numPr>
          <w:ilvl w:val="0"/>
          <w:numId w:val="40"/>
        </w:numPr>
        <w:spacing w:before="0" w:after="0"/>
        <w:ind w:left="907" w:hanging="227"/>
      </w:pPr>
      <w:r w:rsidRPr="00577C01">
        <w:t>Describe</w:t>
      </w:r>
      <w:r w:rsidR="00AC6764">
        <w:t>d</w:t>
      </w:r>
      <w:r w:rsidRPr="00577C01">
        <w:t xml:space="preserve"> </w:t>
      </w:r>
      <w:r w:rsidR="00AC6764">
        <w:t>their</w:t>
      </w:r>
      <w:r w:rsidR="00AC6764" w:rsidRPr="00577C01">
        <w:t xml:space="preserve"> </w:t>
      </w:r>
      <w:r w:rsidRPr="00577C01">
        <w:t>approach, policies, and procedures for managing a grant agreement including monitoring the delivery of activity outcomes, evaluati</w:t>
      </w:r>
      <w:r w:rsidR="00651DF7">
        <w:t>on, and continuous improvement.</w:t>
      </w:r>
    </w:p>
    <w:p w:rsidR="00F85F98" w:rsidRDefault="00577C01" w:rsidP="002A5AAF">
      <w:pPr>
        <w:pStyle w:val="BodyText"/>
        <w:numPr>
          <w:ilvl w:val="0"/>
          <w:numId w:val="40"/>
        </w:numPr>
        <w:spacing w:before="0" w:after="120"/>
        <w:ind w:left="907" w:hanging="227"/>
      </w:pPr>
      <w:r w:rsidRPr="00577C01">
        <w:t xml:space="preserve">Describe the project risks and how </w:t>
      </w:r>
      <w:r w:rsidR="00AC6764">
        <w:t>they</w:t>
      </w:r>
      <w:r w:rsidR="00AC6764" w:rsidRPr="00577C01">
        <w:t xml:space="preserve"> </w:t>
      </w:r>
      <w:r w:rsidR="002A5AAF">
        <w:t>would</w:t>
      </w:r>
      <w:r w:rsidRPr="00577C01">
        <w:t xml:space="preserve"> manage them, including risk management and contingency plans (that is, how </w:t>
      </w:r>
      <w:r w:rsidR="00AC6764">
        <w:t>they</w:t>
      </w:r>
      <w:r w:rsidR="00AC6764" w:rsidRPr="00577C01">
        <w:t xml:space="preserve"> </w:t>
      </w:r>
      <w:r w:rsidR="00651DF7">
        <w:t>plan for success).</w:t>
      </w:r>
    </w:p>
    <w:tbl>
      <w:tblPr>
        <w:tblStyle w:val="CGHTableBanded2"/>
        <w:tblW w:w="9639" w:type="dxa"/>
        <w:tblLook w:val="04A0" w:firstRow="1" w:lastRow="0" w:firstColumn="1" w:lastColumn="0" w:noHBand="0" w:noVBand="1"/>
        <w:tblDescription w:val="Criterion 3: Organisational capacity and experience"/>
      </w:tblPr>
      <w:tblGrid>
        <w:gridCol w:w="9639"/>
      </w:tblGrid>
      <w:tr w:rsidR="00012CA1" w:rsidRPr="00665548" w:rsidTr="00BC4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012CA1" w:rsidRPr="00665548" w:rsidRDefault="00BC1FE5" w:rsidP="0083128B">
            <w:pPr>
              <w:spacing w:line="240" w:lineRule="auto"/>
              <w:ind w:left="57" w:right="57"/>
              <w:rPr>
                <w:rFonts w:cstheme="minorHAnsi"/>
                <w:b/>
              </w:rPr>
            </w:pPr>
            <w:bookmarkStart w:id="0" w:name="_GoBack" w:colFirst="0" w:colLast="1"/>
            <w:r>
              <w:rPr>
                <w:rFonts w:cstheme="minorHAnsi"/>
                <w:b/>
              </w:rPr>
              <w:t xml:space="preserve">Strong </w:t>
            </w:r>
            <w:r w:rsidR="0083128B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esponses</w:t>
            </w:r>
          </w:p>
        </w:tc>
      </w:tr>
      <w:bookmarkEnd w:id="0"/>
      <w:tr w:rsidR="00012CA1" w:rsidRPr="00665548" w:rsidTr="00081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</w:tcPr>
          <w:p w:rsidR="00012CA1" w:rsidRPr="002A5AAF" w:rsidRDefault="00831E78" w:rsidP="00692EE1">
            <w:pPr>
              <w:pStyle w:val="Bullets1"/>
              <w:numPr>
                <w:ilvl w:val="0"/>
                <w:numId w:val="8"/>
              </w:numPr>
              <w:spacing w:before="60" w:after="120" w:line="240" w:lineRule="auto"/>
              <w:ind w:left="828" w:hanging="357"/>
              <w:contextualSpacing/>
              <w:rPr>
                <w:rFonts w:ascii="Arial" w:eastAsia="Arial" w:hAnsi="Arial" w:cs="Arial"/>
                <w:color w:val="auto"/>
              </w:rPr>
            </w:pPr>
            <w:r w:rsidRPr="002A5AAF">
              <w:rPr>
                <w:rFonts w:ascii="Arial" w:eastAsia="Arial" w:hAnsi="Arial" w:cs="Arial"/>
                <w:color w:val="auto"/>
              </w:rPr>
              <w:t>demonstrated relevant experience with grants administrat</w:t>
            </w:r>
            <w:r w:rsidR="00642180" w:rsidRPr="002A5AAF">
              <w:rPr>
                <w:rFonts w:ascii="Arial" w:eastAsia="Arial" w:hAnsi="Arial" w:cs="Arial"/>
                <w:color w:val="auto"/>
              </w:rPr>
              <w:t>ion and working with government</w:t>
            </w:r>
          </w:p>
        </w:tc>
      </w:tr>
      <w:tr w:rsidR="00012CA1" w:rsidRPr="00665548" w:rsidTr="0008180B">
        <w:tc>
          <w:tcPr>
            <w:tcW w:w="9639" w:type="dxa"/>
          </w:tcPr>
          <w:p w:rsidR="00EE2684" w:rsidRPr="002A5AAF" w:rsidRDefault="001C02D9" w:rsidP="00692EE1">
            <w:pPr>
              <w:pStyle w:val="Bullets1"/>
              <w:numPr>
                <w:ilvl w:val="0"/>
                <w:numId w:val="8"/>
              </w:numPr>
              <w:spacing w:before="60" w:after="120" w:line="240" w:lineRule="auto"/>
              <w:ind w:left="828" w:hanging="357"/>
              <w:contextualSpacing/>
            </w:pPr>
            <w:r w:rsidRPr="002A5AAF">
              <w:rPr>
                <w:rFonts w:cstheme="minorHAnsi"/>
              </w:rPr>
              <w:t>clearly articulated</w:t>
            </w:r>
            <w:r w:rsidR="00EE2684" w:rsidRPr="002A5AAF">
              <w:t xml:space="preserve"> how they would monitor the grant and associated activities</w:t>
            </w:r>
          </w:p>
          <w:p w:rsidR="00835853" w:rsidRPr="002A5AAF" w:rsidRDefault="00650008" w:rsidP="00692EE1">
            <w:pPr>
              <w:pStyle w:val="Bullets1"/>
              <w:numPr>
                <w:ilvl w:val="0"/>
                <w:numId w:val="8"/>
              </w:numPr>
              <w:spacing w:before="60" w:after="120" w:line="240" w:lineRule="auto"/>
              <w:ind w:left="828" w:hanging="357"/>
              <w:contextualSpacing/>
              <w:rPr>
                <w:rFonts w:cstheme="minorHAnsi"/>
                <w:szCs w:val="22"/>
              </w:rPr>
            </w:pPr>
            <w:r w:rsidRPr="002A5AAF">
              <w:rPr>
                <w:rFonts w:cstheme="minorHAnsi"/>
              </w:rPr>
              <w:t>provided detai</w:t>
            </w:r>
            <w:r w:rsidR="00C37489" w:rsidRPr="002A5AAF">
              <w:rPr>
                <w:rFonts w:cstheme="minorHAnsi"/>
              </w:rPr>
              <w:t xml:space="preserve">l on the </w:t>
            </w:r>
            <w:r w:rsidRPr="002A5AAF">
              <w:rPr>
                <w:rFonts w:cstheme="minorHAnsi"/>
              </w:rPr>
              <w:t xml:space="preserve"> levels</w:t>
            </w:r>
            <w:r w:rsidR="00C37489" w:rsidRPr="002A5AAF">
              <w:rPr>
                <w:rFonts w:cstheme="minorHAnsi"/>
              </w:rPr>
              <w:t xml:space="preserve"> and expertise</w:t>
            </w:r>
            <w:r w:rsidRPr="002A5AAF">
              <w:rPr>
                <w:rFonts w:cstheme="minorHAnsi"/>
              </w:rPr>
              <w:t xml:space="preserve"> of staffing and risk management</w:t>
            </w:r>
          </w:p>
          <w:p w:rsidR="00012CA1" w:rsidRPr="002A5AAF" w:rsidRDefault="00012CA1" w:rsidP="00692EE1">
            <w:pPr>
              <w:pStyle w:val="Bullets1"/>
              <w:numPr>
                <w:ilvl w:val="0"/>
                <w:numId w:val="8"/>
              </w:numPr>
              <w:spacing w:before="60" w:after="120" w:line="240" w:lineRule="auto"/>
              <w:ind w:left="828" w:hanging="357"/>
              <w:contextualSpacing/>
              <w:rPr>
                <w:rFonts w:cstheme="minorHAnsi"/>
                <w:szCs w:val="22"/>
              </w:rPr>
            </w:pPr>
            <w:r w:rsidRPr="002A5AAF">
              <w:rPr>
                <w:rFonts w:cstheme="minorHAnsi"/>
              </w:rPr>
              <w:t>clearly</w:t>
            </w:r>
            <w:r w:rsidRPr="002A5AAF">
              <w:rPr>
                <w:rFonts w:cstheme="minorHAnsi"/>
                <w:szCs w:val="22"/>
              </w:rPr>
              <w:t xml:space="preserve"> identified </w:t>
            </w:r>
            <w:r w:rsidR="00EE2684" w:rsidRPr="002A5AAF">
              <w:rPr>
                <w:rFonts w:cstheme="minorHAnsi"/>
                <w:szCs w:val="22"/>
              </w:rPr>
              <w:t>implementation</w:t>
            </w:r>
            <w:r w:rsidR="00C37489" w:rsidRPr="002A5AAF">
              <w:rPr>
                <w:rFonts w:cstheme="minorHAnsi"/>
                <w:szCs w:val="22"/>
              </w:rPr>
              <w:t xml:space="preserve"> approaches for</w:t>
            </w:r>
            <w:r w:rsidR="00642180" w:rsidRPr="002A5AAF">
              <w:rPr>
                <w:rFonts w:cstheme="minorHAnsi"/>
                <w:szCs w:val="22"/>
              </w:rPr>
              <w:t xml:space="preserve"> </w:t>
            </w:r>
            <w:r w:rsidR="00EE2684" w:rsidRPr="002A5AAF">
              <w:rPr>
                <w:rFonts w:cstheme="minorHAnsi"/>
                <w:szCs w:val="22"/>
              </w:rPr>
              <w:t>the activities.</w:t>
            </w:r>
          </w:p>
        </w:tc>
      </w:tr>
    </w:tbl>
    <w:p w:rsidR="00460825" w:rsidRPr="00203349" w:rsidRDefault="00460825" w:rsidP="00460825">
      <w:pPr>
        <w:pStyle w:val="Heading2"/>
        <w:spacing w:before="36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  <w:r w:rsidRPr="00203349">
        <w:rPr>
          <w:rFonts w:ascii="Arial" w:hAnsi="Arial" w:cs="Arial"/>
          <w:color w:val="CF0A2C" w:themeColor="accent1"/>
          <w:sz w:val="36"/>
          <w:szCs w:val="28"/>
        </w:rPr>
        <w:t xml:space="preserve"> </w:t>
      </w:r>
    </w:p>
    <w:p w:rsidR="00460825" w:rsidRPr="005B1528" w:rsidRDefault="00460825" w:rsidP="00460825">
      <w:pPr>
        <w:pStyle w:val="BodyText"/>
        <w:rPr>
          <w:color w:val="auto"/>
        </w:rPr>
      </w:pPr>
      <w:r w:rsidRPr="009148FF">
        <w:rPr>
          <w:color w:val="auto"/>
        </w:rPr>
        <w:t xml:space="preserve">Individual feedback will be provided for this grant opportunity. To request individual feedback please follow the instructions as set out in the Grant Opportunity Guidelines section </w:t>
      </w:r>
      <w:r w:rsidR="009148FF" w:rsidRPr="009148FF">
        <w:rPr>
          <w:color w:val="auto"/>
        </w:rPr>
        <w:t>9.1</w:t>
      </w:r>
      <w:r w:rsidRPr="009148FF">
        <w:rPr>
          <w:color w:val="auto"/>
        </w:rPr>
        <w:t>.</w:t>
      </w:r>
    </w:p>
    <w:p w:rsidR="00460825" w:rsidRPr="000C63F9" w:rsidRDefault="00460825" w:rsidP="00460825">
      <w:pPr>
        <w:pStyle w:val="ListParagraph"/>
        <w:ind w:left="709"/>
        <w:rPr>
          <w:rFonts w:cs="Arial"/>
          <w:szCs w:val="22"/>
        </w:rPr>
      </w:pPr>
    </w:p>
    <w:p w:rsidR="00FA1F45" w:rsidRDefault="00FA1F45" w:rsidP="00FA1F45">
      <w:pPr>
        <w:spacing w:line="240" w:lineRule="auto"/>
      </w:pPr>
    </w:p>
    <w:sectPr w:rsidR="00FA1F45" w:rsidSect="00E709F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247" w:left="1134" w:header="510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66" w:rsidRDefault="00204366" w:rsidP="00772718">
      <w:pPr>
        <w:spacing w:line="240" w:lineRule="auto"/>
      </w:pPr>
      <w:r>
        <w:separator/>
      </w:r>
    </w:p>
  </w:endnote>
  <w:endnote w:type="continuationSeparator" w:id="0">
    <w:p w:rsidR="00204366" w:rsidRDefault="0020436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C43B6">
      <w:rPr>
        <w:noProof/>
      </w:rPr>
      <w:t>4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D337D8C" wp14:editId="4B644BB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05FB8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C43B6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  <w:r w:rsidR="00D06EAD">
      <w:t xml:space="preserve">Updated and </w:t>
    </w:r>
    <w:r w:rsidR="00030C4C">
      <w:t>Approved 18</w:t>
    </w:r>
    <w:r w:rsidR="00D06EAD">
      <w:t>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66" w:rsidRDefault="00204366" w:rsidP="00772718">
      <w:pPr>
        <w:spacing w:line="240" w:lineRule="auto"/>
      </w:pPr>
      <w:r>
        <w:separator/>
      </w:r>
    </w:p>
  </w:footnote>
  <w:footnote w:type="continuationSeparator" w:id="0">
    <w:p w:rsidR="00204366" w:rsidRDefault="0020436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4D20986" wp14:editId="48C4426E">
              <wp:simplePos x="0" y="0"/>
              <wp:positionH relativeFrom="page">
                <wp:posOffset>624840</wp:posOffset>
              </wp:positionH>
              <wp:positionV relativeFrom="page">
                <wp:posOffset>779145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48905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9.2pt,61.35pt" to="531.0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2C354D41" wp14:editId="13E1818B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1B95583" wp14:editId="1E127EF9">
          <wp:simplePos x="0" y="0"/>
          <wp:positionH relativeFrom="page">
            <wp:posOffset>3759835</wp:posOffset>
          </wp:positionH>
          <wp:positionV relativeFrom="page">
            <wp:posOffset>-6985</wp:posOffset>
          </wp:positionV>
          <wp:extent cx="3780790" cy="813435"/>
          <wp:effectExtent l="0" t="0" r="0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79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69DDE03" wp14:editId="315B04D7">
              <wp:simplePos x="0" y="0"/>
              <wp:positionH relativeFrom="page">
                <wp:posOffset>140970</wp:posOffset>
              </wp:positionH>
              <wp:positionV relativeFrom="page">
                <wp:posOffset>72390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F04A71" id="Group 4" o:spid="_x0000_s1026" alt="Title: Australian Government - Community Grants Hub. Improving your grant experience. - Description: Australian Government - Community Grants Hub. Improving your grant experience." style="position:absolute;margin-left:11.1pt;margin-top:5.7pt;width:258.8pt;height:53.2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BD5673A" wp14:editId="14E5DB9D">
              <wp:simplePos x="0" y="0"/>
              <wp:positionH relativeFrom="page">
                <wp:posOffset>720090</wp:posOffset>
              </wp:positionH>
              <wp:positionV relativeFrom="page">
                <wp:posOffset>875030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EBAED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8.9pt" to="538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126CAB6" wp14:editId="583B763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E12A5F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7FC"/>
    <w:multiLevelType w:val="hybridMultilevel"/>
    <w:tmpl w:val="44D8A4CE"/>
    <w:lvl w:ilvl="0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F7E68"/>
    <w:multiLevelType w:val="hybridMultilevel"/>
    <w:tmpl w:val="49C46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83E"/>
    <w:multiLevelType w:val="hybridMultilevel"/>
    <w:tmpl w:val="A1CCBCD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C4D13"/>
    <w:multiLevelType w:val="hybridMultilevel"/>
    <w:tmpl w:val="D20A593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3429"/>
    <w:multiLevelType w:val="hybridMultilevel"/>
    <w:tmpl w:val="D50258E6"/>
    <w:lvl w:ilvl="0" w:tplc="FBB03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40294D"/>
    <w:multiLevelType w:val="hybridMultilevel"/>
    <w:tmpl w:val="6CD22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061A"/>
    <w:multiLevelType w:val="hybridMultilevel"/>
    <w:tmpl w:val="888C0AB8"/>
    <w:lvl w:ilvl="0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C1459CF"/>
    <w:multiLevelType w:val="hybridMultilevel"/>
    <w:tmpl w:val="50B22096"/>
    <w:lvl w:ilvl="0" w:tplc="3412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772B"/>
    <w:multiLevelType w:val="hybridMultilevel"/>
    <w:tmpl w:val="F3886EA0"/>
    <w:lvl w:ilvl="0" w:tplc="5C8CC984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9F0CD8"/>
    <w:multiLevelType w:val="hybridMultilevel"/>
    <w:tmpl w:val="E3306102"/>
    <w:lvl w:ilvl="0" w:tplc="0C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 w15:restartNumberingAfterBreak="0">
    <w:nsid w:val="2A2A39AF"/>
    <w:multiLevelType w:val="hybridMultilevel"/>
    <w:tmpl w:val="7880255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A06"/>
    <w:multiLevelType w:val="hybridMultilevel"/>
    <w:tmpl w:val="AE962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6820"/>
    <w:multiLevelType w:val="hybridMultilevel"/>
    <w:tmpl w:val="0D7810B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7FC2"/>
    <w:multiLevelType w:val="hybridMultilevel"/>
    <w:tmpl w:val="70365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1A45"/>
    <w:multiLevelType w:val="hybridMultilevel"/>
    <w:tmpl w:val="D9C6FB7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5537A0A"/>
    <w:multiLevelType w:val="hybridMultilevel"/>
    <w:tmpl w:val="B2DAE46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0" w15:restartNumberingAfterBreak="0">
    <w:nsid w:val="3F4E4684"/>
    <w:multiLevelType w:val="hybridMultilevel"/>
    <w:tmpl w:val="6E5C3014"/>
    <w:lvl w:ilvl="0" w:tplc="92040CE4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8B05EC"/>
    <w:multiLevelType w:val="hybridMultilevel"/>
    <w:tmpl w:val="D166E648"/>
    <w:lvl w:ilvl="0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0F12D7"/>
    <w:multiLevelType w:val="hybridMultilevel"/>
    <w:tmpl w:val="E5569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01F2E"/>
    <w:multiLevelType w:val="hybridMultilevel"/>
    <w:tmpl w:val="D876DAA2"/>
    <w:lvl w:ilvl="0" w:tplc="34122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040918"/>
    <w:multiLevelType w:val="hybridMultilevel"/>
    <w:tmpl w:val="2D5EC6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EE6A54"/>
    <w:multiLevelType w:val="hybridMultilevel"/>
    <w:tmpl w:val="C2D61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80F1F"/>
    <w:multiLevelType w:val="hybridMultilevel"/>
    <w:tmpl w:val="6FEC3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80DA0"/>
    <w:multiLevelType w:val="hybridMultilevel"/>
    <w:tmpl w:val="65FE428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7D59"/>
    <w:multiLevelType w:val="hybridMultilevel"/>
    <w:tmpl w:val="A50E7852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1" w15:restartNumberingAfterBreak="0">
    <w:nsid w:val="725F7046"/>
    <w:multiLevelType w:val="hybridMultilevel"/>
    <w:tmpl w:val="26C8376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C7D93"/>
    <w:multiLevelType w:val="hybridMultilevel"/>
    <w:tmpl w:val="ECE22E70"/>
    <w:lvl w:ilvl="0" w:tplc="D3142744">
      <w:start w:val="1"/>
      <w:numFmt w:val="bullet"/>
      <w:pStyle w:val="Bullet1-circlelef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9"/>
  </w:num>
  <w:num w:numId="5">
    <w:abstractNumId w:val="7"/>
  </w:num>
  <w:num w:numId="6">
    <w:abstractNumId w:val="13"/>
  </w:num>
  <w:num w:numId="7">
    <w:abstractNumId w:val="8"/>
  </w:num>
  <w:num w:numId="8">
    <w:abstractNumId w:val="29"/>
  </w:num>
  <w:num w:numId="9">
    <w:abstractNumId w:val="17"/>
  </w:num>
  <w:num w:numId="10">
    <w:abstractNumId w:val="14"/>
  </w:num>
  <w:num w:numId="11">
    <w:abstractNumId w:val="1"/>
  </w:num>
  <w:num w:numId="12">
    <w:abstractNumId w:val="25"/>
  </w:num>
  <w:num w:numId="13">
    <w:abstractNumId w:val="12"/>
  </w:num>
  <w:num w:numId="14">
    <w:abstractNumId w:val="32"/>
  </w:num>
  <w:num w:numId="15">
    <w:abstractNumId w:val="15"/>
  </w:num>
  <w:num w:numId="16">
    <w:abstractNumId w:val="26"/>
  </w:num>
  <w:num w:numId="17">
    <w:abstractNumId w:val="31"/>
  </w:num>
  <w:num w:numId="18">
    <w:abstractNumId w:val="23"/>
  </w:num>
  <w:num w:numId="19">
    <w:abstractNumId w:val="28"/>
  </w:num>
  <w:num w:numId="20">
    <w:abstractNumId w:val="2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16"/>
  </w:num>
  <w:num w:numId="29">
    <w:abstractNumId w:val="4"/>
  </w:num>
  <w:num w:numId="30">
    <w:abstractNumId w:val="0"/>
  </w:num>
  <w:num w:numId="31">
    <w:abstractNumId w:val="20"/>
  </w:num>
  <w:num w:numId="32">
    <w:abstractNumId w:val="22"/>
  </w:num>
  <w:num w:numId="33">
    <w:abstractNumId w:val="27"/>
  </w:num>
  <w:num w:numId="34">
    <w:abstractNumId w:val="6"/>
  </w:num>
  <w:num w:numId="35">
    <w:abstractNumId w:val="5"/>
  </w:num>
  <w:num w:numId="36">
    <w:abstractNumId w:val="24"/>
  </w:num>
  <w:num w:numId="37">
    <w:abstractNumId w:val="3"/>
  </w:num>
  <w:num w:numId="38">
    <w:abstractNumId w:val="10"/>
  </w:num>
  <w:num w:numId="39">
    <w:abstractNumId w:val="18"/>
  </w:num>
  <w:num w:numId="4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2CA1"/>
    <w:rsid w:val="00015AE4"/>
    <w:rsid w:val="000244FB"/>
    <w:rsid w:val="0003018E"/>
    <w:rsid w:val="00030C4C"/>
    <w:rsid w:val="00033BC3"/>
    <w:rsid w:val="00044E09"/>
    <w:rsid w:val="000455E3"/>
    <w:rsid w:val="0004784D"/>
    <w:rsid w:val="000535A3"/>
    <w:rsid w:val="00053A00"/>
    <w:rsid w:val="00053DC5"/>
    <w:rsid w:val="000551F5"/>
    <w:rsid w:val="00060D35"/>
    <w:rsid w:val="00062A24"/>
    <w:rsid w:val="000652B0"/>
    <w:rsid w:val="000769DF"/>
    <w:rsid w:val="000A57BC"/>
    <w:rsid w:val="000B6C00"/>
    <w:rsid w:val="000B7635"/>
    <w:rsid w:val="000C1F06"/>
    <w:rsid w:val="000F1DD1"/>
    <w:rsid w:val="000F28B8"/>
    <w:rsid w:val="000F3766"/>
    <w:rsid w:val="000F58DF"/>
    <w:rsid w:val="00100880"/>
    <w:rsid w:val="00106FC4"/>
    <w:rsid w:val="001075BD"/>
    <w:rsid w:val="00111F0C"/>
    <w:rsid w:val="00120B80"/>
    <w:rsid w:val="00123067"/>
    <w:rsid w:val="00145E2D"/>
    <w:rsid w:val="00154C5F"/>
    <w:rsid w:val="0016612C"/>
    <w:rsid w:val="0016665A"/>
    <w:rsid w:val="00166DF1"/>
    <w:rsid w:val="001763D4"/>
    <w:rsid w:val="001810F3"/>
    <w:rsid w:val="00181433"/>
    <w:rsid w:val="001834DD"/>
    <w:rsid w:val="001866C0"/>
    <w:rsid w:val="00191BCF"/>
    <w:rsid w:val="00197308"/>
    <w:rsid w:val="001C02D9"/>
    <w:rsid w:val="001C18A5"/>
    <w:rsid w:val="001C53CE"/>
    <w:rsid w:val="001C5D96"/>
    <w:rsid w:val="001D341B"/>
    <w:rsid w:val="001D4187"/>
    <w:rsid w:val="001D70E1"/>
    <w:rsid w:val="001E3D2B"/>
    <w:rsid w:val="001E5415"/>
    <w:rsid w:val="001E66CE"/>
    <w:rsid w:val="001F4952"/>
    <w:rsid w:val="001F6BE5"/>
    <w:rsid w:val="00204366"/>
    <w:rsid w:val="00205C22"/>
    <w:rsid w:val="00220758"/>
    <w:rsid w:val="00221DC2"/>
    <w:rsid w:val="002277D8"/>
    <w:rsid w:val="00230D18"/>
    <w:rsid w:val="00243004"/>
    <w:rsid w:val="00244B48"/>
    <w:rsid w:val="00256CDA"/>
    <w:rsid w:val="002573D5"/>
    <w:rsid w:val="002600F2"/>
    <w:rsid w:val="00261311"/>
    <w:rsid w:val="00264E26"/>
    <w:rsid w:val="0027079A"/>
    <w:rsid w:val="00275DD5"/>
    <w:rsid w:val="00280E74"/>
    <w:rsid w:val="00284E4B"/>
    <w:rsid w:val="002957F1"/>
    <w:rsid w:val="002A2A5C"/>
    <w:rsid w:val="002A41E1"/>
    <w:rsid w:val="002A5AAF"/>
    <w:rsid w:val="002B6574"/>
    <w:rsid w:val="002D3419"/>
    <w:rsid w:val="002D3560"/>
    <w:rsid w:val="002D4D48"/>
    <w:rsid w:val="002D5BB9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21AF3"/>
    <w:rsid w:val="00322C65"/>
    <w:rsid w:val="0034044F"/>
    <w:rsid w:val="00355FF2"/>
    <w:rsid w:val="0035639D"/>
    <w:rsid w:val="00373711"/>
    <w:rsid w:val="00376001"/>
    <w:rsid w:val="003A17CA"/>
    <w:rsid w:val="003B5410"/>
    <w:rsid w:val="003D0647"/>
    <w:rsid w:val="003D1265"/>
    <w:rsid w:val="003D255E"/>
    <w:rsid w:val="003D3B1D"/>
    <w:rsid w:val="003D4B2C"/>
    <w:rsid w:val="003D5DBE"/>
    <w:rsid w:val="003E01D1"/>
    <w:rsid w:val="003E0D7F"/>
    <w:rsid w:val="003E7C7F"/>
    <w:rsid w:val="0040133F"/>
    <w:rsid w:val="00401C18"/>
    <w:rsid w:val="004021AB"/>
    <w:rsid w:val="00404841"/>
    <w:rsid w:val="00410238"/>
    <w:rsid w:val="004112AD"/>
    <w:rsid w:val="00412059"/>
    <w:rsid w:val="00422E02"/>
    <w:rsid w:val="00425633"/>
    <w:rsid w:val="00430766"/>
    <w:rsid w:val="00441E79"/>
    <w:rsid w:val="00444032"/>
    <w:rsid w:val="004445BC"/>
    <w:rsid w:val="00445B8E"/>
    <w:rsid w:val="0044643A"/>
    <w:rsid w:val="00450486"/>
    <w:rsid w:val="00454EB4"/>
    <w:rsid w:val="00460825"/>
    <w:rsid w:val="00460DBF"/>
    <w:rsid w:val="00461BE1"/>
    <w:rsid w:val="00464243"/>
    <w:rsid w:val="004709E9"/>
    <w:rsid w:val="00472379"/>
    <w:rsid w:val="00483A58"/>
    <w:rsid w:val="004874F2"/>
    <w:rsid w:val="00490618"/>
    <w:rsid w:val="004A7A42"/>
    <w:rsid w:val="004B203A"/>
    <w:rsid w:val="004B5F40"/>
    <w:rsid w:val="004C7D16"/>
    <w:rsid w:val="004D0860"/>
    <w:rsid w:val="004D700E"/>
    <w:rsid w:val="004D7F17"/>
    <w:rsid w:val="004E0670"/>
    <w:rsid w:val="004E53B0"/>
    <w:rsid w:val="004E7F37"/>
    <w:rsid w:val="004F203C"/>
    <w:rsid w:val="004F31BA"/>
    <w:rsid w:val="004F4ECC"/>
    <w:rsid w:val="005118E4"/>
    <w:rsid w:val="0051299F"/>
    <w:rsid w:val="00526B85"/>
    <w:rsid w:val="005306A1"/>
    <w:rsid w:val="00533F6B"/>
    <w:rsid w:val="005340AF"/>
    <w:rsid w:val="00544751"/>
    <w:rsid w:val="00553A84"/>
    <w:rsid w:val="00563F88"/>
    <w:rsid w:val="00571E8B"/>
    <w:rsid w:val="00577C01"/>
    <w:rsid w:val="0059000C"/>
    <w:rsid w:val="005A02A1"/>
    <w:rsid w:val="005B6071"/>
    <w:rsid w:val="005C120F"/>
    <w:rsid w:val="005D5DFD"/>
    <w:rsid w:val="005D7A24"/>
    <w:rsid w:val="005E1395"/>
    <w:rsid w:val="00616EBA"/>
    <w:rsid w:val="00620574"/>
    <w:rsid w:val="00622B47"/>
    <w:rsid w:val="00632C08"/>
    <w:rsid w:val="00642180"/>
    <w:rsid w:val="00650008"/>
    <w:rsid w:val="00651DF7"/>
    <w:rsid w:val="00654C42"/>
    <w:rsid w:val="006572E9"/>
    <w:rsid w:val="006642E7"/>
    <w:rsid w:val="0067074A"/>
    <w:rsid w:val="00672994"/>
    <w:rsid w:val="006807C9"/>
    <w:rsid w:val="0068576E"/>
    <w:rsid w:val="00692EE1"/>
    <w:rsid w:val="00692EFD"/>
    <w:rsid w:val="00694FDB"/>
    <w:rsid w:val="006A0D97"/>
    <w:rsid w:val="006B1942"/>
    <w:rsid w:val="006B7167"/>
    <w:rsid w:val="006C15C5"/>
    <w:rsid w:val="006D0901"/>
    <w:rsid w:val="006D3DAD"/>
    <w:rsid w:val="006D4A4B"/>
    <w:rsid w:val="006E1C6A"/>
    <w:rsid w:val="006E476C"/>
    <w:rsid w:val="006F6096"/>
    <w:rsid w:val="006F65FE"/>
    <w:rsid w:val="006F7B19"/>
    <w:rsid w:val="006F7D0A"/>
    <w:rsid w:val="0070036D"/>
    <w:rsid w:val="00707E21"/>
    <w:rsid w:val="00716D7B"/>
    <w:rsid w:val="00736A76"/>
    <w:rsid w:val="007405CC"/>
    <w:rsid w:val="00752C6B"/>
    <w:rsid w:val="00760CE6"/>
    <w:rsid w:val="00762F09"/>
    <w:rsid w:val="007719C9"/>
    <w:rsid w:val="00772718"/>
    <w:rsid w:val="00785C34"/>
    <w:rsid w:val="007A135F"/>
    <w:rsid w:val="007A3384"/>
    <w:rsid w:val="007D30A8"/>
    <w:rsid w:val="007D4969"/>
    <w:rsid w:val="007E24C8"/>
    <w:rsid w:val="007F00B8"/>
    <w:rsid w:val="007F6391"/>
    <w:rsid w:val="008006B6"/>
    <w:rsid w:val="00804C2F"/>
    <w:rsid w:val="00814FB1"/>
    <w:rsid w:val="00820F20"/>
    <w:rsid w:val="0082528A"/>
    <w:rsid w:val="00825754"/>
    <w:rsid w:val="00831145"/>
    <w:rsid w:val="0083128B"/>
    <w:rsid w:val="00831E78"/>
    <w:rsid w:val="00833758"/>
    <w:rsid w:val="00835210"/>
    <w:rsid w:val="00835853"/>
    <w:rsid w:val="0084413D"/>
    <w:rsid w:val="00844C2D"/>
    <w:rsid w:val="00845DAA"/>
    <w:rsid w:val="00851FDD"/>
    <w:rsid w:val="0087438E"/>
    <w:rsid w:val="00874F20"/>
    <w:rsid w:val="00884668"/>
    <w:rsid w:val="00895EB9"/>
    <w:rsid w:val="008B2B46"/>
    <w:rsid w:val="008B77BF"/>
    <w:rsid w:val="008D0872"/>
    <w:rsid w:val="008E05BC"/>
    <w:rsid w:val="008F17B8"/>
    <w:rsid w:val="008F3CCF"/>
    <w:rsid w:val="00901750"/>
    <w:rsid w:val="00901A61"/>
    <w:rsid w:val="00903A60"/>
    <w:rsid w:val="009148FF"/>
    <w:rsid w:val="00921840"/>
    <w:rsid w:val="00932C87"/>
    <w:rsid w:val="009331B4"/>
    <w:rsid w:val="009345F1"/>
    <w:rsid w:val="00944BBB"/>
    <w:rsid w:val="0095141C"/>
    <w:rsid w:val="009547B6"/>
    <w:rsid w:val="00956B7A"/>
    <w:rsid w:val="00961072"/>
    <w:rsid w:val="0096623C"/>
    <w:rsid w:val="009737D0"/>
    <w:rsid w:val="00980BE5"/>
    <w:rsid w:val="00996550"/>
    <w:rsid w:val="009A2300"/>
    <w:rsid w:val="009A2F51"/>
    <w:rsid w:val="009A34F3"/>
    <w:rsid w:val="009B3136"/>
    <w:rsid w:val="009B6C1C"/>
    <w:rsid w:val="009C6C53"/>
    <w:rsid w:val="009D4DB3"/>
    <w:rsid w:val="009E1A74"/>
    <w:rsid w:val="009E6B53"/>
    <w:rsid w:val="009E750F"/>
    <w:rsid w:val="009E7FEC"/>
    <w:rsid w:val="009F4968"/>
    <w:rsid w:val="00A04D96"/>
    <w:rsid w:val="00A0629B"/>
    <w:rsid w:val="00A14495"/>
    <w:rsid w:val="00A16BE1"/>
    <w:rsid w:val="00A232AB"/>
    <w:rsid w:val="00A24F65"/>
    <w:rsid w:val="00A33CEC"/>
    <w:rsid w:val="00A453D7"/>
    <w:rsid w:val="00A454BF"/>
    <w:rsid w:val="00A46F8B"/>
    <w:rsid w:val="00A52E3A"/>
    <w:rsid w:val="00A61A1A"/>
    <w:rsid w:val="00A669F2"/>
    <w:rsid w:val="00A70BF7"/>
    <w:rsid w:val="00A814CB"/>
    <w:rsid w:val="00A819F4"/>
    <w:rsid w:val="00A90D1B"/>
    <w:rsid w:val="00AA7AF6"/>
    <w:rsid w:val="00AB306B"/>
    <w:rsid w:val="00AC144D"/>
    <w:rsid w:val="00AC6764"/>
    <w:rsid w:val="00AD6913"/>
    <w:rsid w:val="00AD70E2"/>
    <w:rsid w:val="00AF55F8"/>
    <w:rsid w:val="00B10ABA"/>
    <w:rsid w:val="00B303E4"/>
    <w:rsid w:val="00B420D4"/>
    <w:rsid w:val="00B43CFE"/>
    <w:rsid w:val="00B57910"/>
    <w:rsid w:val="00B65C43"/>
    <w:rsid w:val="00B91B21"/>
    <w:rsid w:val="00B93DBF"/>
    <w:rsid w:val="00B952F6"/>
    <w:rsid w:val="00BA202A"/>
    <w:rsid w:val="00BC093A"/>
    <w:rsid w:val="00BC1FE5"/>
    <w:rsid w:val="00BC2B00"/>
    <w:rsid w:val="00BC3CF7"/>
    <w:rsid w:val="00BC43B6"/>
    <w:rsid w:val="00BC4ACC"/>
    <w:rsid w:val="00BC4FCC"/>
    <w:rsid w:val="00BD02F8"/>
    <w:rsid w:val="00C04432"/>
    <w:rsid w:val="00C1488E"/>
    <w:rsid w:val="00C217A8"/>
    <w:rsid w:val="00C25C42"/>
    <w:rsid w:val="00C31B1C"/>
    <w:rsid w:val="00C34460"/>
    <w:rsid w:val="00C37489"/>
    <w:rsid w:val="00C4188F"/>
    <w:rsid w:val="00C70CFD"/>
    <w:rsid w:val="00C80E68"/>
    <w:rsid w:val="00C819A4"/>
    <w:rsid w:val="00C81B44"/>
    <w:rsid w:val="00C824AE"/>
    <w:rsid w:val="00C84EA8"/>
    <w:rsid w:val="00C9292B"/>
    <w:rsid w:val="00C92998"/>
    <w:rsid w:val="00C95B28"/>
    <w:rsid w:val="00CA444B"/>
    <w:rsid w:val="00CA720A"/>
    <w:rsid w:val="00CD0003"/>
    <w:rsid w:val="00CD4128"/>
    <w:rsid w:val="00CD5925"/>
    <w:rsid w:val="00CE557A"/>
    <w:rsid w:val="00CF00AD"/>
    <w:rsid w:val="00D031B2"/>
    <w:rsid w:val="00D04C24"/>
    <w:rsid w:val="00D05A86"/>
    <w:rsid w:val="00D06EAD"/>
    <w:rsid w:val="00D1410C"/>
    <w:rsid w:val="00D17313"/>
    <w:rsid w:val="00D3434A"/>
    <w:rsid w:val="00D40D16"/>
    <w:rsid w:val="00D42AEB"/>
    <w:rsid w:val="00D433F8"/>
    <w:rsid w:val="00D547D7"/>
    <w:rsid w:val="00D548F0"/>
    <w:rsid w:val="00D57F79"/>
    <w:rsid w:val="00D64FAC"/>
    <w:rsid w:val="00D65704"/>
    <w:rsid w:val="00D668F6"/>
    <w:rsid w:val="00D73E6F"/>
    <w:rsid w:val="00D741F9"/>
    <w:rsid w:val="00D84875"/>
    <w:rsid w:val="00D904F0"/>
    <w:rsid w:val="00D91378"/>
    <w:rsid w:val="00D91B18"/>
    <w:rsid w:val="00D930FB"/>
    <w:rsid w:val="00D95D89"/>
    <w:rsid w:val="00DB37EC"/>
    <w:rsid w:val="00DC0747"/>
    <w:rsid w:val="00DC2647"/>
    <w:rsid w:val="00DC316D"/>
    <w:rsid w:val="00DD1408"/>
    <w:rsid w:val="00DD356D"/>
    <w:rsid w:val="00DD6735"/>
    <w:rsid w:val="00DD72DE"/>
    <w:rsid w:val="00DF136A"/>
    <w:rsid w:val="00DF2A50"/>
    <w:rsid w:val="00DF51FA"/>
    <w:rsid w:val="00E0448C"/>
    <w:rsid w:val="00E13525"/>
    <w:rsid w:val="00E47055"/>
    <w:rsid w:val="00E47250"/>
    <w:rsid w:val="00E47ADA"/>
    <w:rsid w:val="00E61535"/>
    <w:rsid w:val="00E67890"/>
    <w:rsid w:val="00E709F8"/>
    <w:rsid w:val="00E73F55"/>
    <w:rsid w:val="00E74266"/>
    <w:rsid w:val="00E7480B"/>
    <w:rsid w:val="00E8246B"/>
    <w:rsid w:val="00E84012"/>
    <w:rsid w:val="00E86AD5"/>
    <w:rsid w:val="00E9373C"/>
    <w:rsid w:val="00EA0724"/>
    <w:rsid w:val="00EA39D6"/>
    <w:rsid w:val="00EA6251"/>
    <w:rsid w:val="00EA6A9A"/>
    <w:rsid w:val="00EB6414"/>
    <w:rsid w:val="00EE2684"/>
    <w:rsid w:val="00EE2A2F"/>
    <w:rsid w:val="00EE3BA6"/>
    <w:rsid w:val="00EE5747"/>
    <w:rsid w:val="00EF3804"/>
    <w:rsid w:val="00EF5E05"/>
    <w:rsid w:val="00F073CA"/>
    <w:rsid w:val="00F227AF"/>
    <w:rsid w:val="00F266F2"/>
    <w:rsid w:val="00F27370"/>
    <w:rsid w:val="00F278DC"/>
    <w:rsid w:val="00F40B00"/>
    <w:rsid w:val="00F41AAB"/>
    <w:rsid w:val="00F5341C"/>
    <w:rsid w:val="00F56954"/>
    <w:rsid w:val="00F64362"/>
    <w:rsid w:val="00F76062"/>
    <w:rsid w:val="00F85F98"/>
    <w:rsid w:val="00F948AF"/>
    <w:rsid w:val="00F9580C"/>
    <w:rsid w:val="00F95D24"/>
    <w:rsid w:val="00FA1F45"/>
    <w:rsid w:val="00FA5A7B"/>
    <w:rsid w:val="00FB11B1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C9BF39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27079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7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1-circleleftal">
    <w:name w:val="Bullet 1 - circle left al"/>
    <w:basedOn w:val="Normal"/>
    <w:rsid w:val="00577C01"/>
    <w:pPr>
      <w:numPr>
        <w:numId w:val="14"/>
      </w:numPr>
    </w:pPr>
  </w:style>
  <w:style w:type="table" w:customStyle="1" w:styleId="CGHTableBanded1">
    <w:name w:val="CGH Table Banded1"/>
    <w:basedOn w:val="TableNormal"/>
    <w:uiPriority w:val="99"/>
    <w:rsid w:val="002A2A5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table" w:customStyle="1" w:styleId="CGHTableBanded2">
    <w:name w:val="CGH Table Banded2"/>
    <w:basedOn w:val="TableNormal"/>
    <w:uiPriority w:val="99"/>
    <w:rsid w:val="00012CA1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DB044E-3DD9-4965-936A-B56429B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1196</Words>
  <Characters>7130</Characters>
  <DocSecurity>0</DocSecurity>
  <Lines>124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2021-05-11T22:32:00Z</cp:lastPrinted>
  <dcterms:created xsi:type="dcterms:W3CDTF">2023-11-26T23:26:00Z</dcterms:created>
  <dcterms:modified xsi:type="dcterms:W3CDTF">2023-11-26T23:38:00Z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2023-11-26T23:38:43Z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4DD86B8DE509A2AA3C51C6D6C375B61C</vt:lpwstr>
  </property>
  <property fmtid="{D5CDD505-2E9C-101B-9397-08002B2CF9AE}" pid="20" name="PM_Hash_Salt">
    <vt:lpwstr>70CA6CE3708A018F0A4AE4364EB0606D</vt:lpwstr>
  </property>
  <property fmtid="{D5CDD505-2E9C-101B-9397-08002B2CF9AE}" pid="21" name="PM_Hash_SHA1">
    <vt:lpwstr>AA54D5E65EF56EA4BBA139D37BFE431F8A901BE0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</Properties>
</file>