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88AAC" w14:textId="7A758CA0" w:rsidR="00F85F98" w:rsidRPr="0029446A" w:rsidRDefault="00154C5F" w:rsidP="0029446A">
      <w:pPr>
        <w:pStyle w:val="Heading1"/>
      </w:pPr>
      <w:r w:rsidRPr="0029446A">
        <w:t>Veteran Recognition of Prior Learning –Tertiary Support (Round 1)</w:t>
      </w:r>
    </w:p>
    <w:p w14:paraId="290CCCD1" w14:textId="5D0D9661" w:rsidR="00F85F98" w:rsidRPr="0029446A" w:rsidRDefault="00975529" w:rsidP="0029446A">
      <w:pPr>
        <w:pStyle w:val="Heading2"/>
      </w:pPr>
      <w:r>
        <w:t>Feedback for applicants</w:t>
      </w:r>
    </w:p>
    <w:p w14:paraId="6B1A29B7" w14:textId="0FDCF51A" w:rsidR="004A7A42" w:rsidRPr="006075C2" w:rsidRDefault="00993746" w:rsidP="00F85F98">
      <w:pPr>
        <w:rPr>
          <w:rFonts w:ascii="Arial" w:eastAsiaTheme="majorEastAsia" w:hAnsi="Arial" w:cs="Arial"/>
          <w:bCs/>
          <w:color w:val="auto"/>
          <w:sz w:val="36"/>
          <w:szCs w:val="28"/>
        </w:rPr>
      </w:pPr>
      <w:r>
        <w:t xml:space="preserve">The </w:t>
      </w:r>
      <w:r w:rsidR="00154C5F" w:rsidRPr="000C63F9">
        <w:t>Department of Veterans’ Affairs (</w:t>
      </w:r>
      <w:r w:rsidR="002D5B0F">
        <w:t>t</w:t>
      </w:r>
      <w:r w:rsidR="00976643">
        <w:t>he d</w:t>
      </w:r>
      <w:r w:rsidR="002D5B0F">
        <w:t>epartment</w:t>
      </w:r>
      <w:r w:rsidR="00154C5F" w:rsidRPr="000C63F9">
        <w:t xml:space="preserve">) </w:t>
      </w:r>
      <w:r>
        <w:t>has provided the following general f</w:t>
      </w:r>
      <w:r w:rsidR="004A7A42" w:rsidRPr="000C63F9">
        <w:t xml:space="preserve">eedback for applicants of the </w:t>
      </w:r>
      <w:r w:rsidR="00154C5F" w:rsidRPr="000C63F9">
        <w:t xml:space="preserve">Veteran Recognition of Prior Learning – Tertiary Support </w:t>
      </w:r>
      <w:r w:rsidR="000C7690">
        <w:t xml:space="preserve">(Round 1) </w:t>
      </w:r>
      <w:r w:rsidR="00154C5F" w:rsidRPr="000C63F9">
        <w:rPr>
          <w:color w:val="auto"/>
        </w:rPr>
        <w:t>g</w:t>
      </w:r>
      <w:r w:rsidR="004A7A42" w:rsidRPr="000C63F9">
        <w:rPr>
          <w:color w:val="auto"/>
        </w:rPr>
        <w:t>r</w:t>
      </w:r>
      <w:r w:rsidR="004A7A42" w:rsidRPr="000C63F9">
        <w:t>ant opportunity.</w:t>
      </w:r>
    </w:p>
    <w:p w14:paraId="65BF4FBC" w14:textId="77777777" w:rsidR="00F85F98" w:rsidRPr="0029446A" w:rsidRDefault="00F85F98" w:rsidP="0029446A">
      <w:pPr>
        <w:pStyle w:val="Heading3"/>
      </w:pPr>
      <w:r w:rsidRPr="0029446A">
        <w:t>Overview</w:t>
      </w:r>
    </w:p>
    <w:p w14:paraId="7762BBAE" w14:textId="77777777" w:rsidR="00901A61" w:rsidRPr="00123101" w:rsidRDefault="00901A61" w:rsidP="00901A61">
      <w:pPr>
        <w:pStyle w:val="BodyText"/>
      </w:pPr>
      <w:r w:rsidRPr="00123101">
        <w:t xml:space="preserve">The grant opportunity application period opened on </w:t>
      </w:r>
      <w:r w:rsidR="00EE2A2F" w:rsidRPr="00123101">
        <w:t xml:space="preserve">Friday, 14 July 2023 </w:t>
      </w:r>
      <w:r w:rsidRPr="00123101">
        <w:t xml:space="preserve">and closed </w:t>
      </w:r>
      <w:r w:rsidR="0067139F" w:rsidRPr="00123101">
        <w:t>at</w:t>
      </w:r>
      <w:r w:rsidRPr="00123101">
        <w:t xml:space="preserve"> </w:t>
      </w:r>
      <w:r w:rsidR="00EE2A2F" w:rsidRPr="00123101">
        <w:rPr>
          <w:rStyle w:val="BodyTextChar"/>
          <w:rFonts w:cstheme="minorHAnsi"/>
          <w:color w:val="auto"/>
        </w:rPr>
        <w:t>9:00 pm AEST on Wednesday, 23 August 2023</w:t>
      </w:r>
      <w:r w:rsidRPr="00123101">
        <w:t xml:space="preserve">. The grant opportunity received </w:t>
      </w:r>
      <w:r w:rsidR="0068576E" w:rsidRPr="00123101">
        <w:t>10</w:t>
      </w:r>
      <w:r w:rsidR="00A232AB" w:rsidRPr="00123101">
        <w:t xml:space="preserve"> applications.</w:t>
      </w:r>
    </w:p>
    <w:p w14:paraId="21C700FE" w14:textId="55DEEB13" w:rsidR="00A232AB" w:rsidRDefault="0068576E" w:rsidP="00901A61">
      <w:pPr>
        <w:pStyle w:val="BodyText"/>
      </w:pPr>
      <w:r w:rsidRPr="00123101">
        <w:t xml:space="preserve">The program </w:t>
      </w:r>
      <w:r w:rsidR="00993746" w:rsidRPr="00123101">
        <w:t xml:space="preserve">aims </w:t>
      </w:r>
      <w:r w:rsidRPr="00123101">
        <w:t xml:space="preserve">to support veterans seeking to </w:t>
      </w:r>
      <w:r w:rsidR="0045682E" w:rsidRPr="00123101">
        <w:t>undertake</w:t>
      </w:r>
      <w:r w:rsidRPr="00123101">
        <w:t xml:space="preserve"> tertiary education by supporting Australian universities to provide several initiatives to enable a smoother transition from A</w:t>
      </w:r>
      <w:r w:rsidR="00993746" w:rsidRPr="00123101">
        <w:t xml:space="preserve">ustralian </w:t>
      </w:r>
      <w:r w:rsidRPr="00123101">
        <w:t>D</w:t>
      </w:r>
      <w:r w:rsidR="00993746" w:rsidRPr="00123101">
        <w:t xml:space="preserve">efence </w:t>
      </w:r>
      <w:r w:rsidRPr="00123101">
        <w:t>F</w:t>
      </w:r>
      <w:r w:rsidR="00993746" w:rsidRPr="00123101">
        <w:t>orce (ADF)</w:t>
      </w:r>
      <w:r w:rsidRPr="00123101">
        <w:t xml:space="preserve"> service. This assistance will be targeted at Australian universities to adapt and apply existing tertiary credit</w:t>
      </w:r>
      <w:r w:rsidRPr="00123101">
        <w:noBreakHyphen/>
        <w:t xml:space="preserve">mapping frameworks or to adapt, expand or establish direct or assisted entry, or </w:t>
      </w:r>
      <w:r w:rsidR="00993746" w:rsidRPr="00123101">
        <w:t>r</w:t>
      </w:r>
      <w:r w:rsidRPr="00123101">
        <w:t xml:space="preserve">ecognition of </w:t>
      </w:r>
      <w:r w:rsidR="00993746" w:rsidRPr="00123101">
        <w:t>p</w:t>
      </w:r>
      <w:r w:rsidRPr="00123101">
        <w:t xml:space="preserve">rior </w:t>
      </w:r>
      <w:r w:rsidR="00993746" w:rsidRPr="00123101">
        <w:t>l</w:t>
      </w:r>
      <w:r w:rsidRPr="00123101">
        <w:t>earning (RPL) pathways</w:t>
      </w:r>
      <w:r w:rsidR="00976643" w:rsidRPr="00123101">
        <w:t>.</w:t>
      </w:r>
    </w:p>
    <w:p w14:paraId="6A7DD0A2" w14:textId="1D34E2A5" w:rsidR="00F85F98" w:rsidRDefault="00F85F98" w:rsidP="00F85F98">
      <w:pPr>
        <w:pStyle w:val="BodyText"/>
        <w:rPr>
          <w:rFonts w:ascii="Arial" w:eastAsiaTheme="majorEastAsia" w:hAnsi="Arial" w:cs="Arial"/>
          <w:bCs/>
          <w:color w:val="C00000"/>
          <w:sz w:val="36"/>
          <w:szCs w:val="28"/>
        </w:rPr>
      </w:pPr>
      <w:r w:rsidRPr="00A232AB">
        <w:rPr>
          <w:rFonts w:ascii="Arial" w:eastAsiaTheme="majorEastAsia" w:hAnsi="Arial" w:cs="Arial"/>
          <w:bCs/>
          <w:color w:val="C00000"/>
          <w:sz w:val="36"/>
          <w:szCs w:val="28"/>
        </w:rPr>
        <w:t xml:space="preserve">Selection </w:t>
      </w:r>
      <w:r w:rsidR="00551D19">
        <w:rPr>
          <w:rFonts w:ascii="Arial" w:eastAsiaTheme="majorEastAsia" w:hAnsi="Arial" w:cs="Arial"/>
          <w:bCs/>
          <w:color w:val="C00000"/>
          <w:sz w:val="36"/>
          <w:szCs w:val="28"/>
        </w:rPr>
        <w:t>p</w:t>
      </w:r>
      <w:r w:rsidRPr="00A232AB">
        <w:rPr>
          <w:rFonts w:ascii="Arial" w:eastAsiaTheme="majorEastAsia" w:hAnsi="Arial" w:cs="Arial"/>
          <w:bCs/>
          <w:color w:val="C00000"/>
          <w:sz w:val="36"/>
          <w:szCs w:val="28"/>
        </w:rPr>
        <w:t>rocess</w:t>
      </w:r>
    </w:p>
    <w:p w14:paraId="70401D61" w14:textId="77777777" w:rsidR="00123101" w:rsidRPr="00854ACD" w:rsidRDefault="00123101" w:rsidP="00123101">
      <w:pPr>
        <w:pStyle w:val="BodyText"/>
        <w:spacing w:after="120"/>
        <w:rPr>
          <w:color w:val="auto"/>
        </w:rPr>
      </w:pPr>
      <w:r>
        <w:t xml:space="preserve">The Community Grants Hub undertook the initial screening for organisation eligibility and compliance against the requirements outlined in the grant opportunity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66B3F48B" w14:textId="2AFF0815" w:rsidR="00123101" w:rsidRDefault="00123101" w:rsidP="00123101">
      <w:pPr>
        <w:rPr>
          <w:color w:val="auto"/>
        </w:rPr>
      </w:pPr>
      <w:r>
        <w:rPr>
          <w:color w:val="auto"/>
        </w:rPr>
        <w:t xml:space="preserve">The </w:t>
      </w:r>
      <w:r w:rsidR="00551D19">
        <w:rPr>
          <w:color w:val="auto"/>
        </w:rPr>
        <w:t xml:space="preserve">Community Grants </w:t>
      </w:r>
      <w:r>
        <w:rPr>
          <w:color w:val="auto"/>
        </w:rPr>
        <w:t xml:space="preserve">Hub undertook the </w:t>
      </w:r>
      <w:r w:rsidRPr="005B1528">
        <w:rPr>
          <w:color w:val="auto"/>
        </w:rPr>
        <w:t>preliminary assessment</w:t>
      </w:r>
      <w:r>
        <w:rPr>
          <w:color w:val="auto"/>
        </w:rPr>
        <w:t xml:space="preserve"> on all applications through an open competitive grant process. Applications which had undergone preliminary assessment were provided to the department’s selection advisory p</w:t>
      </w:r>
      <w:r w:rsidRPr="00854ACD">
        <w:rPr>
          <w:color w:val="auto"/>
        </w:rPr>
        <w:t>anel</w:t>
      </w:r>
      <w:r>
        <w:rPr>
          <w:color w:val="auto"/>
        </w:rPr>
        <w:t xml:space="preserve"> (panel) for deliberation.</w:t>
      </w:r>
    </w:p>
    <w:p w14:paraId="20B95E53" w14:textId="77777777" w:rsidR="00123101" w:rsidRDefault="00123101" w:rsidP="00123101">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Pr="00854ACD">
        <w:rPr>
          <w:color w:val="auto"/>
        </w:rPr>
        <w:t xml:space="preserve"> </w:t>
      </w:r>
    </w:p>
    <w:p w14:paraId="02646A3A" w14:textId="30D149D2" w:rsidR="00123101" w:rsidRDefault="00123101" w:rsidP="00123101">
      <w:pPr>
        <w:spacing w:before="120" w:after="120"/>
      </w:pPr>
      <w:r>
        <w:rPr>
          <w:color w:val="auto"/>
        </w:rPr>
        <w:t>When assessing and deliberating on applications t</w:t>
      </w:r>
      <w:r>
        <w:rPr>
          <w:rFonts w:ascii="Arial" w:hAnsi="Arial" w:cs="Arial"/>
          <w:szCs w:val="22"/>
        </w:rPr>
        <w:t xml:space="preserve">he panel took into consideration a number of factors incorporating the inclusion or exclusion of late applications, the volume of applications received, meeting the identified requirements outlined in the </w:t>
      </w:r>
      <w:r w:rsidR="0029446A">
        <w:rPr>
          <w:rFonts w:ascii="Arial" w:hAnsi="Arial" w:cs="Arial"/>
          <w:szCs w:val="22"/>
        </w:rPr>
        <w:t>G</w:t>
      </w:r>
      <w:r>
        <w:rPr>
          <w:rFonts w:ascii="Arial" w:hAnsi="Arial" w:cs="Arial"/>
          <w:szCs w:val="22"/>
        </w:rPr>
        <w:t xml:space="preserve">rant </w:t>
      </w:r>
      <w:r w:rsidR="0029446A">
        <w:rPr>
          <w:rFonts w:ascii="Arial" w:hAnsi="Arial" w:cs="Arial"/>
          <w:szCs w:val="22"/>
        </w:rPr>
        <w:t>O</w:t>
      </w:r>
      <w:r>
        <w:rPr>
          <w:rFonts w:ascii="Arial" w:hAnsi="Arial" w:cs="Arial"/>
          <w:szCs w:val="22"/>
        </w:rPr>
        <w:t xml:space="preserve">pportunity </w:t>
      </w:r>
      <w:r w:rsidR="0029446A">
        <w:rPr>
          <w:rFonts w:ascii="Arial" w:hAnsi="Arial" w:cs="Arial"/>
          <w:szCs w:val="22"/>
        </w:rPr>
        <w:t>G</w:t>
      </w:r>
      <w:r>
        <w:rPr>
          <w:rFonts w:ascii="Arial" w:hAnsi="Arial" w:cs="Arial"/>
          <w:szCs w:val="22"/>
        </w:rPr>
        <w:t xml:space="preserve">uidelines and the available funding envelope. </w:t>
      </w:r>
    </w:p>
    <w:p w14:paraId="614BDEE7" w14:textId="77777777" w:rsidR="00123101" w:rsidRPr="005B1528" w:rsidRDefault="00123101" w:rsidP="00123101">
      <w:pPr>
        <w:pStyle w:val="BodyText"/>
        <w:rPr>
          <w:color w:val="auto"/>
        </w:rPr>
      </w:pPr>
      <w:r>
        <w:rPr>
          <w:color w:val="auto"/>
        </w:rPr>
        <w:t xml:space="preserve">The panel’s consideration </w:t>
      </w:r>
      <w:r w:rsidRPr="005B1528">
        <w:rPr>
          <w:color w:val="auto"/>
        </w:rPr>
        <w:t>of assessed applications was, based on:</w:t>
      </w:r>
    </w:p>
    <w:p w14:paraId="36B327BA" w14:textId="77777777" w:rsidR="00123101" w:rsidRPr="0029446A" w:rsidRDefault="00123101" w:rsidP="0029446A">
      <w:pPr>
        <w:pStyle w:val="CommentText"/>
        <w:numPr>
          <w:ilvl w:val="0"/>
          <w:numId w:val="10"/>
        </w:numPr>
        <w:spacing w:before="60" w:after="120"/>
        <w:ind w:left="714" w:hanging="357"/>
        <w:rPr>
          <w:rFonts w:eastAsia="Arial" w:cstheme="minorHAnsi"/>
          <w:color w:val="auto"/>
          <w:sz w:val="22"/>
          <w:szCs w:val="22"/>
        </w:rPr>
      </w:pPr>
      <w:r w:rsidRPr="0029446A">
        <w:rPr>
          <w:rFonts w:eastAsia="Arial" w:cstheme="minorHAnsi"/>
          <w:color w:val="auto"/>
          <w:sz w:val="22"/>
          <w:szCs w:val="22"/>
        </w:rPr>
        <w:t>compliance with the requirements of the guidelines</w:t>
      </w:r>
    </w:p>
    <w:p w14:paraId="1207D2F4" w14:textId="77777777" w:rsidR="00123101" w:rsidRPr="0029446A" w:rsidRDefault="00123101" w:rsidP="0029446A">
      <w:pPr>
        <w:pStyle w:val="CommentText"/>
        <w:numPr>
          <w:ilvl w:val="0"/>
          <w:numId w:val="10"/>
        </w:numPr>
        <w:spacing w:before="60" w:after="120"/>
        <w:ind w:left="714" w:hanging="357"/>
        <w:rPr>
          <w:rFonts w:eastAsia="Arial" w:cstheme="minorHAnsi"/>
          <w:color w:val="auto"/>
          <w:sz w:val="22"/>
          <w:szCs w:val="22"/>
        </w:rPr>
      </w:pPr>
      <w:r w:rsidRPr="0029446A">
        <w:rPr>
          <w:rFonts w:eastAsia="Arial" w:cstheme="minorHAnsi"/>
          <w:color w:val="auto"/>
          <w:sz w:val="22"/>
          <w:szCs w:val="22"/>
        </w:rPr>
        <w:t>suitability against the eligibility criteria in the guidelines</w:t>
      </w:r>
    </w:p>
    <w:p w14:paraId="51349FF3" w14:textId="77777777" w:rsidR="00123101" w:rsidRPr="0029446A" w:rsidRDefault="00123101" w:rsidP="0029446A">
      <w:pPr>
        <w:pStyle w:val="CommentText"/>
        <w:numPr>
          <w:ilvl w:val="0"/>
          <w:numId w:val="10"/>
        </w:numPr>
        <w:spacing w:before="60" w:after="120"/>
        <w:ind w:left="714" w:hanging="357"/>
        <w:rPr>
          <w:rFonts w:eastAsia="Arial" w:cstheme="minorHAnsi"/>
          <w:color w:val="auto"/>
          <w:sz w:val="22"/>
          <w:szCs w:val="22"/>
        </w:rPr>
      </w:pPr>
      <w:r w:rsidRPr="0029446A">
        <w:rPr>
          <w:rFonts w:eastAsia="Arial" w:cstheme="minorHAnsi"/>
          <w:color w:val="auto"/>
          <w:sz w:val="22"/>
          <w:szCs w:val="22"/>
        </w:rPr>
        <w:t>how well it met the assessment criterion</w:t>
      </w:r>
    </w:p>
    <w:p w14:paraId="6AE907CA" w14:textId="77777777" w:rsidR="00123101" w:rsidRPr="0029446A" w:rsidRDefault="00123101" w:rsidP="0029446A">
      <w:pPr>
        <w:pStyle w:val="CommentText"/>
        <w:numPr>
          <w:ilvl w:val="0"/>
          <w:numId w:val="10"/>
        </w:numPr>
        <w:spacing w:before="60" w:after="120"/>
        <w:ind w:left="714" w:hanging="357"/>
        <w:rPr>
          <w:rFonts w:eastAsia="Arial" w:cstheme="minorHAnsi"/>
          <w:color w:val="auto"/>
          <w:sz w:val="22"/>
          <w:szCs w:val="22"/>
        </w:rPr>
      </w:pPr>
      <w:r w:rsidRPr="0029446A">
        <w:rPr>
          <w:rFonts w:eastAsia="Arial" w:cstheme="minorHAnsi"/>
          <w:color w:val="auto"/>
          <w:sz w:val="22"/>
          <w:szCs w:val="22"/>
        </w:rPr>
        <w:t>how it compared to other applications</w:t>
      </w:r>
    </w:p>
    <w:p w14:paraId="08DCBA69" w14:textId="64E2C3EA" w:rsidR="00123101" w:rsidRPr="0029446A" w:rsidRDefault="00123101" w:rsidP="0029446A">
      <w:pPr>
        <w:pStyle w:val="CommentText"/>
        <w:numPr>
          <w:ilvl w:val="0"/>
          <w:numId w:val="10"/>
        </w:numPr>
        <w:spacing w:before="60" w:after="120"/>
        <w:ind w:left="714" w:hanging="357"/>
        <w:rPr>
          <w:rFonts w:eastAsia="Arial" w:cstheme="minorHAnsi"/>
          <w:color w:val="auto"/>
          <w:sz w:val="22"/>
          <w:szCs w:val="22"/>
        </w:rPr>
      </w:pPr>
      <w:r w:rsidRPr="0029446A">
        <w:rPr>
          <w:rFonts w:eastAsia="Arial" w:cstheme="minorHAnsi"/>
          <w:color w:val="auto"/>
          <w:sz w:val="22"/>
          <w:szCs w:val="22"/>
        </w:rPr>
        <w:t>alignment to the developmental plan outline and other required attachments</w:t>
      </w:r>
    </w:p>
    <w:p w14:paraId="16E80286" w14:textId="77777777" w:rsidR="00123101" w:rsidRDefault="00123101" w:rsidP="0029446A">
      <w:pPr>
        <w:pStyle w:val="CommentText"/>
        <w:numPr>
          <w:ilvl w:val="0"/>
          <w:numId w:val="10"/>
        </w:numPr>
        <w:spacing w:before="60" w:after="120"/>
        <w:ind w:left="714" w:hanging="357"/>
        <w:rPr>
          <w:color w:val="auto"/>
        </w:rPr>
      </w:pPr>
      <w:r w:rsidRPr="00A5388E">
        <w:rPr>
          <w:rFonts w:eastAsia="Arial" w:cstheme="minorHAnsi"/>
          <w:color w:val="auto"/>
          <w:sz w:val="22"/>
          <w:szCs w:val="22"/>
        </w:rPr>
        <w:t>whether</w:t>
      </w:r>
      <w:r w:rsidRPr="00A5388E">
        <w:rPr>
          <w:color w:val="auto"/>
          <w:sz w:val="22"/>
          <w:szCs w:val="22"/>
        </w:rPr>
        <w:t xml:space="preserve"> it provided value with relevant money</w:t>
      </w:r>
      <w:r w:rsidRPr="00D17313">
        <w:rPr>
          <w:color w:val="auto"/>
        </w:rPr>
        <w:t>.</w:t>
      </w:r>
    </w:p>
    <w:p w14:paraId="582EFF2B" w14:textId="6CF1CAEE" w:rsidR="00F85F98" w:rsidRPr="009A2F51" w:rsidRDefault="00F85F98" w:rsidP="00A5388E">
      <w:pPr>
        <w:keepNext/>
        <w:keepLines/>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lastRenderedPageBreak/>
        <w:t xml:space="preserve">Selection </w:t>
      </w:r>
      <w:r w:rsidR="0029446A">
        <w:rPr>
          <w:rFonts w:ascii="Arial" w:eastAsiaTheme="majorEastAsia" w:hAnsi="Arial" w:cs="Arial"/>
          <w:bCs/>
          <w:color w:val="CF0A2C" w:themeColor="accent1"/>
          <w:sz w:val="36"/>
          <w:szCs w:val="28"/>
        </w:rPr>
        <w:t>r</w:t>
      </w:r>
      <w:r w:rsidRPr="009A2F51">
        <w:rPr>
          <w:rFonts w:ascii="Arial" w:eastAsiaTheme="majorEastAsia" w:hAnsi="Arial" w:cs="Arial"/>
          <w:bCs/>
          <w:color w:val="CF0A2C" w:themeColor="accent1"/>
          <w:sz w:val="36"/>
          <w:szCs w:val="28"/>
        </w:rPr>
        <w:t>esults</w:t>
      </w:r>
    </w:p>
    <w:p w14:paraId="5D85B75A" w14:textId="039C25FF" w:rsidR="00123101" w:rsidRPr="00942976" w:rsidRDefault="00123101" w:rsidP="00A5388E">
      <w:pPr>
        <w:pStyle w:val="BodyText"/>
        <w:keepNext/>
        <w:keepLines/>
        <w:rPr>
          <w:color w:val="auto"/>
        </w:rPr>
      </w:pPr>
      <w:r>
        <w:t xml:space="preserve">There was a strong interest in the grant opportunity and applications were of a high standard. </w:t>
      </w:r>
      <w:r>
        <w:rPr>
          <w:color w:val="auto"/>
        </w:rPr>
        <w:t>The preferred applicant</w:t>
      </w:r>
      <w:r w:rsidRPr="00322C65">
        <w:rPr>
          <w:color w:val="auto"/>
        </w:rPr>
        <w:t xml:space="preserve"> demonstrated their ability to meet the grant requirements outlined in the </w:t>
      </w:r>
      <w:r w:rsidR="00A5388E">
        <w:rPr>
          <w:color w:val="auto"/>
        </w:rPr>
        <w:t>G</w:t>
      </w:r>
      <w:r w:rsidRPr="00322C65">
        <w:rPr>
          <w:color w:val="auto"/>
        </w:rPr>
        <w:t>rant</w:t>
      </w:r>
      <w:r>
        <w:rPr>
          <w:color w:val="auto"/>
        </w:rPr>
        <w:t xml:space="preserve"> </w:t>
      </w:r>
      <w:r w:rsidR="00A5388E">
        <w:rPr>
          <w:color w:val="auto"/>
        </w:rPr>
        <w:t>O</w:t>
      </w:r>
      <w:r>
        <w:rPr>
          <w:color w:val="auto"/>
        </w:rPr>
        <w:t xml:space="preserve">pportunity </w:t>
      </w:r>
      <w:r w:rsidR="00A5388E">
        <w:rPr>
          <w:color w:val="auto"/>
        </w:rPr>
        <w:t>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6DD7F100" w14:textId="6D09ABD5" w:rsidR="00123101" w:rsidRDefault="00123101" w:rsidP="00123101">
      <w:pPr>
        <w:pStyle w:val="BodyText"/>
      </w:pPr>
      <w:r w:rsidRPr="00322C65">
        <w:rPr>
          <w:rStyle w:val="ui-provider"/>
          <w:color w:val="auto"/>
        </w:rPr>
        <w:t xml:space="preserve">The Community Grants Hub </w:t>
      </w:r>
      <w:r w:rsidRPr="00322C65">
        <w:rPr>
          <w:rStyle w:val="ui-provider"/>
        </w:rPr>
        <w:t xml:space="preserve">notified applicants of the outcome in writing, where their applications did not meet the requirements outlined in the </w:t>
      </w:r>
      <w:r w:rsidR="00A5388E">
        <w:rPr>
          <w:rStyle w:val="ui-provider"/>
        </w:rPr>
        <w:t>G</w:t>
      </w:r>
      <w:r w:rsidRPr="00322C65">
        <w:rPr>
          <w:rStyle w:val="ui-provider"/>
        </w:rPr>
        <w:t xml:space="preserve">rant </w:t>
      </w:r>
      <w:r w:rsidR="00A5388E">
        <w:rPr>
          <w:rStyle w:val="ui-provider"/>
        </w:rPr>
        <w:t>O</w:t>
      </w:r>
      <w:r w:rsidRPr="00322C65">
        <w:rPr>
          <w:rStyle w:val="ui-provider"/>
        </w:rPr>
        <w:t xml:space="preserve">pportunity </w:t>
      </w:r>
      <w:r w:rsidR="00A5388E">
        <w:rPr>
          <w:rStyle w:val="ui-provider"/>
        </w:rPr>
        <w:t>G</w:t>
      </w:r>
      <w:r w:rsidRPr="00322C65">
        <w:rPr>
          <w:rStyle w:val="ui-provider"/>
        </w:rPr>
        <w:t>uidelines.</w:t>
      </w:r>
      <w:r>
        <w:rPr>
          <w:rStyle w:val="ui-provider"/>
        </w:rPr>
        <w:t xml:space="preserve"> </w:t>
      </w:r>
    </w:p>
    <w:p w14:paraId="013051C2" w14:textId="2B7E11DC" w:rsidR="009D26F9" w:rsidRPr="00123101" w:rsidRDefault="00123101" w:rsidP="00123101">
      <w:pPr>
        <w:pStyle w:val="BodyText"/>
      </w:pPr>
      <w:r>
        <w:t>This feedback is provided to assist grant applicants to understand what comprised a strong application and the content of quality responses to the assessment criterion.</w:t>
      </w:r>
    </w:p>
    <w:p w14:paraId="35BD3859" w14:textId="77777777" w:rsidR="006B1942" w:rsidRDefault="006B1942" w:rsidP="006B1942">
      <w:pPr>
        <w:rPr>
          <w:b/>
          <w:szCs w:val="22"/>
        </w:rPr>
      </w:pPr>
      <w:r w:rsidRPr="00123101">
        <w:rPr>
          <w:b/>
          <w:szCs w:val="22"/>
          <w:u w:val="single"/>
        </w:rPr>
        <w:t>Criterion 1</w:t>
      </w:r>
      <w:r w:rsidRPr="006B1942">
        <w:rPr>
          <w:b/>
          <w:szCs w:val="22"/>
        </w:rPr>
        <w:t>: Proposed approach to RPL or credit-mapping for veterans seeking to enrol in university study</w:t>
      </w:r>
      <w:r w:rsidR="006075C2">
        <w:rPr>
          <w:b/>
          <w:szCs w:val="22"/>
        </w:rPr>
        <w:t>:</w:t>
      </w:r>
    </w:p>
    <w:p w14:paraId="37278301" w14:textId="522135C9"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Describe</w:t>
      </w:r>
      <w:r>
        <w:rPr>
          <w:sz w:val="22"/>
          <w:szCs w:val="22"/>
        </w:rPr>
        <w:t>d</w:t>
      </w:r>
      <w:r w:rsidRPr="006B1942">
        <w:rPr>
          <w:sz w:val="22"/>
          <w:szCs w:val="22"/>
        </w:rPr>
        <w:t xml:space="preserve"> the project in detail including how </w:t>
      </w:r>
      <w:r>
        <w:rPr>
          <w:sz w:val="22"/>
          <w:szCs w:val="22"/>
        </w:rPr>
        <w:t>they</w:t>
      </w:r>
      <w:r w:rsidR="00123101">
        <w:rPr>
          <w:sz w:val="22"/>
          <w:szCs w:val="22"/>
        </w:rPr>
        <w:t xml:space="preserve"> would</w:t>
      </w:r>
      <w:r w:rsidRPr="006B1942">
        <w:rPr>
          <w:sz w:val="22"/>
          <w:szCs w:val="22"/>
        </w:rPr>
        <w:t xml:space="preserve"> deliver it.</w:t>
      </w:r>
    </w:p>
    <w:p w14:paraId="01D9860C" w14:textId="71DB01DE" w:rsidR="009D26F9" w:rsidRPr="00123101" w:rsidRDefault="009D26F9" w:rsidP="0029446A">
      <w:pPr>
        <w:pStyle w:val="ListParagraph"/>
        <w:numPr>
          <w:ilvl w:val="0"/>
          <w:numId w:val="19"/>
        </w:numPr>
        <w:ind w:left="993" w:hanging="284"/>
        <w:rPr>
          <w:rFonts w:cs="Arial"/>
          <w:szCs w:val="22"/>
        </w:rPr>
      </w:pPr>
      <w:r w:rsidRPr="00123101">
        <w:rPr>
          <w:rFonts w:cs="Arial"/>
          <w:szCs w:val="22"/>
        </w:rPr>
        <w:t>Described the activities they proposed to undertake, and the number of veteran students they expected</w:t>
      </w:r>
      <w:r w:rsidR="00123101" w:rsidRPr="00123101">
        <w:rPr>
          <w:rFonts w:cs="Arial"/>
          <w:szCs w:val="22"/>
        </w:rPr>
        <w:t xml:space="preserve"> would</w:t>
      </w:r>
      <w:r w:rsidRPr="00123101">
        <w:rPr>
          <w:rFonts w:cs="Arial"/>
          <w:szCs w:val="22"/>
        </w:rPr>
        <w:t xml:space="preserve"> participate in or benefit from each activity.</w:t>
      </w:r>
    </w:p>
    <w:p w14:paraId="10F8352E" w14:textId="1CBBF89F" w:rsidR="009D26F9" w:rsidRPr="00123101" w:rsidRDefault="009D26F9" w:rsidP="0029446A">
      <w:pPr>
        <w:pStyle w:val="ListParagraph"/>
        <w:numPr>
          <w:ilvl w:val="0"/>
          <w:numId w:val="19"/>
        </w:numPr>
        <w:ind w:left="993" w:hanging="284"/>
        <w:rPr>
          <w:iCs/>
          <w:szCs w:val="22"/>
        </w:rPr>
      </w:pPr>
      <w:r w:rsidRPr="00123101">
        <w:rPr>
          <w:iCs/>
          <w:szCs w:val="22"/>
        </w:rPr>
        <w:t>Demonstrated how their</w:t>
      </w:r>
      <w:r w:rsidR="00123101" w:rsidRPr="00123101">
        <w:rPr>
          <w:iCs/>
          <w:szCs w:val="22"/>
        </w:rPr>
        <w:t xml:space="preserve"> approach would</w:t>
      </w:r>
      <w:r w:rsidRPr="00123101">
        <w:rPr>
          <w:iCs/>
          <w:szCs w:val="22"/>
        </w:rPr>
        <w:t xml:space="preserve"> improve a range of course options.</w:t>
      </w:r>
    </w:p>
    <w:p w14:paraId="1D1CEFBF" w14:textId="79689FDB" w:rsidR="009D26F9" w:rsidRPr="00123101" w:rsidRDefault="009D26F9" w:rsidP="0029446A">
      <w:pPr>
        <w:pStyle w:val="ListParagraph"/>
        <w:numPr>
          <w:ilvl w:val="0"/>
          <w:numId w:val="19"/>
        </w:numPr>
        <w:ind w:left="993" w:hanging="284"/>
        <w:rPr>
          <w:rFonts w:cs="Arial"/>
          <w:szCs w:val="22"/>
        </w:rPr>
      </w:pPr>
      <w:r w:rsidRPr="00123101">
        <w:rPr>
          <w:rFonts w:cs="Arial"/>
          <w:szCs w:val="22"/>
        </w:rPr>
        <w:t>If expanding or developing an existing RPL framework clearly articulated how the activity w</w:t>
      </w:r>
      <w:r w:rsidR="00123101" w:rsidRPr="00123101">
        <w:rPr>
          <w:rFonts w:cs="Arial"/>
          <w:szCs w:val="22"/>
        </w:rPr>
        <w:t>ould</w:t>
      </w:r>
      <w:r w:rsidRPr="00123101">
        <w:rPr>
          <w:rFonts w:cs="Arial"/>
          <w:szCs w:val="22"/>
        </w:rPr>
        <w:t xml:space="preserve"> build on this, and what additional benefits it </w:t>
      </w:r>
      <w:r w:rsidR="00123101" w:rsidRPr="00123101">
        <w:rPr>
          <w:rFonts w:cs="Arial"/>
          <w:szCs w:val="22"/>
        </w:rPr>
        <w:t xml:space="preserve">would </w:t>
      </w:r>
      <w:r w:rsidRPr="00123101">
        <w:rPr>
          <w:rFonts w:cs="Arial"/>
          <w:szCs w:val="22"/>
        </w:rPr>
        <w:t>provide.</w:t>
      </w:r>
    </w:p>
    <w:p w14:paraId="7A26282F" w14:textId="4906AFCA" w:rsidR="009D26F9" w:rsidRPr="00123101" w:rsidRDefault="009D26F9" w:rsidP="0029446A">
      <w:pPr>
        <w:pStyle w:val="ListParagraph"/>
        <w:numPr>
          <w:ilvl w:val="0"/>
          <w:numId w:val="19"/>
        </w:numPr>
        <w:ind w:left="993" w:hanging="284"/>
        <w:rPr>
          <w:rFonts w:cs="Arial"/>
          <w:szCs w:val="22"/>
        </w:rPr>
      </w:pPr>
      <w:r w:rsidRPr="00123101">
        <w:rPr>
          <w:rFonts w:cs="Arial"/>
          <w:szCs w:val="22"/>
        </w:rPr>
        <w:t xml:space="preserve">Described how the outcomes achieved </w:t>
      </w:r>
      <w:r w:rsidR="00123101" w:rsidRPr="00123101">
        <w:rPr>
          <w:rFonts w:cs="Arial"/>
          <w:szCs w:val="22"/>
        </w:rPr>
        <w:t xml:space="preserve">would </w:t>
      </w:r>
      <w:r w:rsidRPr="00123101">
        <w:rPr>
          <w:rFonts w:cs="Arial"/>
          <w:szCs w:val="22"/>
        </w:rPr>
        <w:t>continue beyond the life of the grant.</w:t>
      </w:r>
    </w:p>
    <w:p w14:paraId="24E07CF3" w14:textId="6BB227B5" w:rsidR="009D26F9" w:rsidRPr="00123101" w:rsidRDefault="009D26F9" w:rsidP="0029446A">
      <w:pPr>
        <w:pStyle w:val="ListParagraph"/>
        <w:numPr>
          <w:ilvl w:val="0"/>
          <w:numId w:val="19"/>
        </w:numPr>
        <w:ind w:left="993" w:hanging="284"/>
        <w:rPr>
          <w:rFonts w:cs="Arial"/>
          <w:szCs w:val="22"/>
        </w:rPr>
      </w:pPr>
      <w:r w:rsidRPr="00123101">
        <w:rPr>
          <w:rFonts w:cs="Arial"/>
          <w:szCs w:val="22"/>
        </w:rPr>
        <w:t xml:space="preserve">Described how they </w:t>
      </w:r>
      <w:r w:rsidR="00123101" w:rsidRPr="00123101">
        <w:rPr>
          <w:rFonts w:cs="Arial"/>
          <w:szCs w:val="22"/>
        </w:rPr>
        <w:t xml:space="preserve">would </w:t>
      </w:r>
      <w:r w:rsidRPr="00123101">
        <w:rPr>
          <w:rFonts w:cs="Arial"/>
          <w:szCs w:val="22"/>
        </w:rPr>
        <w:t>demonstrate that the project has been successful.</w:t>
      </w:r>
    </w:p>
    <w:p w14:paraId="53264314" w14:textId="6F68BD50"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Describe</w:t>
      </w:r>
      <w:r>
        <w:rPr>
          <w:sz w:val="22"/>
          <w:szCs w:val="22"/>
        </w:rPr>
        <w:t>d</w:t>
      </w:r>
      <w:r w:rsidRPr="006B1942">
        <w:rPr>
          <w:sz w:val="22"/>
          <w:szCs w:val="22"/>
        </w:rPr>
        <w:t xml:space="preserve"> how the project </w:t>
      </w:r>
      <w:r w:rsidR="00123101" w:rsidRPr="006B1942">
        <w:rPr>
          <w:rFonts w:cs="Arial"/>
          <w:szCs w:val="22"/>
        </w:rPr>
        <w:t>w</w:t>
      </w:r>
      <w:r w:rsidR="00123101">
        <w:rPr>
          <w:rFonts w:cs="Arial"/>
          <w:szCs w:val="22"/>
        </w:rPr>
        <w:t>ould</w:t>
      </w:r>
      <w:r w:rsidR="00123101" w:rsidRPr="006B1942">
        <w:rPr>
          <w:sz w:val="22"/>
          <w:szCs w:val="22"/>
        </w:rPr>
        <w:t xml:space="preserve"> </w:t>
      </w:r>
      <w:r w:rsidRPr="006B1942">
        <w:rPr>
          <w:sz w:val="22"/>
          <w:szCs w:val="22"/>
        </w:rPr>
        <w:t>meet the program objectives.</w:t>
      </w:r>
    </w:p>
    <w:p w14:paraId="7DE83712" w14:textId="15E9BAEF" w:rsidR="009D26F9" w:rsidRPr="006B1942" w:rsidRDefault="009D26F9" w:rsidP="0029446A">
      <w:pPr>
        <w:pStyle w:val="ListParagraph"/>
        <w:keepNext/>
        <w:keepLines/>
        <w:numPr>
          <w:ilvl w:val="1"/>
          <w:numId w:val="18"/>
        </w:numPr>
        <w:ind w:left="993" w:hanging="284"/>
        <w:rPr>
          <w:rFonts w:cs="Arial"/>
          <w:szCs w:val="22"/>
        </w:rPr>
      </w:pPr>
      <w:r w:rsidRPr="006B1942">
        <w:rPr>
          <w:rFonts w:cs="Arial"/>
          <w:szCs w:val="22"/>
        </w:rPr>
        <w:t>Describe</w:t>
      </w:r>
      <w:r>
        <w:rPr>
          <w:rFonts w:cs="Arial"/>
          <w:szCs w:val="22"/>
        </w:rPr>
        <w:t>d</w:t>
      </w:r>
      <w:r w:rsidRPr="006B1942">
        <w:rPr>
          <w:rFonts w:cs="Arial"/>
          <w:szCs w:val="22"/>
        </w:rPr>
        <w:t xml:space="preserve"> the outcomes </w:t>
      </w:r>
      <w:r>
        <w:rPr>
          <w:rFonts w:cs="Arial"/>
          <w:szCs w:val="22"/>
        </w:rPr>
        <w:t>they</w:t>
      </w:r>
      <w:r w:rsidRPr="006B1942">
        <w:rPr>
          <w:rFonts w:cs="Arial"/>
          <w:szCs w:val="22"/>
        </w:rPr>
        <w:t xml:space="preserve"> expect to deliver through </w:t>
      </w:r>
      <w:r w:rsidR="00895BDE">
        <w:rPr>
          <w:rFonts w:cs="Arial"/>
          <w:szCs w:val="22"/>
        </w:rPr>
        <w:t xml:space="preserve">their </w:t>
      </w:r>
      <w:r w:rsidRPr="006B1942">
        <w:rPr>
          <w:rFonts w:cs="Arial"/>
          <w:szCs w:val="22"/>
        </w:rPr>
        <w:t xml:space="preserve">project and how these relate to the program objectives outlined in section 2 of the </w:t>
      </w:r>
      <w:r w:rsidR="00DB245B">
        <w:rPr>
          <w:rFonts w:cs="Arial"/>
          <w:szCs w:val="22"/>
        </w:rPr>
        <w:t>g</w:t>
      </w:r>
      <w:r w:rsidRPr="006B1942">
        <w:rPr>
          <w:rFonts w:cs="Arial"/>
          <w:szCs w:val="22"/>
        </w:rPr>
        <w:t>uidelines.</w:t>
      </w:r>
    </w:p>
    <w:p w14:paraId="5095A174" w14:textId="0838A750" w:rsidR="009D26F9" w:rsidRPr="009D26F9" w:rsidRDefault="009D26F9" w:rsidP="0029446A">
      <w:pPr>
        <w:pStyle w:val="ListParagraph"/>
        <w:numPr>
          <w:ilvl w:val="1"/>
          <w:numId w:val="18"/>
        </w:numPr>
        <w:ind w:left="993" w:hanging="284"/>
        <w:rPr>
          <w:rFonts w:cs="Arial"/>
          <w:szCs w:val="22"/>
        </w:rPr>
      </w:pPr>
      <w:r w:rsidRPr="006B1942">
        <w:rPr>
          <w:rFonts w:cs="Arial"/>
          <w:szCs w:val="22"/>
        </w:rPr>
        <w:t>Describe</w:t>
      </w:r>
      <w:r>
        <w:rPr>
          <w:rFonts w:cs="Arial"/>
          <w:szCs w:val="22"/>
        </w:rPr>
        <w:t>d</w:t>
      </w:r>
      <w:r w:rsidRPr="006B1942">
        <w:rPr>
          <w:rFonts w:cs="Arial"/>
          <w:szCs w:val="22"/>
        </w:rPr>
        <w:t xml:space="preserve"> </w:t>
      </w:r>
      <w:r w:rsidR="004B6FB0">
        <w:rPr>
          <w:rFonts w:cs="Arial"/>
          <w:szCs w:val="22"/>
        </w:rPr>
        <w:t>their</w:t>
      </w:r>
      <w:r w:rsidRPr="006B1942">
        <w:rPr>
          <w:rFonts w:cs="Arial"/>
          <w:szCs w:val="22"/>
        </w:rPr>
        <w:t xml:space="preserve"> ability to share the knowledge </w:t>
      </w:r>
      <w:r>
        <w:rPr>
          <w:rFonts w:cs="Arial"/>
          <w:szCs w:val="22"/>
        </w:rPr>
        <w:t>they</w:t>
      </w:r>
      <w:r w:rsidRPr="006B1942">
        <w:rPr>
          <w:rFonts w:cs="Arial"/>
          <w:szCs w:val="22"/>
        </w:rPr>
        <w:t xml:space="preserve"> have gained about supporting veterans through RPL processes with other tertiary or education institutions.</w:t>
      </w:r>
    </w:p>
    <w:p w14:paraId="175FB8FC" w14:textId="77777777" w:rsidR="00C34460" w:rsidRDefault="00C34460" w:rsidP="00C34460">
      <w:pPr>
        <w:rPr>
          <w:rFonts w:cs="Arial"/>
          <w:szCs w:val="22"/>
        </w:rPr>
      </w:pPr>
    </w:p>
    <w:tbl>
      <w:tblPr>
        <w:tblStyle w:val="CGHTableBanded"/>
        <w:tblW w:w="96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Description w:val="Details of how strong responses addressed Criterion 1"/>
      </w:tblPr>
      <w:tblGrid>
        <w:gridCol w:w="9639"/>
      </w:tblGrid>
      <w:tr w:rsidR="00EE08B6" w14:paraId="45D318F3" w14:textId="77777777" w:rsidTr="00B74F74">
        <w:trPr>
          <w:cnfStyle w:val="100000000000" w:firstRow="1" w:lastRow="0" w:firstColumn="0" w:lastColumn="0" w:oddVBand="0" w:evenVBand="0" w:oddHBand="0" w:evenHBand="0" w:firstRowFirstColumn="0" w:firstRowLastColumn="0" w:lastRowFirstColumn="0" w:lastRowLastColumn="0"/>
          <w:trHeight w:val="472"/>
          <w:tblHeader/>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E4846DB" w14:textId="77777777" w:rsidR="00EE08B6" w:rsidRPr="00454EB4" w:rsidRDefault="00657A84" w:rsidP="00506F5C">
            <w:pPr>
              <w:spacing w:line="240" w:lineRule="auto"/>
              <w:ind w:left="57" w:right="57"/>
              <w:rPr>
                <w:b/>
              </w:rPr>
            </w:pPr>
            <w:r>
              <w:rPr>
                <w:b/>
              </w:rPr>
              <w:t>Strong responses</w:t>
            </w:r>
            <w:r w:rsidR="00665548">
              <w:rPr>
                <w:b/>
              </w:rPr>
              <w:t>:</w:t>
            </w:r>
          </w:p>
        </w:tc>
      </w:tr>
      <w:tr w:rsidR="00EE08B6" w:rsidRPr="00665548" w14:paraId="7F5FCEFE" w14:textId="77777777" w:rsidTr="00123101">
        <w:trPr>
          <w:cnfStyle w:val="000000100000" w:firstRow="0" w:lastRow="0" w:firstColumn="0" w:lastColumn="0" w:oddVBand="0" w:evenVBand="0" w:oddHBand="1" w:evenHBand="0" w:firstRowFirstColumn="0" w:firstRowLastColumn="0" w:lastRowFirstColumn="0" w:lastRowLastColumn="0"/>
        </w:trPr>
        <w:tc>
          <w:tcPr>
            <w:tcW w:w="9639" w:type="dxa"/>
          </w:tcPr>
          <w:p w14:paraId="4E70F080" w14:textId="699FA52F" w:rsidR="009D1D0A" w:rsidRPr="00123101" w:rsidRDefault="009D1D0A" w:rsidP="00EF5E3F">
            <w:pPr>
              <w:pStyle w:val="CommentText"/>
              <w:numPr>
                <w:ilvl w:val="0"/>
                <w:numId w:val="10"/>
              </w:numPr>
              <w:spacing w:before="60" w:after="120"/>
              <w:contextualSpacing/>
              <w:rPr>
                <w:rFonts w:eastAsia="Arial" w:cstheme="minorHAnsi"/>
                <w:color w:val="auto"/>
                <w:sz w:val="22"/>
                <w:szCs w:val="22"/>
              </w:rPr>
            </w:pPr>
            <w:r w:rsidRPr="00123101">
              <w:rPr>
                <w:rFonts w:eastAsia="Arial" w:cstheme="minorHAnsi"/>
                <w:color w:val="auto"/>
                <w:sz w:val="22"/>
                <w:szCs w:val="22"/>
              </w:rPr>
              <w:t>demonstrated a thorough understanding of the RPL</w:t>
            </w:r>
            <w:r w:rsidR="00595259" w:rsidRPr="00123101">
              <w:rPr>
                <w:rFonts w:eastAsia="Arial" w:cstheme="minorHAnsi"/>
                <w:color w:val="auto"/>
                <w:sz w:val="22"/>
                <w:szCs w:val="22"/>
              </w:rPr>
              <w:t xml:space="preserve"> program</w:t>
            </w:r>
          </w:p>
          <w:p w14:paraId="5DC7509D" w14:textId="2EDA5DD2" w:rsidR="00EE08B6" w:rsidRPr="00123101" w:rsidRDefault="00EE08B6" w:rsidP="00EF5E3F">
            <w:pPr>
              <w:pStyle w:val="CommentText"/>
              <w:numPr>
                <w:ilvl w:val="0"/>
                <w:numId w:val="10"/>
              </w:numPr>
              <w:spacing w:before="60" w:after="120"/>
              <w:contextualSpacing/>
              <w:rPr>
                <w:rFonts w:eastAsia="Arial" w:cstheme="minorHAnsi"/>
                <w:color w:val="auto"/>
                <w:sz w:val="22"/>
                <w:szCs w:val="22"/>
              </w:rPr>
            </w:pPr>
            <w:r w:rsidRPr="00123101">
              <w:rPr>
                <w:rFonts w:eastAsia="Arial" w:cstheme="minorHAnsi"/>
                <w:color w:val="auto"/>
                <w:sz w:val="22"/>
                <w:szCs w:val="22"/>
              </w:rPr>
              <w:t>provided different processes to RPL or credit mapping</w:t>
            </w:r>
          </w:p>
          <w:p w14:paraId="426C8960" w14:textId="358067CA" w:rsidR="00B57548" w:rsidRPr="00123101" w:rsidRDefault="00B57548" w:rsidP="00EF5E3F">
            <w:pPr>
              <w:pStyle w:val="CommentText"/>
              <w:numPr>
                <w:ilvl w:val="0"/>
                <w:numId w:val="10"/>
              </w:numPr>
              <w:spacing w:before="60" w:after="120"/>
              <w:contextualSpacing/>
              <w:rPr>
                <w:rFonts w:eastAsia="Arial" w:cstheme="minorHAnsi"/>
                <w:color w:val="auto"/>
                <w:sz w:val="22"/>
                <w:szCs w:val="22"/>
              </w:rPr>
            </w:pPr>
            <w:r w:rsidRPr="00123101">
              <w:rPr>
                <w:rFonts w:eastAsia="Arial" w:cstheme="minorHAnsi"/>
                <w:color w:val="auto"/>
                <w:sz w:val="22"/>
                <w:szCs w:val="22"/>
              </w:rPr>
              <w:t xml:space="preserve">described </w:t>
            </w:r>
            <w:r w:rsidR="00770F77" w:rsidRPr="00123101">
              <w:rPr>
                <w:rFonts w:eastAsia="Arial" w:cstheme="minorHAnsi"/>
                <w:color w:val="auto"/>
                <w:sz w:val="22"/>
                <w:szCs w:val="22"/>
              </w:rPr>
              <w:t>project processes/frameworks that could be transferred easily by other univ</w:t>
            </w:r>
            <w:r w:rsidR="00A717F0" w:rsidRPr="00123101">
              <w:rPr>
                <w:rFonts w:eastAsia="Arial" w:cstheme="minorHAnsi"/>
                <w:color w:val="auto"/>
                <w:sz w:val="22"/>
                <w:szCs w:val="22"/>
              </w:rPr>
              <w:t>ersities (replicable framework)</w:t>
            </w:r>
          </w:p>
          <w:p w14:paraId="58DF08C2" w14:textId="6BCB92AE" w:rsidR="001C0C73" w:rsidRPr="00123101" w:rsidRDefault="001C0C73" w:rsidP="00EF5E3F">
            <w:pPr>
              <w:pStyle w:val="CommentText"/>
              <w:numPr>
                <w:ilvl w:val="0"/>
                <w:numId w:val="10"/>
              </w:numPr>
              <w:spacing w:before="60" w:after="120"/>
              <w:ind w:left="714" w:hanging="357"/>
              <w:contextualSpacing/>
              <w:rPr>
                <w:rFonts w:eastAsia="Arial" w:cstheme="minorHAnsi"/>
                <w:color w:val="auto"/>
                <w:sz w:val="22"/>
                <w:szCs w:val="22"/>
              </w:rPr>
            </w:pPr>
            <w:r w:rsidRPr="00123101">
              <w:rPr>
                <w:rFonts w:eastAsia="Arial"/>
                <w:color w:val="auto"/>
                <w:sz w:val="22"/>
              </w:rPr>
              <w:t>provided clear examples of the various veteran cohorts and the varying levels of military traini</w:t>
            </w:r>
            <w:r w:rsidR="00A717F0" w:rsidRPr="00123101">
              <w:rPr>
                <w:rFonts w:eastAsia="Arial"/>
                <w:color w:val="auto"/>
                <w:sz w:val="22"/>
              </w:rPr>
              <w:t>ng and purposes of the training</w:t>
            </w:r>
          </w:p>
        </w:tc>
      </w:tr>
      <w:tr w:rsidR="00EE08B6" w:rsidRPr="00665548" w14:paraId="78028194" w14:textId="77777777" w:rsidTr="00123101">
        <w:tc>
          <w:tcPr>
            <w:tcW w:w="9639" w:type="dxa"/>
          </w:tcPr>
          <w:p w14:paraId="1994E248" w14:textId="1EEEE0D0" w:rsidR="00EE08B6" w:rsidRPr="00123101" w:rsidRDefault="00657A84" w:rsidP="00EF5E3F">
            <w:pPr>
              <w:pStyle w:val="ListParagraph"/>
              <w:numPr>
                <w:ilvl w:val="0"/>
                <w:numId w:val="11"/>
              </w:numPr>
              <w:spacing w:before="60" w:after="120" w:line="240" w:lineRule="auto"/>
              <w:ind w:left="714" w:right="57" w:hanging="357"/>
              <w:rPr>
                <w:rFonts w:eastAsia="Arial" w:cstheme="minorHAnsi"/>
                <w:color w:val="auto"/>
                <w:szCs w:val="22"/>
              </w:rPr>
            </w:pPr>
            <w:r w:rsidRPr="00123101">
              <w:rPr>
                <w:rFonts w:eastAsia="Arial" w:cstheme="minorHAnsi"/>
                <w:color w:val="auto"/>
                <w:szCs w:val="22"/>
              </w:rPr>
              <w:t>created</w:t>
            </w:r>
            <w:r w:rsidR="00EE08B6" w:rsidRPr="00123101">
              <w:rPr>
                <w:rFonts w:cstheme="minorHAnsi"/>
                <w:szCs w:val="22"/>
              </w:rPr>
              <w:t xml:space="preserve"> clear connections between the proposed activities and the target veteran </w:t>
            </w:r>
            <w:r w:rsidR="00EE08B6" w:rsidRPr="00123101">
              <w:rPr>
                <w:rFonts w:eastAsia="Arial" w:cstheme="minorHAnsi"/>
                <w:color w:val="auto"/>
                <w:szCs w:val="22"/>
              </w:rPr>
              <w:t>cohort/s (</w:t>
            </w:r>
            <w:r w:rsidR="00A5388E">
              <w:rPr>
                <w:rFonts w:eastAsia="Arial" w:cstheme="minorHAnsi"/>
                <w:color w:val="auto"/>
                <w:szCs w:val="22"/>
              </w:rPr>
              <w:t>that is,</w:t>
            </w:r>
            <w:r w:rsidR="00EE08B6" w:rsidRPr="00123101">
              <w:rPr>
                <w:rFonts w:eastAsia="Arial" w:cstheme="minorHAnsi"/>
                <w:color w:val="auto"/>
                <w:szCs w:val="22"/>
              </w:rPr>
              <w:t xml:space="preserve"> why the app</w:t>
            </w:r>
            <w:r w:rsidR="00A717F0" w:rsidRPr="00123101">
              <w:rPr>
                <w:rFonts w:eastAsia="Arial" w:cstheme="minorHAnsi"/>
                <w:color w:val="auto"/>
                <w:szCs w:val="22"/>
              </w:rPr>
              <w:t>roach meets the cohort’s needs)</w:t>
            </w:r>
          </w:p>
          <w:p w14:paraId="7FB9AF4E" w14:textId="15923113" w:rsidR="00665548" w:rsidRPr="00123101" w:rsidRDefault="00665548" w:rsidP="00EF5E3F">
            <w:pPr>
              <w:pStyle w:val="ListParagraph"/>
              <w:numPr>
                <w:ilvl w:val="0"/>
                <w:numId w:val="11"/>
              </w:numPr>
              <w:spacing w:before="60" w:after="120" w:line="240" w:lineRule="auto"/>
              <w:ind w:left="714" w:right="57" w:hanging="357"/>
              <w:rPr>
                <w:rFonts w:eastAsia="Arial" w:cstheme="minorHAnsi"/>
                <w:color w:val="auto"/>
                <w:szCs w:val="22"/>
              </w:rPr>
            </w:pPr>
            <w:r w:rsidRPr="00123101">
              <w:rPr>
                <w:rFonts w:eastAsia="Arial" w:cstheme="minorHAnsi"/>
                <w:color w:val="auto"/>
              </w:rPr>
              <w:t>d</w:t>
            </w:r>
            <w:r w:rsidRPr="00123101">
              <w:rPr>
                <w:rFonts w:cstheme="minorHAnsi"/>
              </w:rPr>
              <w:t>emonstrated up-to-date knowledge about veteran numbers (</w:t>
            </w:r>
            <w:r w:rsidR="00A5388E">
              <w:rPr>
                <w:rFonts w:cstheme="minorHAnsi"/>
              </w:rPr>
              <w:t>for example,</w:t>
            </w:r>
            <w:r w:rsidRPr="00123101">
              <w:rPr>
                <w:rFonts w:cstheme="minorHAnsi"/>
              </w:rPr>
              <w:t xml:space="preserve"> transitioning from service, currently studying, targeted for grant activity if </w:t>
            </w:r>
            <w:r w:rsidR="00A717F0" w:rsidRPr="00123101">
              <w:rPr>
                <w:rFonts w:cstheme="minorHAnsi"/>
              </w:rPr>
              <w:t>applicable)</w:t>
            </w:r>
          </w:p>
          <w:p w14:paraId="11874AA9" w14:textId="43B8054F" w:rsidR="00665548" w:rsidRPr="00123101" w:rsidRDefault="00665548" w:rsidP="00EF5E3F">
            <w:pPr>
              <w:pStyle w:val="ListParagraph"/>
              <w:numPr>
                <w:ilvl w:val="0"/>
                <w:numId w:val="11"/>
              </w:numPr>
              <w:spacing w:before="60" w:after="120" w:line="240" w:lineRule="auto"/>
              <w:ind w:left="714" w:right="57" w:hanging="357"/>
              <w:rPr>
                <w:rFonts w:eastAsia="Arial" w:cstheme="minorHAnsi"/>
                <w:color w:val="auto"/>
                <w:szCs w:val="22"/>
              </w:rPr>
            </w:pPr>
            <w:r w:rsidRPr="00123101">
              <w:rPr>
                <w:rFonts w:cstheme="minorHAnsi"/>
              </w:rPr>
              <w:t>aimed to expand the course offerings beyond traditional ‘like-for-like’ hard skills by credit mapping soft skills (</w:t>
            </w:r>
            <w:r w:rsidR="00A5388E">
              <w:rPr>
                <w:rFonts w:cstheme="minorHAnsi"/>
              </w:rPr>
              <w:t>for example,</w:t>
            </w:r>
            <w:r w:rsidRPr="00123101">
              <w:rPr>
                <w:rFonts w:cstheme="minorHAnsi"/>
              </w:rPr>
              <w:t xml:space="preserve"> teamwork, c</w:t>
            </w:r>
            <w:r w:rsidR="00A717F0" w:rsidRPr="00123101">
              <w:rPr>
                <w:rFonts w:cstheme="minorHAnsi"/>
              </w:rPr>
              <w:t>ommunications, problem solving)</w:t>
            </w:r>
          </w:p>
          <w:p w14:paraId="0E47EAAC" w14:textId="16F5967E" w:rsidR="00665548" w:rsidRPr="00123101" w:rsidRDefault="00665548" w:rsidP="00EF5E3F">
            <w:pPr>
              <w:pStyle w:val="ListParagraph"/>
              <w:numPr>
                <w:ilvl w:val="0"/>
                <w:numId w:val="11"/>
              </w:numPr>
              <w:spacing w:before="60" w:after="120" w:line="240" w:lineRule="auto"/>
              <w:ind w:left="714" w:right="57" w:hanging="357"/>
              <w:rPr>
                <w:rFonts w:eastAsia="Arial" w:cstheme="minorHAnsi"/>
                <w:color w:val="auto"/>
                <w:szCs w:val="22"/>
              </w:rPr>
            </w:pPr>
            <w:r w:rsidRPr="00123101">
              <w:rPr>
                <w:rFonts w:eastAsia="Arial" w:cstheme="minorHAnsi"/>
                <w:color w:val="auto"/>
              </w:rPr>
              <w:t xml:space="preserve">described how the grant activities </w:t>
            </w:r>
            <w:r w:rsidR="00123101" w:rsidRPr="00123101">
              <w:rPr>
                <w:rFonts w:cs="Arial"/>
                <w:szCs w:val="22"/>
              </w:rPr>
              <w:t>would</w:t>
            </w:r>
            <w:r w:rsidR="009E6CD8" w:rsidRPr="00123101">
              <w:rPr>
                <w:rFonts w:eastAsia="Arial" w:cstheme="minorHAnsi"/>
                <w:color w:val="auto"/>
              </w:rPr>
              <w:t xml:space="preserve"> be </w:t>
            </w:r>
            <w:r w:rsidRPr="00123101">
              <w:rPr>
                <w:rFonts w:eastAsia="Arial" w:cstheme="minorHAnsi"/>
                <w:color w:val="auto"/>
              </w:rPr>
              <w:t>integrated into standard ongoing processes in order to continue beyond the life of the</w:t>
            </w:r>
            <w:r w:rsidR="00A5388E">
              <w:rPr>
                <w:rFonts w:cstheme="minorHAnsi"/>
              </w:rPr>
              <w:t xml:space="preserve"> grant (for example,</w:t>
            </w:r>
            <w:r w:rsidRPr="00123101">
              <w:rPr>
                <w:rFonts w:cstheme="minorHAnsi"/>
              </w:rPr>
              <w:t xml:space="preserve"> new RPL added to existing RPL database</w:t>
            </w:r>
            <w:r w:rsidR="00EF5E3F">
              <w:rPr>
                <w:rFonts w:cstheme="minorHAnsi"/>
              </w:rPr>
              <w:t>)</w:t>
            </w:r>
          </w:p>
        </w:tc>
      </w:tr>
      <w:tr w:rsidR="00EE08B6" w:rsidRPr="00665548" w14:paraId="4A32367C" w14:textId="77777777" w:rsidTr="00123101">
        <w:trPr>
          <w:cnfStyle w:val="000000100000" w:firstRow="0" w:lastRow="0" w:firstColumn="0" w:lastColumn="0" w:oddVBand="0" w:evenVBand="0" w:oddHBand="1" w:evenHBand="0" w:firstRowFirstColumn="0" w:firstRowLastColumn="0" w:lastRowFirstColumn="0" w:lastRowLastColumn="0"/>
        </w:trPr>
        <w:tc>
          <w:tcPr>
            <w:tcW w:w="9639" w:type="dxa"/>
          </w:tcPr>
          <w:p w14:paraId="1331F458" w14:textId="26216C8C" w:rsidR="00665548" w:rsidRPr="00123101" w:rsidRDefault="00665548" w:rsidP="00EF5E3F">
            <w:pPr>
              <w:pStyle w:val="ListParagraph"/>
              <w:numPr>
                <w:ilvl w:val="0"/>
                <w:numId w:val="12"/>
              </w:numPr>
              <w:spacing w:before="60" w:after="120" w:line="240" w:lineRule="auto"/>
              <w:ind w:right="57"/>
              <w:rPr>
                <w:rFonts w:eastAsia="Arial" w:cstheme="minorHAnsi"/>
                <w:color w:val="auto"/>
                <w:szCs w:val="22"/>
              </w:rPr>
            </w:pPr>
            <w:r w:rsidRPr="00123101">
              <w:rPr>
                <w:rFonts w:eastAsia="Arial" w:cstheme="minorHAnsi"/>
                <w:color w:val="auto"/>
                <w:szCs w:val="22"/>
              </w:rPr>
              <w:t>c</w:t>
            </w:r>
            <w:r w:rsidRPr="00123101">
              <w:rPr>
                <w:rFonts w:eastAsia="Arial" w:cstheme="minorHAnsi"/>
                <w:color w:val="auto"/>
              </w:rPr>
              <w:t>learly articulated examples o</w:t>
            </w:r>
            <w:r w:rsidR="009E6CD8" w:rsidRPr="00123101">
              <w:rPr>
                <w:rFonts w:eastAsia="Arial" w:cstheme="minorHAnsi"/>
                <w:color w:val="auto"/>
              </w:rPr>
              <w:t>f</w:t>
            </w:r>
            <w:r w:rsidRPr="00123101">
              <w:rPr>
                <w:rFonts w:eastAsia="Arial" w:cstheme="minorHAnsi"/>
                <w:color w:val="auto"/>
              </w:rPr>
              <w:t xml:space="preserve"> how they would meet the outcomes and project objectives</w:t>
            </w:r>
            <w:r w:rsidR="000016B7" w:rsidRPr="00123101">
              <w:rPr>
                <w:rFonts w:eastAsia="Arial" w:cstheme="minorHAnsi"/>
                <w:color w:val="auto"/>
              </w:rPr>
              <w:t xml:space="preserve"> </w:t>
            </w:r>
            <w:r w:rsidRPr="00123101">
              <w:rPr>
                <w:rFonts w:eastAsia="Arial" w:cstheme="minorHAnsi"/>
                <w:color w:val="auto"/>
              </w:rPr>
              <w:t xml:space="preserve">outlined in the </w:t>
            </w:r>
            <w:r w:rsidR="00A717F0" w:rsidRPr="00123101">
              <w:rPr>
                <w:rFonts w:eastAsia="Arial" w:cstheme="minorHAnsi"/>
                <w:color w:val="auto"/>
              </w:rPr>
              <w:t>guidelines</w:t>
            </w:r>
          </w:p>
          <w:p w14:paraId="7E7784E5" w14:textId="4FC4AAFE" w:rsidR="00665548" w:rsidRPr="00123101" w:rsidRDefault="00665548" w:rsidP="00EF5E3F">
            <w:pPr>
              <w:pStyle w:val="ListParagraph"/>
              <w:numPr>
                <w:ilvl w:val="0"/>
                <w:numId w:val="12"/>
              </w:numPr>
              <w:spacing w:before="60" w:after="120" w:line="240" w:lineRule="auto"/>
              <w:ind w:left="714" w:right="57" w:hanging="357"/>
              <w:rPr>
                <w:rFonts w:eastAsia="Arial" w:cstheme="minorHAnsi"/>
                <w:color w:val="auto"/>
                <w:szCs w:val="22"/>
              </w:rPr>
            </w:pPr>
            <w:r w:rsidRPr="00123101">
              <w:rPr>
                <w:rFonts w:eastAsia="Arial" w:cstheme="minorHAnsi"/>
                <w:color w:val="auto"/>
              </w:rPr>
              <w:t xml:space="preserve">demonstrated </w:t>
            </w:r>
            <w:r w:rsidR="00A327D2" w:rsidRPr="00123101">
              <w:rPr>
                <w:rFonts w:eastAsia="Arial" w:cstheme="minorHAnsi"/>
                <w:color w:val="auto"/>
              </w:rPr>
              <w:t xml:space="preserve">understanding </w:t>
            </w:r>
            <w:r w:rsidRPr="00123101">
              <w:rPr>
                <w:rFonts w:eastAsia="Arial" w:cstheme="minorHAnsi"/>
                <w:color w:val="auto"/>
              </w:rPr>
              <w:t>of veteran community</w:t>
            </w:r>
            <w:r w:rsidR="00361F4E" w:rsidRPr="00123101">
              <w:rPr>
                <w:rFonts w:eastAsia="Arial" w:cstheme="minorHAnsi"/>
                <w:color w:val="auto"/>
              </w:rPr>
              <w:t>/defence</w:t>
            </w:r>
            <w:r w:rsidRPr="00123101">
              <w:rPr>
                <w:rFonts w:eastAsia="Arial" w:cstheme="minorHAnsi"/>
                <w:color w:val="auto"/>
              </w:rPr>
              <w:t xml:space="preserve"> and established or planned processes for sharing its knowledge with other institutions</w:t>
            </w:r>
            <w:r w:rsidRPr="00123101">
              <w:rPr>
                <w:rFonts w:cstheme="minorHAnsi"/>
              </w:rPr>
              <w:t xml:space="preserve"> across several forums.</w:t>
            </w:r>
          </w:p>
        </w:tc>
      </w:tr>
    </w:tbl>
    <w:p w14:paraId="0360FF1A" w14:textId="77777777" w:rsidR="00C34460" w:rsidRPr="00665548" w:rsidRDefault="00C34460" w:rsidP="00C34460">
      <w:pPr>
        <w:rPr>
          <w:rFonts w:cstheme="minorHAnsi"/>
          <w:szCs w:val="22"/>
        </w:rPr>
      </w:pPr>
    </w:p>
    <w:p w14:paraId="3B2749EF" w14:textId="77777777" w:rsidR="006B1942" w:rsidRPr="004D2062" w:rsidRDefault="006B1942" w:rsidP="004D2062">
      <w:pPr>
        <w:spacing w:line="240" w:lineRule="auto"/>
        <w:rPr>
          <w:rFonts w:cstheme="minorHAnsi"/>
          <w:b/>
          <w:szCs w:val="22"/>
        </w:rPr>
      </w:pPr>
      <w:r w:rsidRPr="00123101">
        <w:rPr>
          <w:rFonts w:cstheme="minorHAnsi"/>
          <w:b/>
          <w:szCs w:val="22"/>
          <w:u w:val="single"/>
        </w:rPr>
        <w:t>Criterion 2</w:t>
      </w:r>
      <w:r w:rsidRPr="004D2062">
        <w:rPr>
          <w:rFonts w:cstheme="minorHAnsi"/>
          <w:b/>
          <w:szCs w:val="22"/>
        </w:rPr>
        <w:t>: Experience with the veteran community</w:t>
      </w:r>
      <w:r w:rsidR="006075C2" w:rsidRPr="004D2062">
        <w:rPr>
          <w:rFonts w:cstheme="minorHAnsi"/>
          <w:b/>
          <w:szCs w:val="22"/>
        </w:rPr>
        <w:t>:</w:t>
      </w:r>
    </w:p>
    <w:p w14:paraId="6D4C2638" w14:textId="77777777"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Demonstrate</w:t>
      </w:r>
      <w:r>
        <w:rPr>
          <w:sz w:val="22"/>
          <w:szCs w:val="22"/>
        </w:rPr>
        <w:t>d how</w:t>
      </w:r>
      <w:r w:rsidRPr="006B1942">
        <w:rPr>
          <w:sz w:val="22"/>
          <w:szCs w:val="22"/>
        </w:rPr>
        <w:t xml:space="preserve"> </w:t>
      </w:r>
      <w:r>
        <w:rPr>
          <w:sz w:val="22"/>
          <w:szCs w:val="22"/>
        </w:rPr>
        <w:t>their</w:t>
      </w:r>
      <w:r w:rsidRPr="006B1942">
        <w:rPr>
          <w:sz w:val="22"/>
          <w:szCs w:val="22"/>
        </w:rPr>
        <w:t xml:space="preserve"> organisation’s experience working with and delivering projects that include</w:t>
      </w:r>
      <w:r>
        <w:rPr>
          <w:sz w:val="22"/>
          <w:szCs w:val="22"/>
        </w:rPr>
        <w:t>d</w:t>
      </w:r>
      <w:r w:rsidRPr="006B1942">
        <w:rPr>
          <w:sz w:val="22"/>
          <w:szCs w:val="22"/>
        </w:rPr>
        <w:t xml:space="preserve"> members of the veteran community.</w:t>
      </w:r>
    </w:p>
    <w:p w14:paraId="1D632EBA" w14:textId="06843F7B" w:rsidR="009D26F9" w:rsidRPr="006B1942"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d</w:t>
      </w:r>
      <w:r w:rsidRPr="006B1942">
        <w:rPr>
          <w:rFonts w:cs="Arial"/>
          <w:szCs w:val="22"/>
        </w:rPr>
        <w:t xml:space="preserve"> how </w:t>
      </w:r>
      <w:r>
        <w:rPr>
          <w:rFonts w:cs="Arial"/>
          <w:szCs w:val="22"/>
        </w:rPr>
        <w:t>they</w:t>
      </w:r>
      <w:r w:rsidRPr="006B1942">
        <w:rPr>
          <w:rFonts w:cs="Arial"/>
          <w:szCs w:val="22"/>
        </w:rPr>
        <w:t xml:space="preserve"> </w:t>
      </w:r>
      <w:r w:rsidR="00123101" w:rsidRPr="006B1942">
        <w:rPr>
          <w:rFonts w:cs="Arial"/>
          <w:szCs w:val="22"/>
        </w:rPr>
        <w:t>w</w:t>
      </w:r>
      <w:r w:rsidR="00123101">
        <w:rPr>
          <w:rFonts w:cs="Arial"/>
          <w:szCs w:val="22"/>
        </w:rPr>
        <w:t>ould</w:t>
      </w:r>
      <w:r w:rsidRPr="006B1942">
        <w:rPr>
          <w:rFonts w:cs="Arial"/>
          <w:szCs w:val="22"/>
        </w:rPr>
        <w:t xml:space="preserve"> work with the community to ensure the successful implementation of the project.</w:t>
      </w:r>
    </w:p>
    <w:p w14:paraId="01045D22" w14:textId="2C9A1D1D"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Demonstrate</w:t>
      </w:r>
      <w:r>
        <w:rPr>
          <w:sz w:val="22"/>
          <w:szCs w:val="22"/>
        </w:rPr>
        <w:t>d</w:t>
      </w:r>
      <w:r w:rsidRPr="006B1942">
        <w:rPr>
          <w:sz w:val="22"/>
          <w:szCs w:val="22"/>
        </w:rPr>
        <w:t xml:space="preserve"> </w:t>
      </w:r>
      <w:r>
        <w:rPr>
          <w:sz w:val="22"/>
          <w:szCs w:val="22"/>
        </w:rPr>
        <w:t>their</w:t>
      </w:r>
      <w:r w:rsidRPr="006B1942">
        <w:rPr>
          <w:sz w:val="22"/>
          <w:szCs w:val="22"/>
        </w:rPr>
        <w:t xml:space="preserve"> organisation’s community knowledge, networks, and partnerships and outline</w:t>
      </w:r>
      <w:r>
        <w:rPr>
          <w:sz w:val="22"/>
          <w:szCs w:val="22"/>
        </w:rPr>
        <w:t>d</w:t>
      </w:r>
      <w:r w:rsidRPr="006B1942">
        <w:rPr>
          <w:sz w:val="22"/>
          <w:szCs w:val="22"/>
        </w:rPr>
        <w:t xml:space="preserve"> how </w:t>
      </w:r>
      <w:r w:rsidRPr="00A5388E">
        <w:rPr>
          <w:sz w:val="22"/>
          <w:szCs w:val="22"/>
        </w:rPr>
        <w:t xml:space="preserve">they </w:t>
      </w:r>
      <w:r w:rsidR="00123101" w:rsidRPr="00A5388E">
        <w:rPr>
          <w:rFonts w:cs="Arial"/>
          <w:sz w:val="22"/>
          <w:szCs w:val="22"/>
        </w:rPr>
        <w:t>would</w:t>
      </w:r>
      <w:r w:rsidRPr="006B1942">
        <w:rPr>
          <w:sz w:val="22"/>
          <w:szCs w:val="22"/>
        </w:rPr>
        <w:t xml:space="preserve"> use these to deliver the project successfully.</w:t>
      </w:r>
    </w:p>
    <w:p w14:paraId="1F758060" w14:textId="77777777" w:rsidR="009D26F9" w:rsidRPr="006B1942"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d</w:t>
      </w:r>
      <w:r w:rsidRPr="006B1942">
        <w:rPr>
          <w:rFonts w:cs="Arial"/>
          <w:szCs w:val="22"/>
        </w:rPr>
        <w:t xml:space="preserve"> an understanding of the issues facing those who have served in the ADF, including of the effect of service life on veterans and issues encountered by veterans in an education environment.</w:t>
      </w:r>
    </w:p>
    <w:p w14:paraId="79CA9DFE" w14:textId="20F125F4"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Demonstrate</w:t>
      </w:r>
      <w:r>
        <w:rPr>
          <w:sz w:val="22"/>
          <w:szCs w:val="22"/>
        </w:rPr>
        <w:t>d</w:t>
      </w:r>
      <w:r w:rsidRPr="006B1942">
        <w:rPr>
          <w:sz w:val="22"/>
          <w:szCs w:val="22"/>
        </w:rPr>
        <w:t xml:space="preserve"> how </w:t>
      </w:r>
      <w:r>
        <w:rPr>
          <w:sz w:val="22"/>
          <w:szCs w:val="22"/>
        </w:rPr>
        <w:t>their</w:t>
      </w:r>
      <w:r w:rsidRPr="006B1942">
        <w:rPr>
          <w:sz w:val="22"/>
          <w:szCs w:val="22"/>
        </w:rPr>
        <w:t xml:space="preserve"> proposed activities </w:t>
      </w:r>
      <w:r w:rsidR="00123101" w:rsidRPr="00A5388E">
        <w:rPr>
          <w:rFonts w:cs="Arial"/>
          <w:sz w:val="22"/>
          <w:szCs w:val="22"/>
        </w:rPr>
        <w:t>would</w:t>
      </w:r>
      <w:r w:rsidRPr="006B1942">
        <w:rPr>
          <w:sz w:val="22"/>
          <w:szCs w:val="22"/>
        </w:rPr>
        <w:t xml:space="preserve"> address the particular needs of the veteran community.</w:t>
      </w:r>
    </w:p>
    <w:p w14:paraId="6D1C0AAD" w14:textId="77777777" w:rsidR="009D26F9"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 xml:space="preserve">d their </w:t>
      </w:r>
      <w:r w:rsidRPr="006B1942">
        <w:rPr>
          <w:rFonts w:cs="Arial"/>
          <w:szCs w:val="22"/>
        </w:rPr>
        <w:t>evidence-based awareness of the barriers and enablers of veteran access to education.</w:t>
      </w:r>
    </w:p>
    <w:p w14:paraId="67D27892" w14:textId="77777777" w:rsidR="00441F10" w:rsidRPr="009D26F9" w:rsidRDefault="00441F10" w:rsidP="00441F10">
      <w:pPr>
        <w:pStyle w:val="ListParagraph"/>
        <w:ind w:left="567"/>
        <w:rPr>
          <w:rFonts w:cs="Arial"/>
          <w:szCs w:val="22"/>
        </w:rPr>
      </w:pPr>
    </w:p>
    <w:tbl>
      <w:tblPr>
        <w:tblStyle w:val="CGHTableBanded"/>
        <w:tblW w:w="96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Description w:val="Details of how strong responses addressed Criterion 2"/>
      </w:tblPr>
      <w:tblGrid>
        <w:gridCol w:w="9639"/>
      </w:tblGrid>
      <w:tr w:rsidR="006075C2" w:rsidRPr="00665548" w14:paraId="0EF53FC2" w14:textId="77777777" w:rsidTr="00B74F74">
        <w:trPr>
          <w:cnfStyle w:val="100000000000" w:firstRow="1" w:lastRow="0" w:firstColumn="0" w:lastColumn="0" w:oddVBand="0" w:evenVBand="0" w:oddHBand="0" w:evenHBand="0" w:firstRowFirstColumn="0" w:firstRowLastColumn="0" w:lastRowFirstColumn="0" w:lastRowLastColumn="0"/>
          <w:trHeight w:val="472"/>
          <w:tblHeader/>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0685E45" w14:textId="77777777" w:rsidR="006075C2" w:rsidRPr="00665548" w:rsidRDefault="00657A84" w:rsidP="00506F5C">
            <w:pPr>
              <w:spacing w:line="240" w:lineRule="auto"/>
              <w:ind w:left="57" w:right="57"/>
              <w:rPr>
                <w:rFonts w:cstheme="minorHAnsi"/>
                <w:b/>
              </w:rPr>
            </w:pPr>
            <w:r>
              <w:rPr>
                <w:rFonts w:cstheme="minorHAnsi"/>
                <w:b/>
              </w:rPr>
              <w:t>S</w:t>
            </w:r>
            <w:r w:rsidR="002B28B6">
              <w:rPr>
                <w:rFonts w:cstheme="minorHAnsi"/>
                <w:b/>
              </w:rPr>
              <w:t>trong r</w:t>
            </w:r>
            <w:r>
              <w:rPr>
                <w:rFonts w:cstheme="minorHAnsi"/>
                <w:b/>
              </w:rPr>
              <w:t>esponses</w:t>
            </w:r>
            <w:r w:rsidR="00665548" w:rsidRPr="00665548">
              <w:rPr>
                <w:rFonts w:cstheme="minorHAnsi"/>
                <w:b/>
              </w:rPr>
              <w:t>:</w:t>
            </w:r>
          </w:p>
        </w:tc>
      </w:tr>
      <w:tr w:rsidR="006075C2" w:rsidRPr="00665548" w14:paraId="79B940D0" w14:textId="77777777" w:rsidTr="00123101">
        <w:trPr>
          <w:cnfStyle w:val="000000100000" w:firstRow="0" w:lastRow="0" w:firstColumn="0" w:lastColumn="0" w:oddVBand="0" w:evenVBand="0" w:oddHBand="1" w:evenHBand="0" w:firstRowFirstColumn="0" w:firstRowLastColumn="0" w:lastRowFirstColumn="0" w:lastRowLastColumn="0"/>
        </w:trPr>
        <w:tc>
          <w:tcPr>
            <w:tcW w:w="9639" w:type="dxa"/>
          </w:tcPr>
          <w:p w14:paraId="719B9BE9" w14:textId="2ABF9F2F" w:rsidR="001C0C73" w:rsidRPr="0029446A" w:rsidRDefault="00665548" w:rsidP="0029446A">
            <w:pPr>
              <w:pStyle w:val="CommentText"/>
              <w:numPr>
                <w:ilvl w:val="0"/>
                <w:numId w:val="10"/>
              </w:numPr>
              <w:spacing w:before="60" w:after="120"/>
              <w:ind w:left="714" w:hanging="357"/>
              <w:rPr>
                <w:sz w:val="22"/>
                <w:szCs w:val="22"/>
              </w:rPr>
            </w:pPr>
            <w:r w:rsidRPr="0029446A">
              <w:rPr>
                <w:sz w:val="22"/>
                <w:szCs w:val="22"/>
              </w:rPr>
              <w:t>demonstrated how networking can be highly beneficial for veterans and provided a detailed description o</w:t>
            </w:r>
            <w:r w:rsidR="009E3455" w:rsidRPr="0029446A">
              <w:rPr>
                <w:sz w:val="22"/>
                <w:szCs w:val="22"/>
              </w:rPr>
              <w:t>f</w:t>
            </w:r>
            <w:r w:rsidRPr="0029446A">
              <w:rPr>
                <w:sz w:val="22"/>
                <w:szCs w:val="22"/>
              </w:rPr>
              <w:t xml:space="preserve"> previous experience within the veteran commu</w:t>
            </w:r>
            <w:r w:rsidR="00123101" w:rsidRPr="0029446A">
              <w:rPr>
                <w:sz w:val="22"/>
                <w:szCs w:val="22"/>
              </w:rPr>
              <w:t>nity and with veteran education</w:t>
            </w:r>
          </w:p>
        </w:tc>
      </w:tr>
      <w:tr w:rsidR="006075C2" w:rsidRPr="00665548" w14:paraId="7893E790" w14:textId="77777777" w:rsidTr="00123101">
        <w:tc>
          <w:tcPr>
            <w:tcW w:w="9639" w:type="dxa"/>
          </w:tcPr>
          <w:p w14:paraId="52F85F7A" w14:textId="0EBFEE1E" w:rsidR="006075C2" w:rsidRPr="0029446A" w:rsidRDefault="006075C2" w:rsidP="0029446A">
            <w:pPr>
              <w:pStyle w:val="CommentText"/>
              <w:numPr>
                <w:ilvl w:val="0"/>
                <w:numId w:val="10"/>
              </w:numPr>
              <w:spacing w:before="60" w:after="120"/>
              <w:ind w:left="714" w:hanging="357"/>
              <w:rPr>
                <w:sz w:val="22"/>
                <w:szCs w:val="22"/>
              </w:rPr>
            </w:pPr>
            <w:r w:rsidRPr="0029446A">
              <w:rPr>
                <w:sz w:val="22"/>
                <w:szCs w:val="22"/>
              </w:rPr>
              <w:t xml:space="preserve">demonstrated </w:t>
            </w:r>
            <w:r w:rsidR="00657A84" w:rsidRPr="0029446A">
              <w:rPr>
                <w:sz w:val="22"/>
                <w:szCs w:val="22"/>
              </w:rPr>
              <w:t xml:space="preserve">a </w:t>
            </w:r>
            <w:r w:rsidRPr="0029446A">
              <w:rPr>
                <w:sz w:val="22"/>
                <w:szCs w:val="22"/>
              </w:rPr>
              <w:t>focus on veterans by describing exis</w:t>
            </w:r>
            <w:r w:rsidR="00A5388E">
              <w:rPr>
                <w:sz w:val="22"/>
                <w:szCs w:val="22"/>
              </w:rPr>
              <w:t>ting programs/projects/research</w:t>
            </w:r>
          </w:p>
          <w:p w14:paraId="1D73A529" w14:textId="67A4D751" w:rsidR="00665548" w:rsidRPr="0029446A" w:rsidRDefault="00665548" w:rsidP="0029446A">
            <w:pPr>
              <w:pStyle w:val="CommentText"/>
              <w:numPr>
                <w:ilvl w:val="0"/>
                <w:numId w:val="10"/>
              </w:numPr>
              <w:spacing w:before="60" w:after="120"/>
              <w:ind w:left="714" w:hanging="357"/>
              <w:rPr>
                <w:sz w:val="22"/>
                <w:szCs w:val="22"/>
              </w:rPr>
            </w:pPr>
            <w:r w:rsidRPr="0029446A">
              <w:rPr>
                <w:sz w:val="22"/>
                <w:szCs w:val="22"/>
              </w:rPr>
              <w:t>referenced consultation and/or arrangements w</w:t>
            </w:r>
            <w:r w:rsidR="00A5388E">
              <w:rPr>
                <w:sz w:val="22"/>
                <w:szCs w:val="22"/>
              </w:rPr>
              <w:t>ith relevant organisations (for example,</w:t>
            </w:r>
            <w:r w:rsidRPr="0029446A">
              <w:rPr>
                <w:sz w:val="22"/>
                <w:szCs w:val="22"/>
              </w:rPr>
              <w:t xml:space="preserve"> industry, advisory</w:t>
            </w:r>
            <w:r w:rsidR="00123101" w:rsidRPr="0029446A">
              <w:rPr>
                <w:sz w:val="22"/>
                <w:szCs w:val="22"/>
              </w:rPr>
              <w:t xml:space="preserve"> bodies, and target cohort)</w:t>
            </w:r>
          </w:p>
        </w:tc>
      </w:tr>
      <w:tr w:rsidR="006075C2" w:rsidRPr="00665548" w14:paraId="27DA61DB" w14:textId="77777777" w:rsidTr="00123101">
        <w:trPr>
          <w:cnfStyle w:val="000000100000" w:firstRow="0" w:lastRow="0" w:firstColumn="0" w:lastColumn="0" w:oddVBand="0" w:evenVBand="0" w:oddHBand="1" w:evenHBand="0" w:firstRowFirstColumn="0" w:firstRowLastColumn="0" w:lastRowFirstColumn="0" w:lastRowLastColumn="0"/>
        </w:trPr>
        <w:tc>
          <w:tcPr>
            <w:tcW w:w="9639" w:type="dxa"/>
          </w:tcPr>
          <w:p w14:paraId="5D277F10" w14:textId="72AC9096" w:rsidR="00665548" w:rsidRPr="0029446A" w:rsidRDefault="00665548" w:rsidP="0029446A">
            <w:pPr>
              <w:pStyle w:val="CommentText"/>
              <w:numPr>
                <w:ilvl w:val="0"/>
                <w:numId w:val="10"/>
              </w:numPr>
              <w:spacing w:before="60" w:after="120"/>
              <w:ind w:left="714" w:hanging="357"/>
              <w:rPr>
                <w:sz w:val="22"/>
                <w:szCs w:val="22"/>
              </w:rPr>
            </w:pPr>
            <w:r w:rsidRPr="0029446A">
              <w:rPr>
                <w:sz w:val="22"/>
                <w:szCs w:val="22"/>
              </w:rPr>
              <w:t xml:space="preserve">provided a comprehensive list of networks, demonstrating a broad range of connections representing individuals, ADF/government, support </w:t>
            </w:r>
            <w:r w:rsidR="00123101" w:rsidRPr="0029446A">
              <w:rPr>
                <w:sz w:val="22"/>
                <w:szCs w:val="22"/>
              </w:rPr>
              <w:t xml:space="preserve">groups, industry, research, </w:t>
            </w:r>
            <w:r w:rsidR="00A5388E">
              <w:rPr>
                <w:sz w:val="22"/>
                <w:szCs w:val="22"/>
              </w:rPr>
              <w:t>and so on</w:t>
            </w:r>
          </w:p>
          <w:p w14:paraId="4F427D7A" w14:textId="03EB576D" w:rsidR="00665548" w:rsidRPr="0029446A" w:rsidRDefault="00665548" w:rsidP="0029446A">
            <w:pPr>
              <w:pStyle w:val="CommentText"/>
              <w:numPr>
                <w:ilvl w:val="0"/>
                <w:numId w:val="10"/>
              </w:numPr>
              <w:spacing w:before="60" w:after="120"/>
              <w:ind w:left="714" w:hanging="357"/>
              <w:rPr>
                <w:sz w:val="22"/>
                <w:szCs w:val="22"/>
              </w:rPr>
            </w:pPr>
            <w:r w:rsidRPr="0029446A">
              <w:rPr>
                <w:sz w:val="22"/>
                <w:szCs w:val="22"/>
              </w:rPr>
              <w:t xml:space="preserve">demonstrated </w:t>
            </w:r>
            <w:r w:rsidR="00657A84" w:rsidRPr="0029446A">
              <w:rPr>
                <w:sz w:val="22"/>
                <w:szCs w:val="22"/>
              </w:rPr>
              <w:t xml:space="preserve">an </w:t>
            </w:r>
            <w:r w:rsidRPr="0029446A">
              <w:rPr>
                <w:sz w:val="22"/>
                <w:szCs w:val="22"/>
              </w:rPr>
              <w:t>understanding of psych</w:t>
            </w:r>
            <w:r w:rsidR="00A5388E">
              <w:rPr>
                <w:sz w:val="22"/>
                <w:szCs w:val="22"/>
              </w:rPr>
              <w:t>o-social issues (for example,</w:t>
            </w:r>
            <w:r w:rsidRPr="0029446A">
              <w:rPr>
                <w:sz w:val="22"/>
                <w:szCs w:val="22"/>
              </w:rPr>
              <w:t xml:space="preserve"> PTSD, suicidality) and challenges of transitioning from military to civilian life (</w:t>
            </w:r>
            <w:r w:rsidR="00A5388E">
              <w:rPr>
                <w:sz w:val="22"/>
                <w:szCs w:val="22"/>
              </w:rPr>
              <w:t>for example,</w:t>
            </w:r>
            <w:r w:rsidRPr="0029446A">
              <w:rPr>
                <w:sz w:val="22"/>
                <w:szCs w:val="22"/>
              </w:rPr>
              <w:t xml:space="preserve"> routin</w:t>
            </w:r>
            <w:r w:rsidR="00123101" w:rsidRPr="0029446A">
              <w:rPr>
                <w:sz w:val="22"/>
                <w:szCs w:val="22"/>
              </w:rPr>
              <w:t>e, authority, and rank vs role)</w:t>
            </w:r>
          </w:p>
          <w:p w14:paraId="44D4840B" w14:textId="6B30CF67" w:rsidR="00C748DC" w:rsidRPr="0029446A" w:rsidRDefault="00C748DC" w:rsidP="0029446A">
            <w:pPr>
              <w:pStyle w:val="CommentText"/>
              <w:numPr>
                <w:ilvl w:val="0"/>
                <w:numId w:val="10"/>
              </w:numPr>
              <w:spacing w:before="60" w:after="120"/>
              <w:ind w:left="714" w:hanging="357"/>
              <w:rPr>
                <w:sz w:val="22"/>
                <w:szCs w:val="22"/>
              </w:rPr>
            </w:pPr>
            <w:r w:rsidRPr="0029446A">
              <w:rPr>
                <w:sz w:val="22"/>
                <w:szCs w:val="22"/>
              </w:rPr>
              <w:t xml:space="preserve">provided a </w:t>
            </w:r>
            <w:r w:rsidR="00EC719D" w:rsidRPr="0029446A">
              <w:rPr>
                <w:sz w:val="22"/>
                <w:szCs w:val="22"/>
              </w:rPr>
              <w:t xml:space="preserve">proposal with a </w:t>
            </w:r>
            <w:r w:rsidR="00EF5E3F" w:rsidRPr="0029446A">
              <w:rPr>
                <w:sz w:val="22"/>
                <w:szCs w:val="22"/>
              </w:rPr>
              <w:t>holistic approach</w:t>
            </w:r>
          </w:p>
        </w:tc>
      </w:tr>
      <w:tr w:rsidR="006075C2" w:rsidRPr="00665548" w14:paraId="31C77E31" w14:textId="77777777" w:rsidTr="00123101">
        <w:tc>
          <w:tcPr>
            <w:tcW w:w="9639" w:type="dxa"/>
          </w:tcPr>
          <w:p w14:paraId="7FE8C973" w14:textId="2D72BA43" w:rsidR="006075C2" w:rsidRPr="0029446A" w:rsidRDefault="00665548" w:rsidP="0029446A">
            <w:pPr>
              <w:pStyle w:val="CommentText"/>
              <w:numPr>
                <w:ilvl w:val="0"/>
                <w:numId w:val="10"/>
              </w:numPr>
              <w:spacing w:before="60" w:after="120"/>
              <w:ind w:left="714" w:hanging="357"/>
              <w:rPr>
                <w:sz w:val="22"/>
                <w:szCs w:val="22"/>
              </w:rPr>
            </w:pPr>
            <w:r w:rsidRPr="0029446A">
              <w:rPr>
                <w:sz w:val="22"/>
                <w:szCs w:val="22"/>
              </w:rPr>
              <w:t xml:space="preserve">referenced research </w:t>
            </w:r>
            <w:r w:rsidR="009E6CD8" w:rsidRPr="0029446A">
              <w:rPr>
                <w:sz w:val="22"/>
                <w:szCs w:val="22"/>
              </w:rPr>
              <w:t xml:space="preserve">relating to </w:t>
            </w:r>
            <w:r w:rsidRPr="0029446A">
              <w:rPr>
                <w:sz w:val="22"/>
                <w:szCs w:val="22"/>
              </w:rPr>
              <w:t>veteran access to e</w:t>
            </w:r>
            <w:r w:rsidR="00123101" w:rsidRPr="0029446A">
              <w:rPr>
                <w:sz w:val="22"/>
                <w:szCs w:val="22"/>
              </w:rPr>
              <w:t>ducation and support services</w:t>
            </w:r>
          </w:p>
          <w:p w14:paraId="20853824" w14:textId="77777777" w:rsidR="00665548" w:rsidRPr="0029446A" w:rsidRDefault="00665548" w:rsidP="0029446A">
            <w:pPr>
              <w:pStyle w:val="CommentText"/>
              <w:numPr>
                <w:ilvl w:val="0"/>
                <w:numId w:val="10"/>
              </w:numPr>
              <w:spacing w:before="60" w:after="120"/>
              <w:ind w:left="714" w:hanging="357"/>
              <w:rPr>
                <w:sz w:val="22"/>
                <w:szCs w:val="22"/>
              </w:rPr>
            </w:pPr>
            <w:r w:rsidRPr="0029446A">
              <w:rPr>
                <w:sz w:val="22"/>
                <w:szCs w:val="22"/>
              </w:rPr>
              <w:t xml:space="preserve">referenced their consultations with veterans about their needs, barriers and enablers.  </w:t>
            </w:r>
          </w:p>
        </w:tc>
      </w:tr>
    </w:tbl>
    <w:p w14:paraId="4D40F1B8" w14:textId="77777777" w:rsidR="004D2062" w:rsidRDefault="004D2062" w:rsidP="004D2062">
      <w:pPr>
        <w:tabs>
          <w:tab w:val="left" w:pos="8709"/>
        </w:tabs>
        <w:spacing w:line="240" w:lineRule="auto"/>
        <w:rPr>
          <w:rFonts w:cstheme="minorHAnsi"/>
          <w:b/>
          <w:szCs w:val="22"/>
        </w:rPr>
      </w:pPr>
    </w:p>
    <w:p w14:paraId="3701E868" w14:textId="77777777" w:rsidR="00EF5E3F" w:rsidRDefault="00EF5E3F">
      <w:pPr>
        <w:spacing w:line="240" w:lineRule="auto"/>
        <w:rPr>
          <w:rFonts w:cstheme="minorHAnsi"/>
          <w:b/>
          <w:szCs w:val="22"/>
          <w:u w:val="single"/>
        </w:rPr>
      </w:pPr>
      <w:r>
        <w:rPr>
          <w:rFonts w:cstheme="minorHAnsi"/>
          <w:b/>
          <w:szCs w:val="22"/>
          <w:u w:val="single"/>
        </w:rPr>
        <w:br w:type="page"/>
      </w:r>
    </w:p>
    <w:p w14:paraId="4F860A77" w14:textId="3213A732" w:rsidR="006B1942" w:rsidRDefault="006B1942" w:rsidP="004D2062">
      <w:pPr>
        <w:tabs>
          <w:tab w:val="left" w:pos="8709"/>
        </w:tabs>
        <w:spacing w:line="240" w:lineRule="auto"/>
        <w:rPr>
          <w:rFonts w:cstheme="minorHAnsi"/>
          <w:b/>
          <w:szCs w:val="22"/>
        </w:rPr>
      </w:pPr>
      <w:r w:rsidRPr="00EF5E3F">
        <w:rPr>
          <w:rFonts w:cstheme="minorHAnsi"/>
          <w:b/>
          <w:szCs w:val="22"/>
          <w:u w:val="single"/>
        </w:rPr>
        <w:lastRenderedPageBreak/>
        <w:t>Criterion 3</w:t>
      </w:r>
      <w:r w:rsidRPr="00665548">
        <w:rPr>
          <w:rFonts w:cstheme="minorHAnsi"/>
          <w:b/>
          <w:szCs w:val="22"/>
        </w:rPr>
        <w:t>: Organisational capacity and experience</w:t>
      </w:r>
      <w:r w:rsidR="006075C2" w:rsidRPr="00665548">
        <w:rPr>
          <w:rFonts w:cstheme="minorHAnsi"/>
          <w:b/>
          <w:szCs w:val="22"/>
        </w:rPr>
        <w:t>:</w:t>
      </w:r>
      <w:r w:rsidRPr="00665548">
        <w:rPr>
          <w:rFonts w:cstheme="minorHAnsi"/>
          <w:b/>
          <w:szCs w:val="22"/>
        </w:rPr>
        <w:t xml:space="preserve"> </w:t>
      </w:r>
    </w:p>
    <w:p w14:paraId="644C6346" w14:textId="77777777" w:rsidR="009D26F9" w:rsidRPr="006B1942" w:rsidRDefault="009D26F9" w:rsidP="0029446A">
      <w:pPr>
        <w:pStyle w:val="CommentText"/>
        <w:numPr>
          <w:ilvl w:val="0"/>
          <w:numId w:val="10"/>
        </w:numPr>
        <w:spacing w:before="60" w:after="120"/>
        <w:ind w:left="714" w:hanging="357"/>
        <w:rPr>
          <w:sz w:val="22"/>
          <w:szCs w:val="22"/>
        </w:rPr>
      </w:pPr>
      <w:r w:rsidRPr="006B1942">
        <w:rPr>
          <w:sz w:val="22"/>
          <w:szCs w:val="22"/>
        </w:rPr>
        <w:t>Demonstrate</w:t>
      </w:r>
      <w:r>
        <w:rPr>
          <w:sz w:val="22"/>
          <w:szCs w:val="22"/>
        </w:rPr>
        <w:t>d their</w:t>
      </w:r>
      <w:r w:rsidRPr="006B1942">
        <w:rPr>
          <w:sz w:val="22"/>
          <w:szCs w:val="22"/>
        </w:rPr>
        <w:t xml:space="preserve"> organisation’s ability to deliver the grant activity successfully.</w:t>
      </w:r>
    </w:p>
    <w:p w14:paraId="618971C8" w14:textId="77777777" w:rsidR="009D26F9" w:rsidRPr="006B1942"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 xml:space="preserve">d their </w:t>
      </w:r>
      <w:r w:rsidRPr="006B1942">
        <w:rPr>
          <w:rFonts w:cs="Arial"/>
          <w:szCs w:val="22"/>
        </w:rPr>
        <w:t>experience in working collaboratively with veterans or veteran groups to develop targeted enrolment or RPL policies and/or procedures.</w:t>
      </w:r>
    </w:p>
    <w:p w14:paraId="70DF016F" w14:textId="345EAA59" w:rsidR="009D26F9" w:rsidRPr="006B1942"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d their</w:t>
      </w:r>
      <w:r w:rsidRPr="006B1942">
        <w:rPr>
          <w:rFonts w:cs="Arial"/>
          <w:szCs w:val="22"/>
        </w:rPr>
        <w:t xml:space="preserve"> practical, technical, and advisory services that </w:t>
      </w:r>
      <w:r w:rsidR="00123101" w:rsidRPr="006B1942">
        <w:rPr>
          <w:rFonts w:cs="Arial"/>
          <w:szCs w:val="22"/>
        </w:rPr>
        <w:t>w</w:t>
      </w:r>
      <w:r w:rsidR="00123101">
        <w:rPr>
          <w:rFonts w:cs="Arial"/>
          <w:szCs w:val="22"/>
        </w:rPr>
        <w:t>ould</w:t>
      </w:r>
      <w:r w:rsidR="00123101" w:rsidRPr="006B1942">
        <w:rPr>
          <w:rFonts w:cs="Arial"/>
          <w:szCs w:val="22"/>
        </w:rPr>
        <w:t xml:space="preserve"> </w:t>
      </w:r>
      <w:r w:rsidRPr="006B1942">
        <w:rPr>
          <w:rFonts w:cs="Arial"/>
          <w:szCs w:val="22"/>
        </w:rPr>
        <w:t>assist</w:t>
      </w:r>
      <w:r>
        <w:rPr>
          <w:rFonts w:cs="Arial"/>
          <w:szCs w:val="22"/>
        </w:rPr>
        <w:t xml:space="preserve"> </w:t>
      </w:r>
      <w:r w:rsidRPr="006B1942">
        <w:rPr>
          <w:rFonts w:cs="Arial"/>
          <w:szCs w:val="22"/>
        </w:rPr>
        <w:t xml:space="preserve">veterans enrolling to study or studying at your institution. </w:t>
      </w:r>
    </w:p>
    <w:p w14:paraId="3647023A" w14:textId="77777777" w:rsidR="009D26F9" w:rsidRPr="006B1942"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 xml:space="preserve">d their </w:t>
      </w:r>
      <w:r w:rsidRPr="006B1942">
        <w:rPr>
          <w:rFonts w:cs="Arial"/>
          <w:szCs w:val="22"/>
        </w:rPr>
        <w:t>organisation’s ability or experience in delivering other forms of RPL or alternative entry pathway programs for other cohorts.</w:t>
      </w:r>
    </w:p>
    <w:p w14:paraId="5D2D2B22" w14:textId="01A4A6B5" w:rsidR="009D26F9" w:rsidRPr="00657A84" w:rsidRDefault="009D26F9" w:rsidP="0029446A">
      <w:pPr>
        <w:pStyle w:val="CommentText"/>
        <w:numPr>
          <w:ilvl w:val="0"/>
          <w:numId w:val="10"/>
        </w:numPr>
        <w:spacing w:before="60" w:after="120"/>
        <w:ind w:left="714" w:hanging="357"/>
        <w:rPr>
          <w:sz w:val="22"/>
          <w:szCs w:val="22"/>
        </w:rPr>
      </w:pPr>
      <w:r w:rsidRPr="00657A84">
        <w:rPr>
          <w:sz w:val="22"/>
          <w:szCs w:val="22"/>
        </w:rPr>
        <w:t xml:space="preserve">Demonstrated how </w:t>
      </w:r>
      <w:r w:rsidRPr="00A5388E">
        <w:rPr>
          <w:sz w:val="22"/>
          <w:szCs w:val="22"/>
        </w:rPr>
        <w:t xml:space="preserve">they </w:t>
      </w:r>
      <w:r w:rsidR="00123101" w:rsidRPr="00A5388E">
        <w:rPr>
          <w:rFonts w:cs="Arial"/>
          <w:sz w:val="22"/>
          <w:szCs w:val="22"/>
        </w:rPr>
        <w:t>would</w:t>
      </w:r>
      <w:r w:rsidR="00123101" w:rsidRPr="00A5388E">
        <w:rPr>
          <w:sz w:val="22"/>
          <w:szCs w:val="22"/>
        </w:rPr>
        <w:t xml:space="preserve"> </w:t>
      </w:r>
      <w:r w:rsidRPr="00A5388E">
        <w:rPr>
          <w:sz w:val="22"/>
          <w:szCs w:val="22"/>
        </w:rPr>
        <w:t>successfully</w:t>
      </w:r>
      <w:r w:rsidRPr="00657A84">
        <w:rPr>
          <w:sz w:val="22"/>
          <w:szCs w:val="22"/>
        </w:rPr>
        <w:t xml:space="preserve"> implement and monitor the grant activity to completion.</w:t>
      </w:r>
    </w:p>
    <w:p w14:paraId="28DC9CCE" w14:textId="5C80BF89" w:rsidR="009D26F9" w:rsidRPr="006B1942" w:rsidRDefault="009D26F9" w:rsidP="0029446A">
      <w:pPr>
        <w:pStyle w:val="ListParagraph"/>
        <w:numPr>
          <w:ilvl w:val="1"/>
          <w:numId w:val="21"/>
        </w:numPr>
        <w:ind w:left="993" w:hanging="284"/>
        <w:rPr>
          <w:rFonts w:cs="Arial"/>
          <w:szCs w:val="22"/>
        </w:rPr>
      </w:pPr>
      <w:r w:rsidRPr="00657A84">
        <w:rPr>
          <w:rFonts w:cs="Arial"/>
          <w:szCs w:val="22"/>
        </w:rPr>
        <w:t>Described the</w:t>
      </w:r>
      <w:r w:rsidRPr="006B1942">
        <w:rPr>
          <w:rFonts w:cs="Arial"/>
          <w:szCs w:val="22"/>
        </w:rPr>
        <w:t xml:space="preserve"> key staff who </w:t>
      </w:r>
      <w:r w:rsidR="00123101" w:rsidRPr="006B1942">
        <w:rPr>
          <w:rFonts w:cs="Arial"/>
          <w:szCs w:val="22"/>
        </w:rPr>
        <w:t>w</w:t>
      </w:r>
      <w:r w:rsidR="00123101">
        <w:rPr>
          <w:rFonts w:cs="Arial"/>
          <w:szCs w:val="22"/>
        </w:rPr>
        <w:t>ould</w:t>
      </w:r>
      <w:r w:rsidRPr="006B1942">
        <w:rPr>
          <w:rFonts w:cs="Arial"/>
          <w:szCs w:val="22"/>
        </w:rPr>
        <w:t xml:space="preserve"> manage/deliver the project including their roles, relevant experience, skills and qualifications.</w:t>
      </w:r>
    </w:p>
    <w:p w14:paraId="3278626E" w14:textId="77777777" w:rsidR="009D26F9" w:rsidRPr="009D26F9" w:rsidRDefault="009D26F9" w:rsidP="0029446A">
      <w:pPr>
        <w:pStyle w:val="ListParagraph"/>
        <w:numPr>
          <w:ilvl w:val="1"/>
          <w:numId w:val="21"/>
        </w:numPr>
        <w:ind w:left="993" w:hanging="284"/>
        <w:rPr>
          <w:rFonts w:cs="Arial"/>
          <w:szCs w:val="22"/>
        </w:rPr>
      </w:pPr>
      <w:r w:rsidRPr="006B1942">
        <w:rPr>
          <w:rFonts w:cs="Arial"/>
          <w:szCs w:val="22"/>
        </w:rPr>
        <w:t>Describe</w:t>
      </w:r>
      <w:r>
        <w:rPr>
          <w:rFonts w:cs="Arial"/>
          <w:szCs w:val="22"/>
        </w:rPr>
        <w:t>d their</w:t>
      </w:r>
      <w:r w:rsidRPr="006B1942">
        <w:rPr>
          <w:rFonts w:cs="Arial"/>
          <w:szCs w:val="22"/>
        </w:rPr>
        <w:t xml:space="preserve"> approach, policies, and procedures for managing a grant agreement including monitoring the delivery of activity outcomes, evaluation, and continuous improvement.</w:t>
      </w:r>
    </w:p>
    <w:p w14:paraId="4F64D666" w14:textId="77777777" w:rsidR="00BE4053" w:rsidRPr="00665548" w:rsidRDefault="00BE4053" w:rsidP="000C63F9">
      <w:pPr>
        <w:spacing w:line="240" w:lineRule="auto"/>
        <w:rPr>
          <w:rFonts w:cstheme="minorHAnsi"/>
          <w:b/>
          <w:szCs w:val="22"/>
        </w:rPr>
      </w:pPr>
    </w:p>
    <w:tbl>
      <w:tblPr>
        <w:tblStyle w:val="CGHTableBanded"/>
        <w:tblW w:w="96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Description w:val="Details of how strong responses addressed Criterion 3"/>
      </w:tblPr>
      <w:tblGrid>
        <w:gridCol w:w="9639"/>
      </w:tblGrid>
      <w:tr w:rsidR="006075C2" w:rsidRPr="00665548" w14:paraId="14D3F4E6" w14:textId="77777777" w:rsidTr="00B74F74">
        <w:trPr>
          <w:cnfStyle w:val="100000000000" w:firstRow="1" w:lastRow="0" w:firstColumn="0" w:lastColumn="0" w:oddVBand="0" w:evenVBand="0" w:oddHBand="0" w:evenHBand="0" w:firstRowFirstColumn="0" w:firstRowLastColumn="0" w:lastRowFirstColumn="0" w:lastRowLastColumn="0"/>
          <w:trHeight w:val="472"/>
          <w:tblHeader/>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A81E8FC" w14:textId="77777777" w:rsidR="006075C2" w:rsidRPr="00665548" w:rsidRDefault="00657A84" w:rsidP="00506F5C">
            <w:pPr>
              <w:spacing w:line="240" w:lineRule="auto"/>
              <w:ind w:left="57" w:right="57"/>
              <w:rPr>
                <w:rFonts w:cstheme="minorHAnsi"/>
                <w:b/>
              </w:rPr>
            </w:pPr>
            <w:r>
              <w:rPr>
                <w:rFonts w:cstheme="minorHAnsi"/>
                <w:b/>
              </w:rPr>
              <w:t>S</w:t>
            </w:r>
            <w:r w:rsidR="002B28B6">
              <w:rPr>
                <w:rFonts w:cstheme="minorHAnsi"/>
                <w:b/>
              </w:rPr>
              <w:t>trong r</w:t>
            </w:r>
            <w:r>
              <w:rPr>
                <w:rFonts w:cstheme="minorHAnsi"/>
                <w:b/>
              </w:rPr>
              <w:t>esponses:</w:t>
            </w:r>
          </w:p>
        </w:tc>
      </w:tr>
      <w:tr w:rsidR="006075C2" w:rsidRPr="00665548" w14:paraId="5F5A5DF8" w14:textId="77777777" w:rsidTr="00EF5E3F">
        <w:trPr>
          <w:cnfStyle w:val="000000100000" w:firstRow="0" w:lastRow="0" w:firstColumn="0" w:lastColumn="0" w:oddVBand="0" w:evenVBand="0" w:oddHBand="1" w:evenHBand="0" w:firstRowFirstColumn="0" w:firstRowLastColumn="0" w:lastRowFirstColumn="0" w:lastRowLastColumn="0"/>
        </w:trPr>
        <w:tc>
          <w:tcPr>
            <w:tcW w:w="9639" w:type="dxa"/>
          </w:tcPr>
          <w:p w14:paraId="2266DDDE" w14:textId="37AD5D21" w:rsidR="006075C2" w:rsidRPr="0029446A" w:rsidRDefault="00BE4053" w:rsidP="0029446A">
            <w:pPr>
              <w:pStyle w:val="CommentText"/>
              <w:numPr>
                <w:ilvl w:val="0"/>
                <w:numId w:val="10"/>
              </w:numPr>
              <w:spacing w:before="60" w:after="120"/>
              <w:ind w:left="714" w:hanging="357"/>
              <w:rPr>
                <w:sz w:val="22"/>
                <w:szCs w:val="22"/>
              </w:rPr>
            </w:pPr>
            <w:r w:rsidRPr="0029446A">
              <w:rPr>
                <w:sz w:val="22"/>
                <w:szCs w:val="22"/>
              </w:rPr>
              <w:t>u</w:t>
            </w:r>
            <w:r w:rsidR="006075C2" w:rsidRPr="0029446A">
              <w:rPr>
                <w:sz w:val="22"/>
                <w:szCs w:val="22"/>
              </w:rPr>
              <w:t xml:space="preserve">nderstood the audience is veteran and grant/project focussed, not </w:t>
            </w:r>
            <w:r w:rsidR="00A717F0" w:rsidRPr="0029446A">
              <w:rPr>
                <w:sz w:val="22"/>
                <w:szCs w:val="22"/>
              </w:rPr>
              <w:t>academia focussed</w:t>
            </w:r>
          </w:p>
        </w:tc>
      </w:tr>
      <w:tr w:rsidR="006075C2" w:rsidRPr="00665548" w14:paraId="31485E9C" w14:textId="77777777" w:rsidTr="00EF5E3F">
        <w:tc>
          <w:tcPr>
            <w:tcW w:w="9639" w:type="dxa"/>
          </w:tcPr>
          <w:p w14:paraId="28D3E882" w14:textId="4A9711DF" w:rsidR="00BE4053" w:rsidRPr="0029446A" w:rsidRDefault="00BE4053" w:rsidP="0029446A">
            <w:pPr>
              <w:pStyle w:val="CommentText"/>
              <w:numPr>
                <w:ilvl w:val="0"/>
                <w:numId w:val="10"/>
              </w:numPr>
              <w:spacing w:before="60" w:after="120"/>
              <w:ind w:left="714" w:hanging="357"/>
              <w:rPr>
                <w:sz w:val="22"/>
                <w:szCs w:val="22"/>
              </w:rPr>
            </w:pPr>
            <w:r w:rsidRPr="0029446A">
              <w:rPr>
                <w:sz w:val="22"/>
                <w:szCs w:val="22"/>
              </w:rPr>
              <w:t xml:space="preserve">described specific existing programs and/or demonstrated consultation is underway with veterans, veteran </w:t>
            </w:r>
            <w:r w:rsidR="00A717F0" w:rsidRPr="0029446A">
              <w:rPr>
                <w:sz w:val="22"/>
                <w:szCs w:val="22"/>
              </w:rPr>
              <w:t>groups, and other organisations</w:t>
            </w:r>
          </w:p>
          <w:p w14:paraId="648B8EE7" w14:textId="0BE0E3E4" w:rsidR="00BE4053" w:rsidRPr="0029446A" w:rsidRDefault="00BE4053" w:rsidP="0029446A">
            <w:pPr>
              <w:pStyle w:val="CommentText"/>
              <w:numPr>
                <w:ilvl w:val="0"/>
                <w:numId w:val="10"/>
              </w:numPr>
              <w:spacing w:before="60" w:after="120"/>
              <w:ind w:left="714" w:hanging="357"/>
              <w:rPr>
                <w:sz w:val="22"/>
                <w:szCs w:val="22"/>
              </w:rPr>
            </w:pPr>
            <w:r w:rsidRPr="0029446A">
              <w:rPr>
                <w:sz w:val="22"/>
                <w:szCs w:val="22"/>
              </w:rPr>
              <w:t xml:space="preserve">provided an overview of existing or new RPL/alternative entry processes and how veterans </w:t>
            </w:r>
            <w:r w:rsidR="00123101" w:rsidRPr="0029446A">
              <w:rPr>
                <w:sz w:val="22"/>
                <w:szCs w:val="22"/>
              </w:rPr>
              <w:t xml:space="preserve">would </w:t>
            </w:r>
            <w:r w:rsidRPr="0029446A">
              <w:rPr>
                <w:sz w:val="22"/>
                <w:szCs w:val="22"/>
              </w:rPr>
              <w:t>obtain information and support and be ta</w:t>
            </w:r>
            <w:r w:rsidR="00A717F0" w:rsidRPr="0029446A">
              <w:rPr>
                <w:sz w:val="22"/>
                <w:szCs w:val="22"/>
              </w:rPr>
              <w:t>rgeted with specific assistance</w:t>
            </w:r>
          </w:p>
          <w:p w14:paraId="58F61F4A" w14:textId="74A7E30B" w:rsidR="00BE4053" w:rsidRPr="0029446A" w:rsidRDefault="00BE4053" w:rsidP="0029446A">
            <w:pPr>
              <w:pStyle w:val="CommentText"/>
              <w:numPr>
                <w:ilvl w:val="0"/>
                <w:numId w:val="10"/>
              </w:numPr>
              <w:spacing w:before="60" w:after="120"/>
              <w:ind w:left="714" w:hanging="357"/>
              <w:rPr>
                <w:sz w:val="22"/>
                <w:szCs w:val="22"/>
              </w:rPr>
            </w:pPr>
            <w:r w:rsidRPr="0029446A">
              <w:rPr>
                <w:sz w:val="22"/>
                <w:szCs w:val="22"/>
              </w:rPr>
              <w:t>described additional specifi</w:t>
            </w:r>
            <w:r w:rsidR="00A717F0" w:rsidRPr="0029446A">
              <w:rPr>
                <w:sz w:val="22"/>
                <w:szCs w:val="22"/>
              </w:rPr>
              <w:t>c supports for veteran students</w:t>
            </w:r>
          </w:p>
          <w:p w14:paraId="751B3EE2" w14:textId="5C4F2541" w:rsidR="006075C2" w:rsidRPr="0029446A" w:rsidRDefault="00BE4053" w:rsidP="000A7C0B">
            <w:pPr>
              <w:pStyle w:val="CommentText"/>
              <w:numPr>
                <w:ilvl w:val="0"/>
                <w:numId w:val="10"/>
              </w:numPr>
              <w:spacing w:before="60" w:after="120"/>
              <w:ind w:left="714" w:hanging="357"/>
              <w:rPr>
                <w:sz w:val="22"/>
                <w:szCs w:val="22"/>
              </w:rPr>
            </w:pPr>
            <w:r w:rsidRPr="0029446A">
              <w:rPr>
                <w:sz w:val="22"/>
                <w:szCs w:val="22"/>
              </w:rPr>
              <w:t>clearly identified other cohorts in the student body that have similar programs in place, preferably with references to support organisations (</w:t>
            </w:r>
            <w:r w:rsidR="000A7C0B">
              <w:rPr>
                <w:sz w:val="22"/>
                <w:szCs w:val="22"/>
              </w:rPr>
              <w:t>for example,</w:t>
            </w:r>
            <w:r w:rsidRPr="0029446A">
              <w:rPr>
                <w:sz w:val="22"/>
                <w:szCs w:val="22"/>
              </w:rPr>
              <w:t xml:space="preserve"> schools, TAFE</w:t>
            </w:r>
            <w:r w:rsidR="00A717F0" w:rsidRPr="0029446A">
              <w:rPr>
                <w:sz w:val="22"/>
                <w:szCs w:val="22"/>
              </w:rPr>
              <w:t>, community groups, industry)</w:t>
            </w:r>
          </w:p>
        </w:tc>
      </w:tr>
      <w:tr w:rsidR="006075C2" w:rsidRPr="00665548" w14:paraId="2A5313B2" w14:textId="77777777" w:rsidTr="00EF5E3F">
        <w:trPr>
          <w:cnfStyle w:val="000000100000" w:firstRow="0" w:lastRow="0" w:firstColumn="0" w:lastColumn="0" w:oddVBand="0" w:evenVBand="0" w:oddHBand="1" w:evenHBand="0" w:firstRowFirstColumn="0" w:firstRowLastColumn="0" w:lastRowFirstColumn="0" w:lastRowLastColumn="0"/>
        </w:trPr>
        <w:tc>
          <w:tcPr>
            <w:tcW w:w="9639" w:type="dxa"/>
          </w:tcPr>
          <w:p w14:paraId="1906544D" w14:textId="35397182" w:rsidR="00BE4053" w:rsidRPr="0029446A" w:rsidRDefault="00BE4053" w:rsidP="0029446A">
            <w:pPr>
              <w:pStyle w:val="CommentText"/>
              <w:numPr>
                <w:ilvl w:val="0"/>
                <w:numId w:val="10"/>
              </w:numPr>
              <w:spacing w:before="60" w:after="120"/>
              <w:ind w:left="714" w:hanging="357"/>
              <w:rPr>
                <w:sz w:val="22"/>
                <w:szCs w:val="22"/>
              </w:rPr>
            </w:pPr>
            <w:r w:rsidRPr="0029446A">
              <w:rPr>
                <w:sz w:val="22"/>
                <w:szCs w:val="22"/>
              </w:rPr>
              <w:t xml:space="preserve">ensured academic biographies are tailored to the project and identified </w:t>
            </w:r>
            <w:r w:rsidR="001E1FBE" w:rsidRPr="0029446A">
              <w:rPr>
                <w:sz w:val="22"/>
                <w:szCs w:val="22"/>
              </w:rPr>
              <w:t>individual</w:t>
            </w:r>
            <w:r w:rsidR="00C377B2" w:rsidRPr="0029446A">
              <w:rPr>
                <w:sz w:val="22"/>
                <w:szCs w:val="22"/>
              </w:rPr>
              <w:t>s’</w:t>
            </w:r>
            <w:r w:rsidRPr="0029446A">
              <w:rPr>
                <w:sz w:val="22"/>
                <w:szCs w:val="22"/>
              </w:rPr>
              <w:t xml:space="preserve"> </w:t>
            </w:r>
            <w:r w:rsidR="00C377B2" w:rsidRPr="0029446A">
              <w:rPr>
                <w:sz w:val="22"/>
                <w:szCs w:val="22"/>
              </w:rPr>
              <w:t>positions/roles</w:t>
            </w:r>
            <w:r w:rsidR="005F768D" w:rsidRPr="0029446A">
              <w:rPr>
                <w:sz w:val="22"/>
                <w:szCs w:val="22"/>
              </w:rPr>
              <w:t>, including i</w:t>
            </w:r>
            <w:r w:rsidRPr="0029446A">
              <w:rPr>
                <w:sz w:val="22"/>
                <w:szCs w:val="22"/>
              </w:rPr>
              <w:t>nf</w:t>
            </w:r>
            <w:r w:rsidR="00A717F0" w:rsidRPr="0029446A">
              <w:rPr>
                <w:sz w:val="22"/>
                <w:szCs w:val="22"/>
              </w:rPr>
              <w:t>ormation about supporting teams</w:t>
            </w:r>
          </w:p>
          <w:p w14:paraId="22DCBB9B" w14:textId="658087AE" w:rsidR="00BE4053" w:rsidRPr="0029446A" w:rsidRDefault="00BE4053" w:rsidP="0029446A">
            <w:pPr>
              <w:pStyle w:val="CommentText"/>
              <w:numPr>
                <w:ilvl w:val="0"/>
                <w:numId w:val="10"/>
              </w:numPr>
              <w:spacing w:before="60" w:after="120"/>
              <w:ind w:left="714" w:hanging="357"/>
              <w:rPr>
                <w:sz w:val="22"/>
                <w:szCs w:val="22"/>
              </w:rPr>
            </w:pPr>
            <w:r w:rsidRPr="0029446A">
              <w:rPr>
                <w:sz w:val="22"/>
                <w:szCs w:val="22"/>
              </w:rPr>
              <w:t xml:space="preserve">referenced previous grant management systems and success, if applicable, and demonstrated understanding of the </w:t>
            </w:r>
            <w:r w:rsidR="00CB57D6" w:rsidRPr="0029446A">
              <w:rPr>
                <w:sz w:val="22"/>
                <w:szCs w:val="22"/>
              </w:rPr>
              <w:t>g</w:t>
            </w:r>
            <w:r w:rsidR="00A717F0" w:rsidRPr="0029446A">
              <w:rPr>
                <w:sz w:val="22"/>
                <w:szCs w:val="22"/>
              </w:rPr>
              <w:t>uidelines</w:t>
            </w:r>
          </w:p>
          <w:p w14:paraId="0915F48A" w14:textId="77777777" w:rsidR="006075C2" w:rsidRPr="0029446A" w:rsidRDefault="00BE4053" w:rsidP="0029446A">
            <w:pPr>
              <w:pStyle w:val="CommentText"/>
              <w:numPr>
                <w:ilvl w:val="0"/>
                <w:numId w:val="10"/>
              </w:numPr>
              <w:spacing w:before="60" w:after="120"/>
              <w:ind w:left="714" w:hanging="357"/>
              <w:rPr>
                <w:sz w:val="22"/>
                <w:szCs w:val="22"/>
              </w:rPr>
            </w:pPr>
            <w:r w:rsidRPr="0029446A">
              <w:rPr>
                <w:sz w:val="22"/>
                <w:szCs w:val="22"/>
              </w:rPr>
              <w:t>ensured monitoring project delivery, evaluation activities and continuous improvement processes were addressed in the response.</w:t>
            </w:r>
          </w:p>
        </w:tc>
      </w:tr>
    </w:tbl>
    <w:p w14:paraId="50276B08" w14:textId="77777777" w:rsidR="00665548" w:rsidRPr="00203349" w:rsidRDefault="00665548" w:rsidP="0029446A">
      <w:pPr>
        <w:pStyle w:val="Heading2"/>
      </w:pPr>
      <w:r w:rsidRPr="00203349">
        <w:t xml:space="preserve">Individual feedback </w:t>
      </w:r>
    </w:p>
    <w:p w14:paraId="61CD1DC4" w14:textId="462B27CB" w:rsidR="000C63F9" w:rsidRPr="0068280B" w:rsidRDefault="00665548" w:rsidP="0068280B">
      <w:pPr>
        <w:pStyle w:val="BodyText"/>
        <w:rPr>
          <w:color w:val="auto"/>
        </w:rPr>
      </w:pPr>
      <w:r w:rsidRPr="00990D0A">
        <w:rPr>
          <w:color w:val="auto"/>
        </w:rPr>
        <w:t xml:space="preserve">Individual feedback will be </w:t>
      </w:r>
      <w:r w:rsidR="00990D0A" w:rsidRPr="00990D0A">
        <w:rPr>
          <w:color w:val="auto"/>
        </w:rPr>
        <w:t xml:space="preserve">available for this grant opportunity. </w:t>
      </w:r>
      <w:r w:rsidRPr="00990D0A">
        <w:rPr>
          <w:color w:val="auto"/>
        </w:rPr>
        <w:t xml:space="preserve">To request individual feedback please follow the instructions as set out in the Grant Opportunity Guidelines section </w:t>
      </w:r>
      <w:r w:rsidR="00990D0A" w:rsidRPr="00990D0A">
        <w:rPr>
          <w:color w:val="auto"/>
        </w:rPr>
        <w:t>9.1</w:t>
      </w:r>
      <w:r w:rsidRPr="00990D0A">
        <w:rPr>
          <w:color w:val="auto"/>
        </w:rPr>
        <w:t>.</w:t>
      </w:r>
    </w:p>
    <w:sectPr w:rsidR="000C63F9" w:rsidRPr="0068280B" w:rsidSect="00EF5E3F">
      <w:headerReference w:type="default" r:id="rId9"/>
      <w:footerReference w:type="default" r:id="rId10"/>
      <w:headerReference w:type="first" r:id="rId11"/>
      <w:footerReference w:type="first" r:id="rId12"/>
      <w:pgSz w:w="11906" w:h="16838" w:code="9"/>
      <w:pgMar w:top="1588" w:right="1134" w:bottom="1247" w:left="1134" w:header="51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9076" w14:textId="77777777" w:rsidR="00EB02C4" w:rsidRDefault="00EB02C4" w:rsidP="00772718">
      <w:pPr>
        <w:spacing w:line="240" w:lineRule="auto"/>
      </w:pPr>
      <w:r>
        <w:separator/>
      </w:r>
    </w:p>
  </w:endnote>
  <w:endnote w:type="continuationSeparator" w:id="0">
    <w:p w14:paraId="5AD75F23" w14:textId="77777777" w:rsidR="00EB02C4" w:rsidRDefault="00EB02C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9122" w14:textId="21CB8359" w:rsidR="00A14495" w:rsidRDefault="00E13525">
    <w:pPr>
      <w:pStyle w:val="Footer"/>
    </w:pPr>
    <w:r>
      <w:fldChar w:fldCharType="begin"/>
    </w:r>
    <w:r>
      <w:instrText xml:space="preserve"> PAGE   \* MERGEFORMAT </w:instrText>
    </w:r>
    <w:r>
      <w:fldChar w:fldCharType="separate"/>
    </w:r>
    <w:r w:rsidR="00A95DF3">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66D3499" wp14:editId="268780D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3180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EF5E3F">
      <w:tab/>
    </w:r>
    <w:r w:rsidR="00EF5E3F">
      <w:tab/>
    </w:r>
    <w:r w:rsidR="00EF5E3F" w:rsidRPr="000C63F9">
      <w:t xml:space="preserve">Veteran Recognition of Prior Learning – Tertiary Support </w:t>
    </w:r>
    <w:r w:rsidR="00EF5E3F">
      <w:t>(Round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0107" w14:textId="7E46B65A" w:rsidR="00D91B18" w:rsidRDefault="00D91B18">
    <w:pPr>
      <w:pStyle w:val="Footer"/>
    </w:pPr>
    <w:r>
      <w:fldChar w:fldCharType="begin"/>
    </w:r>
    <w:r>
      <w:instrText xml:space="preserve"> PAGE   \* MERGEFORMAT </w:instrText>
    </w:r>
    <w:r>
      <w:fldChar w:fldCharType="separate"/>
    </w:r>
    <w:r w:rsidR="00A95DF3">
      <w:rPr>
        <w:noProof/>
      </w:rPr>
      <w:t>1</w:t>
    </w:r>
    <w:r>
      <w:fldChar w:fldCharType="end"/>
    </w:r>
    <w:r>
      <w:t xml:space="preserve">  </w:t>
    </w:r>
    <w:r w:rsidR="00D06EAD">
      <w:t xml:space="preserve">| </w:t>
    </w:r>
    <w:r w:rsidRPr="00A454BF">
      <w:t>Community Grants Hub</w:t>
    </w:r>
    <w:r w:rsidR="00FC1C24">
      <w:tab/>
    </w:r>
    <w:r w:rsidR="00EF5E3F">
      <w:tab/>
    </w:r>
    <w:r w:rsidR="00EF5E3F" w:rsidRPr="000C63F9">
      <w:t xml:space="preserve">Veteran Recognition of Prior Learning – Tertiary Support </w:t>
    </w:r>
    <w:r w:rsidR="00EF5E3F">
      <w:t>(Round 1)</w:t>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8B0B" w14:textId="77777777" w:rsidR="00EB02C4" w:rsidRDefault="00EB02C4" w:rsidP="00772718">
      <w:pPr>
        <w:spacing w:line="240" w:lineRule="auto"/>
      </w:pPr>
      <w:r>
        <w:separator/>
      </w:r>
    </w:p>
  </w:footnote>
  <w:footnote w:type="continuationSeparator" w:id="0">
    <w:p w14:paraId="7AA96194" w14:textId="77777777" w:rsidR="00EB02C4" w:rsidRDefault="00EB02C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9FDA"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483293F" wp14:editId="76D221C9">
              <wp:simplePos x="0" y="0"/>
              <wp:positionH relativeFrom="page">
                <wp:posOffset>834390</wp:posOffset>
              </wp:positionH>
              <wp:positionV relativeFrom="page">
                <wp:posOffset>720090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C81C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7pt,56.7pt" to="547.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6671C4B" wp14:editId="6CB5683F">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0E9D" w14:textId="77777777" w:rsidR="00D91B18" w:rsidRDefault="0016612C">
    <w:pPr>
      <w:pStyle w:val="Header"/>
    </w:pPr>
    <w:r>
      <w:rPr>
        <w:noProof/>
        <w:lang w:eastAsia="en-AU"/>
      </w:rPr>
      <w:drawing>
        <wp:anchor distT="0" distB="0" distL="114300" distR="114300" simplePos="0" relativeHeight="251673600" behindDoc="0" locked="1" layoutInCell="1" allowOverlap="1" wp14:anchorId="3767695D" wp14:editId="217CA8F3">
          <wp:simplePos x="0" y="0"/>
          <wp:positionH relativeFrom="page">
            <wp:posOffset>4139565</wp:posOffset>
          </wp:positionH>
          <wp:positionV relativeFrom="page">
            <wp:posOffset>-6985</wp:posOffset>
          </wp:positionV>
          <wp:extent cx="3046730" cy="813435"/>
          <wp:effectExtent l="0" t="0" r="127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04673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D72018A" wp14:editId="486B75D4">
              <wp:simplePos x="0" y="0"/>
              <wp:positionH relativeFrom="page">
                <wp:posOffset>771525</wp:posOffset>
              </wp:positionH>
              <wp:positionV relativeFrom="page">
                <wp:posOffset>128905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B23474" id="Group 4" o:spid="_x0000_s1026" alt="Title: Australian Government - Community Grants Hub. Improving your grant experience. - Description: Australian Government - Community Grants Hub. Improving your grant experience." style="position:absolute;margin-left:60.75pt;margin-top:10.1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75C8521" wp14:editId="4F14031D">
              <wp:simplePos x="0" y="0"/>
              <wp:positionH relativeFrom="page">
                <wp:posOffset>649605</wp:posOffset>
              </wp:positionH>
              <wp:positionV relativeFrom="page">
                <wp:posOffset>1012825</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1B67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15pt,79.75pt" to="533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" strokecolor="black [3213]" strokeweight=".5pt">
              <w10:wrap anchorx="page" anchory="page"/>
              <w10:anchorlock/>
            </v:line>
          </w:pict>
        </mc:Fallback>
      </mc:AlternateContent>
    </w:r>
    <w:bookmarkStart w:id="0" w:name="_GoBack"/>
    <w:r w:rsidR="00D91B18">
      <w:rPr>
        <w:noProof/>
        <w:lang w:eastAsia="en-AU"/>
      </w:rPr>
      <mc:AlternateContent>
        <mc:Choice Requires="wps">
          <w:drawing>
            <wp:anchor distT="0" distB="0" distL="114300" distR="114300" simplePos="0" relativeHeight="251670528" behindDoc="0" locked="1" layoutInCell="1" allowOverlap="1" wp14:anchorId="582FE504" wp14:editId="4071B60D">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CE5A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83E"/>
    <w:multiLevelType w:val="hybridMultilevel"/>
    <w:tmpl w:val="3CC4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635E8"/>
    <w:multiLevelType w:val="hybridMultilevel"/>
    <w:tmpl w:val="A904819C"/>
    <w:lvl w:ilvl="0" w:tplc="0C090001">
      <w:start w:val="1"/>
      <w:numFmt w:val="bullet"/>
      <w:lvlText w:val=""/>
      <w:lvlJc w:val="left"/>
      <w:pPr>
        <w:ind w:left="755" w:hanging="360"/>
      </w:pPr>
      <w:rPr>
        <w:rFonts w:ascii="Symbol" w:hAnsi="Symbol" w:hint="default"/>
      </w:rPr>
    </w:lvl>
    <w:lvl w:ilvl="1" w:tplc="0C090001">
      <w:start w:val="1"/>
      <w:numFmt w:val="bullet"/>
      <w:lvlText w:val=""/>
      <w:lvlJc w:val="left"/>
      <w:pPr>
        <w:ind w:left="1475" w:hanging="360"/>
      </w:pPr>
      <w:rPr>
        <w:rFonts w:ascii="Symbol" w:hAnsi="Symbol"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 w15:restartNumberingAfterBreak="0">
    <w:nsid w:val="0D396A1F"/>
    <w:multiLevelType w:val="multilevel"/>
    <w:tmpl w:val="0C383AE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0D2329"/>
    <w:multiLevelType w:val="hybridMultilevel"/>
    <w:tmpl w:val="27CC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D7D42"/>
    <w:multiLevelType w:val="hybridMultilevel"/>
    <w:tmpl w:val="32CE91DE"/>
    <w:lvl w:ilvl="0" w:tplc="34122642">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21A45"/>
    <w:multiLevelType w:val="hybridMultilevel"/>
    <w:tmpl w:val="D6868E1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0467E8C"/>
    <w:multiLevelType w:val="hybridMultilevel"/>
    <w:tmpl w:val="0888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9E5047"/>
    <w:multiLevelType w:val="hybridMultilevel"/>
    <w:tmpl w:val="CB1EEA9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3CE1A75"/>
    <w:multiLevelType w:val="hybridMultilevel"/>
    <w:tmpl w:val="78B6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71670B"/>
    <w:multiLevelType w:val="hybridMultilevel"/>
    <w:tmpl w:val="B690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1227332"/>
    <w:multiLevelType w:val="hybridMultilevel"/>
    <w:tmpl w:val="256627C0"/>
    <w:lvl w:ilvl="0" w:tplc="0C090001">
      <w:start w:val="1"/>
      <w:numFmt w:val="bullet"/>
      <w:lvlText w:val=""/>
      <w:lvlJc w:val="left"/>
      <w:pPr>
        <w:ind w:left="360" w:hanging="360"/>
      </w:pPr>
      <w:rPr>
        <w:rFonts w:ascii="Symbol" w:hAnsi="Symbol" w:hint="default"/>
      </w:rPr>
    </w:lvl>
    <w:lvl w:ilvl="1" w:tplc="3412264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5F7046"/>
    <w:multiLevelType w:val="hybridMultilevel"/>
    <w:tmpl w:val="FA32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B107B"/>
    <w:multiLevelType w:val="hybridMultilevel"/>
    <w:tmpl w:val="08B0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534398"/>
    <w:multiLevelType w:val="hybridMultilevel"/>
    <w:tmpl w:val="D02A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10"/>
  </w:num>
  <w:num w:numId="5">
    <w:abstractNumId w:val="4"/>
  </w:num>
  <w:num w:numId="6">
    <w:abstractNumId w:val="8"/>
  </w:num>
  <w:num w:numId="7">
    <w:abstractNumId w:val="6"/>
  </w:num>
  <w:num w:numId="8">
    <w:abstractNumId w:val="9"/>
  </w:num>
  <w:num w:numId="9">
    <w:abstractNumId w:val="11"/>
  </w:num>
  <w:num w:numId="10">
    <w:abstractNumId w:val="14"/>
  </w:num>
  <w:num w:numId="11">
    <w:abstractNumId w:val="20"/>
  </w:num>
  <w:num w:numId="12">
    <w:abstractNumId w:val="18"/>
  </w:num>
  <w:num w:numId="13">
    <w:abstractNumId w:val="0"/>
  </w:num>
  <w:num w:numId="14">
    <w:abstractNumId w:val="19"/>
  </w:num>
  <w:num w:numId="15">
    <w:abstractNumId w:val="3"/>
  </w:num>
  <w:num w:numId="16">
    <w:abstractNumId w:val="13"/>
  </w:num>
  <w:num w:numId="17">
    <w:abstractNumId w:val="1"/>
  </w:num>
  <w:num w:numId="18">
    <w:abstractNumId w:val="2"/>
  </w:num>
  <w:num w:numId="19">
    <w:abstractNumId w:val="5"/>
  </w:num>
  <w:num w:numId="20">
    <w:abstractNumId w:val="1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16B7"/>
    <w:rsid w:val="00004A79"/>
    <w:rsid w:val="00007DE9"/>
    <w:rsid w:val="00015AE4"/>
    <w:rsid w:val="00017E96"/>
    <w:rsid w:val="0003018E"/>
    <w:rsid w:val="00030C4C"/>
    <w:rsid w:val="00033BC3"/>
    <w:rsid w:val="00040CDE"/>
    <w:rsid w:val="00044E09"/>
    <w:rsid w:val="000455E3"/>
    <w:rsid w:val="000463CE"/>
    <w:rsid w:val="0004784D"/>
    <w:rsid w:val="000535A3"/>
    <w:rsid w:val="00053A00"/>
    <w:rsid w:val="00053DC5"/>
    <w:rsid w:val="000551F5"/>
    <w:rsid w:val="00062A24"/>
    <w:rsid w:val="000769DF"/>
    <w:rsid w:val="000801A0"/>
    <w:rsid w:val="000A57BC"/>
    <w:rsid w:val="000A7C0B"/>
    <w:rsid w:val="000B5B5B"/>
    <w:rsid w:val="000B6C00"/>
    <w:rsid w:val="000C1F06"/>
    <w:rsid w:val="000C3C2C"/>
    <w:rsid w:val="000C63F9"/>
    <w:rsid w:val="000C7690"/>
    <w:rsid w:val="000F1DD1"/>
    <w:rsid w:val="000F28B8"/>
    <w:rsid w:val="000F3766"/>
    <w:rsid w:val="000F58DF"/>
    <w:rsid w:val="00100880"/>
    <w:rsid w:val="00106FC4"/>
    <w:rsid w:val="00111F0C"/>
    <w:rsid w:val="00120B80"/>
    <w:rsid w:val="00123101"/>
    <w:rsid w:val="001345FB"/>
    <w:rsid w:val="00137A72"/>
    <w:rsid w:val="00145E2D"/>
    <w:rsid w:val="00154C5F"/>
    <w:rsid w:val="0016612C"/>
    <w:rsid w:val="001763D4"/>
    <w:rsid w:val="00181433"/>
    <w:rsid w:val="001834DD"/>
    <w:rsid w:val="00186F98"/>
    <w:rsid w:val="00191BCF"/>
    <w:rsid w:val="00196E6D"/>
    <w:rsid w:val="00197308"/>
    <w:rsid w:val="001C0C73"/>
    <w:rsid w:val="001C53CE"/>
    <w:rsid w:val="001C5D96"/>
    <w:rsid w:val="001D341B"/>
    <w:rsid w:val="001D4187"/>
    <w:rsid w:val="001E1FBE"/>
    <w:rsid w:val="001E3D2B"/>
    <w:rsid w:val="001E43B9"/>
    <w:rsid w:val="001E5415"/>
    <w:rsid w:val="001E66CE"/>
    <w:rsid w:val="001F4952"/>
    <w:rsid w:val="001F6BE5"/>
    <w:rsid w:val="00205C22"/>
    <w:rsid w:val="00221DC2"/>
    <w:rsid w:val="002277D8"/>
    <w:rsid w:val="00230D18"/>
    <w:rsid w:val="00237F0B"/>
    <w:rsid w:val="00243004"/>
    <w:rsid w:val="00244B48"/>
    <w:rsid w:val="00256CDA"/>
    <w:rsid w:val="002573D5"/>
    <w:rsid w:val="002600F2"/>
    <w:rsid w:val="00264E26"/>
    <w:rsid w:val="0027079A"/>
    <w:rsid w:val="002717B4"/>
    <w:rsid w:val="00275DD5"/>
    <w:rsid w:val="00280E74"/>
    <w:rsid w:val="00284E4B"/>
    <w:rsid w:val="0029446A"/>
    <w:rsid w:val="002957F1"/>
    <w:rsid w:val="002A41E1"/>
    <w:rsid w:val="002B28B6"/>
    <w:rsid w:val="002B48AC"/>
    <w:rsid w:val="002B6574"/>
    <w:rsid w:val="002D3419"/>
    <w:rsid w:val="002D4D48"/>
    <w:rsid w:val="002D5B0F"/>
    <w:rsid w:val="002E0AA1"/>
    <w:rsid w:val="002E1CCC"/>
    <w:rsid w:val="002E21D2"/>
    <w:rsid w:val="002F7D3C"/>
    <w:rsid w:val="00302D5E"/>
    <w:rsid w:val="00305720"/>
    <w:rsid w:val="0031098A"/>
    <w:rsid w:val="003131AB"/>
    <w:rsid w:val="003217BE"/>
    <w:rsid w:val="00321AF3"/>
    <w:rsid w:val="0034044F"/>
    <w:rsid w:val="00355FF2"/>
    <w:rsid w:val="0035639D"/>
    <w:rsid w:val="00361F4E"/>
    <w:rsid w:val="00376001"/>
    <w:rsid w:val="003A17CA"/>
    <w:rsid w:val="003B0067"/>
    <w:rsid w:val="003B5410"/>
    <w:rsid w:val="003C1A57"/>
    <w:rsid w:val="003C401D"/>
    <w:rsid w:val="003C7B3E"/>
    <w:rsid w:val="003D0647"/>
    <w:rsid w:val="003D1265"/>
    <w:rsid w:val="003D255E"/>
    <w:rsid w:val="003D3B1D"/>
    <w:rsid w:val="003D4B2C"/>
    <w:rsid w:val="003D5DBE"/>
    <w:rsid w:val="003E01D1"/>
    <w:rsid w:val="003F1EE0"/>
    <w:rsid w:val="00401C18"/>
    <w:rsid w:val="00404841"/>
    <w:rsid w:val="00410238"/>
    <w:rsid w:val="004112AD"/>
    <w:rsid w:val="00412059"/>
    <w:rsid w:val="00422E02"/>
    <w:rsid w:val="00425633"/>
    <w:rsid w:val="004300AA"/>
    <w:rsid w:val="00441E79"/>
    <w:rsid w:val="00441F10"/>
    <w:rsid w:val="00441FD6"/>
    <w:rsid w:val="00444032"/>
    <w:rsid w:val="0044643A"/>
    <w:rsid w:val="00450486"/>
    <w:rsid w:val="00454EB4"/>
    <w:rsid w:val="0045682E"/>
    <w:rsid w:val="00461BE1"/>
    <w:rsid w:val="00461D30"/>
    <w:rsid w:val="00464243"/>
    <w:rsid w:val="004709E9"/>
    <w:rsid w:val="00472379"/>
    <w:rsid w:val="00475EF7"/>
    <w:rsid w:val="00483A58"/>
    <w:rsid w:val="004857BC"/>
    <w:rsid w:val="00490618"/>
    <w:rsid w:val="004A7A42"/>
    <w:rsid w:val="004B203A"/>
    <w:rsid w:val="004B5F40"/>
    <w:rsid w:val="004B6FB0"/>
    <w:rsid w:val="004C7D16"/>
    <w:rsid w:val="004D0860"/>
    <w:rsid w:val="004D2062"/>
    <w:rsid w:val="004D700E"/>
    <w:rsid w:val="004D7F17"/>
    <w:rsid w:val="004E0670"/>
    <w:rsid w:val="004E7415"/>
    <w:rsid w:val="004E7F37"/>
    <w:rsid w:val="004F203C"/>
    <w:rsid w:val="004F31BA"/>
    <w:rsid w:val="004F4ECC"/>
    <w:rsid w:val="00506F5C"/>
    <w:rsid w:val="005118E4"/>
    <w:rsid w:val="0051299F"/>
    <w:rsid w:val="00526B85"/>
    <w:rsid w:val="005306A1"/>
    <w:rsid w:val="00533F6B"/>
    <w:rsid w:val="00544751"/>
    <w:rsid w:val="00551D19"/>
    <w:rsid w:val="00553A84"/>
    <w:rsid w:val="00563F88"/>
    <w:rsid w:val="00571E8B"/>
    <w:rsid w:val="0058561E"/>
    <w:rsid w:val="0059000C"/>
    <w:rsid w:val="00595259"/>
    <w:rsid w:val="005A02A1"/>
    <w:rsid w:val="005A254E"/>
    <w:rsid w:val="005B6071"/>
    <w:rsid w:val="005C120F"/>
    <w:rsid w:val="005D2C81"/>
    <w:rsid w:val="005D5DFD"/>
    <w:rsid w:val="005D7A24"/>
    <w:rsid w:val="005D7B7E"/>
    <w:rsid w:val="005E1395"/>
    <w:rsid w:val="005E5AB7"/>
    <w:rsid w:val="005F0902"/>
    <w:rsid w:val="005F768D"/>
    <w:rsid w:val="006075C2"/>
    <w:rsid w:val="00614993"/>
    <w:rsid w:val="00616719"/>
    <w:rsid w:val="00616B34"/>
    <w:rsid w:val="00616EBA"/>
    <w:rsid w:val="00620574"/>
    <w:rsid w:val="00622B47"/>
    <w:rsid w:val="00632C08"/>
    <w:rsid w:val="006534F2"/>
    <w:rsid w:val="00654C42"/>
    <w:rsid w:val="006572E9"/>
    <w:rsid w:val="00657A84"/>
    <w:rsid w:val="00665548"/>
    <w:rsid w:val="0067074A"/>
    <w:rsid w:val="0067139F"/>
    <w:rsid w:val="00672994"/>
    <w:rsid w:val="006747C0"/>
    <w:rsid w:val="006807C9"/>
    <w:rsid w:val="0068280B"/>
    <w:rsid w:val="0068576E"/>
    <w:rsid w:val="00692EFD"/>
    <w:rsid w:val="00694FDB"/>
    <w:rsid w:val="006A0D97"/>
    <w:rsid w:val="006B1942"/>
    <w:rsid w:val="006C0A12"/>
    <w:rsid w:val="006C15C5"/>
    <w:rsid w:val="006C2CF1"/>
    <w:rsid w:val="006D0901"/>
    <w:rsid w:val="006D3DAD"/>
    <w:rsid w:val="006D4A4B"/>
    <w:rsid w:val="006E1C6A"/>
    <w:rsid w:val="006E476C"/>
    <w:rsid w:val="006E7702"/>
    <w:rsid w:val="006F4230"/>
    <w:rsid w:val="006F6096"/>
    <w:rsid w:val="006F7B19"/>
    <w:rsid w:val="0070036D"/>
    <w:rsid w:val="00707E21"/>
    <w:rsid w:val="00716D7B"/>
    <w:rsid w:val="00727AF5"/>
    <w:rsid w:val="00736A76"/>
    <w:rsid w:val="00740138"/>
    <w:rsid w:val="007405CC"/>
    <w:rsid w:val="00752C6B"/>
    <w:rsid w:val="00760CE6"/>
    <w:rsid w:val="00762F09"/>
    <w:rsid w:val="00770F77"/>
    <w:rsid w:val="007719C9"/>
    <w:rsid w:val="00772718"/>
    <w:rsid w:val="007A135F"/>
    <w:rsid w:val="007A3384"/>
    <w:rsid w:val="007D30A8"/>
    <w:rsid w:val="007D4969"/>
    <w:rsid w:val="007E24C8"/>
    <w:rsid w:val="007E49D2"/>
    <w:rsid w:val="007F00B8"/>
    <w:rsid w:val="007F2977"/>
    <w:rsid w:val="007F6391"/>
    <w:rsid w:val="008006B6"/>
    <w:rsid w:val="008065B4"/>
    <w:rsid w:val="00814FB1"/>
    <w:rsid w:val="00815A2B"/>
    <w:rsid w:val="00820F20"/>
    <w:rsid w:val="0082528A"/>
    <w:rsid w:val="00825754"/>
    <w:rsid w:val="00833758"/>
    <w:rsid w:val="00835210"/>
    <w:rsid w:val="0084413D"/>
    <w:rsid w:val="00844C2D"/>
    <w:rsid w:val="00845DAA"/>
    <w:rsid w:val="00851FDD"/>
    <w:rsid w:val="0087438E"/>
    <w:rsid w:val="00884668"/>
    <w:rsid w:val="00895BDE"/>
    <w:rsid w:val="00895EB9"/>
    <w:rsid w:val="00896B1B"/>
    <w:rsid w:val="008A7364"/>
    <w:rsid w:val="008B1580"/>
    <w:rsid w:val="008B2B46"/>
    <w:rsid w:val="008D1CCA"/>
    <w:rsid w:val="008E05BC"/>
    <w:rsid w:val="008E6026"/>
    <w:rsid w:val="008F17B8"/>
    <w:rsid w:val="008F3CCF"/>
    <w:rsid w:val="00901750"/>
    <w:rsid w:val="00901A61"/>
    <w:rsid w:val="00903A60"/>
    <w:rsid w:val="00915B3E"/>
    <w:rsid w:val="00921678"/>
    <w:rsid w:val="00921840"/>
    <w:rsid w:val="00932C87"/>
    <w:rsid w:val="009331B4"/>
    <w:rsid w:val="009345F1"/>
    <w:rsid w:val="00944BBB"/>
    <w:rsid w:val="0095141C"/>
    <w:rsid w:val="009547B6"/>
    <w:rsid w:val="00960192"/>
    <w:rsid w:val="00961072"/>
    <w:rsid w:val="00965D42"/>
    <w:rsid w:val="0096623C"/>
    <w:rsid w:val="00975529"/>
    <w:rsid w:val="00976643"/>
    <w:rsid w:val="00980BE5"/>
    <w:rsid w:val="00990D0A"/>
    <w:rsid w:val="00993746"/>
    <w:rsid w:val="009A2F51"/>
    <w:rsid w:val="009A34F3"/>
    <w:rsid w:val="009B6C1C"/>
    <w:rsid w:val="009C01FD"/>
    <w:rsid w:val="009C6C53"/>
    <w:rsid w:val="009D1D0A"/>
    <w:rsid w:val="009D21E2"/>
    <w:rsid w:val="009D26F9"/>
    <w:rsid w:val="009E1A74"/>
    <w:rsid w:val="009E3455"/>
    <w:rsid w:val="009E566F"/>
    <w:rsid w:val="009E6B53"/>
    <w:rsid w:val="009E6BE1"/>
    <w:rsid w:val="009E6CD8"/>
    <w:rsid w:val="009E750F"/>
    <w:rsid w:val="009F33FC"/>
    <w:rsid w:val="009F4968"/>
    <w:rsid w:val="00A04D96"/>
    <w:rsid w:val="00A0629B"/>
    <w:rsid w:val="00A14495"/>
    <w:rsid w:val="00A16BE1"/>
    <w:rsid w:val="00A176A6"/>
    <w:rsid w:val="00A232AB"/>
    <w:rsid w:val="00A24F65"/>
    <w:rsid w:val="00A2671D"/>
    <w:rsid w:val="00A327D2"/>
    <w:rsid w:val="00A453D7"/>
    <w:rsid w:val="00A454BF"/>
    <w:rsid w:val="00A46F8B"/>
    <w:rsid w:val="00A50B78"/>
    <w:rsid w:val="00A52E3A"/>
    <w:rsid w:val="00A5388E"/>
    <w:rsid w:val="00A61A1A"/>
    <w:rsid w:val="00A717F0"/>
    <w:rsid w:val="00A814CB"/>
    <w:rsid w:val="00A90D1B"/>
    <w:rsid w:val="00A91E54"/>
    <w:rsid w:val="00A95DF3"/>
    <w:rsid w:val="00AC144D"/>
    <w:rsid w:val="00AD70E2"/>
    <w:rsid w:val="00AF55F8"/>
    <w:rsid w:val="00B01F23"/>
    <w:rsid w:val="00B10341"/>
    <w:rsid w:val="00B10ABA"/>
    <w:rsid w:val="00B303E4"/>
    <w:rsid w:val="00B354BB"/>
    <w:rsid w:val="00B420D4"/>
    <w:rsid w:val="00B43CFE"/>
    <w:rsid w:val="00B519BE"/>
    <w:rsid w:val="00B56B0D"/>
    <w:rsid w:val="00B57548"/>
    <w:rsid w:val="00B5784C"/>
    <w:rsid w:val="00B57910"/>
    <w:rsid w:val="00B70870"/>
    <w:rsid w:val="00B733B1"/>
    <w:rsid w:val="00B74F74"/>
    <w:rsid w:val="00B91B21"/>
    <w:rsid w:val="00B93B9F"/>
    <w:rsid w:val="00B93DBF"/>
    <w:rsid w:val="00B952F6"/>
    <w:rsid w:val="00BA202A"/>
    <w:rsid w:val="00BA51F6"/>
    <w:rsid w:val="00BC093A"/>
    <w:rsid w:val="00BC2B00"/>
    <w:rsid w:val="00BC4ACC"/>
    <w:rsid w:val="00BC4FCC"/>
    <w:rsid w:val="00BC5809"/>
    <w:rsid w:val="00BD02F8"/>
    <w:rsid w:val="00BE4053"/>
    <w:rsid w:val="00C04432"/>
    <w:rsid w:val="00C1488E"/>
    <w:rsid w:val="00C217A8"/>
    <w:rsid w:val="00C23183"/>
    <w:rsid w:val="00C25C42"/>
    <w:rsid w:val="00C31B1C"/>
    <w:rsid w:val="00C34460"/>
    <w:rsid w:val="00C377B2"/>
    <w:rsid w:val="00C4188F"/>
    <w:rsid w:val="00C66EF3"/>
    <w:rsid w:val="00C748DC"/>
    <w:rsid w:val="00C819A4"/>
    <w:rsid w:val="00C81B44"/>
    <w:rsid w:val="00C824AE"/>
    <w:rsid w:val="00C84EA8"/>
    <w:rsid w:val="00C92998"/>
    <w:rsid w:val="00C94EA3"/>
    <w:rsid w:val="00C95B28"/>
    <w:rsid w:val="00CA444B"/>
    <w:rsid w:val="00CA6132"/>
    <w:rsid w:val="00CA720A"/>
    <w:rsid w:val="00CB57D6"/>
    <w:rsid w:val="00CC0F54"/>
    <w:rsid w:val="00CD0003"/>
    <w:rsid w:val="00CD5925"/>
    <w:rsid w:val="00CE557A"/>
    <w:rsid w:val="00CF00AD"/>
    <w:rsid w:val="00D031B2"/>
    <w:rsid w:val="00D04C24"/>
    <w:rsid w:val="00D05A86"/>
    <w:rsid w:val="00D06EAD"/>
    <w:rsid w:val="00D1410C"/>
    <w:rsid w:val="00D3434A"/>
    <w:rsid w:val="00D40D16"/>
    <w:rsid w:val="00D42AEB"/>
    <w:rsid w:val="00D433F8"/>
    <w:rsid w:val="00D437A7"/>
    <w:rsid w:val="00D547D7"/>
    <w:rsid w:val="00D548F0"/>
    <w:rsid w:val="00D57F79"/>
    <w:rsid w:val="00D64FAC"/>
    <w:rsid w:val="00D65704"/>
    <w:rsid w:val="00D668F6"/>
    <w:rsid w:val="00D741F9"/>
    <w:rsid w:val="00D84875"/>
    <w:rsid w:val="00D904F0"/>
    <w:rsid w:val="00D91378"/>
    <w:rsid w:val="00D91B18"/>
    <w:rsid w:val="00D930FB"/>
    <w:rsid w:val="00D95D89"/>
    <w:rsid w:val="00DA3365"/>
    <w:rsid w:val="00DB245B"/>
    <w:rsid w:val="00DC0747"/>
    <w:rsid w:val="00DC2647"/>
    <w:rsid w:val="00DC316D"/>
    <w:rsid w:val="00DD1408"/>
    <w:rsid w:val="00DD356D"/>
    <w:rsid w:val="00DD6735"/>
    <w:rsid w:val="00DD72DE"/>
    <w:rsid w:val="00DF136A"/>
    <w:rsid w:val="00DF51FA"/>
    <w:rsid w:val="00E0448C"/>
    <w:rsid w:val="00E068AB"/>
    <w:rsid w:val="00E13525"/>
    <w:rsid w:val="00E318C4"/>
    <w:rsid w:val="00E35D6E"/>
    <w:rsid w:val="00E46ACC"/>
    <w:rsid w:val="00E47250"/>
    <w:rsid w:val="00E47ADA"/>
    <w:rsid w:val="00E61535"/>
    <w:rsid w:val="00E67890"/>
    <w:rsid w:val="00E73F55"/>
    <w:rsid w:val="00E74266"/>
    <w:rsid w:val="00E7480B"/>
    <w:rsid w:val="00E8246B"/>
    <w:rsid w:val="00E84012"/>
    <w:rsid w:val="00E86AD5"/>
    <w:rsid w:val="00E9373C"/>
    <w:rsid w:val="00EA0724"/>
    <w:rsid w:val="00EA6251"/>
    <w:rsid w:val="00EB02C4"/>
    <w:rsid w:val="00EB14CD"/>
    <w:rsid w:val="00EB6414"/>
    <w:rsid w:val="00EC719D"/>
    <w:rsid w:val="00ED566B"/>
    <w:rsid w:val="00EE08B6"/>
    <w:rsid w:val="00EE2A2F"/>
    <w:rsid w:val="00EE3BA6"/>
    <w:rsid w:val="00EE5747"/>
    <w:rsid w:val="00EF3804"/>
    <w:rsid w:val="00EF5E05"/>
    <w:rsid w:val="00EF5E3F"/>
    <w:rsid w:val="00EF61AC"/>
    <w:rsid w:val="00F03B34"/>
    <w:rsid w:val="00F073CA"/>
    <w:rsid w:val="00F108B0"/>
    <w:rsid w:val="00F227AF"/>
    <w:rsid w:val="00F266F2"/>
    <w:rsid w:val="00F27370"/>
    <w:rsid w:val="00F40B00"/>
    <w:rsid w:val="00F41AAB"/>
    <w:rsid w:val="00F44E05"/>
    <w:rsid w:val="00F5341C"/>
    <w:rsid w:val="00F5386C"/>
    <w:rsid w:val="00F56954"/>
    <w:rsid w:val="00F64362"/>
    <w:rsid w:val="00F76062"/>
    <w:rsid w:val="00F82835"/>
    <w:rsid w:val="00F85F98"/>
    <w:rsid w:val="00F948AF"/>
    <w:rsid w:val="00F95D24"/>
    <w:rsid w:val="00FA1F45"/>
    <w:rsid w:val="00FA5A7B"/>
    <w:rsid w:val="00FB11B1"/>
    <w:rsid w:val="00FC1C24"/>
    <w:rsid w:val="00FC1FB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E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075C2"/>
    <w:pPr>
      <w:spacing w:line="280" w:lineRule="atLeast"/>
    </w:pPr>
    <w:rPr>
      <w:rFonts w:asciiTheme="minorHAnsi" w:hAnsiTheme="minorHAnsi"/>
      <w:color w:val="000000" w:themeColor="text1"/>
      <w:sz w:val="22"/>
    </w:rPr>
  </w:style>
  <w:style w:type="paragraph" w:styleId="Heading1">
    <w:name w:val="heading 1"/>
    <w:basedOn w:val="Normal"/>
    <w:next w:val="BodyText"/>
    <w:link w:val="Heading1Char"/>
    <w:uiPriority w:val="4"/>
    <w:qFormat/>
    <w:rsid w:val="0029446A"/>
    <w:pPr>
      <w:spacing w:before="120" w:line="240" w:lineRule="auto"/>
      <w:outlineLvl w:val="0"/>
    </w:pPr>
    <w:rPr>
      <w:rFonts w:ascii="Arial" w:hAnsi="Arial" w:cs="Arial"/>
      <w:color w:val="CF0A2C" w:themeColor="accent1"/>
      <w:sz w:val="48"/>
      <w:szCs w:val="48"/>
    </w:rPr>
  </w:style>
  <w:style w:type="paragraph" w:styleId="Heading2">
    <w:name w:val="heading 2"/>
    <w:basedOn w:val="Normal"/>
    <w:next w:val="BodyText"/>
    <w:link w:val="Heading2Char"/>
    <w:uiPriority w:val="4"/>
    <w:qFormat/>
    <w:rsid w:val="0029446A"/>
    <w:pPr>
      <w:numPr>
        <w:ilvl w:val="1"/>
      </w:numPr>
      <w:pBdr>
        <w:bottom w:val="single" w:sz="4" w:space="9" w:color="000000" w:themeColor="text1"/>
      </w:pBdr>
      <w:spacing w:before="120" w:line="240" w:lineRule="auto"/>
      <w:outlineLvl w:val="1"/>
    </w:pPr>
    <w:rPr>
      <w:rFonts w:asciiTheme="majorHAnsi" w:eastAsiaTheme="majorEastAsia" w:hAnsiTheme="majorHAnsi" w:cstheme="majorBidi"/>
      <w:iCs/>
      <w:color w:val="C00000"/>
      <w:sz w:val="30"/>
      <w:szCs w:val="24"/>
    </w:rPr>
  </w:style>
  <w:style w:type="paragraph" w:styleId="Heading3">
    <w:name w:val="heading 3"/>
    <w:basedOn w:val="Normal"/>
    <w:next w:val="BodyText"/>
    <w:link w:val="Heading3Char"/>
    <w:uiPriority w:val="4"/>
    <w:qFormat/>
    <w:rsid w:val="0029446A"/>
    <w:pPr>
      <w:spacing w:before="120" w:after="120"/>
      <w:outlineLvl w:val="2"/>
    </w:pPr>
    <w:rPr>
      <w:rFonts w:ascii="Arial" w:eastAsiaTheme="majorEastAsia" w:hAnsi="Arial" w:cs="Arial"/>
      <w:bCs/>
      <w:color w:val="C00000"/>
      <w:sz w:val="36"/>
      <w:szCs w:val="28"/>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9446A"/>
    <w:rPr>
      <w:rFonts w:ascii="Arial" w:hAnsi="Arial" w:cs="Arial"/>
      <w:color w:val="CF0A2C" w:themeColor="accent1"/>
      <w:sz w:val="48"/>
      <w:szCs w:val="4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9446A"/>
    <w:rPr>
      <w:rFonts w:asciiTheme="majorHAnsi" w:eastAsiaTheme="majorEastAsia" w:hAnsiTheme="majorHAnsi" w:cstheme="majorBidi"/>
      <w:iCs/>
      <w:color w:val="C00000"/>
      <w:sz w:val="30"/>
      <w:szCs w:val="24"/>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29446A"/>
    <w:rPr>
      <w:rFonts w:ascii="Arial" w:eastAsiaTheme="majorEastAsia" w:hAnsi="Arial" w:cs="Arial"/>
      <w:bCs/>
      <w:color w:val="C00000"/>
      <w:sz w:val="36"/>
      <w:szCs w:val="28"/>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7"/>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4D20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45987287">
      <w:bodyDiv w:val="1"/>
      <w:marLeft w:val="0"/>
      <w:marRight w:val="0"/>
      <w:marTop w:val="0"/>
      <w:marBottom w:val="0"/>
      <w:divBdr>
        <w:top w:val="none" w:sz="0" w:space="0" w:color="auto"/>
        <w:left w:val="none" w:sz="0" w:space="0" w:color="auto"/>
        <w:bottom w:val="none" w:sz="0" w:space="0" w:color="auto"/>
        <w:right w:val="none" w:sz="0" w:space="0" w:color="auto"/>
      </w:divBdr>
    </w:div>
    <w:div w:id="1113089624">
      <w:bodyDiv w:val="1"/>
      <w:marLeft w:val="0"/>
      <w:marRight w:val="0"/>
      <w:marTop w:val="0"/>
      <w:marBottom w:val="0"/>
      <w:divBdr>
        <w:top w:val="none" w:sz="0" w:space="0" w:color="auto"/>
        <w:left w:val="none" w:sz="0" w:space="0" w:color="auto"/>
        <w:bottom w:val="none" w:sz="0" w:space="0" w:color="auto"/>
        <w:right w:val="none" w:sz="0" w:space="0" w:color="auto"/>
      </w:divBdr>
      <w:divsChild>
        <w:div w:id="1459645469">
          <w:marLeft w:val="0"/>
          <w:marRight w:val="0"/>
          <w:marTop w:val="0"/>
          <w:marBottom w:val="0"/>
          <w:divBdr>
            <w:top w:val="none" w:sz="0" w:space="0" w:color="auto"/>
            <w:left w:val="none" w:sz="0" w:space="0" w:color="auto"/>
            <w:bottom w:val="none" w:sz="0" w:space="0" w:color="auto"/>
            <w:right w:val="none" w:sz="0" w:space="0" w:color="auto"/>
          </w:divBdr>
          <w:divsChild>
            <w:div w:id="20056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D4AAC-E1CC-47E2-8CA3-AFADD665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8354</Characters>
  <Application>Microsoft Office Word</Application>
  <DocSecurity>0</DocSecurity>
  <Lines>147</Lines>
  <Paragraphs>78</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ModifiedBy/>
  <cp:revision>1</cp:revision>
  <dcterms:created xsi:type="dcterms:W3CDTF">2023-11-27T02:21:00Z</dcterms:created>
  <dcterms:modified xsi:type="dcterms:W3CDTF">2023-11-27T02:21:00Z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2023-11-27T02:21:23Z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982BCF3A19F48A9C5BE6BC020A819151</vt:lpwstr>
  </property>
  <property fmtid="{D5CDD505-2E9C-101B-9397-08002B2CF9AE}" pid="20" name="PM_Hash_Salt">
    <vt:lpwstr>D556FD43A309F03C2F9CF3EF328DE7A0</vt:lpwstr>
  </property>
  <property fmtid="{D5CDD505-2E9C-101B-9397-08002B2CF9AE}" pid="21" name="PM_Hash_SHA1">
    <vt:lpwstr>62458637829AC9D680D14DF0C89D51816322CE7D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