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E0E7" w14:textId="77777777" w:rsidR="00F87393" w:rsidRPr="00F87393" w:rsidRDefault="00F87393" w:rsidP="00C76F54">
      <w:pPr>
        <w:pStyle w:val="BodyText"/>
        <w:spacing w:before="240"/>
        <w:rPr>
          <w:rFonts w:asciiTheme="majorHAnsi" w:eastAsiaTheme="majorEastAsia" w:hAnsiTheme="majorHAnsi" w:cstheme="majorHAnsi"/>
          <w:bCs/>
          <w:color w:val="CF0A2C" w:themeColor="accent1"/>
          <w:sz w:val="48"/>
          <w:szCs w:val="48"/>
        </w:rPr>
      </w:pPr>
      <w:r w:rsidRPr="00F87393">
        <w:rPr>
          <w:rFonts w:asciiTheme="majorHAnsi" w:eastAsiaTheme="majorEastAsia" w:hAnsiTheme="majorHAnsi" w:cstheme="majorHAnsi"/>
          <w:bCs/>
          <w:color w:val="CF0A2C" w:themeColor="accent1"/>
          <w:sz w:val="48"/>
          <w:szCs w:val="48"/>
        </w:rPr>
        <w:t>Information, Linkages and Capacity Building (ILC) Social and Community Participation Grant Opportunity 2023–24</w:t>
      </w:r>
    </w:p>
    <w:p w14:paraId="2A03DE5A" w14:textId="33153D74" w:rsidR="0032204D" w:rsidRPr="00662783" w:rsidRDefault="00053E63" w:rsidP="0032204D">
      <w:pPr>
        <w:numPr>
          <w:ilvl w:val="1"/>
          <w:numId w:val="0"/>
        </w:numPr>
        <w:pBdr>
          <w:bottom w:val="single" w:sz="4" w:space="14" w:color="000000" w:themeColor="text1"/>
        </w:pBdr>
        <w:spacing w:before="120" w:line="240" w:lineRule="auto"/>
        <w:rPr>
          <w:rFonts w:asciiTheme="majorHAnsi" w:eastAsiaTheme="majorEastAsia" w:hAnsiTheme="majorHAnsi" w:cstheme="majorBidi"/>
          <w:iCs/>
          <w:color w:val="CF0A2C"/>
          <w:sz w:val="30"/>
          <w:szCs w:val="24"/>
        </w:rPr>
      </w:pPr>
      <w:r w:rsidRPr="00662783">
        <w:rPr>
          <w:rFonts w:asciiTheme="majorHAnsi" w:eastAsiaTheme="majorEastAsia" w:hAnsiTheme="majorHAnsi" w:cstheme="majorBidi"/>
          <w:iCs/>
          <w:color w:val="CF0A2C"/>
          <w:sz w:val="30"/>
          <w:szCs w:val="24"/>
        </w:rPr>
        <w:t>General Feedback</w:t>
      </w:r>
    </w:p>
    <w:p w14:paraId="7175F3C4" w14:textId="77777777" w:rsidR="0032204D" w:rsidRDefault="0032204D" w:rsidP="0032204D">
      <w:pPr>
        <w:spacing w:before="120" w:after="120"/>
        <w:rPr>
          <w:color w:val="auto"/>
        </w:rPr>
      </w:pPr>
      <w:r w:rsidRPr="00854ACD">
        <w:rPr>
          <w:color w:val="auto"/>
        </w:rPr>
        <w:t xml:space="preserve">The </w:t>
      </w:r>
      <w:r w:rsidR="00032D8C">
        <w:rPr>
          <w:color w:val="auto"/>
        </w:rPr>
        <w:t>Department of Social Services</w:t>
      </w:r>
      <w:r w:rsidRPr="00854ACD">
        <w:rPr>
          <w:color w:val="auto"/>
        </w:rPr>
        <w:t xml:space="preserve"> </w:t>
      </w:r>
      <w:r>
        <w:rPr>
          <w:color w:val="auto"/>
        </w:rPr>
        <w:t>(the department) has provided the following general f</w:t>
      </w:r>
      <w:r w:rsidR="00B0252A">
        <w:rPr>
          <w:color w:val="auto"/>
        </w:rPr>
        <w:t>eedback for applicants of the</w:t>
      </w:r>
      <w:r w:rsidR="00AE1DA8" w:rsidRPr="00AE1DA8">
        <w:t xml:space="preserve"> </w:t>
      </w:r>
      <w:r w:rsidR="00AE1DA8" w:rsidRPr="00275E55">
        <w:t>Information Linkages and Capacity Building (ILC) – Social and Community Participation</w:t>
      </w:r>
      <w:r w:rsidRPr="00854ACD">
        <w:rPr>
          <w:color w:val="auto"/>
        </w:rPr>
        <w:t xml:space="preserve"> </w:t>
      </w:r>
      <w:r w:rsidR="00C90A54">
        <w:rPr>
          <w:color w:val="auto"/>
        </w:rPr>
        <w:t>2023</w:t>
      </w:r>
      <w:r w:rsidR="00F26D41">
        <w:rPr>
          <w:color w:val="auto"/>
        </w:rPr>
        <w:t>–</w:t>
      </w:r>
      <w:r w:rsidR="00C90A54">
        <w:rPr>
          <w:color w:val="auto"/>
        </w:rPr>
        <w:t xml:space="preserve">24 (SCP) </w:t>
      </w:r>
      <w:r w:rsidRPr="00854ACD">
        <w:rPr>
          <w:color w:val="auto"/>
        </w:rPr>
        <w:t>grant opportunity.</w:t>
      </w:r>
    </w:p>
    <w:p w14:paraId="55159492" w14:textId="77777777" w:rsidR="0032204D" w:rsidRDefault="0032204D" w:rsidP="0032204D">
      <w:pPr>
        <w:pStyle w:val="BodyText"/>
      </w:pPr>
      <w:r>
        <w:t xml:space="preserve">Assessment of applications was in accordance </w:t>
      </w:r>
      <w:r w:rsidR="00071B74">
        <w:t>with</w:t>
      </w:r>
      <w:r>
        <w:t xml:space="preserve"> the procedure detailed in the </w:t>
      </w:r>
      <w:r w:rsidR="000D6A29">
        <w:t>G</w:t>
      </w:r>
      <w:r>
        <w:t xml:space="preserve">rant </w:t>
      </w:r>
      <w:r w:rsidR="000D6A29">
        <w:t>O</w:t>
      </w:r>
      <w:r>
        <w:t xml:space="preserve">pportunity </w:t>
      </w:r>
      <w:r w:rsidR="000D6A29">
        <w:t>G</w:t>
      </w:r>
      <w:r>
        <w:t xml:space="preserve">uidelines and outlined in the selection process below. </w:t>
      </w:r>
    </w:p>
    <w:p w14:paraId="37F1944F" w14:textId="77777777" w:rsidR="0032204D" w:rsidRPr="00CC4D92" w:rsidRDefault="0032204D" w:rsidP="00CC4D92">
      <w:pPr>
        <w:pStyle w:val="BodyText"/>
        <w:spacing w:before="240"/>
        <w:rPr>
          <w:rFonts w:ascii="Arial" w:eastAsiaTheme="majorEastAsia" w:hAnsi="Arial" w:cs="Arial"/>
          <w:bCs/>
          <w:color w:val="CF0A2C" w:themeColor="accent1"/>
          <w:sz w:val="36"/>
          <w:szCs w:val="28"/>
        </w:rPr>
      </w:pPr>
      <w:r w:rsidRPr="00CC4D92">
        <w:rPr>
          <w:rFonts w:ascii="Arial" w:eastAsiaTheme="majorEastAsia" w:hAnsi="Arial" w:cs="Arial"/>
          <w:bCs/>
          <w:color w:val="CF0A2C" w:themeColor="accent1"/>
          <w:sz w:val="36"/>
          <w:szCs w:val="28"/>
        </w:rPr>
        <w:t>Overview</w:t>
      </w:r>
    </w:p>
    <w:p w14:paraId="49D36A6C" w14:textId="77777777" w:rsidR="0032204D" w:rsidRDefault="0032204D" w:rsidP="0032204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EB5CC8">
        <w:rPr>
          <w:color w:val="auto"/>
        </w:rPr>
        <w:t>25 August 2023</w:t>
      </w:r>
      <w:r w:rsidRPr="00854ACD">
        <w:rPr>
          <w:color w:val="auto"/>
        </w:rPr>
        <w:t xml:space="preserve"> and closed on</w:t>
      </w:r>
      <w:r w:rsidR="00EB5CC8" w:rsidRPr="00B0252A">
        <w:rPr>
          <w:color w:val="auto"/>
        </w:rPr>
        <w:t xml:space="preserve"> 6 October 2023</w:t>
      </w:r>
      <w:r w:rsidRPr="00B0252A">
        <w:rPr>
          <w:color w:val="auto"/>
        </w:rPr>
        <w:t>.</w:t>
      </w:r>
      <w:r w:rsidRPr="00854ACD">
        <w:rPr>
          <w:color w:val="auto"/>
        </w:rPr>
        <w:t xml:space="preserve"> The grant opportunity received </w:t>
      </w:r>
      <w:r w:rsidR="00EB5CC8">
        <w:rPr>
          <w:color w:val="auto"/>
        </w:rPr>
        <w:t>640</w:t>
      </w:r>
      <w:r w:rsidRPr="00854ACD">
        <w:rPr>
          <w:color w:val="auto"/>
        </w:rPr>
        <w:t xml:space="preserve"> applications.</w:t>
      </w:r>
    </w:p>
    <w:p w14:paraId="4EA69543" w14:textId="77777777" w:rsidR="00B0252A" w:rsidRPr="00945806" w:rsidRDefault="00B0252A" w:rsidP="00B0252A">
      <w:pPr>
        <w:pStyle w:val="Default"/>
        <w:rPr>
          <w:rFonts w:asciiTheme="minorHAnsi" w:hAnsiTheme="minorHAnsi" w:cs="Times New Roman"/>
          <w:color w:val="000000" w:themeColor="text1"/>
          <w:sz w:val="22"/>
          <w:szCs w:val="20"/>
        </w:rPr>
      </w:pPr>
      <w:r w:rsidRPr="00945806">
        <w:rPr>
          <w:rFonts w:asciiTheme="minorHAnsi" w:hAnsiTheme="minorHAnsi" w:cs="Times New Roman"/>
          <w:color w:val="000000" w:themeColor="text1"/>
          <w:sz w:val="22"/>
          <w:szCs w:val="20"/>
        </w:rPr>
        <w:t xml:space="preserve">The </w:t>
      </w:r>
      <w:r w:rsidR="00EA20FD">
        <w:rPr>
          <w:rFonts w:asciiTheme="minorHAnsi" w:hAnsiTheme="minorHAnsi" w:cs="Times New Roman"/>
          <w:color w:val="000000" w:themeColor="text1"/>
          <w:sz w:val="22"/>
          <w:szCs w:val="20"/>
        </w:rPr>
        <w:t>ILC</w:t>
      </w:r>
      <w:r w:rsidRPr="00945806">
        <w:rPr>
          <w:rFonts w:asciiTheme="minorHAnsi" w:hAnsiTheme="minorHAnsi" w:cs="Times New Roman"/>
          <w:color w:val="000000" w:themeColor="text1"/>
          <w:sz w:val="22"/>
          <w:szCs w:val="20"/>
        </w:rPr>
        <w:t xml:space="preserve"> program is a Commonwealth grants program which supports all people with disability, regardless of whether they are eligible for a National Disability Insurance Scheme (NDIS) individually funded package. </w:t>
      </w:r>
    </w:p>
    <w:p w14:paraId="67B917FC" w14:textId="77777777" w:rsidR="00B0252A" w:rsidRPr="00945806" w:rsidRDefault="00B0252A" w:rsidP="00AA7713">
      <w:pPr>
        <w:pStyle w:val="BodyText"/>
        <w:spacing w:after="120"/>
      </w:pPr>
      <w:r w:rsidRPr="00945806">
        <w:t xml:space="preserve">The goal of the ILC program is to increase social and community participation for all people with disability by: </w:t>
      </w:r>
    </w:p>
    <w:p w14:paraId="42DA06EC" w14:textId="77777777" w:rsidR="00B0252A" w:rsidRPr="00945806" w:rsidRDefault="00EA20FD" w:rsidP="00AA7713">
      <w:pPr>
        <w:pStyle w:val="BodyText"/>
        <w:numPr>
          <w:ilvl w:val="0"/>
          <w:numId w:val="26"/>
        </w:numPr>
        <w:spacing w:after="120"/>
      </w:pPr>
      <w:r>
        <w:t>B</w:t>
      </w:r>
      <w:r w:rsidR="00B0252A" w:rsidRPr="00945806">
        <w:t>uilding the capacity of people with disability to participate in their community</w:t>
      </w:r>
      <w:r w:rsidR="00EC6732">
        <w:t>.</w:t>
      </w:r>
    </w:p>
    <w:p w14:paraId="4148668C" w14:textId="77777777" w:rsidR="00B0252A" w:rsidRPr="00945806" w:rsidRDefault="00EA20FD" w:rsidP="00AA7713">
      <w:pPr>
        <w:pStyle w:val="BodyText"/>
        <w:numPr>
          <w:ilvl w:val="0"/>
          <w:numId w:val="26"/>
        </w:numPr>
        <w:spacing w:after="120"/>
      </w:pPr>
      <w:r>
        <w:t>C</w:t>
      </w:r>
      <w:r w:rsidR="00B0252A" w:rsidRPr="00945806">
        <w:t xml:space="preserve">reating opportunities for people with disability to participate by creating more inclusive services and communities. </w:t>
      </w:r>
    </w:p>
    <w:p w14:paraId="1192E865" w14:textId="77777777" w:rsidR="004B184F" w:rsidRPr="00945806" w:rsidRDefault="004B184F" w:rsidP="004B184F">
      <w:pPr>
        <w:pStyle w:val="Default"/>
      </w:pPr>
      <w:r w:rsidRPr="00945806">
        <w:rPr>
          <w:rFonts w:asciiTheme="minorHAnsi" w:hAnsiTheme="minorHAnsi" w:cs="Times New Roman"/>
          <w:color w:val="000000" w:themeColor="text1"/>
          <w:sz w:val="22"/>
          <w:szCs w:val="20"/>
        </w:rPr>
        <w:t xml:space="preserve">The objective of the </w:t>
      </w:r>
      <w:r w:rsidR="00C90A54">
        <w:rPr>
          <w:rFonts w:asciiTheme="minorHAnsi" w:hAnsiTheme="minorHAnsi" w:cs="Times New Roman"/>
          <w:color w:val="000000" w:themeColor="text1"/>
          <w:sz w:val="22"/>
          <w:szCs w:val="20"/>
        </w:rPr>
        <w:t>SCP</w:t>
      </w:r>
      <w:r w:rsidRPr="00945806">
        <w:rPr>
          <w:rFonts w:asciiTheme="minorHAnsi" w:hAnsiTheme="minorHAnsi" w:cs="Times New Roman"/>
          <w:color w:val="000000" w:themeColor="text1"/>
          <w:sz w:val="22"/>
          <w:szCs w:val="20"/>
        </w:rPr>
        <w:t xml:space="preserve"> grant opportunity is to support people with disability, their </w:t>
      </w:r>
      <w:proofErr w:type="gramStart"/>
      <w:r w:rsidRPr="00945806">
        <w:rPr>
          <w:rFonts w:asciiTheme="minorHAnsi" w:hAnsiTheme="minorHAnsi" w:cs="Times New Roman"/>
          <w:color w:val="000000" w:themeColor="text1"/>
          <w:sz w:val="22"/>
          <w:szCs w:val="20"/>
        </w:rPr>
        <w:t>families</w:t>
      </w:r>
      <w:proofErr w:type="gramEnd"/>
      <w:r w:rsidRPr="00945806">
        <w:rPr>
          <w:rFonts w:asciiTheme="minorHAnsi" w:hAnsiTheme="minorHAnsi" w:cs="Times New Roman"/>
          <w:color w:val="000000" w:themeColor="text1"/>
          <w:sz w:val="22"/>
          <w:szCs w:val="20"/>
        </w:rPr>
        <w:t xml:space="preserve"> and carers to participate, contribute and benefit from mainstream community activities including arts, culture, sport and recreation.</w:t>
      </w:r>
    </w:p>
    <w:p w14:paraId="4BEA34DF" w14:textId="77777777" w:rsidR="00031D9A" w:rsidRPr="00945806" w:rsidRDefault="00031D9A" w:rsidP="0032204D">
      <w:pPr>
        <w:pStyle w:val="BodyText"/>
        <w:spacing w:after="120"/>
      </w:pPr>
      <w:r w:rsidRPr="00945806">
        <w:t xml:space="preserve">The intended outcomes of the SCP stream are people with disability, their </w:t>
      </w:r>
      <w:proofErr w:type="gramStart"/>
      <w:r w:rsidRPr="00945806">
        <w:t>families</w:t>
      </w:r>
      <w:proofErr w:type="gramEnd"/>
      <w:r w:rsidRPr="00945806">
        <w:t xml:space="preserve"> and carers: </w:t>
      </w:r>
    </w:p>
    <w:p w14:paraId="72FB221B" w14:textId="77777777" w:rsidR="00031D9A" w:rsidRPr="00945806" w:rsidRDefault="00EA20FD" w:rsidP="00612231">
      <w:pPr>
        <w:pStyle w:val="BodyText"/>
        <w:numPr>
          <w:ilvl w:val="0"/>
          <w:numId w:val="25"/>
        </w:numPr>
        <w:spacing w:after="120"/>
      </w:pPr>
      <w:r>
        <w:t>H</w:t>
      </w:r>
      <w:r w:rsidR="00031D9A" w:rsidRPr="00945806">
        <w:t xml:space="preserve">ave greater opportunities to participate and contribute </w:t>
      </w:r>
      <w:proofErr w:type="gramStart"/>
      <w:r w:rsidR="00031D9A" w:rsidRPr="00945806">
        <w:t>in</w:t>
      </w:r>
      <w:proofErr w:type="gramEnd"/>
      <w:r w:rsidR="00031D9A" w:rsidRPr="00945806">
        <w:t xml:space="preserve"> the community</w:t>
      </w:r>
      <w:r w:rsidR="00EC6732">
        <w:t>.</w:t>
      </w:r>
      <w:r w:rsidR="00031D9A" w:rsidRPr="00945806">
        <w:t xml:space="preserve"> </w:t>
      </w:r>
    </w:p>
    <w:p w14:paraId="27585082" w14:textId="77777777" w:rsidR="00B0252A" w:rsidRPr="0008763D" w:rsidRDefault="00EA20FD" w:rsidP="00612231">
      <w:pPr>
        <w:pStyle w:val="BodyText"/>
        <w:numPr>
          <w:ilvl w:val="0"/>
          <w:numId w:val="25"/>
        </w:numPr>
        <w:spacing w:after="120"/>
        <w:rPr>
          <w:color w:val="auto"/>
        </w:rPr>
      </w:pPr>
      <w:r w:rsidRPr="00945806">
        <w:t>Have</w:t>
      </w:r>
      <w:r w:rsidR="00031D9A" w:rsidRPr="00945806">
        <w:t xml:space="preserve"> increased accessibility to, and inclusion in, communities.</w:t>
      </w:r>
    </w:p>
    <w:p w14:paraId="021557E2" w14:textId="77777777" w:rsidR="00945806" w:rsidRPr="00071B74" w:rsidRDefault="00071B74" w:rsidP="00071B74">
      <w:pPr>
        <w:pStyle w:val="Default"/>
        <w:rPr>
          <w:rFonts w:asciiTheme="minorHAnsi" w:hAnsiTheme="minorHAnsi" w:cs="Times New Roman"/>
          <w:color w:val="000000" w:themeColor="text1"/>
          <w:sz w:val="22"/>
          <w:szCs w:val="20"/>
        </w:rPr>
      </w:pPr>
      <w:r w:rsidRPr="00071B74">
        <w:rPr>
          <w:rFonts w:asciiTheme="minorHAnsi" w:hAnsiTheme="minorHAnsi" w:cs="Times New Roman"/>
          <w:color w:val="000000" w:themeColor="text1"/>
          <w:sz w:val="22"/>
          <w:szCs w:val="20"/>
        </w:rPr>
        <w:t>F</w:t>
      </w:r>
      <w:r w:rsidR="00CE6BE0" w:rsidRPr="00071B74">
        <w:rPr>
          <w:rFonts w:asciiTheme="minorHAnsi" w:hAnsiTheme="minorHAnsi" w:cs="Times New Roman"/>
          <w:color w:val="000000" w:themeColor="text1"/>
          <w:sz w:val="22"/>
          <w:szCs w:val="20"/>
        </w:rPr>
        <w:t xml:space="preserve">unding of up to $50 million was </w:t>
      </w:r>
      <w:r w:rsidR="00FE350E">
        <w:rPr>
          <w:rFonts w:asciiTheme="minorHAnsi" w:hAnsiTheme="minorHAnsi" w:cs="Times New Roman"/>
          <w:color w:val="000000" w:themeColor="text1"/>
          <w:sz w:val="22"/>
          <w:szCs w:val="20"/>
        </w:rPr>
        <w:t>available.</w:t>
      </w:r>
      <w:r w:rsidR="00CE6BE0" w:rsidRPr="00071B74">
        <w:rPr>
          <w:rFonts w:asciiTheme="minorHAnsi" w:hAnsiTheme="minorHAnsi" w:cs="Times New Roman"/>
          <w:color w:val="000000" w:themeColor="text1"/>
          <w:sz w:val="22"/>
          <w:szCs w:val="20"/>
        </w:rPr>
        <w:t xml:space="preserve"> </w:t>
      </w:r>
    </w:p>
    <w:p w14:paraId="07D9259D" w14:textId="77777777" w:rsidR="00CC4D92" w:rsidRPr="00CC4D92" w:rsidRDefault="00CC4D92" w:rsidP="00CC4D92">
      <w:pPr>
        <w:pStyle w:val="BodyText"/>
        <w:spacing w:before="240"/>
        <w:rPr>
          <w:rFonts w:ascii="Arial" w:eastAsiaTheme="majorEastAsia" w:hAnsi="Arial" w:cs="Arial"/>
          <w:bCs/>
          <w:color w:val="CF0A2C" w:themeColor="accent1"/>
          <w:sz w:val="36"/>
          <w:szCs w:val="28"/>
        </w:rPr>
      </w:pPr>
      <w:r w:rsidRPr="00CC4D92">
        <w:rPr>
          <w:rFonts w:ascii="Arial" w:eastAsiaTheme="majorEastAsia" w:hAnsi="Arial" w:cs="Arial"/>
          <w:bCs/>
          <w:color w:val="CF0A2C" w:themeColor="accent1"/>
          <w:sz w:val="36"/>
          <w:szCs w:val="28"/>
        </w:rPr>
        <w:t xml:space="preserve">Selection Process </w:t>
      </w:r>
    </w:p>
    <w:p w14:paraId="3084A778" w14:textId="77777777" w:rsidR="00CC4D92" w:rsidRPr="00854ACD" w:rsidRDefault="00CC4D92" w:rsidP="00CC4D92">
      <w:pPr>
        <w:pStyle w:val="BodyText"/>
        <w:spacing w:after="120"/>
        <w:rPr>
          <w:color w:val="auto"/>
        </w:rPr>
      </w:pPr>
      <w:r>
        <w:t xml:space="preserve">The Community Grants Hub (the Hub) undertook the initial screening for organisation eligibility and compliance against the requirements outlined in the grant opportunity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6C19703D" w14:textId="77777777" w:rsidR="00CC4D92" w:rsidRDefault="00CC4D92" w:rsidP="00CC4D92">
      <w:pPr>
        <w:rPr>
          <w:color w:val="auto"/>
        </w:rPr>
      </w:pPr>
      <w:r>
        <w:rPr>
          <w:color w:val="auto"/>
        </w:rPr>
        <w:t xml:space="preserve">The Hub undertook the </w:t>
      </w:r>
      <w:r w:rsidRPr="005B1528">
        <w:rPr>
          <w:color w:val="auto"/>
        </w:rPr>
        <w:t>preliminary assessment</w:t>
      </w:r>
      <w:r>
        <w:rPr>
          <w:color w:val="auto"/>
        </w:rPr>
        <w:t xml:space="preserve"> on all applications received </w:t>
      </w:r>
      <w:r w:rsidRPr="00854ACD">
        <w:rPr>
          <w:color w:val="auto"/>
        </w:rPr>
        <w:t xml:space="preserve">through </w:t>
      </w:r>
      <w:r>
        <w:rPr>
          <w:color w:val="auto"/>
        </w:rPr>
        <w:t>an</w:t>
      </w:r>
      <w:r w:rsidRPr="00854ACD">
        <w:rPr>
          <w:color w:val="auto"/>
        </w:rPr>
        <w:t xml:space="preserve"> </w:t>
      </w:r>
      <w:r w:rsidRPr="00B0252A">
        <w:rPr>
          <w:color w:val="auto"/>
        </w:rPr>
        <w:t>Open Competitive</w:t>
      </w:r>
      <w:r w:rsidRPr="00854ACD">
        <w:rPr>
          <w:color w:val="auto"/>
        </w:rPr>
        <w:t xml:space="preserve"> grant process</w:t>
      </w:r>
      <w:r>
        <w:rPr>
          <w:color w:val="auto"/>
        </w:rPr>
        <w:t>. Applications which had undergone preliminary assessment were provided to the department’s selection advisory p</w:t>
      </w:r>
      <w:r w:rsidRPr="00854ACD">
        <w:rPr>
          <w:color w:val="auto"/>
        </w:rPr>
        <w:t>anel</w:t>
      </w:r>
      <w:r>
        <w:rPr>
          <w:color w:val="auto"/>
        </w:rPr>
        <w:t xml:space="preserve"> (the panel) for deliberation.</w:t>
      </w:r>
    </w:p>
    <w:p w14:paraId="26F3B3F5" w14:textId="77777777" w:rsidR="00CC4D92" w:rsidRDefault="00CC4D92" w:rsidP="00CC4D92">
      <w:pPr>
        <w:spacing w:before="12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Financial Delegate</w:t>
      </w:r>
      <w:r w:rsidRPr="00E86AD5">
        <w:t>.</w:t>
      </w:r>
      <w:r w:rsidRPr="00854ACD">
        <w:rPr>
          <w:color w:val="auto"/>
        </w:rPr>
        <w:t xml:space="preserve"> </w:t>
      </w:r>
    </w:p>
    <w:p w14:paraId="6E4B8D80" w14:textId="77777777" w:rsidR="0032204D" w:rsidRDefault="0032204D" w:rsidP="0032204D">
      <w:pPr>
        <w:spacing w:before="120" w:after="120"/>
      </w:pPr>
      <w:r>
        <w:rPr>
          <w:color w:val="auto"/>
        </w:rPr>
        <w:lastRenderedPageBreak/>
        <w:t>When assessing and deliberating on applications t</w:t>
      </w:r>
      <w:r>
        <w:rPr>
          <w:rFonts w:ascii="Arial" w:hAnsi="Arial" w:cs="Arial"/>
          <w:szCs w:val="22"/>
        </w:rPr>
        <w:t xml:space="preserve">he panel took into consideration </w:t>
      </w:r>
      <w:proofErr w:type="gramStart"/>
      <w:r>
        <w:rPr>
          <w:rFonts w:ascii="Arial" w:hAnsi="Arial" w:cs="Arial"/>
          <w:szCs w:val="22"/>
        </w:rPr>
        <w:t>a number of</w:t>
      </w:r>
      <w:proofErr w:type="gramEnd"/>
      <w:r>
        <w:rPr>
          <w:rFonts w:ascii="Arial" w:hAnsi="Arial" w:cs="Arial"/>
          <w:szCs w:val="22"/>
        </w:rPr>
        <w:t xml:space="preserve"> factors incorporating the inclusion or exclusion of late applications, the volume of applications received, meeting the identified requirements outlined in the </w:t>
      </w:r>
      <w:r w:rsidR="00CE6BE0">
        <w:rPr>
          <w:rFonts w:ascii="Arial" w:hAnsi="Arial" w:cs="Arial"/>
          <w:szCs w:val="22"/>
        </w:rPr>
        <w:t xml:space="preserve">guidelines </w:t>
      </w:r>
      <w:r>
        <w:rPr>
          <w:rFonts w:ascii="Arial" w:hAnsi="Arial" w:cs="Arial"/>
          <w:szCs w:val="22"/>
        </w:rPr>
        <w:t xml:space="preserve">and the available funding envelope. </w:t>
      </w:r>
    </w:p>
    <w:p w14:paraId="63805CFC" w14:textId="77777777" w:rsidR="005C7F63" w:rsidRPr="00945806" w:rsidRDefault="0032204D" w:rsidP="005C7F63">
      <w:pPr>
        <w:pStyle w:val="BodyText"/>
      </w:pPr>
      <w:r w:rsidRPr="00945806">
        <w:rPr>
          <w:color w:val="auto"/>
        </w:rPr>
        <w:t>The panel’s consideration of assessed applications was, based on:</w:t>
      </w:r>
    </w:p>
    <w:p w14:paraId="4E7C288E" w14:textId="77777777" w:rsidR="00EA20FD" w:rsidRPr="00EA20FD" w:rsidRDefault="002711A3" w:rsidP="00EA20FD">
      <w:pPr>
        <w:pStyle w:val="BodyText"/>
        <w:numPr>
          <w:ilvl w:val="0"/>
          <w:numId w:val="14"/>
        </w:numPr>
        <w:rPr>
          <w:color w:val="auto"/>
        </w:rPr>
      </w:pPr>
      <w:r w:rsidRPr="00EA20FD">
        <w:rPr>
          <w:color w:val="auto"/>
        </w:rPr>
        <w:t>Compliance</w:t>
      </w:r>
      <w:r w:rsidR="00EA20FD" w:rsidRPr="00EA20FD">
        <w:rPr>
          <w:color w:val="auto"/>
        </w:rPr>
        <w:t xml:space="preserve"> with the grant opportunity guidelines</w:t>
      </w:r>
      <w:r>
        <w:rPr>
          <w:color w:val="auto"/>
        </w:rPr>
        <w:t>.</w:t>
      </w:r>
    </w:p>
    <w:p w14:paraId="0C2CB6D7" w14:textId="77777777" w:rsidR="00EA20FD" w:rsidRPr="00EA20FD" w:rsidRDefault="002711A3" w:rsidP="00EA20FD">
      <w:pPr>
        <w:pStyle w:val="BodyText"/>
        <w:numPr>
          <w:ilvl w:val="0"/>
          <w:numId w:val="14"/>
        </w:numPr>
        <w:rPr>
          <w:color w:val="auto"/>
        </w:rPr>
      </w:pPr>
      <w:r w:rsidRPr="00EA20FD">
        <w:rPr>
          <w:color w:val="auto"/>
        </w:rPr>
        <w:t>Suitability</w:t>
      </w:r>
      <w:r w:rsidR="00EA20FD" w:rsidRPr="00EA20FD">
        <w:rPr>
          <w:color w:val="auto"/>
        </w:rPr>
        <w:t xml:space="preserve"> against the eligibility criteria in the </w:t>
      </w:r>
      <w:r w:rsidR="00353ED4">
        <w:rPr>
          <w:color w:val="auto"/>
        </w:rPr>
        <w:t>G</w:t>
      </w:r>
      <w:r w:rsidR="00EA20FD" w:rsidRPr="00EA20FD">
        <w:rPr>
          <w:color w:val="auto"/>
        </w:rPr>
        <w:t xml:space="preserve">rant </w:t>
      </w:r>
      <w:r w:rsidR="00353ED4">
        <w:rPr>
          <w:color w:val="auto"/>
        </w:rPr>
        <w:t>O</w:t>
      </w:r>
      <w:r w:rsidR="00EA20FD" w:rsidRPr="00EA20FD">
        <w:rPr>
          <w:color w:val="auto"/>
        </w:rPr>
        <w:t xml:space="preserve">pportunity </w:t>
      </w:r>
      <w:r w:rsidR="00353ED4">
        <w:rPr>
          <w:color w:val="auto"/>
        </w:rPr>
        <w:t>G</w:t>
      </w:r>
      <w:r w:rsidR="00EA20FD" w:rsidRPr="00EA20FD">
        <w:rPr>
          <w:color w:val="auto"/>
        </w:rPr>
        <w:t>uidelines</w:t>
      </w:r>
      <w:r>
        <w:rPr>
          <w:color w:val="auto"/>
        </w:rPr>
        <w:t>.</w:t>
      </w:r>
    </w:p>
    <w:p w14:paraId="2A6F151F" w14:textId="77777777" w:rsidR="005C7F63" w:rsidRPr="00EA20FD" w:rsidRDefault="002711A3" w:rsidP="00EA20FD">
      <w:pPr>
        <w:pStyle w:val="BodyText"/>
        <w:numPr>
          <w:ilvl w:val="0"/>
          <w:numId w:val="14"/>
        </w:numPr>
        <w:rPr>
          <w:color w:val="auto"/>
        </w:rPr>
      </w:pPr>
      <w:r w:rsidRPr="00EA20FD">
        <w:rPr>
          <w:color w:val="auto"/>
        </w:rPr>
        <w:t>Whether</w:t>
      </w:r>
      <w:r w:rsidR="00EA20FD" w:rsidRPr="00EA20FD">
        <w:rPr>
          <w:color w:val="auto"/>
        </w:rPr>
        <w:t xml:space="preserve"> the proposed activities targeted a priority cohort</w:t>
      </w:r>
      <w:r>
        <w:rPr>
          <w:color w:val="auto"/>
        </w:rPr>
        <w:t>.</w:t>
      </w:r>
    </w:p>
    <w:p w14:paraId="028A16E3" w14:textId="77777777" w:rsidR="00EA20FD" w:rsidRPr="00EA20FD" w:rsidRDefault="002711A3" w:rsidP="00EA20FD">
      <w:pPr>
        <w:pStyle w:val="ListParagraph"/>
        <w:numPr>
          <w:ilvl w:val="0"/>
          <w:numId w:val="14"/>
        </w:numPr>
        <w:rPr>
          <w:color w:val="auto"/>
        </w:rPr>
      </w:pPr>
      <w:r w:rsidRPr="00EA20FD">
        <w:rPr>
          <w:color w:val="auto"/>
        </w:rPr>
        <w:t>How</w:t>
      </w:r>
      <w:r w:rsidR="00EA20FD" w:rsidRPr="00EA20FD">
        <w:rPr>
          <w:color w:val="auto"/>
        </w:rPr>
        <w:t xml:space="preserve"> well the application responses met the assessment criterion</w:t>
      </w:r>
      <w:r>
        <w:rPr>
          <w:color w:val="auto"/>
        </w:rPr>
        <w:t>.</w:t>
      </w:r>
    </w:p>
    <w:p w14:paraId="069CC707" w14:textId="77777777" w:rsidR="00EA20FD" w:rsidRPr="00EA20FD" w:rsidRDefault="002711A3" w:rsidP="00EA20FD">
      <w:pPr>
        <w:pStyle w:val="BodyText"/>
        <w:numPr>
          <w:ilvl w:val="0"/>
          <w:numId w:val="14"/>
        </w:numPr>
        <w:rPr>
          <w:color w:val="auto"/>
        </w:rPr>
      </w:pPr>
      <w:r w:rsidRPr="00EA20FD">
        <w:rPr>
          <w:color w:val="auto"/>
        </w:rPr>
        <w:t>The</w:t>
      </w:r>
      <w:r w:rsidR="00EA20FD" w:rsidRPr="00EA20FD">
        <w:rPr>
          <w:color w:val="auto"/>
        </w:rPr>
        <w:t xml:space="preserve"> extent to which applications compared against other applications</w:t>
      </w:r>
      <w:r>
        <w:rPr>
          <w:color w:val="auto"/>
        </w:rPr>
        <w:t>.</w:t>
      </w:r>
    </w:p>
    <w:p w14:paraId="478C12BD" w14:textId="77777777" w:rsidR="005C7F63" w:rsidRPr="00EA20FD" w:rsidRDefault="002711A3" w:rsidP="00B1500C">
      <w:pPr>
        <w:pStyle w:val="BodyText"/>
        <w:numPr>
          <w:ilvl w:val="0"/>
          <w:numId w:val="14"/>
        </w:numPr>
        <w:rPr>
          <w:color w:val="auto"/>
        </w:rPr>
      </w:pPr>
      <w:r w:rsidRPr="00EA20FD">
        <w:rPr>
          <w:color w:val="auto"/>
        </w:rPr>
        <w:t>Whether</w:t>
      </w:r>
      <w:r w:rsidR="00EA20FD" w:rsidRPr="00EA20FD">
        <w:rPr>
          <w:color w:val="auto"/>
        </w:rPr>
        <w:t xml:space="preserve"> the application provided v</w:t>
      </w:r>
      <w:r w:rsidR="005C7F63" w:rsidRPr="00EA20FD">
        <w:rPr>
          <w:color w:val="auto"/>
        </w:rPr>
        <w:t>alue with relevant money.</w:t>
      </w:r>
    </w:p>
    <w:p w14:paraId="63B7BA29" w14:textId="77777777" w:rsidR="00945806" w:rsidRPr="009A2F51" w:rsidRDefault="00945806" w:rsidP="00CC4D92">
      <w:pPr>
        <w:pStyle w:val="BodyText"/>
        <w:spacing w:after="120"/>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t>General Comments</w:t>
      </w:r>
      <w:r w:rsidR="002711A3">
        <w:rPr>
          <w:rFonts w:ascii="Arial" w:eastAsiaTheme="majorEastAsia" w:hAnsi="Arial" w:cs="Arial"/>
          <w:bCs/>
          <w:color w:val="CF0A2C" w:themeColor="accent1"/>
          <w:sz w:val="36"/>
          <w:szCs w:val="28"/>
        </w:rPr>
        <w:t xml:space="preserve"> from the Panel</w:t>
      </w:r>
    </w:p>
    <w:p w14:paraId="1A6D9BD3" w14:textId="77777777" w:rsidR="00945806" w:rsidRDefault="00945806" w:rsidP="00945806">
      <w:pPr>
        <w:pStyle w:val="BodyText"/>
        <w:rPr>
          <w:color w:val="auto"/>
          <w:szCs w:val="22"/>
        </w:rPr>
      </w:pPr>
      <w:r>
        <w:rPr>
          <w:color w:val="auto"/>
          <w:szCs w:val="22"/>
        </w:rPr>
        <w:t xml:space="preserve">The </w:t>
      </w:r>
      <w:r w:rsidR="002711A3">
        <w:rPr>
          <w:color w:val="auto"/>
          <w:szCs w:val="22"/>
        </w:rPr>
        <w:t xml:space="preserve">panel noted the </w:t>
      </w:r>
      <w:r>
        <w:rPr>
          <w:color w:val="auto"/>
          <w:szCs w:val="22"/>
        </w:rPr>
        <w:t>general strengths of the applications</w:t>
      </w:r>
      <w:r w:rsidR="002711A3">
        <w:rPr>
          <w:color w:val="auto"/>
          <w:szCs w:val="22"/>
        </w:rPr>
        <w:t>, highlighting the following themes:</w:t>
      </w:r>
    </w:p>
    <w:p w14:paraId="79FFBAD3" w14:textId="77777777" w:rsidR="00945806" w:rsidRDefault="00945806" w:rsidP="00945806">
      <w:pPr>
        <w:pStyle w:val="BodyText"/>
        <w:numPr>
          <w:ilvl w:val="0"/>
          <w:numId w:val="27"/>
        </w:numPr>
        <w:rPr>
          <w:color w:val="auto"/>
        </w:rPr>
      </w:pPr>
      <w:r>
        <w:rPr>
          <w:color w:val="auto"/>
        </w:rPr>
        <w:t xml:space="preserve">Applications </w:t>
      </w:r>
      <w:r w:rsidR="00FA299A">
        <w:rPr>
          <w:color w:val="auto"/>
        </w:rPr>
        <w:t xml:space="preserve">which </w:t>
      </w:r>
      <w:proofErr w:type="gramStart"/>
      <w:r>
        <w:rPr>
          <w:color w:val="auto"/>
        </w:rPr>
        <w:t>were considered to be</w:t>
      </w:r>
      <w:proofErr w:type="gramEnd"/>
      <w:r>
        <w:rPr>
          <w:color w:val="auto"/>
        </w:rPr>
        <w:t xml:space="preserve"> aligned </w:t>
      </w:r>
      <w:r w:rsidR="00E75D9F">
        <w:rPr>
          <w:color w:val="auto"/>
        </w:rPr>
        <w:t>with</w:t>
      </w:r>
      <w:r>
        <w:rPr>
          <w:color w:val="auto"/>
        </w:rPr>
        <w:t xml:space="preserve"> the Social Model of Disability</w:t>
      </w:r>
      <w:r w:rsidR="007850B2">
        <w:rPr>
          <w:color w:val="auto"/>
        </w:rPr>
        <w:t xml:space="preserve"> and </w:t>
      </w:r>
      <w:r w:rsidR="007850B2">
        <w:rPr>
          <w:color w:val="auto"/>
          <w:szCs w:val="22"/>
        </w:rPr>
        <w:t>the outcomes of the SCP stream</w:t>
      </w:r>
      <w:r>
        <w:rPr>
          <w:color w:val="auto"/>
        </w:rPr>
        <w:t xml:space="preserve"> were </w:t>
      </w:r>
      <w:r w:rsidR="00E75D9F">
        <w:rPr>
          <w:color w:val="auto"/>
        </w:rPr>
        <w:t xml:space="preserve">highly </w:t>
      </w:r>
      <w:r w:rsidR="007850B2">
        <w:rPr>
          <w:color w:val="auto"/>
        </w:rPr>
        <w:t>regarded</w:t>
      </w:r>
      <w:r>
        <w:rPr>
          <w:color w:val="auto"/>
        </w:rPr>
        <w:t>.</w:t>
      </w:r>
    </w:p>
    <w:p w14:paraId="62AF344D" w14:textId="77777777" w:rsidR="007850B2" w:rsidRPr="007850B2" w:rsidRDefault="007850B2" w:rsidP="007850B2">
      <w:pPr>
        <w:pStyle w:val="BodyText"/>
        <w:numPr>
          <w:ilvl w:val="0"/>
          <w:numId w:val="27"/>
        </w:numPr>
        <w:rPr>
          <w:color w:val="auto"/>
        </w:rPr>
      </w:pPr>
      <w:r>
        <w:rPr>
          <w:color w:val="auto"/>
          <w:szCs w:val="22"/>
        </w:rPr>
        <w:t>Applications which demonstrated how the activities would result in an increase in social and community participation were</w:t>
      </w:r>
      <w:r w:rsidR="00ED2A9B">
        <w:rPr>
          <w:color w:val="auto"/>
          <w:szCs w:val="22"/>
        </w:rPr>
        <w:t xml:space="preserve"> highly regarded</w:t>
      </w:r>
      <w:r>
        <w:rPr>
          <w:color w:val="auto"/>
          <w:szCs w:val="22"/>
        </w:rPr>
        <w:t>. The panel noted there was a degree of cross over between the various streams and activities.</w:t>
      </w:r>
    </w:p>
    <w:p w14:paraId="76764D5A" w14:textId="77777777" w:rsidR="007850B2" w:rsidRPr="00ED2A9B" w:rsidRDefault="00ED2A9B" w:rsidP="00945806">
      <w:pPr>
        <w:pStyle w:val="BodyText"/>
        <w:numPr>
          <w:ilvl w:val="0"/>
          <w:numId w:val="27"/>
        </w:numPr>
        <w:rPr>
          <w:color w:val="auto"/>
        </w:rPr>
      </w:pPr>
      <w:r>
        <w:rPr>
          <w:color w:val="auto"/>
          <w:szCs w:val="22"/>
        </w:rPr>
        <w:t>Applications which identified how many people with disabilities would benefit from and be involved in the co-design and implementation of the activities were highly regarded. These applications placed an emphasis on the lived experience of people involved with the activities</w:t>
      </w:r>
      <w:r w:rsidR="000D6A29">
        <w:rPr>
          <w:color w:val="auto"/>
          <w:szCs w:val="22"/>
        </w:rPr>
        <w:t>.</w:t>
      </w:r>
    </w:p>
    <w:p w14:paraId="33827EAA" w14:textId="77777777" w:rsidR="00ED2A9B" w:rsidRPr="00ED2A9B" w:rsidRDefault="00ED2A9B" w:rsidP="00945806">
      <w:pPr>
        <w:pStyle w:val="BodyText"/>
        <w:numPr>
          <w:ilvl w:val="0"/>
          <w:numId w:val="27"/>
        </w:numPr>
        <w:rPr>
          <w:color w:val="auto"/>
        </w:rPr>
      </w:pPr>
      <w:r>
        <w:rPr>
          <w:color w:val="auto"/>
          <w:szCs w:val="22"/>
        </w:rPr>
        <w:t xml:space="preserve">Applications which identified </w:t>
      </w:r>
      <w:r w:rsidRPr="00945806">
        <w:rPr>
          <w:color w:val="auto"/>
          <w:szCs w:val="22"/>
        </w:rPr>
        <w:t>existing relationships, and how this would result in increased social and community participation for people with disability</w:t>
      </w:r>
      <w:r>
        <w:rPr>
          <w:color w:val="auto"/>
          <w:szCs w:val="22"/>
        </w:rPr>
        <w:t xml:space="preserve"> were highly regarded</w:t>
      </w:r>
      <w:r w:rsidRPr="00945806">
        <w:rPr>
          <w:color w:val="auto"/>
          <w:szCs w:val="22"/>
        </w:rPr>
        <w:t>.</w:t>
      </w:r>
    </w:p>
    <w:p w14:paraId="30421B19" w14:textId="77777777" w:rsidR="00ED2A9B" w:rsidRPr="00436D69" w:rsidRDefault="00ED2A9B" w:rsidP="00ED2A9B">
      <w:pPr>
        <w:pStyle w:val="BodyText"/>
        <w:numPr>
          <w:ilvl w:val="0"/>
          <w:numId w:val="27"/>
        </w:numPr>
        <w:rPr>
          <w:color w:val="auto"/>
        </w:rPr>
      </w:pPr>
      <w:r>
        <w:rPr>
          <w:color w:val="auto"/>
          <w:szCs w:val="22"/>
        </w:rPr>
        <w:t>Activities which clearly identified a relationship with mainstream activities, rather than segregated activities (except where safety concerns exist), were highly regarded.</w:t>
      </w:r>
    </w:p>
    <w:p w14:paraId="731651AA" w14:textId="77777777" w:rsidR="00ED2A9B" w:rsidRPr="00ED2A9B" w:rsidRDefault="00ED2A9B" w:rsidP="00ED2A9B">
      <w:pPr>
        <w:pStyle w:val="BodyText"/>
        <w:numPr>
          <w:ilvl w:val="0"/>
          <w:numId w:val="27"/>
        </w:numPr>
        <w:rPr>
          <w:color w:val="auto"/>
        </w:rPr>
      </w:pPr>
      <w:r>
        <w:rPr>
          <w:color w:val="auto"/>
        </w:rPr>
        <w:t xml:space="preserve">The state and territory government expert advisers noted applications who allocated appropriate funding and were able to outline on-the-ground contacts in the proposed delivery jurisdictions </w:t>
      </w:r>
      <w:r>
        <w:rPr>
          <w:color w:val="auto"/>
          <w:szCs w:val="22"/>
        </w:rPr>
        <w:t>were highly regarded.</w:t>
      </w:r>
    </w:p>
    <w:p w14:paraId="3A47E0D1" w14:textId="77777777" w:rsidR="00ED2A9B" w:rsidRDefault="00ED2A9B" w:rsidP="00ED2A9B">
      <w:pPr>
        <w:pStyle w:val="BodyText"/>
        <w:numPr>
          <w:ilvl w:val="0"/>
          <w:numId w:val="27"/>
        </w:numPr>
        <w:rPr>
          <w:color w:val="auto"/>
        </w:rPr>
      </w:pPr>
      <w:r>
        <w:rPr>
          <w:color w:val="auto"/>
        </w:rPr>
        <w:t>Applications which demonstrated the ability to provide face-to-face services and a presence in, or connection to, nominated jurisdictions were highly regarded.</w:t>
      </w:r>
    </w:p>
    <w:p w14:paraId="728887B7" w14:textId="77777777" w:rsidR="00CC4D92" w:rsidRDefault="00CC4D92">
      <w:pPr>
        <w:spacing w:line="240" w:lineRule="auto"/>
        <w:rPr>
          <w:color w:val="auto"/>
        </w:rPr>
      </w:pPr>
      <w:r>
        <w:rPr>
          <w:color w:val="auto"/>
        </w:rPr>
        <w:br w:type="page"/>
      </w:r>
    </w:p>
    <w:p w14:paraId="7ACB76DB" w14:textId="77777777" w:rsidR="00ED2A9B" w:rsidRDefault="00ED2A9B" w:rsidP="00ED2A9B">
      <w:pPr>
        <w:pStyle w:val="BodyText"/>
        <w:rPr>
          <w:color w:val="auto"/>
        </w:rPr>
      </w:pPr>
      <w:r>
        <w:rPr>
          <w:color w:val="auto"/>
        </w:rPr>
        <w:lastRenderedPageBreak/>
        <w:t xml:space="preserve"> </w:t>
      </w:r>
      <w:r>
        <w:rPr>
          <w:color w:val="auto"/>
          <w:szCs w:val="22"/>
        </w:rPr>
        <w:t>The panel</w:t>
      </w:r>
      <w:r w:rsidR="00C76F54">
        <w:rPr>
          <w:color w:val="auto"/>
          <w:szCs w:val="22"/>
        </w:rPr>
        <w:t xml:space="preserve"> also</w:t>
      </w:r>
      <w:r>
        <w:rPr>
          <w:color w:val="auto"/>
          <w:szCs w:val="22"/>
        </w:rPr>
        <w:t xml:space="preserve"> noted:</w:t>
      </w:r>
    </w:p>
    <w:p w14:paraId="6A9BA7AB" w14:textId="77777777" w:rsidR="00E75D9F" w:rsidRDefault="00945806" w:rsidP="00945806">
      <w:pPr>
        <w:pStyle w:val="BodyText"/>
        <w:numPr>
          <w:ilvl w:val="0"/>
          <w:numId w:val="27"/>
        </w:numPr>
        <w:rPr>
          <w:color w:val="auto"/>
        </w:rPr>
      </w:pPr>
      <w:r>
        <w:rPr>
          <w:color w:val="auto"/>
        </w:rPr>
        <w:t>Expert advice sought from state and territory governments identified</w:t>
      </w:r>
      <w:r w:rsidR="00ED2A9B">
        <w:rPr>
          <w:color w:val="auto"/>
        </w:rPr>
        <w:t xml:space="preserve"> not all projects listed</w:t>
      </w:r>
      <w:r>
        <w:rPr>
          <w:color w:val="auto"/>
        </w:rPr>
        <w:t xml:space="preserve"> as</w:t>
      </w:r>
      <w:r w:rsidR="00C76F54">
        <w:rPr>
          <w:color w:val="auto"/>
        </w:rPr>
        <w:t xml:space="preserve"> having a</w:t>
      </w:r>
      <w:r>
        <w:rPr>
          <w:color w:val="auto"/>
        </w:rPr>
        <w:t xml:space="preserve"> ‘National’</w:t>
      </w:r>
      <w:r w:rsidR="00C76F54">
        <w:rPr>
          <w:color w:val="auto"/>
        </w:rPr>
        <w:t xml:space="preserve"> reach</w:t>
      </w:r>
      <w:r>
        <w:rPr>
          <w:color w:val="auto"/>
        </w:rPr>
        <w:t xml:space="preserve"> had the capacity </w:t>
      </w:r>
      <w:r w:rsidR="00E75D9F">
        <w:rPr>
          <w:color w:val="auto"/>
        </w:rPr>
        <w:t xml:space="preserve">to deliver </w:t>
      </w:r>
      <w:r w:rsidR="00ED2A9B">
        <w:rPr>
          <w:color w:val="auto"/>
        </w:rPr>
        <w:t>nationally.</w:t>
      </w:r>
    </w:p>
    <w:p w14:paraId="707C2B8D" w14:textId="77777777" w:rsidR="00847725" w:rsidRPr="007850B2" w:rsidRDefault="007850B2" w:rsidP="00847725">
      <w:pPr>
        <w:pStyle w:val="BodyText"/>
        <w:numPr>
          <w:ilvl w:val="0"/>
          <w:numId w:val="27"/>
        </w:numPr>
        <w:rPr>
          <w:color w:val="auto"/>
          <w:szCs w:val="22"/>
        </w:rPr>
      </w:pPr>
      <w:r w:rsidRPr="007850B2">
        <w:rPr>
          <w:color w:val="auto"/>
          <w:szCs w:val="22"/>
        </w:rPr>
        <w:t>A</w:t>
      </w:r>
      <w:r w:rsidR="00436D69" w:rsidRPr="007850B2">
        <w:rPr>
          <w:color w:val="auto"/>
          <w:szCs w:val="22"/>
        </w:rPr>
        <w:t xml:space="preserve">pplications </w:t>
      </w:r>
      <w:r w:rsidR="002711A3" w:rsidRPr="007850B2">
        <w:rPr>
          <w:color w:val="auto"/>
          <w:szCs w:val="22"/>
        </w:rPr>
        <w:t xml:space="preserve">which aligned </w:t>
      </w:r>
      <w:r w:rsidR="00436D69" w:rsidRPr="007850B2">
        <w:rPr>
          <w:color w:val="auto"/>
          <w:szCs w:val="22"/>
        </w:rPr>
        <w:t xml:space="preserve">closely with the Individual Capacity Building </w:t>
      </w:r>
      <w:r w:rsidRPr="007850B2">
        <w:rPr>
          <w:color w:val="auto"/>
          <w:szCs w:val="22"/>
        </w:rPr>
        <w:t xml:space="preserve">stream and or </w:t>
      </w:r>
      <w:r w:rsidR="00436D69" w:rsidRPr="007850B2">
        <w:rPr>
          <w:color w:val="auto"/>
          <w:szCs w:val="22"/>
        </w:rPr>
        <w:t xml:space="preserve">Economic Participation stream were </w:t>
      </w:r>
      <w:r>
        <w:rPr>
          <w:color w:val="auto"/>
          <w:szCs w:val="22"/>
        </w:rPr>
        <w:t xml:space="preserve">not </w:t>
      </w:r>
      <w:r w:rsidR="00ED2A9B">
        <w:rPr>
          <w:color w:val="auto"/>
          <w:szCs w:val="22"/>
        </w:rPr>
        <w:t>viewed favourably</w:t>
      </w:r>
      <w:r>
        <w:rPr>
          <w:color w:val="auto"/>
          <w:szCs w:val="22"/>
        </w:rPr>
        <w:t>.</w:t>
      </w:r>
    </w:p>
    <w:p w14:paraId="669FB7A8" w14:textId="77777777" w:rsidR="00826BF3" w:rsidRPr="00436D69" w:rsidRDefault="00826BF3">
      <w:pPr>
        <w:pStyle w:val="BodyText"/>
        <w:numPr>
          <w:ilvl w:val="0"/>
          <w:numId w:val="27"/>
        </w:numPr>
        <w:rPr>
          <w:color w:val="auto"/>
        </w:rPr>
      </w:pPr>
      <w:r>
        <w:rPr>
          <w:color w:val="auto"/>
          <w:szCs w:val="22"/>
        </w:rPr>
        <w:t xml:space="preserve">Applications </w:t>
      </w:r>
      <w:r w:rsidR="00E75D9F">
        <w:rPr>
          <w:color w:val="auto"/>
          <w:szCs w:val="22"/>
        </w:rPr>
        <w:t xml:space="preserve">which focused on </w:t>
      </w:r>
      <w:r w:rsidR="00847725">
        <w:rPr>
          <w:color w:val="auto"/>
          <w:szCs w:val="22"/>
        </w:rPr>
        <w:t xml:space="preserve">medical and or </w:t>
      </w:r>
      <w:r>
        <w:rPr>
          <w:color w:val="auto"/>
          <w:szCs w:val="22"/>
        </w:rPr>
        <w:t xml:space="preserve">clinical aspects were not </w:t>
      </w:r>
      <w:r w:rsidR="00E75D9F">
        <w:rPr>
          <w:color w:val="auto"/>
          <w:szCs w:val="22"/>
        </w:rPr>
        <w:t xml:space="preserve">viewed favourably, as </w:t>
      </w:r>
      <w:proofErr w:type="gramStart"/>
      <w:r w:rsidR="00E75D9F">
        <w:rPr>
          <w:color w:val="auto"/>
          <w:szCs w:val="22"/>
        </w:rPr>
        <w:t>the majority of</w:t>
      </w:r>
      <w:proofErr w:type="gramEnd"/>
      <w:r w:rsidR="00E75D9F">
        <w:rPr>
          <w:color w:val="auto"/>
          <w:szCs w:val="22"/>
        </w:rPr>
        <w:t xml:space="preserve"> these responsibilities fall under health </w:t>
      </w:r>
      <w:r w:rsidR="003B51FB">
        <w:rPr>
          <w:color w:val="auto"/>
          <w:szCs w:val="22"/>
        </w:rPr>
        <w:t>r</w:t>
      </w:r>
      <w:r>
        <w:rPr>
          <w:color w:val="auto"/>
          <w:szCs w:val="22"/>
        </w:rPr>
        <w:t>ather than social participation.</w:t>
      </w:r>
    </w:p>
    <w:p w14:paraId="1855968E" w14:textId="77777777" w:rsidR="00436D69" w:rsidRPr="00ED2A9B" w:rsidRDefault="00ED2A9B" w:rsidP="00ED2A9B">
      <w:pPr>
        <w:pStyle w:val="BodyText"/>
        <w:numPr>
          <w:ilvl w:val="0"/>
          <w:numId w:val="27"/>
        </w:numPr>
        <w:rPr>
          <w:color w:val="auto"/>
        </w:rPr>
      </w:pPr>
      <w:r>
        <w:rPr>
          <w:color w:val="auto"/>
          <w:szCs w:val="22"/>
        </w:rPr>
        <w:t>A</w:t>
      </w:r>
      <w:r w:rsidR="003B51FB" w:rsidRPr="00ED2A9B">
        <w:rPr>
          <w:color w:val="auto"/>
          <w:szCs w:val="22"/>
        </w:rPr>
        <w:t xml:space="preserve"> </w:t>
      </w:r>
      <w:r w:rsidR="00436D69" w:rsidRPr="00ED2A9B">
        <w:rPr>
          <w:color w:val="auto"/>
          <w:szCs w:val="22"/>
        </w:rPr>
        <w:t xml:space="preserve">considerable </w:t>
      </w:r>
      <w:r w:rsidR="003B51FB" w:rsidRPr="00ED2A9B">
        <w:rPr>
          <w:color w:val="auto"/>
          <w:szCs w:val="22"/>
        </w:rPr>
        <w:t xml:space="preserve">number of </w:t>
      </w:r>
      <w:r w:rsidR="00436D69" w:rsidRPr="00ED2A9B">
        <w:rPr>
          <w:color w:val="auto"/>
          <w:szCs w:val="22"/>
        </w:rPr>
        <w:t xml:space="preserve">applications </w:t>
      </w:r>
      <w:r>
        <w:rPr>
          <w:color w:val="auto"/>
          <w:szCs w:val="22"/>
        </w:rPr>
        <w:t xml:space="preserve">were </w:t>
      </w:r>
      <w:r w:rsidR="00436D69" w:rsidRPr="00ED2A9B">
        <w:rPr>
          <w:color w:val="auto"/>
          <w:szCs w:val="22"/>
        </w:rPr>
        <w:t xml:space="preserve">seeking to develop resources which already exist or are available in </w:t>
      </w:r>
      <w:r>
        <w:rPr>
          <w:color w:val="auto"/>
          <w:szCs w:val="22"/>
        </w:rPr>
        <w:t>varying</w:t>
      </w:r>
      <w:r w:rsidR="00436D69" w:rsidRPr="00ED2A9B">
        <w:rPr>
          <w:color w:val="auto"/>
          <w:szCs w:val="22"/>
        </w:rPr>
        <w:t xml:space="preserve"> format</w:t>
      </w:r>
      <w:r>
        <w:rPr>
          <w:color w:val="auto"/>
          <w:szCs w:val="22"/>
        </w:rPr>
        <w:t>s</w:t>
      </w:r>
      <w:r w:rsidR="00436D69" w:rsidRPr="00ED2A9B">
        <w:rPr>
          <w:color w:val="auto"/>
          <w:szCs w:val="22"/>
        </w:rPr>
        <w:t xml:space="preserve">. </w:t>
      </w:r>
    </w:p>
    <w:p w14:paraId="267D75FE" w14:textId="77777777" w:rsidR="00EA20FD" w:rsidRPr="009A2F51" w:rsidRDefault="00EA20FD" w:rsidP="00EA20FD">
      <w:pPr>
        <w:pStyle w:val="BodyText"/>
        <w:spacing w:before="240"/>
        <w:rPr>
          <w:rFonts w:ascii="Arial" w:eastAsiaTheme="majorEastAsia" w:hAnsi="Arial" w:cs="Arial"/>
          <w:bCs/>
          <w:color w:val="CF0A2C" w:themeColor="accent1"/>
          <w:sz w:val="36"/>
          <w:szCs w:val="28"/>
        </w:rPr>
      </w:pPr>
      <w:r w:rsidRPr="00945806">
        <w:rPr>
          <w:rFonts w:ascii="Arial" w:eastAsiaTheme="majorEastAsia" w:hAnsi="Arial" w:cs="Arial"/>
          <w:bCs/>
          <w:color w:val="CF0A2C" w:themeColor="accent1"/>
          <w:sz w:val="36"/>
          <w:szCs w:val="28"/>
        </w:rPr>
        <w:t>Selection Results</w:t>
      </w:r>
    </w:p>
    <w:p w14:paraId="362451CA" w14:textId="77777777" w:rsidR="00EA20FD" w:rsidRPr="00942976" w:rsidRDefault="00EA20FD" w:rsidP="00ED2A9B">
      <w:pPr>
        <w:pStyle w:val="BodyText"/>
        <w:rPr>
          <w:color w:val="auto"/>
        </w:rPr>
      </w:pPr>
      <w:r>
        <w:t xml:space="preserve">There was strong interest in the grant opportunity. </w:t>
      </w:r>
      <w:r w:rsidRPr="00CC6E9D">
        <w:rPr>
          <w:color w:val="auto"/>
        </w:rPr>
        <w:t xml:space="preserve">The preferred applicants </w:t>
      </w:r>
      <w:r w:rsidRPr="00942976">
        <w:rPr>
          <w:color w:val="auto"/>
        </w:rPr>
        <w:t xml:space="preserve">demonstrated </w:t>
      </w:r>
      <w:r>
        <w:rPr>
          <w:color w:val="auto"/>
        </w:rPr>
        <w:t xml:space="preserve">their </w:t>
      </w:r>
      <w:r w:rsidRPr="00942976">
        <w:rPr>
          <w:color w:val="auto"/>
        </w:rPr>
        <w:t>ability to meet the gran</w:t>
      </w:r>
      <w:r>
        <w:rPr>
          <w:color w:val="auto"/>
        </w:rPr>
        <w:t>t requirements outlined in the g</w:t>
      </w:r>
      <w:r w:rsidRPr="00942976">
        <w:rPr>
          <w:color w:val="auto"/>
        </w:rPr>
        <w:t>uidelines</w:t>
      </w:r>
      <w:r>
        <w:rPr>
          <w:color w:val="auto"/>
        </w:rPr>
        <w:t xml:space="preserve"> </w:t>
      </w:r>
      <w:r w:rsidRPr="00942976">
        <w:rPr>
          <w:color w:val="auto"/>
        </w:rPr>
        <w:t>based on the strength of their respo</w:t>
      </w:r>
      <w:r>
        <w:rPr>
          <w:color w:val="auto"/>
        </w:rPr>
        <w:t>nses to the assessment criterion.</w:t>
      </w:r>
    </w:p>
    <w:p w14:paraId="2A6274EC" w14:textId="77777777" w:rsidR="00EA20FD" w:rsidRDefault="00EA20FD" w:rsidP="00ED2A9B">
      <w:pPr>
        <w:pStyle w:val="BodyText"/>
      </w:pPr>
      <w:r w:rsidRPr="00CC6E9D">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 xml:space="preserve">e requirements outlined in the </w:t>
      </w:r>
      <w:r w:rsidR="000D6A29">
        <w:rPr>
          <w:rStyle w:val="ui-provider"/>
        </w:rPr>
        <w:t>G</w:t>
      </w:r>
      <w:r>
        <w:rPr>
          <w:rStyle w:val="ui-provider"/>
        </w:rPr>
        <w:t xml:space="preserve">rant </w:t>
      </w:r>
      <w:r w:rsidR="000D6A29">
        <w:rPr>
          <w:rStyle w:val="ui-provider"/>
        </w:rPr>
        <w:t>O</w:t>
      </w:r>
      <w:r>
        <w:rPr>
          <w:rStyle w:val="ui-provider"/>
        </w:rPr>
        <w:t xml:space="preserve">pportunity </w:t>
      </w:r>
      <w:r w:rsidR="000D6A29">
        <w:rPr>
          <w:rStyle w:val="ui-provider"/>
        </w:rPr>
        <w:t>G</w:t>
      </w:r>
      <w:r w:rsidRPr="007619FC">
        <w:rPr>
          <w:rStyle w:val="ui-provider"/>
        </w:rPr>
        <w:t>uidelines</w:t>
      </w:r>
      <w:r>
        <w:rPr>
          <w:rStyle w:val="ui-provider"/>
        </w:rPr>
        <w:t xml:space="preserve">. </w:t>
      </w:r>
    </w:p>
    <w:p w14:paraId="1E2C409A" w14:textId="77777777" w:rsidR="002736BE" w:rsidRPr="002711A3" w:rsidRDefault="00EA20FD" w:rsidP="00ED2A9B">
      <w:pPr>
        <w:pStyle w:val="BodyText"/>
      </w:pPr>
      <w:r>
        <w:t>This feedback is provided to assist grant applicants to understand what comprised a strong application and the content of quality responses to the assessment criterion.</w:t>
      </w:r>
    </w:p>
    <w:p w14:paraId="22B716A2" w14:textId="77777777" w:rsidR="007D3D1B" w:rsidRPr="00C76F54" w:rsidRDefault="0032204D" w:rsidP="00C76F54">
      <w:pPr>
        <w:pStyle w:val="BodyText"/>
        <w:spacing w:before="240"/>
        <w:rPr>
          <w:rFonts w:ascii="Arial" w:eastAsiaTheme="majorEastAsia" w:hAnsi="Arial" w:cs="Arial"/>
          <w:bCs/>
          <w:color w:val="CF0A2C" w:themeColor="accent1"/>
          <w:sz w:val="32"/>
          <w:szCs w:val="32"/>
        </w:rPr>
      </w:pPr>
      <w:r w:rsidRPr="00C76F54">
        <w:rPr>
          <w:rFonts w:ascii="Arial" w:eastAsiaTheme="majorEastAsia" w:hAnsi="Arial" w:cs="Arial"/>
          <w:bCs/>
          <w:color w:val="CF0A2C" w:themeColor="accent1"/>
          <w:sz w:val="32"/>
          <w:szCs w:val="32"/>
        </w:rPr>
        <w:t>Criterion 1</w:t>
      </w:r>
    </w:p>
    <w:p w14:paraId="64EC11A7" w14:textId="77777777" w:rsidR="007D3D1B" w:rsidRPr="00ED2A9B" w:rsidRDefault="007D3D1B" w:rsidP="00ED2A9B">
      <w:pPr>
        <w:pStyle w:val="Default"/>
        <w:spacing w:after="120"/>
        <w:rPr>
          <w:rFonts w:asciiTheme="minorHAnsi" w:hAnsiTheme="minorHAnsi" w:cstheme="minorHAnsi"/>
          <w:b/>
          <w:sz w:val="22"/>
          <w:szCs w:val="22"/>
        </w:rPr>
      </w:pPr>
      <w:r w:rsidRPr="00F5644B">
        <w:rPr>
          <w:rFonts w:asciiTheme="minorHAnsi" w:hAnsiTheme="minorHAnsi" w:cstheme="minorHAnsi"/>
          <w:b/>
          <w:bCs/>
          <w:sz w:val="22"/>
          <w:szCs w:val="22"/>
        </w:rPr>
        <w:t>Describe the proposed activity/</w:t>
      </w:r>
      <w:proofErr w:type="spellStart"/>
      <w:r w:rsidRPr="00F5644B">
        <w:rPr>
          <w:rFonts w:asciiTheme="minorHAnsi" w:hAnsiTheme="minorHAnsi" w:cstheme="minorHAnsi"/>
          <w:b/>
          <w:bCs/>
          <w:sz w:val="22"/>
          <w:szCs w:val="22"/>
        </w:rPr>
        <w:t>ies</w:t>
      </w:r>
      <w:proofErr w:type="spellEnd"/>
      <w:r w:rsidRPr="00F5644B">
        <w:rPr>
          <w:rFonts w:asciiTheme="minorHAnsi" w:hAnsiTheme="minorHAnsi" w:cstheme="minorHAnsi"/>
          <w:b/>
          <w:bCs/>
          <w:sz w:val="22"/>
          <w:szCs w:val="22"/>
        </w:rPr>
        <w:t xml:space="preserve"> to be delivered over the life of the grant and explain why these </w:t>
      </w:r>
      <w:r w:rsidR="0093146C" w:rsidRPr="00F5644B">
        <w:rPr>
          <w:rFonts w:asciiTheme="minorHAnsi" w:hAnsiTheme="minorHAnsi" w:cstheme="minorHAnsi"/>
          <w:b/>
          <w:bCs/>
          <w:sz w:val="22"/>
          <w:szCs w:val="22"/>
        </w:rPr>
        <w:t>are</w:t>
      </w:r>
      <w:r w:rsidRPr="00F5644B">
        <w:rPr>
          <w:rFonts w:asciiTheme="minorHAnsi" w:hAnsiTheme="minorHAnsi" w:cstheme="minorHAnsi"/>
          <w:b/>
          <w:bCs/>
          <w:sz w:val="22"/>
          <w:szCs w:val="22"/>
        </w:rPr>
        <w:t xml:space="preserve"> needed. </w:t>
      </w:r>
    </w:p>
    <w:p w14:paraId="4F6E147A" w14:textId="77777777" w:rsidR="007D3D1B" w:rsidRPr="00945806" w:rsidRDefault="007D3D1B" w:rsidP="00ED2A9B">
      <w:pPr>
        <w:pStyle w:val="Default"/>
        <w:spacing w:after="120"/>
        <w:rPr>
          <w:rFonts w:asciiTheme="minorHAnsi" w:hAnsiTheme="minorHAnsi" w:cstheme="minorHAnsi"/>
          <w:sz w:val="22"/>
          <w:szCs w:val="22"/>
        </w:rPr>
      </w:pPr>
      <w:r w:rsidRPr="00945806">
        <w:rPr>
          <w:rFonts w:asciiTheme="minorHAnsi" w:hAnsiTheme="minorHAnsi" w:cstheme="minorHAnsi"/>
          <w:sz w:val="22"/>
          <w:szCs w:val="22"/>
        </w:rPr>
        <w:t xml:space="preserve">When addressing the criterion, a strong application: </w:t>
      </w:r>
    </w:p>
    <w:p w14:paraId="4D1459DF" w14:textId="77777777" w:rsidR="007D3D1B" w:rsidRPr="00945806" w:rsidRDefault="00C76F54" w:rsidP="00ED2A9B">
      <w:pPr>
        <w:pStyle w:val="Default"/>
        <w:numPr>
          <w:ilvl w:val="0"/>
          <w:numId w:val="14"/>
        </w:numPr>
        <w:spacing w:after="120"/>
        <w:rPr>
          <w:rFonts w:asciiTheme="minorHAnsi" w:hAnsiTheme="minorHAnsi" w:cstheme="minorHAnsi"/>
          <w:sz w:val="22"/>
          <w:szCs w:val="22"/>
        </w:rPr>
      </w:pPr>
      <w:r>
        <w:rPr>
          <w:rFonts w:asciiTheme="minorHAnsi" w:hAnsiTheme="minorHAnsi" w:cstheme="minorHAnsi"/>
          <w:sz w:val="22"/>
          <w:szCs w:val="22"/>
        </w:rPr>
        <w:t>o</w:t>
      </w:r>
      <w:r w:rsidR="007D3D1B" w:rsidRPr="00945806">
        <w:rPr>
          <w:rFonts w:asciiTheme="minorHAnsi" w:hAnsiTheme="minorHAnsi" w:cstheme="minorHAnsi"/>
          <w:sz w:val="22"/>
          <w:szCs w:val="22"/>
        </w:rPr>
        <w:t xml:space="preserve">utlined the problem/need being addressed as part of the grant </w:t>
      </w:r>
      <w:proofErr w:type="gramStart"/>
      <w:r w:rsidR="007D3D1B" w:rsidRPr="00945806">
        <w:rPr>
          <w:rFonts w:asciiTheme="minorHAnsi" w:hAnsiTheme="minorHAnsi" w:cstheme="minorHAnsi"/>
          <w:sz w:val="22"/>
          <w:szCs w:val="22"/>
        </w:rPr>
        <w:t>opportunity</w:t>
      </w:r>
      <w:proofErr w:type="gramEnd"/>
      <w:r w:rsidR="007D3D1B" w:rsidRPr="00945806">
        <w:rPr>
          <w:rFonts w:asciiTheme="minorHAnsi" w:hAnsiTheme="minorHAnsi" w:cstheme="minorHAnsi"/>
          <w:sz w:val="22"/>
          <w:szCs w:val="22"/>
        </w:rPr>
        <w:t xml:space="preserve"> </w:t>
      </w:r>
    </w:p>
    <w:p w14:paraId="20C899C7" w14:textId="77777777" w:rsidR="007D3D1B" w:rsidRPr="00945806" w:rsidRDefault="007D3D1B" w:rsidP="00ED2A9B">
      <w:pPr>
        <w:pStyle w:val="Default"/>
        <w:numPr>
          <w:ilvl w:val="0"/>
          <w:numId w:val="14"/>
        </w:numPr>
        <w:spacing w:after="120"/>
        <w:rPr>
          <w:rFonts w:asciiTheme="minorHAnsi" w:hAnsiTheme="minorHAnsi" w:cstheme="minorHAnsi"/>
          <w:sz w:val="22"/>
          <w:szCs w:val="22"/>
        </w:rPr>
      </w:pPr>
      <w:r w:rsidRPr="00945806">
        <w:rPr>
          <w:rFonts w:asciiTheme="minorHAnsi" w:hAnsiTheme="minorHAnsi" w:cstheme="minorHAnsi"/>
          <w:sz w:val="22"/>
          <w:szCs w:val="22"/>
        </w:rPr>
        <w:t>explained which activities would be undertaken to address the problem/</w:t>
      </w:r>
      <w:proofErr w:type="gramStart"/>
      <w:r w:rsidRPr="00945806">
        <w:rPr>
          <w:rFonts w:asciiTheme="minorHAnsi" w:hAnsiTheme="minorHAnsi" w:cstheme="minorHAnsi"/>
          <w:sz w:val="22"/>
          <w:szCs w:val="22"/>
        </w:rPr>
        <w:t>need</w:t>
      </w:r>
      <w:proofErr w:type="gramEnd"/>
      <w:r w:rsidRPr="00945806">
        <w:rPr>
          <w:rFonts w:asciiTheme="minorHAnsi" w:hAnsiTheme="minorHAnsi" w:cstheme="minorHAnsi"/>
          <w:sz w:val="22"/>
          <w:szCs w:val="22"/>
        </w:rPr>
        <w:t xml:space="preserve"> </w:t>
      </w:r>
    </w:p>
    <w:p w14:paraId="4AC031FF" w14:textId="77777777" w:rsidR="007D3D1B" w:rsidRPr="00945806" w:rsidRDefault="007D3D1B" w:rsidP="00ED2A9B">
      <w:pPr>
        <w:pStyle w:val="Default"/>
        <w:numPr>
          <w:ilvl w:val="0"/>
          <w:numId w:val="14"/>
        </w:numPr>
        <w:spacing w:after="120"/>
        <w:rPr>
          <w:rFonts w:asciiTheme="minorHAnsi" w:hAnsiTheme="minorHAnsi" w:cstheme="minorHAnsi"/>
          <w:sz w:val="22"/>
          <w:szCs w:val="22"/>
        </w:rPr>
      </w:pPr>
      <w:r w:rsidRPr="00945806">
        <w:rPr>
          <w:rFonts w:asciiTheme="minorHAnsi" w:hAnsiTheme="minorHAnsi" w:cstheme="minorHAnsi"/>
          <w:sz w:val="22"/>
          <w:szCs w:val="22"/>
        </w:rPr>
        <w:t xml:space="preserve">detailed why the activity/project was needed by their target group and included supporting evidence where </w:t>
      </w:r>
      <w:proofErr w:type="gramStart"/>
      <w:r w:rsidRPr="00945806">
        <w:rPr>
          <w:rFonts w:asciiTheme="minorHAnsi" w:hAnsiTheme="minorHAnsi" w:cstheme="minorHAnsi"/>
          <w:sz w:val="22"/>
          <w:szCs w:val="22"/>
        </w:rPr>
        <w:t>possible</w:t>
      </w:r>
      <w:proofErr w:type="gramEnd"/>
      <w:r w:rsidRPr="00945806">
        <w:rPr>
          <w:rFonts w:asciiTheme="minorHAnsi" w:hAnsiTheme="minorHAnsi" w:cstheme="minorHAnsi"/>
          <w:sz w:val="22"/>
          <w:szCs w:val="22"/>
        </w:rPr>
        <w:t xml:space="preserve"> </w:t>
      </w:r>
    </w:p>
    <w:p w14:paraId="4A4AE126" w14:textId="77777777" w:rsidR="007D3D1B" w:rsidRPr="00945806" w:rsidRDefault="007D3D1B" w:rsidP="00ED2A9B">
      <w:pPr>
        <w:pStyle w:val="Default"/>
        <w:numPr>
          <w:ilvl w:val="0"/>
          <w:numId w:val="14"/>
        </w:numPr>
        <w:spacing w:after="120"/>
        <w:rPr>
          <w:rFonts w:asciiTheme="minorHAnsi" w:hAnsiTheme="minorHAnsi" w:cstheme="minorHAnsi"/>
          <w:sz w:val="22"/>
          <w:szCs w:val="22"/>
        </w:rPr>
      </w:pPr>
      <w:r w:rsidRPr="00945806">
        <w:rPr>
          <w:rFonts w:asciiTheme="minorHAnsi" w:hAnsiTheme="minorHAnsi" w:cstheme="minorHAnsi"/>
          <w:sz w:val="22"/>
          <w:szCs w:val="22"/>
        </w:rPr>
        <w:t>explain</w:t>
      </w:r>
      <w:r w:rsidR="003A759F" w:rsidRPr="00945806">
        <w:rPr>
          <w:rFonts w:asciiTheme="minorHAnsi" w:hAnsiTheme="minorHAnsi" w:cstheme="minorHAnsi"/>
          <w:sz w:val="22"/>
          <w:szCs w:val="22"/>
        </w:rPr>
        <w:t>ed</w:t>
      </w:r>
      <w:r w:rsidRPr="00945806">
        <w:rPr>
          <w:rFonts w:asciiTheme="minorHAnsi" w:hAnsiTheme="minorHAnsi" w:cstheme="minorHAnsi"/>
          <w:sz w:val="22"/>
          <w:szCs w:val="22"/>
        </w:rPr>
        <w:t xml:space="preserve"> how th</w:t>
      </w:r>
      <w:r w:rsidR="003A759F" w:rsidRPr="00945806">
        <w:rPr>
          <w:rFonts w:asciiTheme="minorHAnsi" w:hAnsiTheme="minorHAnsi" w:cstheme="minorHAnsi"/>
          <w:sz w:val="22"/>
          <w:szCs w:val="22"/>
        </w:rPr>
        <w:t>e</w:t>
      </w:r>
      <w:r w:rsidRPr="00945806">
        <w:rPr>
          <w:rFonts w:asciiTheme="minorHAnsi" w:hAnsiTheme="minorHAnsi" w:cstheme="minorHAnsi"/>
          <w:sz w:val="22"/>
          <w:szCs w:val="22"/>
        </w:rPr>
        <w:t xml:space="preserve"> proposal address</w:t>
      </w:r>
      <w:r w:rsidR="003A759F" w:rsidRPr="00945806">
        <w:rPr>
          <w:rFonts w:asciiTheme="minorHAnsi" w:hAnsiTheme="minorHAnsi" w:cstheme="minorHAnsi"/>
          <w:sz w:val="22"/>
          <w:szCs w:val="22"/>
        </w:rPr>
        <w:t>ed</w:t>
      </w:r>
      <w:r w:rsidRPr="00945806">
        <w:rPr>
          <w:rFonts w:asciiTheme="minorHAnsi" w:hAnsiTheme="minorHAnsi" w:cstheme="minorHAnsi"/>
          <w:sz w:val="22"/>
          <w:szCs w:val="22"/>
        </w:rPr>
        <w:t xml:space="preserve"> the grant opportunity objectives outlined in section </w:t>
      </w:r>
      <w:proofErr w:type="gramStart"/>
      <w:r w:rsidRPr="00945806">
        <w:rPr>
          <w:rFonts w:asciiTheme="minorHAnsi" w:hAnsiTheme="minorHAnsi" w:cstheme="minorHAnsi"/>
          <w:sz w:val="22"/>
          <w:szCs w:val="22"/>
        </w:rPr>
        <w:t>2.1</w:t>
      </w:r>
      <w:proofErr w:type="gramEnd"/>
      <w:r w:rsidRPr="00945806">
        <w:rPr>
          <w:rFonts w:asciiTheme="minorHAnsi" w:hAnsiTheme="minorHAnsi" w:cstheme="minorHAnsi"/>
          <w:sz w:val="22"/>
          <w:szCs w:val="22"/>
        </w:rPr>
        <w:t xml:space="preserve"> </w:t>
      </w:r>
    </w:p>
    <w:p w14:paraId="35AC3CA8" w14:textId="77777777" w:rsidR="00D37CA4" w:rsidRPr="00ED2A9B" w:rsidRDefault="00C76F54" w:rsidP="00ED2A9B">
      <w:pPr>
        <w:pStyle w:val="Default"/>
        <w:numPr>
          <w:ilvl w:val="0"/>
          <w:numId w:val="14"/>
        </w:numPr>
        <w:spacing w:after="120"/>
        <w:rPr>
          <w:rFonts w:asciiTheme="minorHAnsi" w:hAnsiTheme="minorHAnsi" w:cstheme="minorHAnsi"/>
          <w:sz w:val="22"/>
          <w:szCs w:val="22"/>
        </w:rPr>
      </w:pPr>
      <w:r>
        <w:rPr>
          <w:rFonts w:asciiTheme="minorHAnsi" w:hAnsiTheme="minorHAnsi" w:cstheme="minorHAnsi"/>
          <w:sz w:val="22"/>
          <w:szCs w:val="22"/>
        </w:rPr>
        <w:t>i</w:t>
      </w:r>
      <w:r w:rsidR="002711A3" w:rsidRPr="00945806">
        <w:rPr>
          <w:rFonts w:asciiTheme="minorHAnsi" w:hAnsiTheme="minorHAnsi" w:cstheme="minorHAnsi"/>
          <w:sz w:val="22"/>
          <w:szCs w:val="22"/>
        </w:rPr>
        <w:t>dentified</w:t>
      </w:r>
      <w:r w:rsidR="007D3D1B" w:rsidRPr="00945806">
        <w:rPr>
          <w:rFonts w:asciiTheme="minorHAnsi" w:hAnsiTheme="minorHAnsi" w:cstheme="minorHAnsi"/>
          <w:sz w:val="22"/>
          <w:szCs w:val="22"/>
        </w:rPr>
        <w:t xml:space="preserve"> where the activities are located, why they are needed in that location and how they </w:t>
      </w:r>
      <w:r w:rsidR="00D173E9" w:rsidRPr="00945806">
        <w:rPr>
          <w:rFonts w:asciiTheme="minorHAnsi" w:hAnsiTheme="minorHAnsi" w:cstheme="minorHAnsi"/>
          <w:sz w:val="22"/>
          <w:szCs w:val="22"/>
        </w:rPr>
        <w:t xml:space="preserve">would </w:t>
      </w:r>
      <w:r w:rsidR="007D3D1B" w:rsidRPr="00945806">
        <w:rPr>
          <w:rFonts w:asciiTheme="minorHAnsi" w:hAnsiTheme="minorHAnsi" w:cstheme="minorHAnsi"/>
          <w:sz w:val="22"/>
          <w:szCs w:val="22"/>
        </w:rPr>
        <w:t xml:space="preserve">be delivered in each location (that is, in person/other). </w:t>
      </w:r>
    </w:p>
    <w:p w14:paraId="2B9FC84F" w14:textId="77777777" w:rsidR="00D37CA4" w:rsidRPr="00945806" w:rsidRDefault="006C637E" w:rsidP="00ED2A9B">
      <w:pPr>
        <w:pStyle w:val="Default"/>
        <w:spacing w:after="120"/>
        <w:rPr>
          <w:rFonts w:asciiTheme="minorHAnsi" w:hAnsiTheme="minorHAnsi" w:cstheme="minorHAnsi"/>
          <w:sz w:val="22"/>
          <w:szCs w:val="22"/>
        </w:rPr>
      </w:pPr>
      <w:r w:rsidRPr="00945806">
        <w:rPr>
          <w:rFonts w:asciiTheme="minorHAnsi" w:hAnsiTheme="minorHAnsi" w:cstheme="minorHAnsi"/>
          <w:sz w:val="22"/>
          <w:szCs w:val="22"/>
        </w:rPr>
        <w:t xml:space="preserve">Applicants </w:t>
      </w:r>
      <w:r w:rsidR="00E247B0" w:rsidRPr="00945806">
        <w:rPr>
          <w:rFonts w:asciiTheme="minorHAnsi" w:hAnsiTheme="minorHAnsi" w:cstheme="minorHAnsi"/>
          <w:sz w:val="22"/>
          <w:szCs w:val="22"/>
        </w:rPr>
        <w:t>were also asked to</w:t>
      </w:r>
      <w:r w:rsidR="007955E4" w:rsidRPr="00945806">
        <w:rPr>
          <w:rFonts w:asciiTheme="minorHAnsi" w:hAnsiTheme="minorHAnsi" w:cstheme="minorHAnsi"/>
          <w:sz w:val="22"/>
          <w:szCs w:val="22"/>
        </w:rPr>
        <w:t xml:space="preserve"> have</w:t>
      </w:r>
      <w:r w:rsidR="00D37CA4" w:rsidRPr="00945806">
        <w:rPr>
          <w:rFonts w:asciiTheme="minorHAnsi" w:hAnsiTheme="minorHAnsi" w:cstheme="minorHAnsi"/>
          <w:sz w:val="22"/>
          <w:szCs w:val="22"/>
        </w:rPr>
        <w:t>:</w:t>
      </w:r>
    </w:p>
    <w:p w14:paraId="2BD438EC" w14:textId="77777777" w:rsidR="00D37CA4" w:rsidRPr="00945806" w:rsidRDefault="003B51FB" w:rsidP="00ED2A9B">
      <w:pPr>
        <w:pStyle w:val="Default"/>
        <w:numPr>
          <w:ilvl w:val="0"/>
          <w:numId w:val="14"/>
        </w:numPr>
        <w:spacing w:after="120" w:line="276" w:lineRule="auto"/>
        <w:rPr>
          <w:rFonts w:asciiTheme="minorHAnsi" w:hAnsiTheme="minorHAnsi" w:cstheme="minorHAnsi"/>
          <w:sz w:val="22"/>
          <w:szCs w:val="22"/>
        </w:rPr>
      </w:pPr>
      <w:r>
        <w:rPr>
          <w:rFonts w:asciiTheme="minorHAnsi" w:hAnsiTheme="minorHAnsi" w:cstheme="minorHAnsi"/>
          <w:sz w:val="22"/>
          <w:szCs w:val="22"/>
        </w:rPr>
        <w:t>l</w:t>
      </w:r>
      <w:r w:rsidR="00D37CA4" w:rsidRPr="00945806">
        <w:rPr>
          <w:rFonts w:asciiTheme="minorHAnsi" w:hAnsiTheme="minorHAnsi" w:cstheme="minorHAnsi"/>
          <w:sz w:val="22"/>
          <w:szCs w:val="22"/>
        </w:rPr>
        <w:t>ist</w:t>
      </w:r>
      <w:r w:rsidR="007955E4" w:rsidRPr="00945806">
        <w:rPr>
          <w:rFonts w:asciiTheme="minorHAnsi" w:hAnsiTheme="minorHAnsi" w:cstheme="minorHAnsi"/>
          <w:sz w:val="22"/>
          <w:szCs w:val="22"/>
        </w:rPr>
        <w:t>ed</w:t>
      </w:r>
      <w:r w:rsidR="00D37CA4" w:rsidRPr="00945806">
        <w:rPr>
          <w:rFonts w:asciiTheme="minorHAnsi" w:hAnsiTheme="minorHAnsi" w:cstheme="minorHAnsi"/>
          <w:sz w:val="22"/>
          <w:szCs w:val="22"/>
        </w:rPr>
        <w:t xml:space="preserve"> milestones (including the independent evaluation) and timeframes of the </w:t>
      </w:r>
      <w:proofErr w:type="gramStart"/>
      <w:r w:rsidR="00D37CA4" w:rsidRPr="00945806">
        <w:rPr>
          <w:rFonts w:asciiTheme="minorHAnsi" w:hAnsiTheme="minorHAnsi" w:cstheme="minorHAnsi"/>
          <w:sz w:val="22"/>
          <w:szCs w:val="22"/>
        </w:rPr>
        <w:t>project</w:t>
      </w:r>
      <w:proofErr w:type="gramEnd"/>
    </w:p>
    <w:p w14:paraId="07986E62" w14:textId="77777777" w:rsidR="00C40D3D" w:rsidRPr="00945806" w:rsidRDefault="00C40D3D" w:rsidP="00ED2A9B">
      <w:pPr>
        <w:pStyle w:val="Default"/>
        <w:numPr>
          <w:ilvl w:val="0"/>
          <w:numId w:val="14"/>
        </w:numPr>
        <w:spacing w:after="120" w:line="276" w:lineRule="auto"/>
        <w:rPr>
          <w:rFonts w:asciiTheme="minorHAnsi" w:hAnsiTheme="minorHAnsi" w:cstheme="minorHAnsi"/>
          <w:sz w:val="22"/>
          <w:szCs w:val="22"/>
        </w:rPr>
      </w:pPr>
      <w:r w:rsidRPr="00945806">
        <w:rPr>
          <w:sz w:val="22"/>
          <w:szCs w:val="22"/>
        </w:rPr>
        <w:t>explain</w:t>
      </w:r>
      <w:r w:rsidR="0093146C" w:rsidRPr="00945806">
        <w:rPr>
          <w:sz w:val="22"/>
          <w:szCs w:val="22"/>
        </w:rPr>
        <w:t>ed</w:t>
      </w:r>
      <w:r w:rsidRPr="00945806">
        <w:rPr>
          <w:sz w:val="22"/>
          <w:szCs w:val="22"/>
        </w:rPr>
        <w:t xml:space="preserve"> how the milestones would be achieved, including what ‘</w:t>
      </w:r>
      <w:proofErr w:type="gramStart"/>
      <w:r w:rsidRPr="00945806">
        <w:rPr>
          <w:sz w:val="22"/>
          <w:szCs w:val="22"/>
        </w:rPr>
        <w:t>success’</w:t>
      </w:r>
      <w:proofErr w:type="gramEnd"/>
      <w:r w:rsidRPr="00945806">
        <w:rPr>
          <w:sz w:val="22"/>
          <w:szCs w:val="22"/>
        </w:rPr>
        <w:t xml:space="preserve"> would look like and how they would test it </w:t>
      </w:r>
    </w:p>
    <w:p w14:paraId="7DCF655D" w14:textId="77777777" w:rsidR="00C40D3D" w:rsidRPr="00945806" w:rsidRDefault="00C40D3D" w:rsidP="00ED2A9B">
      <w:pPr>
        <w:pStyle w:val="Default"/>
        <w:numPr>
          <w:ilvl w:val="0"/>
          <w:numId w:val="14"/>
        </w:numPr>
        <w:spacing w:after="120" w:line="276" w:lineRule="auto"/>
        <w:rPr>
          <w:rFonts w:asciiTheme="minorHAnsi" w:hAnsiTheme="minorHAnsi" w:cstheme="minorHAnsi"/>
          <w:sz w:val="22"/>
          <w:szCs w:val="22"/>
        </w:rPr>
      </w:pPr>
      <w:r w:rsidRPr="00945806">
        <w:rPr>
          <w:sz w:val="22"/>
          <w:szCs w:val="22"/>
        </w:rPr>
        <w:t>identif</w:t>
      </w:r>
      <w:r w:rsidR="0093146C" w:rsidRPr="00945806">
        <w:rPr>
          <w:sz w:val="22"/>
          <w:szCs w:val="22"/>
        </w:rPr>
        <w:t>ied</w:t>
      </w:r>
      <w:r w:rsidRPr="00945806">
        <w:rPr>
          <w:sz w:val="22"/>
          <w:szCs w:val="22"/>
        </w:rPr>
        <w:t xml:space="preserve"> how the project is different to existing practices and explained the innovative </w:t>
      </w:r>
      <w:proofErr w:type="gramStart"/>
      <w:r w:rsidRPr="00945806">
        <w:rPr>
          <w:sz w:val="22"/>
          <w:szCs w:val="22"/>
        </w:rPr>
        <w:t>aspects</w:t>
      </w:r>
      <w:proofErr w:type="gramEnd"/>
    </w:p>
    <w:p w14:paraId="187090BB" w14:textId="77777777" w:rsidR="00D37CA4" w:rsidRDefault="003B51FB" w:rsidP="00ED2A9B">
      <w:pPr>
        <w:pStyle w:val="Default"/>
        <w:numPr>
          <w:ilvl w:val="0"/>
          <w:numId w:val="14"/>
        </w:numPr>
        <w:spacing w:after="120" w:line="276" w:lineRule="auto"/>
        <w:rPr>
          <w:rFonts w:asciiTheme="minorHAnsi" w:hAnsiTheme="minorHAnsi" w:cstheme="minorHAnsi"/>
          <w:sz w:val="22"/>
          <w:szCs w:val="22"/>
        </w:rPr>
      </w:pPr>
      <w:r>
        <w:rPr>
          <w:rFonts w:asciiTheme="minorHAnsi" w:hAnsiTheme="minorHAnsi" w:cstheme="minorHAnsi"/>
          <w:sz w:val="22"/>
          <w:szCs w:val="22"/>
        </w:rPr>
        <w:t>o</w:t>
      </w:r>
      <w:r w:rsidR="00D37CA4" w:rsidRPr="00945806">
        <w:rPr>
          <w:rFonts w:asciiTheme="minorHAnsi" w:hAnsiTheme="minorHAnsi" w:cstheme="minorHAnsi"/>
          <w:sz w:val="22"/>
          <w:szCs w:val="22"/>
        </w:rPr>
        <w:t>utline</w:t>
      </w:r>
      <w:r w:rsidR="0093146C" w:rsidRPr="00945806">
        <w:rPr>
          <w:rFonts w:asciiTheme="minorHAnsi" w:hAnsiTheme="minorHAnsi" w:cstheme="minorHAnsi"/>
          <w:sz w:val="22"/>
          <w:szCs w:val="22"/>
        </w:rPr>
        <w:t>d</w:t>
      </w:r>
      <w:r w:rsidR="00D37CA4" w:rsidRPr="00945806">
        <w:rPr>
          <w:rFonts w:asciiTheme="minorHAnsi" w:hAnsiTheme="minorHAnsi" w:cstheme="minorHAnsi"/>
          <w:sz w:val="22"/>
          <w:szCs w:val="22"/>
        </w:rPr>
        <w:t xml:space="preserve"> the risks associated with implementing </w:t>
      </w:r>
      <w:r w:rsidR="00E247B0" w:rsidRPr="00945806">
        <w:rPr>
          <w:rFonts w:asciiTheme="minorHAnsi" w:hAnsiTheme="minorHAnsi" w:cstheme="minorHAnsi"/>
          <w:sz w:val="22"/>
          <w:szCs w:val="22"/>
        </w:rPr>
        <w:t xml:space="preserve">their </w:t>
      </w:r>
      <w:r w:rsidR="00D37CA4" w:rsidRPr="00945806">
        <w:rPr>
          <w:rFonts w:asciiTheme="minorHAnsi" w:hAnsiTheme="minorHAnsi" w:cstheme="minorHAnsi"/>
          <w:sz w:val="22"/>
          <w:szCs w:val="22"/>
        </w:rPr>
        <w:t>project</w:t>
      </w:r>
      <w:r w:rsidR="005A3E4C" w:rsidRPr="00945806">
        <w:rPr>
          <w:rFonts w:asciiTheme="minorHAnsi" w:hAnsiTheme="minorHAnsi" w:cstheme="minorHAnsi"/>
          <w:sz w:val="22"/>
          <w:szCs w:val="22"/>
        </w:rPr>
        <w:t>, i</w:t>
      </w:r>
      <w:r w:rsidR="00E247B0" w:rsidRPr="00945806">
        <w:rPr>
          <w:rFonts w:asciiTheme="minorHAnsi" w:hAnsiTheme="minorHAnsi" w:cstheme="minorHAnsi"/>
          <w:sz w:val="22"/>
          <w:szCs w:val="22"/>
        </w:rPr>
        <w:t>ncluding</w:t>
      </w:r>
      <w:r w:rsidR="00D37CA4" w:rsidRPr="00945806">
        <w:rPr>
          <w:rFonts w:asciiTheme="minorHAnsi" w:hAnsiTheme="minorHAnsi" w:cstheme="minorHAnsi"/>
          <w:sz w:val="22"/>
          <w:szCs w:val="22"/>
        </w:rPr>
        <w:t xml:space="preserve"> </w:t>
      </w:r>
      <w:r w:rsidR="00E247B0" w:rsidRPr="00945806">
        <w:rPr>
          <w:rFonts w:asciiTheme="minorHAnsi" w:hAnsiTheme="minorHAnsi" w:cstheme="minorHAnsi"/>
          <w:sz w:val="22"/>
          <w:szCs w:val="22"/>
        </w:rPr>
        <w:t xml:space="preserve">any </w:t>
      </w:r>
      <w:r w:rsidR="00D37CA4" w:rsidRPr="00945806">
        <w:rPr>
          <w:rFonts w:asciiTheme="minorHAnsi" w:hAnsiTheme="minorHAnsi" w:cstheme="minorHAnsi"/>
          <w:sz w:val="22"/>
          <w:szCs w:val="22"/>
        </w:rPr>
        <w:t>mitigation and management strategies in place</w:t>
      </w:r>
      <w:r w:rsidR="00EA21BA" w:rsidRPr="00945806">
        <w:rPr>
          <w:rFonts w:asciiTheme="minorHAnsi" w:hAnsiTheme="minorHAnsi" w:cstheme="minorHAnsi"/>
          <w:sz w:val="22"/>
          <w:szCs w:val="22"/>
        </w:rPr>
        <w:t>.</w:t>
      </w:r>
    </w:p>
    <w:p w14:paraId="316D17CC" w14:textId="77777777" w:rsidR="00353ED4" w:rsidRDefault="00353ED4">
      <w:pPr>
        <w:spacing w:line="240" w:lineRule="auto"/>
        <w:rPr>
          <w:rFonts w:ascii="Arial" w:hAnsi="Arial" w:cs="Arial"/>
          <w:b/>
          <w:color w:val="000000"/>
          <w:sz w:val="24"/>
          <w:szCs w:val="24"/>
        </w:rPr>
      </w:pPr>
      <w:r>
        <w:rPr>
          <w:b/>
        </w:rPr>
        <w:br w:type="page"/>
      </w:r>
    </w:p>
    <w:p w14:paraId="4136B9FC" w14:textId="77777777" w:rsidR="00ED2A9B" w:rsidRPr="00945806" w:rsidRDefault="00ED2A9B" w:rsidP="00ED2A9B">
      <w:pPr>
        <w:pStyle w:val="Default"/>
        <w:spacing w:line="276" w:lineRule="auto"/>
        <w:rPr>
          <w:rFonts w:asciiTheme="minorHAnsi" w:hAnsiTheme="minorHAnsi" w:cstheme="minorHAnsi"/>
          <w:sz w:val="22"/>
          <w:szCs w:val="22"/>
        </w:rPr>
      </w:pPr>
      <w:r w:rsidRPr="00945806">
        <w:rPr>
          <w:b/>
        </w:rPr>
        <w:t>Strong applications:</w:t>
      </w:r>
    </w:p>
    <w:p w14:paraId="6B89E052" w14:textId="77777777" w:rsidR="00AB5FC6" w:rsidRDefault="00ED2A9B" w:rsidP="00C76F54">
      <w:pPr>
        <w:pStyle w:val="BodyText"/>
        <w:numPr>
          <w:ilvl w:val="0"/>
          <w:numId w:val="29"/>
        </w:numPr>
        <w:spacing w:before="60"/>
        <w:rPr>
          <w:szCs w:val="22"/>
        </w:rPr>
      </w:pPr>
      <w:r w:rsidRPr="00945806">
        <w:rPr>
          <w:szCs w:val="22"/>
        </w:rPr>
        <w:t>C</w:t>
      </w:r>
      <w:r w:rsidR="00C76F54">
        <w:rPr>
          <w:szCs w:val="22"/>
        </w:rPr>
        <w:t xml:space="preserve">learly described the problem and or </w:t>
      </w:r>
      <w:r w:rsidRPr="00945806">
        <w:rPr>
          <w:szCs w:val="22"/>
        </w:rPr>
        <w:t>need, identified target cohort/</w:t>
      </w:r>
      <w:proofErr w:type="gramStart"/>
      <w:r w:rsidRPr="00945806">
        <w:rPr>
          <w:szCs w:val="22"/>
        </w:rPr>
        <w:t>s</w:t>
      </w:r>
      <w:proofErr w:type="gramEnd"/>
      <w:r w:rsidRPr="00945806">
        <w:rPr>
          <w:szCs w:val="22"/>
        </w:rPr>
        <w:t xml:space="preserve"> and linked these to the aim of the grant opportunity. To support their claim, applicants provided sup</w:t>
      </w:r>
      <w:r w:rsidR="00C76F54">
        <w:rPr>
          <w:szCs w:val="22"/>
        </w:rPr>
        <w:t xml:space="preserve">porting evidence of the problem and or </w:t>
      </w:r>
      <w:r w:rsidRPr="00945806">
        <w:rPr>
          <w:szCs w:val="22"/>
        </w:rPr>
        <w:t>need their application was aiming to address.</w:t>
      </w:r>
    </w:p>
    <w:p w14:paraId="236F9996" w14:textId="77777777" w:rsidR="00ED2A9B" w:rsidRDefault="00ED2A9B" w:rsidP="00C76F54">
      <w:pPr>
        <w:pStyle w:val="BodyText"/>
        <w:numPr>
          <w:ilvl w:val="0"/>
          <w:numId w:val="29"/>
        </w:numPr>
        <w:spacing w:before="60"/>
        <w:rPr>
          <w:szCs w:val="22"/>
        </w:rPr>
      </w:pPr>
      <w:r w:rsidRPr="00945806">
        <w:rPr>
          <w:szCs w:val="22"/>
        </w:rPr>
        <w:t>Provided a detailed description of each activity they were proposing to deliver including how the activity would be delivered and clearly linked the acti</w:t>
      </w:r>
      <w:r w:rsidR="00C76F54">
        <w:rPr>
          <w:szCs w:val="22"/>
        </w:rPr>
        <w:t xml:space="preserve">vity to the problem and or </w:t>
      </w:r>
      <w:r w:rsidRPr="00945806">
        <w:rPr>
          <w:szCs w:val="22"/>
        </w:rPr>
        <w:t xml:space="preserve">need the applicant </w:t>
      </w:r>
      <w:r w:rsidR="00C76F54">
        <w:rPr>
          <w:szCs w:val="22"/>
        </w:rPr>
        <w:t>was addressing</w:t>
      </w:r>
      <w:r w:rsidRPr="00945806">
        <w:rPr>
          <w:szCs w:val="22"/>
        </w:rPr>
        <w:t>.</w:t>
      </w:r>
    </w:p>
    <w:p w14:paraId="0B63C345" w14:textId="77777777" w:rsidR="00ED2A9B" w:rsidRPr="00C76F54" w:rsidRDefault="00ED2A9B" w:rsidP="00C76F54">
      <w:pPr>
        <w:pStyle w:val="ListParagraph"/>
        <w:numPr>
          <w:ilvl w:val="0"/>
          <w:numId w:val="29"/>
        </w:numPr>
        <w:spacing w:before="120" w:after="120" w:line="240" w:lineRule="auto"/>
        <w:ind w:right="57"/>
        <w:rPr>
          <w:szCs w:val="22"/>
        </w:rPr>
      </w:pPr>
      <w:r w:rsidRPr="00C76F54">
        <w:rPr>
          <w:szCs w:val="22"/>
        </w:rPr>
        <w:t xml:space="preserve">Provided a detailed description of why the activity would address the needs of their target cohort/s. </w:t>
      </w:r>
    </w:p>
    <w:p w14:paraId="0D46F540" w14:textId="77777777" w:rsidR="00ED2A9B" w:rsidRDefault="00C76F54" w:rsidP="00C76F54">
      <w:pPr>
        <w:pStyle w:val="BodyText"/>
        <w:numPr>
          <w:ilvl w:val="0"/>
          <w:numId w:val="29"/>
        </w:numPr>
        <w:spacing w:before="60"/>
        <w:rPr>
          <w:szCs w:val="22"/>
        </w:rPr>
      </w:pPr>
      <w:r w:rsidRPr="00945806">
        <w:rPr>
          <w:szCs w:val="22"/>
        </w:rPr>
        <w:t>Provided</w:t>
      </w:r>
      <w:r w:rsidR="00ED2A9B" w:rsidRPr="00945806">
        <w:rPr>
          <w:szCs w:val="22"/>
        </w:rPr>
        <w:t xml:space="preserve"> a combination of evidence including anecdotal, feedback from consultations and research, specifically for their target cohort</w:t>
      </w:r>
      <w:r w:rsidR="00ED2A9B">
        <w:rPr>
          <w:szCs w:val="22"/>
        </w:rPr>
        <w:t>/s</w:t>
      </w:r>
      <w:r w:rsidR="00ED2A9B" w:rsidRPr="00945806">
        <w:rPr>
          <w:szCs w:val="22"/>
        </w:rPr>
        <w:t>.</w:t>
      </w:r>
    </w:p>
    <w:p w14:paraId="763B6127" w14:textId="77777777" w:rsidR="00ED2A9B" w:rsidRDefault="00ED2A9B" w:rsidP="00C76F54">
      <w:pPr>
        <w:pStyle w:val="BodyText"/>
        <w:numPr>
          <w:ilvl w:val="0"/>
          <w:numId w:val="29"/>
        </w:numPr>
        <w:spacing w:before="60"/>
        <w:rPr>
          <w:szCs w:val="22"/>
        </w:rPr>
      </w:pPr>
      <w:r w:rsidRPr="00945806">
        <w:rPr>
          <w:szCs w:val="22"/>
        </w:rPr>
        <w:t>Clearly linked the intended outcomes of their proposed activity to the grant objectives.</w:t>
      </w:r>
    </w:p>
    <w:p w14:paraId="5F0B0B41" w14:textId="77777777" w:rsidR="00ED2A9B" w:rsidRDefault="00ED2A9B" w:rsidP="00C76F54">
      <w:pPr>
        <w:pStyle w:val="BodyText"/>
        <w:numPr>
          <w:ilvl w:val="0"/>
          <w:numId w:val="29"/>
        </w:numPr>
        <w:spacing w:after="120"/>
        <w:rPr>
          <w:szCs w:val="22"/>
        </w:rPr>
      </w:pPr>
      <w:r w:rsidRPr="00945806">
        <w:rPr>
          <w:szCs w:val="22"/>
        </w:rPr>
        <w:t>Provided a range of evidence to support why the target cohort</w:t>
      </w:r>
      <w:r>
        <w:rPr>
          <w:szCs w:val="22"/>
        </w:rPr>
        <w:t>/s</w:t>
      </w:r>
      <w:r w:rsidRPr="00945806">
        <w:rPr>
          <w:szCs w:val="22"/>
        </w:rPr>
        <w:t xml:space="preserve">, in each selected geographical area needed this </w:t>
      </w:r>
      <w:r>
        <w:rPr>
          <w:szCs w:val="22"/>
        </w:rPr>
        <w:t>activity</w:t>
      </w:r>
      <w:r w:rsidRPr="00945806">
        <w:rPr>
          <w:szCs w:val="22"/>
        </w:rPr>
        <w:t>, including the relevant socio-demographics statistics. The service delivery model was clearly described and clarified, for example, if the project was online, in person, or a combination of both.</w:t>
      </w:r>
    </w:p>
    <w:p w14:paraId="45BBA0A4" w14:textId="77777777" w:rsidR="00C76F54" w:rsidRDefault="00ED2A9B" w:rsidP="00C76F54">
      <w:pPr>
        <w:pStyle w:val="ListParagraph"/>
        <w:numPr>
          <w:ilvl w:val="0"/>
          <w:numId w:val="29"/>
        </w:numPr>
        <w:spacing w:before="120" w:after="120" w:line="240" w:lineRule="atLeast"/>
        <w:ind w:left="714" w:right="57" w:hanging="357"/>
        <w:rPr>
          <w:szCs w:val="22"/>
        </w:rPr>
      </w:pPr>
      <w:r w:rsidRPr="00C76F54">
        <w:rPr>
          <w:szCs w:val="22"/>
        </w:rPr>
        <w:t xml:space="preserve">In </w:t>
      </w:r>
      <w:proofErr w:type="gramStart"/>
      <w:r w:rsidRPr="00C76F54">
        <w:rPr>
          <w:szCs w:val="22"/>
        </w:rPr>
        <w:t>addition</w:t>
      </w:r>
      <w:proofErr w:type="gramEnd"/>
      <w:r w:rsidRPr="00C76F54">
        <w:rPr>
          <w:szCs w:val="22"/>
        </w:rPr>
        <w:t xml:space="preserve"> applicants:</w:t>
      </w:r>
    </w:p>
    <w:p w14:paraId="4A0EA039" w14:textId="77777777" w:rsidR="00C76F54" w:rsidRPr="0008763D" w:rsidRDefault="00C76F54" w:rsidP="00C76F54">
      <w:pPr>
        <w:pStyle w:val="ListParagraph"/>
        <w:numPr>
          <w:ilvl w:val="1"/>
          <w:numId w:val="29"/>
        </w:numPr>
        <w:spacing w:before="120" w:after="120" w:line="240" w:lineRule="atLeast"/>
        <w:ind w:right="57"/>
        <w:contextualSpacing w:val="0"/>
        <w:rPr>
          <w:szCs w:val="22"/>
        </w:rPr>
      </w:pPr>
      <w:r w:rsidRPr="00C90A54">
        <w:rPr>
          <w:szCs w:val="22"/>
        </w:rPr>
        <w:t>P</w:t>
      </w:r>
      <w:r w:rsidRPr="0008763D">
        <w:rPr>
          <w:szCs w:val="22"/>
        </w:rPr>
        <w:t xml:space="preserve">rovided a detailed description of milestones and timeframes </w:t>
      </w:r>
      <w:r>
        <w:rPr>
          <w:szCs w:val="22"/>
        </w:rPr>
        <w:t>for</w:t>
      </w:r>
      <w:r w:rsidRPr="0008763D">
        <w:rPr>
          <w:szCs w:val="22"/>
        </w:rPr>
        <w:t xml:space="preserve"> the project.</w:t>
      </w:r>
    </w:p>
    <w:p w14:paraId="2E259315" w14:textId="77777777" w:rsidR="00C76F54" w:rsidRDefault="00C76F54" w:rsidP="00C76F54">
      <w:pPr>
        <w:pStyle w:val="ListParagraph"/>
        <w:numPr>
          <w:ilvl w:val="1"/>
          <w:numId w:val="29"/>
        </w:numPr>
        <w:spacing w:before="120" w:after="120" w:line="240" w:lineRule="atLeast"/>
        <w:ind w:right="57"/>
        <w:contextualSpacing w:val="0"/>
        <w:rPr>
          <w:szCs w:val="22"/>
        </w:rPr>
      </w:pPr>
      <w:r w:rsidRPr="0008763D">
        <w:rPr>
          <w:szCs w:val="22"/>
        </w:rPr>
        <w:t>Explained how the milestones would be achieved, including what ‘</w:t>
      </w:r>
      <w:proofErr w:type="gramStart"/>
      <w:r w:rsidRPr="0008763D">
        <w:rPr>
          <w:szCs w:val="22"/>
        </w:rPr>
        <w:t>success’</w:t>
      </w:r>
      <w:proofErr w:type="gramEnd"/>
      <w:r w:rsidRPr="0008763D">
        <w:rPr>
          <w:szCs w:val="22"/>
        </w:rPr>
        <w:t xml:space="preserve"> would look like and how </w:t>
      </w:r>
      <w:r>
        <w:rPr>
          <w:szCs w:val="22"/>
        </w:rPr>
        <w:t xml:space="preserve">it would be tested, </w:t>
      </w:r>
      <w:r w:rsidRPr="0008763D">
        <w:rPr>
          <w:szCs w:val="22"/>
        </w:rPr>
        <w:t xml:space="preserve">including the methodologies </w:t>
      </w:r>
      <w:r>
        <w:rPr>
          <w:szCs w:val="22"/>
        </w:rPr>
        <w:t xml:space="preserve">which </w:t>
      </w:r>
      <w:r w:rsidRPr="0008763D">
        <w:rPr>
          <w:szCs w:val="22"/>
        </w:rPr>
        <w:t xml:space="preserve">would </w:t>
      </w:r>
      <w:r>
        <w:rPr>
          <w:szCs w:val="22"/>
        </w:rPr>
        <w:t xml:space="preserve">be </w:t>
      </w:r>
      <w:r w:rsidRPr="0008763D">
        <w:rPr>
          <w:szCs w:val="22"/>
        </w:rPr>
        <w:t>use</w:t>
      </w:r>
      <w:r>
        <w:rPr>
          <w:szCs w:val="22"/>
        </w:rPr>
        <w:t>d</w:t>
      </w:r>
      <w:r w:rsidRPr="0008763D">
        <w:rPr>
          <w:szCs w:val="22"/>
        </w:rPr>
        <w:t xml:space="preserve">. </w:t>
      </w:r>
    </w:p>
    <w:p w14:paraId="72886770" w14:textId="77777777" w:rsidR="00C76F54" w:rsidRDefault="00ED2A9B" w:rsidP="00C76F54">
      <w:pPr>
        <w:pStyle w:val="ListParagraph"/>
        <w:numPr>
          <w:ilvl w:val="1"/>
          <w:numId w:val="29"/>
        </w:numPr>
        <w:spacing w:before="120" w:after="120" w:line="240" w:lineRule="atLeast"/>
        <w:ind w:right="57"/>
        <w:contextualSpacing w:val="0"/>
        <w:rPr>
          <w:szCs w:val="22"/>
        </w:rPr>
      </w:pPr>
      <w:r w:rsidRPr="00C76F54">
        <w:rPr>
          <w:szCs w:val="22"/>
        </w:rPr>
        <w:t>Identified</w:t>
      </w:r>
      <w:r w:rsidR="00C76F54" w:rsidRPr="00C76F54">
        <w:rPr>
          <w:szCs w:val="22"/>
        </w:rPr>
        <w:t xml:space="preserve"> how the project wa</w:t>
      </w:r>
      <w:r w:rsidRPr="00C76F54">
        <w:rPr>
          <w:szCs w:val="22"/>
        </w:rPr>
        <w:t>s different to existing practices and explained the innovative aspects.</w:t>
      </w:r>
    </w:p>
    <w:p w14:paraId="75F53995" w14:textId="77777777" w:rsidR="00ED2A9B" w:rsidRPr="00C76F54" w:rsidRDefault="00ED2A9B" w:rsidP="00C76F54">
      <w:pPr>
        <w:pStyle w:val="ListParagraph"/>
        <w:numPr>
          <w:ilvl w:val="1"/>
          <w:numId w:val="29"/>
        </w:numPr>
        <w:spacing w:before="120" w:after="120" w:line="240" w:lineRule="atLeast"/>
        <w:ind w:right="57"/>
        <w:contextualSpacing w:val="0"/>
        <w:rPr>
          <w:szCs w:val="22"/>
        </w:rPr>
      </w:pPr>
      <w:r w:rsidRPr="00C76F54">
        <w:rPr>
          <w:szCs w:val="22"/>
        </w:rPr>
        <w:t>Outlined the risks associated with implementing the project, including any mitigation and management strategies in place.</w:t>
      </w:r>
    </w:p>
    <w:p w14:paraId="5BAEF9BF" w14:textId="77777777" w:rsidR="00FD5661" w:rsidRPr="00C76F54" w:rsidRDefault="0032204D" w:rsidP="00C76F54">
      <w:pPr>
        <w:pStyle w:val="BodyText"/>
        <w:spacing w:before="240"/>
        <w:rPr>
          <w:rFonts w:ascii="Arial" w:eastAsiaTheme="majorEastAsia" w:hAnsi="Arial" w:cs="Arial"/>
          <w:bCs/>
          <w:color w:val="CF0A2C" w:themeColor="accent1"/>
          <w:sz w:val="32"/>
          <w:szCs w:val="32"/>
        </w:rPr>
      </w:pPr>
      <w:r w:rsidRPr="00C76F54">
        <w:rPr>
          <w:rFonts w:ascii="Arial" w:eastAsiaTheme="majorEastAsia" w:hAnsi="Arial" w:cs="Arial"/>
          <w:bCs/>
          <w:color w:val="CF0A2C" w:themeColor="accent1"/>
          <w:sz w:val="32"/>
          <w:szCs w:val="32"/>
        </w:rPr>
        <w:t>Criterion 2</w:t>
      </w:r>
    </w:p>
    <w:p w14:paraId="62AFEE86" w14:textId="77777777" w:rsidR="00FD5661" w:rsidRPr="00CC4D92" w:rsidRDefault="00FD5661" w:rsidP="00FD5661">
      <w:pPr>
        <w:pStyle w:val="Default"/>
        <w:rPr>
          <w:b/>
          <w:sz w:val="22"/>
          <w:szCs w:val="22"/>
        </w:rPr>
      </w:pPr>
      <w:r w:rsidRPr="00945806">
        <w:rPr>
          <w:b/>
          <w:bCs/>
          <w:sz w:val="22"/>
          <w:szCs w:val="22"/>
        </w:rPr>
        <w:t xml:space="preserve">Provide details of how people with disability </w:t>
      </w:r>
      <w:r w:rsidR="0093146C" w:rsidRPr="00945806">
        <w:rPr>
          <w:b/>
          <w:bCs/>
          <w:sz w:val="22"/>
          <w:szCs w:val="22"/>
        </w:rPr>
        <w:t>will</w:t>
      </w:r>
      <w:r w:rsidRPr="00945806">
        <w:rPr>
          <w:b/>
          <w:bCs/>
          <w:sz w:val="22"/>
          <w:szCs w:val="22"/>
        </w:rPr>
        <w:t xml:space="preserve"> be involved in planning and implementing the grant activity/</w:t>
      </w:r>
      <w:proofErr w:type="spellStart"/>
      <w:r w:rsidRPr="00945806">
        <w:rPr>
          <w:b/>
          <w:bCs/>
          <w:sz w:val="22"/>
          <w:szCs w:val="22"/>
        </w:rPr>
        <w:t>ies</w:t>
      </w:r>
      <w:proofErr w:type="spellEnd"/>
      <w:r w:rsidRPr="00945806">
        <w:rPr>
          <w:b/>
          <w:bCs/>
          <w:sz w:val="22"/>
          <w:szCs w:val="22"/>
        </w:rPr>
        <w:t xml:space="preserve">, the expected outcomes and the project’s potential for sustainability. </w:t>
      </w:r>
    </w:p>
    <w:p w14:paraId="125E783A" w14:textId="77777777" w:rsidR="00FD5661" w:rsidRPr="00945806" w:rsidRDefault="00FD5661" w:rsidP="00CC4D92">
      <w:pPr>
        <w:pStyle w:val="Default"/>
        <w:spacing w:before="120" w:after="120"/>
        <w:rPr>
          <w:sz w:val="22"/>
          <w:szCs w:val="22"/>
        </w:rPr>
      </w:pPr>
      <w:r w:rsidRPr="00945806">
        <w:rPr>
          <w:sz w:val="22"/>
          <w:szCs w:val="22"/>
        </w:rPr>
        <w:t xml:space="preserve">When addressing the criterion, a strong application: </w:t>
      </w:r>
    </w:p>
    <w:p w14:paraId="4D3711FA" w14:textId="77777777" w:rsidR="00FD5661" w:rsidRPr="00945806" w:rsidRDefault="00FD5661" w:rsidP="00CC4D92">
      <w:pPr>
        <w:pStyle w:val="Default"/>
        <w:numPr>
          <w:ilvl w:val="0"/>
          <w:numId w:val="14"/>
        </w:numPr>
        <w:spacing w:before="120" w:after="120"/>
        <w:rPr>
          <w:sz w:val="22"/>
          <w:szCs w:val="22"/>
        </w:rPr>
      </w:pPr>
      <w:r w:rsidRPr="00945806">
        <w:rPr>
          <w:sz w:val="22"/>
          <w:szCs w:val="22"/>
        </w:rPr>
        <w:t xml:space="preserve">demonstrated the involvement people with disability would have in the </w:t>
      </w:r>
      <w:proofErr w:type="gramStart"/>
      <w:r w:rsidRPr="00945806">
        <w:rPr>
          <w:sz w:val="22"/>
          <w:szCs w:val="22"/>
        </w:rPr>
        <w:t>project</w:t>
      </w:r>
      <w:proofErr w:type="gramEnd"/>
      <w:r w:rsidRPr="00945806">
        <w:rPr>
          <w:sz w:val="22"/>
          <w:szCs w:val="22"/>
        </w:rPr>
        <w:t xml:space="preserve"> </w:t>
      </w:r>
    </w:p>
    <w:p w14:paraId="54B9738B" w14:textId="77777777" w:rsidR="00B46BC8" w:rsidRPr="00945806" w:rsidRDefault="00FD5661" w:rsidP="00CC4D92">
      <w:pPr>
        <w:pStyle w:val="Default"/>
        <w:numPr>
          <w:ilvl w:val="0"/>
          <w:numId w:val="14"/>
        </w:numPr>
        <w:spacing w:before="120" w:after="120"/>
        <w:rPr>
          <w:sz w:val="22"/>
          <w:szCs w:val="22"/>
        </w:rPr>
      </w:pPr>
      <w:r w:rsidRPr="00945806">
        <w:rPr>
          <w:sz w:val="22"/>
          <w:szCs w:val="22"/>
        </w:rPr>
        <w:t xml:space="preserve">explained the expected outcomes and how </w:t>
      </w:r>
      <w:r w:rsidR="00EA03BE" w:rsidRPr="00945806">
        <w:rPr>
          <w:sz w:val="22"/>
          <w:szCs w:val="22"/>
        </w:rPr>
        <w:t xml:space="preserve">they </w:t>
      </w:r>
      <w:r w:rsidR="000D3E69" w:rsidRPr="00945806">
        <w:rPr>
          <w:sz w:val="22"/>
          <w:szCs w:val="22"/>
        </w:rPr>
        <w:t xml:space="preserve">would </w:t>
      </w:r>
      <w:r w:rsidRPr="00945806">
        <w:rPr>
          <w:sz w:val="22"/>
          <w:szCs w:val="22"/>
        </w:rPr>
        <w:t xml:space="preserve">measure the outcomes </w:t>
      </w:r>
      <w:proofErr w:type="gramStart"/>
      <w:r w:rsidRPr="00945806">
        <w:rPr>
          <w:sz w:val="22"/>
          <w:szCs w:val="22"/>
        </w:rPr>
        <w:t>achieved</w:t>
      </w:r>
      <w:proofErr w:type="gramEnd"/>
      <w:r w:rsidRPr="00945806">
        <w:rPr>
          <w:sz w:val="22"/>
          <w:szCs w:val="22"/>
        </w:rPr>
        <w:t xml:space="preserve"> </w:t>
      </w:r>
    </w:p>
    <w:p w14:paraId="69927F86" w14:textId="77777777" w:rsidR="00B46BC8" w:rsidRPr="00945806" w:rsidRDefault="00B46BC8" w:rsidP="00CC4D92">
      <w:pPr>
        <w:pStyle w:val="Default"/>
        <w:numPr>
          <w:ilvl w:val="0"/>
          <w:numId w:val="14"/>
        </w:numPr>
        <w:spacing w:before="120" w:after="120"/>
        <w:rPr>
          <w:sz w:val="22"/>
          <w:szCs w:val="22"/>
        </w:rPr>
      </w:pPr>
      <w:r w:rsidRPr="00945806">
        <w:rPr>
          <w:sz w:val="22"/>
          <w:szCs w:val="22"/>
        </w:rPr>
        <w:t>explain</w:t>
      </w:r>
      <w:r w:rsidR="0093146C" w:rsidRPr="00945806">
        <w:rPr>
          <w:sz w:val="22"/>
          <w:szCs w:val="22"/>
        </w:rPr>
        <w:t>ed</w:t>
      </w:r>
      <w:r w:rsidRPr="00945806">
        <w:rPr>
          <w:sz w:val="22"/>
          <w:szCs w:val="22"/>
        </w:rPr>
        <w:t xml:space="preserve"> how the applicant w</w:t>
      </w:r>
      <w:r w:rsidR="0093146C" w:rsidRPr="00945806">
        <w:rPr>
          <w:sz w:val="22"/>
          <w:szCs w:val="22"/>
        </w:rPr>
        <w:t>ould</w:t>
      </w:r>
      <w:r w:rsidRPr="00945806">
        <w:rPr>
          <w:sz w:val="22"/>
          <w:szCs w:val="22"/>
        </w:rPr>
        <w:t xml:space="preserve"> record and apply learnings from the </w:t>
      </w:r>
      <w:proofErr w:type="gramStart"/>
      <w:r w:rsidRPr="00945806">
        <w:rPr>
          <w:sz w:val="22"/>
          <w:szCs w:val="22"/>
        </w:rPr>
        <w:t>project</w:t>
      </w:r>
      <w:proofErr w:type="gramEnd"/>
    </w:p>
    <w:p w14:paraId="34332454" w14:textId="77777777" w:rsidR="00CC4D92" w:rsidRDefault="00FD5661" w:rsidP="00CC4D92">
      <w:pPr>
        <w:pStyle w:val="Default"/>
        <w:numPr>
          <w:ilvl w:val="0"/>
          <w:numId w:val="14"/>
        </w:numPr>
        <w:spacing w:before="120" w:after="120"/>
        <w:rPr>
          <w:sz w:val="22"/>
          <w:szCs w:val="22"/>
        </w:rPr>
      </w:pPr>
      <w:r w:rsidRPr="00945806">
        <w:rPr>
          <w:sz w:val="22"/>
          <w:szCs w:val="22"/>
        </w:rPr>
        <w:t>detail</w:t>
      </w:r>
      <w:r w:rsidR="0093146C" w:rsidRPr="00945806">
        <w:rPr>
          <w:sz w:val="22"/>
          <w:szCs w:val="22"/>
        </w:rPr>
        <w:t>ed</w:t>
      </w:r>
      <w:r w:rsidRPr="00945806">
        <w:rPr>
          <w:sz w:val="22"/>
          <w:szCs w:val="22"/>
        </w:rPr>
        <w:t xml:space="preserve"> how </w:t>
      </w:r>
      <w:r w:rsidR="00EA03BE" w:rsidRPr="00945806">
        <w:rPr>
          <w:sz w:val="22"/>
          <w:szCs w:val="22"/>
        </w:rPr>
        <w:t xml:space="preserve">their </w:t>
      </w:r>
      <w:r w:rsidRPr="00945806">
        <w:rPr>
          <w:sz w:val="22"/>
          <w:szCs w:val="22"/>
        </w:rPr>
        <w:t>activity/</w:t>
      </w:r>
      <w:proofErr w:type="spellStart"/>
      <w:r w:rsidRPr="00945806">
        <w:rPr>
          <w:sz w:val="22"/>
          <w:szCs w:val="22"/>
        </w:rPr>
        <w:t>ies</w:t>
      </w:r>
      <w:proofErr w:type="spellEnd"/>
      <w:r w:rsidRPr="00945806">
        <w:rPr>
          <w:sz w:val="22"/>
          <w:szCs w:val="22"/>
        </w:rPr>
        <w:t xml:space="preserve"> could be scaled up and/or how the activities</w:t>
      </w:r>
      <w:r w:rsidR="000D3E69" w:rsidRPr="00945806">
        <w:rPr>
          <w:sz w:val="22"/>
          <w:szCs w:val="22"/>
        </w:rPr>
        <w:t xml:space="preserve"> would</w:t>
      </w:r>
      <w:r w:rsidRPr="00945806">
        <w:rPr>
          <w:sz w:val="22"/>
          <w:szCs w:val="22"/>
        </w:rPr>
        <w:t xml:space="preserve"> be sustainable beyond the grant period. </w:t>
      </w:r>
    </w:p>
    <w:p w14:paraId="29056C87" w14:textId="77777777" w:rsidR="00CC4D92" w:rsidRDefault="00CC4D92">
      <w:pPr>
        <w:spacing w:line="240" w:lineRule="auto"/>
        <w:rPr>
          <w:rFonts w:ascii="Arial" w:hAnsi="Arial" w:cs="Arial"/>
          <w:b/>
          <w:color w:val="000000"/>
          <w:sz w:val="24"/>
          <w:szCs w:val="24"/>
        </w:rPr>
      </w:pPr>
      <w:r>
        <w:rPr>
          <w:b/>
        </w:rPr>
        <w:br w:type="page"/>
      </w:r>
    </w:p>
    <w:p w14:paraId="502151DB" w14:textId="77777777" w:rsidR="00CC4D92" w:rsidRPr="00CC4D92" w:rsidRDefault="00CC4D92" w:rsidP="00CC4D92">
      <w:pPr>
        <w:pStyle w:val="Default"/>
        <w:spacing w:before="120" w:after="120"/>
        <w:rPr>
          <w:sz w:val="22"/>
          <w:szCs w:val="22"/>
        </w:rPr>
      </w:pPr>
      <w:r w:rsidRPr="00CC4D92">
        <w:rPr>
          <w:b/>
        </w:rPr>
        <w:t>Strong applications:</w:t>
      </w:r>
    </w:p>
    <w:p w14:paraId="294E1E18" w14:textId="77777777" w:rsidR="003067CC" w:rsidRPr="00CC4D92" w:rsidRDefault="00CC4D92" w:rsidP="00CC4D92">
      <w:pPr>
        <w:pStyle w:val="Default"/>
        <w:numPr>
          <w:ilvl w:val="0"/>
          <w:numId w:val="32"/>
        </w:numPr>
        <w:spacing w:before="120" w:after="120"/>
        <w:rPr>
          <w:sz w:val="22"/>
          <w:szCs w:val="22"/>
        </w:rPr>
      </w:pPr>
      <w:r w:rsidRPr="00CC4D92">
        <w:rPr>
          <w:sz w:val="22"/>
          <w:szCs w:val="22"/>
        </w:rPr>
        <w:t>Provided details about the levels of involvement people with disability would have throughout the project, specific roles, the organisation’s experience in co-design with the target cohort/s and the expected benefits for individuals and community.</w:t>
      </w:r>
    </w:p>
    <w:p w14:paraId="34E548E6" w14:textId="77777777" w:rsidR="00CC4D92" w:rsidRPr="00CC4D92" w:rsidRDefault="00CC4D92" w:rsidP="00CC4D92">
      <w:pPr>
        <w:pStyle w:val="Default"/>
        <w:numPr>
          <w:ilvl w:val="0"/>
          <w:numId w:val="32"/>
        </w:numPr>
        <w:spacing w:before="120" w:after="120"/>
        <w:rPr>
          <w:sz w:val="22"/>
          <w:szCs w:val="22"/>
        </w:rPr>
      </w:pPr>
      <w:r w:rsidRPr="00CC4D92">
        <w:rPr>
          <w:sz w:val="22"/>
          <w:szCs w:val="22"/>
        </w:rPr>
        <w:t>Detailed specific measures for each of the expected outcomes, including a description of qualitative and quantitative methods.</w:t>
      </w:r>
    </w:p>
    <w:p w14:paraId="5B2A72A6" w14:textId="77777777" w:rsidR="00CC4D92" w:rsidRPr="00CC4D92" w:rsidRDefault="00CC4D92" w:rsidP="00CC4D92">
      <w:pPr>
        <w:pStyle w:val="Default"/>
        <w:numPr>
          <w:ilvl w:val="0"/>
          <w:numId w:val="32"/>
        </w:numPr>
        <w:spacing w:before="120" w:after="120"/>
        <w:rPr>
          <w:color w:val="auto"/>
          <w:sz w:val="22"/>
          <w:szCs w:val="22"/>
        </w:rPr>
      </w:pPr>
      <w:r w:rsidRPr="00CC4D92">
        <w:rPr>
          <w:color w:val="auto"/>
          <w:sz w:val="22"/>
          <w:szCs w:val="22"/>
        </w:rPr>
        <w:t>Detailed how outcomes would be recorded and inform future recommendations.</w:t>
      </w:r>
    </w:p>
    <w:p w14:paraId="067D3502" w14:textId="77777777" w:rsidR="00CC4D92" w:rsidRPr="00945806" w:rsidRDefault="00CC4D92" w:rsidP="00CC4D92">
      <w:pPr>
        <w:pStyle w:val="Default"/>
        <w:numPr>
          <w:ilvl w:val="0"/>
          <w:numId w:val="32"/>
        </w:numPr>
        <w:spacing w:before="120" w:after="120"/>
      </w:pPr>
      <w:r w:rsidRPr="00CC4D92">
        <w:rPr>
          <w:sz w:val="22"/>
          <w:szCs w:val="22"/>
        </w:rPr>
        <w:t>Identified potential and existing support systems to enhance the longevity of the project, the dissemination and/or access to developed resources, and connected this to their overall vision/aims for the project and the broader community</w:t>
      </w:r>
      <w:r w:rsidRPr="00945806">
        <w:rPr>
          <w:szCs w:val="22"/>
        </w:rPr>
        <w:t>.</w:t>
      </w:r>
    </w:p>
    <w:p w14:paraId="0C673405" w14:textId="77777777" w:rsidR="005C1998" w:rsidRPr="00C76F54" w:rsidRDefault="0032204D" w:rsidP="00C76F54">
      <w:pPr>
        <w:pStyle w:val="BodyText"/>
        <w:spacing w:before="240"/>
        <w:rPr>
          <w:rFonts w:ascii="Arial" w:eastAsiaTheme="majorEastAsia" w:hAnsi="Arial" w:cs="Arial"/>
          <w:bCs/>
          <w:color w:val="CF0A2C" w:themeColor="accent1"/>
          <w:sz w:val="32"/>
          <w:szCs w:val="32"/>
        </w:rPr>
      </w:pPr>
      <w:r w:rsidRPr="00C76F54">
        <w:rPr>
          <w:rFonts w:ascii="Arial" w:eastAsiaTheme="majorEastAsia" w:hAnsi="Arial" w:cs="Arial"/>
          <w:bCs/>
          <w:color w:val="CF0A2C" w:themeColor="accent1"/>
          <w:sz w:val="32"/>
          <w:szCs w:val="32"/>
        </w:rPr>
        <w:t>Criterion 3</w:t>
      </w:r>
    </w:p>
    <w:p w14:paraId="6E435052" w14:textId="77777777" w:rsidR="00585487" w:rsidRPr="00CC4D92" w:rsidRDefault="00077252" w:rsidP="00CC4D92">
      <w:pPr>
        <w:autoSpaceDE w:val="0"/>
        <w:autoSpaceDN w:val="0"/>
        <w:adjustRightInd w:val="0"/>
        <w:spacing w:before="120" w:after="120" w:line="240" w:lineRule="auto"/>
        <w:rPr>
          <w:rFonts w:ascii="Arial" w:hAnsi="Arial" w:cs="Arial"/>
          <w:b/>
          <w:bCs/>
          <w:color w:val="000000"/>
          <w:szCs w:val="22"/>
        </w:rPr>
      </w:pPr>
      <w:r w:rsidRPr="00945806">
        <w:rPr>
          <w:rFonts w:ascii="Arial" w:hAnsi="Arial" w:cs="Arial"/>
          <w:b/>
          <w:bCs/>
          <w:color w:val="000000"/>
          <w:szCs w:val="22"/>
        </w:rPr>
        <w:t>Demonstrate your organisation’s capability and capacity to successfully deliver the grant activity/</w:t>
      </w:r>
      <w:proofErr w:type="spellStart"/>
      <w:r w:rsidRPr="00945806">
        <w:rPr>
          <w:rFonts w:ascii="Arial" w:hAnsi="Arial" w:cs="Arial"/>
          <w:b/>
          <w:bCs/>
          <w:color w:val="000000"/>
          <w:szCs w:val="22"/>
        </w:rPr>
        <w:t>ies</w:t>
      </w:r>
      <w:proofErr w:type="spellEnd"/>
      <w:r w:rsidRPr="00945806">
        <w:rPr>
          <w:rFonts w:ascii="Arial" w:hAnsi="Arial" w:cs="Arial"/>
          <w:b/>
          <w:bCs/>
          <w:color w:val="000000"/>
          <w:szCs w:val="22"/>
        </w:rPr>
        <w:t xml:space="preserve">. </w:t>
      </w:r>
    </w:p>
    <w:p w14:paraId="276D55F2" w14:textId="77777777" w:rsidR="00912536" w:rsidRPr="00945806" w:rsidRDefault="00585487" w:rsidP="00CC4D92">
      <w:pPr>
        <w:autoSpaceDE w:val="0"/>
        <w:autoSpaceDN w:val="0"/>
        <w:adjustRightInd w:val="0"/>
        <w:spacing w:before="120" w:after="120" w:line="240" w:lineRule="auto"/>
        <w:rPr>
          <w:rFonts w:ascii="Arial" w:hAnsi="Arial" w:cs="Arial"/>
          <w:color w:val="000000"/>
          <w:szCs w:val="22"/>
        </w:rPr>
      </w:pPr>
      <w:r w:rsidRPr="00945806">
        <w:rPr>
          <w:rFonts w:ascii="Arial" w:hAnsi="Arial" w:cs="Arial"/>
          <w:color w:val="000000"/>
          <w:szCs w:val="22"/>
        </w:rPr>
        <w:t>When addressing the criterion, a strong application</w:t>
      </w:r>
      <w:r w:rsidR="00322981" w:rsidRPr="00945806">
        <w:rPr>
          <w:rFonts w:ascii="Arial" w:hAnsi="Arial" w:cs="Arial"/>
          <w:color w:val="000000"/>
          <w:szCs w:val="22"/>
        </w:rPr>
        <w:t>:</w:t>
      </w:r>
      <w:r w:rsidRPr="00945806">
        <w:rPr>
          <w:rFonts w:ascii="Arial" w:hAnsi="Arial" w:cs="Arial"/>
          <w:color w:val="000000"/>
          <w:szCs w:val="22"/>
        </w:rPr>
        <w:t xml:space="preserve"> </w:t>
      </w:r>
    </w:p>
    <w:p w14:paraId="2886FE01" w14:textId="77777777" w:rsidR="00585487" w:rsidRPr="00945806" w:rsidRDefault="00733004" w:rsidP="00CC4D92">
      <w:pPr>
        <w:pStyle w:val="Default"/>
        <w:numPr>
          <w:ilvl w:val="0"/>
          <w:numId w:val="14"/>
        </w:numPr>
        <w:spacing w:after="120"/>
        <w:ind w:left="714" w:hanging="357"/>
        <w:rPr>
          <w:sz w:val="22"/>
          <w:szCs w:val="22"/>
        </w:rPr>
      </w:pPr>
      <w:r w:rsidRPr="00945806">
        <w:rPr>
          <w:sz w:val="22"/>
          <w:szCs w:val="22"/>
        </w:rPr>
        <w:t>demonstrated the organisation’s</w:t>
      </w:r>
      <w:r w:rsidR="00585487" w:rsidRPr="00945806">
        <w:rPr>
          <w:sz w:val="22"/>
          <w:szCs w:val="22"/>
        </w:rPr>
        <w:t xml:space="preserve"> experience and capacity including experience in delivering similar </w:t>
      </w:r>
      <w:proofErr w:type="gramStart"/>
      <w:r w:rsidR="00585487" w:rsidRPr="00945806">
        <w:rPr>
          <w:sz w:val="22"/>
          <w:szCs w:val="22"/>
        </w:rPr>
        <w:t>projects</w:t>
      </w:r>
      <w:proofErr w:type="gramEnd"/>
      <w:r w:rsidR="00585487" w:rsidRPr="00945806">
        <w:rPr>
          <w:sz w:val="22"/>
          <w:szCs w:val="22"/>
        </w:rPr>
        <w:t xml:space="preserve"> </w:t>
      </w:r>
    </w:p>
    <w:p w14:paraId="5DCB4514" w14:textId="77777777" w:rsidR="00585487" w:rsidRPr="00945806" w:rsidRDefault="00585487" w:rsidP="00CC4D92">
      <w:pPr>
        <w:pStyle w:val="Default"/>
        <w:numPr>
          <w:ilvl w:val="0"/>
          <w:numId w:val="14"/>
        </w:numPr>
        <w:spacing w:after="120"/>
        <w:ind w:left="714" w:hanging="357"/>
        <w:rPr>
          <w:sz w:val="22"/>
          <w:szCs w:val="22"/>
        </w:rPr>
      </w:pPr>
      <w:r w:rsidRPr="00945806">
        <w:rPr>
          <w:sz w:val="22"/>
          <w:szCs w:val="22"/>
        </w:rPr>
        <w:t xml:space="preserve">described </w:t>
      </w:r>
      <w:r w:rsidR="00733004" w:rsidRPr="00945806">
        <w:rPr>
          <w:sz w:val="22"/>
          <w:szCs w:val="22"/>
        </w:rPr>
        <w:t>the organisation’s</w:t>
      </w:r>
      <w:r w:rsidRPr="00945806">
        <w:rPr>
          <w:sz w:val="22"/>
          <w:szCs w:val="22"/>
        </w:rPr>
        <w:t xml:space="preserve"> existing partnerships with key stakeholders and </w:t>
      </w:r>
      <w:r w:rsidR="00EE4BE6" w:rsidRPr="00945806">
        <w:rPr>
          <w:sz w:val="22"/>
          <w:szCs w:val="22"/>
        </w:rPr>
        <w:t>explained</w:t>
      </w:r>
      <w:r w:rsidRPr="00945806">
        <w:rPr>
          <w:sz w:val="22"/>
          <w:szCs w:val="22"/>
        </w:rPr>
        <w:t xml:space="preserve"> their role in the </w:t>
      </w:r>
      <w:proofErr w:type="gramStart"/>
      <w:r w:rsidRPr="00945806">
        <w:rPr>
          <w:sz w:val="22"/>
          <w:szCs w:val="22"/>
        </w:rPr>
        <w:t>project</w:t>
      </w:r>
      <w:proofErr w:type="gramEnd"/>
      <w:r w:rsidRPr="00945806">
        <w:rPr>
          <w:sz w:val="22"/>
          <w:szCs w:val="22"/>
        </w:rPr>
        <w:t xml:space="preserve"> </w:t>
      </w:r>
    </w:p>
    <w:p w14:paraId="5A25EC80" w14:textId="77777777" w:rsidR="00585487" w:rsidRPr="00945806" w:rsidRDefault="00733004" w:rsidP="00CC4D92">
      <w:pPr>
        <w:pStyle w:val="Default"/>
        <w:numPr>
          <w:ilvl w:val="0"/>
          <w:numId w:val="14"/>
        </w:numPr>
        <w:spacing w:after="120"/>
        <w:ind w:left="714" w:hanging="357"/>
        <w:rPr>
          <w:sz w:val="22"/>
          <w:szCs w:val="22"/>
        </w:rPr>
      </w:pPr>
      <w:r w:rsidRPr="00945806">
        <w:rPr>
          <w:sz w:val="22"/>
          <w:szCs w:val="22"/>
        </w:rPr>
        <w:t xml:space="preserve">provided </w:t>
      </w:r>
      <w:r w:rsidR="00585487" w:rsidRPr="00945806">
        <w:rPr>
          <w:sz w:val="22"/>
          <w:szCs w:val="22"/>
        </w:rPr>
        <w:t>detail</w:t>
      </w:r>
      <w:r w:rsidRPr="00945806">
        <w:rPr>
          <w:sz w:val="22"/>
          <w:szCs w:val="22"/>
        </w:rPr>
        <w:t>s of</w:t>
      </w:r>
      <w:r w:rsidR="00585487" w:rsidRPr="00945806">
        <w:rPr>
          <w:sz w:val="22"/>
          <w:szCs w:val="22"/>
        </w:rPr>
        <w:t xml:space="preserve"> the key stakeholders and/or partnerships required to successfully implement the activity/</w:t>
      </w:r>
      <w:proofErr w:type="spellStart"/>
      <w:r w:rsidR="00585487" w:rsidRPr="00945806">
        <w:rPr>
          <w:sz w:val="22"/>
          <w:szCs w:val="22"/>
        </w:rPr>
        <w:t>ies</w:t>
      </w:r>
      <w:proofErr w:type="spellEnd"/>
      <w:r w:rsidR="00585487" w:rsidRPr="00945806">
        <w:rPr>
          <w:sz w:val="22"/>
          <w:szCs w:val="22"/>
        </w:rPr>
        <w:t xml:space="preserve">. </w:t>
      </w:r>
    </w:p>
    <w:p w14:paraId="7BEEDB57" w14:textId="77777777" w:rsidR="00CC4D92" w:rsidRPr="00945806" w:rsidRDefault="00CC4D92" w:rsidP="00CC4D92">
      <w:pPr>
        <w:pStyle w:val="Default"/>
        <w:spacing w:line="276" w:lineRule="auto"/>
        <w:rPr>
          <w:rFonts w:asciiTheme="minorHAnsi" w:hAnsiTheme="minorHAnsi" w:cstheme="minorHAnsi"/>
          <w:sz w:val="22"/>
          <w:szCs w:val="22"/>
        </w:rPr>
      </w:pPr>
      <w:r w:rsidRPr="00945806">
        <w:rPr>
          <w:b/>
        </w:rPr>
        <w:t>Strong applications:</w:t>
      </w:r>
    </w:p>
    <w:p w14:paraId="15618794" w14:textId="77777777" w:rsidR="00CC4D92" w:rsidRPr="00CC4D92" w:rsidRDefault="00CC4D92" w:rsidP="00CC4D92">
      <w:pPr>
        <w:pStyle w:val="ListParagraph"/>
        <w:numPr>
          <w:ilvl w:val="0"/>
          <w:numId w:val="33"/>
        </w:numPr>
        <w:spacing w:before="120" w:after="120" w:line="240" w:lineRule="auto"/>
        <w:ind w:right="57"/>
        <w:rPr>
          <w:szCs w:val="22"/>
        </w:rPr>
      </w:pPr>
      <w:r w:rsidRPr="00CC4D92">
        <w:rPr>
          <w:szCs w:val="22"/>
        </w:rPr>
        <w:t xml:space="preserve">Detailed the organisation’s structure, </w:t>
      </w:r>
      <w:proofErr w:type="gramStart"/>
      <w:r w:rsidRPr="00CC4D92">
        <w:rPr>
          <w:szCs w:val="22"/>
        </w:rPr>
        <w:t>governance</w:t>
      </w:r>
      <w:proofErr w:type="gramEnd"/>
      <w:r w:rsidRPr="00CC4D92">
        <w:rPr>
          <w:szCs w:val="22"/>
        </w:rPr>
        <w:t xml:space="preserve"> and the suitability of key personnel in relation to the project.</w:t>
      </w:r>
    </w:p>
    <w:p w14:paraId="599AECB1" w14:textId="77777777" w:rsidR="00585487" w:rsidRDefault="00CC4D92" w:rsidP="00CC4D92">
      <w:pPr>
        <w:pStyle w:val="BodyText"/>
        <w:numPr>
          <w:ilvl w:val="0"/>
          <w:numId w:val="33"/>
        </w:numPr>
        <w:spacing w:before="60"/>
        <w:rPr>
          <w:szCs w:val="22"/>
        </w:rPr>
      </w:pPr>
      <w:r>
        <w:rPr>
          <w:szCs w:val="22"/>
        </w:rPr>
        <w:t>D</w:t>
      </w:r>
      <w:r w:rsidRPr="00945806">
        <w:rPr>
          <w:szCs w:val="22"/>
        </w:rPr>
        <w:t>emonstrated the organisation’s level of experience in managing projects, current and previous relationships with the target cohort</w:t>
      </w:r>
      <w:r>
        <w:rPr>
          <w:szCs w:val="22"/>
        </w:rPr>
        <w:t>/s</w:t>
      </w:r>
      <w:r w:rsidRPr="00945806">
        <w:rPr>
          <w:szCs w:val="22"/>
        </w:rPr>
        <w:t xml:space="preserve"> and other relevant expertise.</w:t>
      </w:r>
    </w:p>
    <w:p w14:paraId="2777176C" w14:textId="77777777" w:rsidR="00CC4D92" w:rsidRDefault="00CC4D92" w:rsidP="00CC4D92">
      <w:pPr>
        <w:pStyle w:val="BodyText"/>
        <w:numPr>
          <w:ilvl w:val="0"/>
          <w:numId w:val="33"/>
        </w:numPr>
        <w:spacing w:before="60"/>
        <w:rPr>
          <w:szCs w:val="22"/>
        </w:rPr>
      </w:pPr>
      <w:r w:rsidRPr="00945806">
        <w:rPr>
          <w:szCs w:val="22"/>
        </w:rPr>
        <w:t>Provided detailed information on partnerships and how they would leverage these relationships to contribute to the project and to the organisation.</w:t>
      </w:r>
    </w:p>
    <w:p w14:paraId="1ECA4AE6" w14:textId="77777777" w:rsidR="00CC4D92" w:rsidRPr="00CC4D92" w:rsidRDefault="00CC4D92" w:rsidP="00CC4D92">
      <w:pPr>
        <w:pStyle w:val="BodyText"/>
        <w:numPr>
          <w:ilvl w:val="0"/>
          <w:numId w:val="33"/>
        </w:numPr>
        <w:spacing w:before="60"/>
      </w:pPr>
      <w:r w:rsidRPr="00945806">
        <w:rPr>
          <w:szCs w:val="22"/>
        </w:rPr>
        <w:t>Distinguished between existing and future relationships, provided detail on how these relationships would be developed and why they are needed to successfully implement the activity.</w:t>
      </w:r>
    </w:p>
    <w:p w14:paraId="51A82A07" w14:textId="77777777" w:rsidR="0032204D" w:rsidRPr="00CC4D92" w:rsidRDefault="0032204D" w:rsidP="00CC4D92">
      <w:pPr>
        <w:pStyle w:val="BodyText"/>
        <w:spacing w:before="240"/>
        <w:rPr>
          <w:rFonts w:ascii="Arial" w:eastAsiaTheme="majorEastAsia" w:hAnsi="Arial" w:cs="Arial"/>
          <w:bCs/>
          <w:color w:val="CF0A2C" w:themeColor="accent1"/>
          <w:sz w:val="36"/>
          <w:szCs w:val="28"/>
        </w:rPr>
      </w:pPr>
      <w:r w:rsidRPr="00CC4D92">
        <w:rPr>
          <w:rFonts w:ascii="Arial" w:eastAsiaTheme="majorEastAsia" w:hAnsi="Arial" w:cs="Arial"/>
          <w:bCs/>
          <w:color w:val="CF0A2C" w:themeColor="accent1"/>
          <w:sz w:val="36"/>
          <w:szCs w:val="28"/>
        </w:rPr>
        <w:t xml:space="preserve">Individual feedback </w:t>
      </w:r>
    </w:p>
    <w:p w14:paraId="3B612B88" w14:textId="77777777" w:rsidR="0032204D" w:rsidRPr="00733004" w:rsidRDefault="0032204D" w:rsidP="0032204D">
      <w:pPr>
        <w:pStyle w:val="BodyText"/>
        <w:rPr>
          <w:color w:val="auto"/>
        </w:rPr>
      </w:pPr>
      <w:r w:rsidRPr="00945806">
        <w:rPr>
          <w:color w:val="auto"/>
        </w:rPr>
        <w:t>Individual feedback will not be provided for this grant opportunity.</w:t>
      </w:r>
    </w:p>
    <w:p w14:paraId="19CFC3D8" w14:textId="77777777" w:rsidR="005948DB" w:rsidRDefault="005948DB" w:rsidP="0032204D">
      <w:pPr>
        <w:pStyle w:val="BodyText"/>
        <w:rPr>
          <w:rFonts w:asciiTheme="majorHAnsi" w:eastAsiaTheme="majorEastAsia" w:hAnsiTheme="majorHAnsi" w:cstheme="majorBidi"/>
          <w:b/>
          <w:bCs/>
          <w:sz w:val="24"/>
          <w:szCs w:val="26"/>
        </w:rPr>
      </w:pPr>
    </w:p>
    <w:sectPr w:rsidR="005948DB" w:rsidSect="00C76F54">
      <w:headerReference w:type="default" r:id="rId9"/>
      <w:footerReference w:type="default" r:id="rId10"/>
      <w:headerReference w:type="first" r:id="rId11"/>
      <w:footerReference w:type="first" r:id="rId12"/>
      <w:pgSz w:w="11906" w:h="16838" w:code="9"/>
      <w:pgMar w:top="1304" w:right="1134" w:bottom="1247" w:left="1134" w:header="794"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1A37" w14:textId="77777777" w:rsidR="008428CC" w:rsidRDefault="008428CC" w:rsidP="00772718">
      <w:pPr>
        <w:spacing w:line="240" w:lineRule="auto"/>
      </w:pPr>
      <w:r>
        <w:separator/>
      </w:r>
    </w:p>
  </w:endnote>
  <w:endnote w:type="continuationSeparator" w:id="0">
    <w:p w14:paraId="164EC87F" w14:textId="77777777" w:rsidR="008428CC" w:rsidRDefault="008428C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D5BE" w14:textId="77777777" w:rsidR="00A14495" w:rsidRDefault="00E13525">
    <w:pPr>
      <w:pStyle w:val="Footer"/>
    </w:pPr>
    <w:r>
      <w:fldChar w:fldCharType="begin"/>
    </w:r>
    <w:r>
      <w:instrText xml:space="preserve"> PAGE   \* MERGEFORMAT </w:instrText>
    </w:r>
    <w:r>
      <w:fldChar w:fldCharType="separate"/>
    </w:r>
    <w:r w:rsidR="00610415">
      <w:rPr>
        <w:noProof/>
      </w:rPr>
      <w:t>5</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53632" behindDoc="0" locked="1" layoutInCell="1" allowOverlap="1" wp14:anchorId="0E530A3F"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BA4F" id="Straight Connector 80" o:spid="_x0000_s1026" alt="Title: Graphic Element - Description: Line" style="position:absolute;z-index:2516536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4F32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3FFD" w14:textId="77777777" w:rsidR="00D91B18" w:rsidRDefault="00D91B18">
    <w:pPr>
      <w:pStyle w:val="Footer"/>
    </w:pPr>
    <w:r>
      <w:fldChar w:fldCharType="begin"/>
    </w:r>
    <w:r>
      <w:instrText xml:space="preserve"> PAGE   \* MERGEFORMAT </w:instrText>
    </w:r>
    <w:r>
      <w:fldChar w:fldCharType="separate"/>
    </w:r>
    <w:r w:rsidR="00610415">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BE08" w14:textId="77777777" w:rsidR="008428CC" w:rsidRDefault="008428CC" w:rsidP="00772718">
      <w:pPr>
        <w:spacing w:line="240" w:lineRule="auto"/>
      </w:pPr>
      <w:r>
        <w:separator/>
      </w:r>
    </w:p>
  </w:footnote>
  <w:footnote w:type="continuationSeparator" w:id="0">
    <w:p w14:paraId="655949CD" w14:textId="77777777" w:rsidR="008428CC" w:rsidRDefault="008428C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A6D8" w14:textId="77777777" w:rsidR="00A14495" w:rsidRDefault="00C4188F">
    <w:pPr>
      <w:pStyle w:val="Header"/>
    </w:pPr>
    <w:r>
      <w:rPr>
        <w:noProof/>
        <w:lang w:eastAsia="en-AU"/>
      </w:rPr>
      <mc:AlternateContent>
        <mc:Choice Requires="wps">
          <w:drawing>
            <wp:anchor distT="0" distB="0" distL="114300" distR="114300" simplePos="0" relativeHeight="251646464" behindDoc="0" locked="1" layoutInCell="1" allowOverlap="1" wp14:anchorId="551216A3"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1F61B" id="Straight Connector 79" o:spid="_x0000_s1026" alt="Title: Graphic Element - Description: Line&#10;" style="position:absolute;z-index:251646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39296" behindDoc="0" locked="1" layoutInCell="1" allowOverlap="1" wp14:anchorId="31FB3CAA" wp14:editId="5041D9A9">
          <wp:simplePos x="0" y="0"/>
          <wp:positionH relativeFrom="page">
            <wp:posOffset>648335</wp:posOffset>
          </wp:positionH>
          <wp:positionV relativeFrom="page">
            <wp:posOffset>50800</wp:posOffset>
          </wp:positionV>
          <wp:extent cx="6262370" cy="647700"/>
          <wp:effectExtent l="0" t="0" r="5080"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26237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0FCA" w14:textId="77777777" w:rsidR="00D91B18" w:rsidRDefault="0016612C">
    <w:pPr>
      <w:pStyle w:val="Header"/>
    </w:pPr>
    <w:r>
      <w:rPr>
        <w:noProof/>
        <w:lang w:eastAsia="en-AU"/>
      </w:rPr>
      <w:drawing>
        <wp:anchor distT="0" distB="0" distL="114300" distR="114300" simplePos="0" relativeHeight="251676160" behindDoc="1" locked="0" layoutInCell="1" allowOverlap="1" wp14:anchorId="22BCC71D">
          <wp:simplePos x="0" y="0"/>
          <wp:positionH relativeFrom="column">
            <wp:posOffset>3434080</wp:posOffset>
          </wp:positionH>
          <wp:positionV relativeFrom="paragraph">
            <wp:posOffset>-353857</wp:posOffset>
          </wp:positionV>
          <wp:extent cx="2700404" cy="813360"/>
          <wp:effectExtent l="0" t="0" r="5080" b="635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00404" cy="813360"/>
                  </a:xfrm>
                  <a:prstGeom prst="rect">
                    <a:avLst/>
                  </a:prstGeom>
                </pic:spPr>
              </pic:pic>
            </a:graphicData>
          </a:graphic>
        </wp:anchor>
      </w:drawing>
    </w:r>
    <w:r>
      <w:rPr>
        <w:noProof/>
        <w:lang w:eastAsia="en-AU"/>
      </w:rPr>
      <mc:AlternateContent>
        <mc:Choice Requires="wpg">
          <w:drawing>
            <wp:anchor distT="0" distB="0" distL="114300" distR="114300" simplePos="0" relativeHeight="251675136" behindDoc="0" locked="1" layoutInCell="1" allowOverlap="1" wp14:anchorId="3F2F6E2A" wp14:editId="6177F5A2">
              <wp:simplePos x="0" y="0"/>
              <wp:positionH relativeFrom="page">
                <wp:posOffset>821690</wp:posOffset>
              </wp:positionH>
              <wp:positionV relativeFrom="page">
                <wp:posOffset>194310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CF13D3" id="Group 4" o:spid="_x0000_s1026" alt="Title: Australian Government - Community Grants Hub. Improving your grant experience. - Description: Australian Government - Community Grants Hub. Improving your grant experience." style="position:absolute;margin-left:64.7pt;margin-top:15.3pt;width:258.8pt;height:53.25pt;z-index:25167513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0800" behindDoc="0" locked="1" layoutInCell="1" allowOverlap="1" wp14:anchorId="19A217CD"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647A2" id="Straight Connector 1" o:spid="_x0000_s1026" alt="Title: Graphic Element - Description: Line&#10;"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67968" behindDoc="0" locked="1" layoutInCell="1" allowOverlap="1" wp14:anchorId="7A77E571"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662870" id="Straight Connector 2" o:spid="_x0000_s1026" alt="Title: Graphic Element - Description: Line" style="position:absolute;z-index:2516679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230"/>
    <w:multiLevelType w:val="hybridMultilevel"/>
    <w:tmpl w:val="4B767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BA972D0"/>
    <w:multiLevelType w:val="hybridMultilevel"/>
    <w:tmpl w:val="E87EC3C8"/>
    <w:lvl w:ilvl="0" w:tplc="341226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50839"/>
    <w:multiLevelType w:val="hybridMultilevel"/>
    <w:tmpl w:val="35D0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E31DA7"/>
    <w:multiLevelType w:val="multilevel"/>
    <w:tmpl w:val="DA243448"/>
    <w:lvl w:ilvl="0">
      <w:start w:val="1"/>
      <w:numFmt w:val="bullet"/>
      <w:lvlText w:val=""/>
      <w:lvlJc w:val="left"/>
      <w:pPr>
        <w:ind w:left="420" w:hanging="360"/>
      </w:pPr>
      <w:rPr>
        <w:rFonts w:ascii="Symbol" w:hAnsi="Symbo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7" w15:restartNumberingAfterBreak="0">
    <w:nsid w:val="1B536500"/>
    <w:multiLevelType w:val="hybridMultilevel"/>
    <w:tmpl w:val="E7649E2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079E6"/>
    <w:multiLevelType w:val="hybridMultilevel"/>
    <w:tmpl w:val="A168A2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24D772D9"/>
    <w:multiLevelType w:val="hybridMultilevel"/>
    <w:tmpl w:val="9F1E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A2A39AF"/>
    <w:multiLevelType w:val="hybridMultilevel"/>
    <w:tmpl w:val="4380E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F01141"/>
    <w:multiLevelType w:val="hybridMultilevel"/>
    <w:tmpl w:val="5C96524E"/>
    <w:lvl w:ilvl="0" w:tplc="D62028B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3615E"/>
    <w:multiLevelType w:val="hybridMultilevel"/>
    <w:tmpl w:val="456E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E9747DD"/>
    <w:multiLevelType w:val="hybridMultilevel"/>
    <w:tmpl w:val="363AD476"/>
    <w:lvl w:ilvl="0" w:tplc="3412264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FF21D8"/>
    <w:multiLevelType w:val="hybridMultilevel"/>
    <w:tmpl w:val="2A8C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1F3CC7"/>
    <w:multiLevelType w:val="hybridMultilevel"/>
    <w:tmpl w:val="C2641E4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6" w15:restartNumberingAfterBreak="0">
    <w:nsid w:val="6D6D317A"/>
    <w:multiLevelType w:val="hybridMultilevel"/>
    <w:tmpl w:val="9AA4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984A0F"/>
    <w:multiLevelType w:val="hybridMultilevel"/>
    <w:tmpl w:val="B68C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685C9A"/>
    <w:multiLevelType w:val="hybridMultilevel"/>
    <w:tmpl w:val="0A18A2B6"/>
    <w:lvl w:ilvl="0" w:tplc="C8587084">
      <w:numFmt w:val="bullet"/>
      <w:lvlText w:val="-"/>
      <w:lvlJc w:val="left"/>
      <w:pPr>
        <w:ind w:left="420" w:hanging="360"/>
      </w:pPr>
      <w:rPr>
        <w:rFonts w:ascii="Arial" w:eastAsia="Arial"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0" w15:restartNumberingAfterBreak="0">
    <w:nsid w:val="76917675"/>
    <w:multiLevelType w:val="hybridMultilevel"/>
    <w:tmpl w:val="68701964"/>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2579746">
    <w:abstractNumId w:val="1"/>
  </w:num>
  <w:num w:numId="2" w16cid:durableId="1643729540">
    <w:abstractNumId w:val="25"/>
  </w:num>
  <w:num w:numId="3" w16cid:durableId="1341465058">
    <w:abstractNumId w:val="8"/>
  </w:num>
  <w:num w:numId="4" w16cid:durableId="1771000197">
    <w:abstractNumId w:val="18"/>
  </w:num>
  <w:num w:numId="5" w16cid:durableId="1865552307">
    <w:abstractNumId w:val="17"/>
  </w:num>
  <w:num w:numId="6" w16cid:durableId="1143692886">
    <w:abstractNumId w:val="15"/>
  </w:num>
  <w:num w:numId="7" w16cid:durableId="912665399">
    <w:abstractNumId w:val="9"/>
  </w:num>
  <w:num w:numId="8" w16cid:durableId="1556624403">
    <w:abstractNumId w:val="24"/>
  </w:num>
  <w:num w:numId="9" w16cid:durableId="1950114193">
    <w:abstractNumId w:val="20"/>
  </w:num>
  <w:num w:numId="10" w16cid:durableId="878399163">
    <w:abstractNumId w:val="4"/>
  </w:num>
  <w:num w:numId="11" w16cid:durableId="2051487248">
    <w:abstractNumId w:val="12"/>
  </w:num>
  <w:num w:numId="12" w16cid:durableId="1295604550">
    <w:abstractNumId w:val="4"/>
  </w:num>
  <w:num w:numId="13" w16cid:durableId="1249463450">
    <w:abstractNumId w:val="27"/>
  </w:num>
  <w:num w:numId="14" w16cid:durableId="395130366">
    <w:abstractNumId w:val="13"/>
  </w:num>
  <w:num w:numId="15" w16cid:durableId="702364931">
    <w:abstractNumId w:val="5"/>
  </w:num>
  <w:num w:numId="16" w16cid:durableId="1343505696">
    <w:abstractNumId w:val="21"/>
  </w:num>
  <w:num w:numId="17" w16cid:durableId="1658917194">
    <w:abstractNumId w:val="5"/>
  </w:num>
  <w:num w:numId="18" w16cid:durableId="995575977">
    <w:abstractNumId w:val="29"/>
  </w:num>
  <w:num w:numId="19" w16cid:durableId="848711534">
    <w:abstractNumId w:val="6"/>
  </w:num>
  <w:num w:numId="20" w16cid:durableId="1532381766">
    <w:abstractNumId w:val="0"/>
  </w:num>
  <w:num w:numId="21" w16cid:durableId="1832020095">
    <w:abstractNumId w:val="10"/>
  </w:num>
  <w:num w:numId="22" w16cid:durableId="157811778">
    <w:abstractNumId w:val="7"/>
  </w:num>
  <w:num w:numId="23" w16cid:durableId="1005591061">
    <w:abstractNumId w:val="28"/>
  </w:num>
  <w:num w:numId="24" w16cid:durableId="1105610994">
    <w:abstractNumId w:val="14"/>
  </w:num>
  <w:num w:numId="25" w16cid:durableId="841435840">
    <w:abstractNumId w:val="26"/>
  </w:num>
  <w:num w:numId="26" w16cid:durableId="1652756639">
    <w:abstractNumId w:val="22"/>
  </w:num>
  <w:num w:numId="27" w16cid:durableId="1011221667">
    <w:abstractNumId w:val="16"/>
  </w:num>
  <w:num w:numId="28" w16cid:durableId="888229774">
    <w:abstractNumId w:val="23"/>
  </w:num>
  <w:num w:numId="29" w16cid:durableId="990519705">
    <w:abstractNumId w:val="30"/>
  </w:num>
  <w:num w:numId="30" w16cid:durableId="1650817287">
    <w:abstractNumId w:val="19"/>
  </w:num>
  <w:num w:numId="31" w16cid:durableId="1291477319">
    <w:abstractNumId w:val="2"/>
  </w:num>
  <w:num w:numId="32" w16cid:durableId="1629047681">
    <w:abstractNumId w:val="3"/>
  </w:num>
  <w:num w:numId="33" w16cid:durableId="696664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3018E"/>
    <w:rsid w:val="00030A4E"/>
    <w:rsid w:val="00030C4C"/>
    <w:rsid w:val="00031D9A"/>
    <w:rsid w:val="00032D8C"/>
    <w:rsid w:val="00033BC3"/>
    <w:rsid w:val="00044E09"/>
    <w:rsid w:val="000455E3"/>
    <w:rsid w:val="0004784D"/>
    <w:rsid w:val="000535A3"/>
    <w:rsid w:val="00053A00"/>
    <w:rsid w:val="00053DC5"/>
    <w:rsid w:val="00053E63"/>
    <w:rsid w:val="000551F5"/>
    <w:rsid w:val="00071B74"/>
    <w:rsid w:val="000769DF"/>
    <w:rsid w:val="00077252"/>
    <w:rsid w:val="0008345F"/>
    <w:rsid w:val="0008763D"/>
    <w:rsid w:val="00092E8F"/>
    <w:rsid w:val="00094765"/>
    <w:rsid w:val="000A57BC"/>
    <w:rsid w:val="000A7C4F"/>
    <w:rsid w:val="000B6C00"/>
    <w:rsid w:val="000C1F06"/>
    <w:rsid w:val="000C4F25"/>
    <w:rsid w:val="000D3E69"/>
    <w:rsid w:val="000D6A29"/>
    <w:rsid w:val="000F1DD1"/>
    <w:rsid w:val="000F28B8"/>
    <w:rsid w:val="000F3766"/>
    <w:rsid w:val="00100880"/>
    <w:rsid w:val="00106FC4"/>
    <w:rsid w:val="00111F0C"/>
    <w:rsid w:val="00120B80"/>
    <w:rsid w:val="00143692"/>
    <w:rsid w:val="00145991"/>
    <w:rsid w:val="00145E2D"/>
    <w:rsid w:val="0016612C"/>
    <w:rsid w:val="00174C55"/>
    <w:rsid w:val="001763D4"/>
    <w:rsid w:val="001807A0"/>
    <w:rsid w:val="00181433"/>
    <w:rsid w:val="001834DD"/>
    <w:rsid w:val="00191BCF"/>
    <w:rsid w:val="00197308"/>
    <w:rsid w:val="001C53CE"/>
    <w:rsid w:val="001C5D96"/>
    <w:rsid w:val="001C66C7"/>
    <w:rsid w:val="001D341B"/>
    <w:rsid w:val="001E3D2B"/>
    <w:rsid w:val="001E5415"/>
    <w:rsid w:val="001E66CE"/>
    <w:rsid w:val="001F6BE5"/>
    <w:rsid w:val="00221DC2"/>
    <w:rsid w:val="002277D8"/>
    <w:rsid w:val="00230D18"/>
    <w:rsid w:val="00243004"/>
    <w:rsid w:val="00244B48"/>
    <w:rsid w:val="00256CDA"/>
    <w:rsid w:val="002573D5"/>
    <w:rsid w:val="002600F2"/>
    <w:rsid w:val="00264E26"/>
    <w:rsid w:val="002711A3"/>
    <w:rsid w:val="002736BE"/>
    <w:rsid w:val="00280E74"/>
    <w:rsid w:val="00284E4B"/>
    <w:rsid w:val="002979D6"/>
    <w:rsid w:val="002A41E1"/>
    <w:rsid w:val="002B6574"/>
    <w:rsid w:val="002C77D5"/>
    <w:rsid w:val="002D3419"/>
    <w:rsid w:val="002D4D48"/>
    <w:rsid w:val="002E0AA1"/>
    <w:rsid w:val="002E1CCC"/>
    <w:rsid w:val="002E21D2"/>
    <w:rsid w:val="002F7D3C"/>
    <w:rsid w:val="00302D5E"/>
    <w:rsid w:val="00305720"/>
    <w:rsid w:val="003067CC"/>
    <w:rsid w:val="0031098A"/>
    <w:rsid w:val="003131AB"/>
    <w:rsid w:val="003217BE"/>
    <w:rsid w:val="0032204D"/>
    <w:rsid w:val="00322981"/>
    <w:rsid w:val="00324D24"/>
    <w:rsid w:val="0033177C"/>
    <w:rsid w:val="0034044F"/>
    <w:rsid w:val="00352EE6"/>
    <w:rsid w:val="00353ED4"/>
    <w:rsid w:val="00355FF2"/>
    <w:rsid w:val="0035639D"/>
    <w:rsid w:val="003659D2"/>
    <w:rsid w:val="00375110"/>
    <w:rsid w:val="00376001"/>
    <w:rsid w:val="003927CC"/>
    <w:rsid w:val="003A17CA"/>
    <w:rsid w:val="003A48C8"/>
    <w:rsid w:val="003A5D66"/>
    <w:rsid w:val="003A759F"/>
    <w:rsid w:val="003B412F"/>
    <w:rsid w:val="003B51FB"/>
    <w:rsid w:val="003B5410"/>
    <w:rsid w:val="003D0647"/>
    <w:rsid w:val="003D1265"/>
    <w:rsid w:val="003D255E"/>
    <w:rsid w:val="003D37AF"/>
    <w:rsid w:val="003D3B1D"/>
    <w:rsid w:val="003D4B2C"/>
    <w:rsid w:val="003D5DBE"/>
    <w:rsid w:val="003E01D1"/>
    <w:rsid w:val="00404841"/>
    <w:rsid w:val="00407325"/>
    <w:rsid w:val="00410238"/>
    <w:rsid w:val="00412059"/>
    <w:rsid w:val="00422E02"/>
    <w:rsid w:val="00425633"/>
    <w:rsid w:val="00436D69"/>
    <w:rsid w:val="00441E79"/>
    <w:rsid w:val="00444032"/>
    <w:rsid w:val="0044643A"/>
    <w:rsid w:val="00450486"/>
    <w:rsid w:val="00454EB4"/>
    <w:rsid w:val="00461BE1"/>
    <w:rsid w:val="00464243"/>
    <w:rsid w:val="004709E9"/>
    <w:rsid w:val="00472379"/>
    <w:rsid w:val="00483A58"/>
    <w:rsid w:val="00490618"/>
    <w:rsid w:val="00492427"/>
    <w:rsid w:val="0049246F"/>
    <w:rsid w:val="0049610A"/>
    <w:rsid w:val="004A2960"/>
    <w:rsid w:val="004A7A42"/>
    <w:rsid w:val="004B184F"/>
    <w:rsid w:val="004B203A"/>
    <w:rsid w:val="004B5F40"/>
    <w:rsid w:val="004C7D16"/>
    <w:rsid w:val="004D0860"/>
    <w:rsid w:val="004D700E"/>
    <w:rsid w:val="004D7F17"/>
    <w:rsid w:val="004E0670"/>
    <w:rsid w:val="004E7F37"/>
    <w:rsid w:val="004F203C"/>
    <w:rsid w:val="004F31BA"/>
    <w:rsid w:val="004F32AB"/>
    <w:rsid w:val="00504477"/>
    <w:rsid w:val="005118E4"/>
    <w:rsid w:val="0051299F"/>
    <w:rsid w:val="0052075D"/>
    <w:rsid w:val="00521901"/>
    <w:rsid w:val="00526B85"/>
    <w:rsid w:val="005306A1"/>
    <w:rsid w:val="00544751"/>
    <w:rsid w:val="00553A84"/>
    <w:rsid w:val="00560894"/>
    <w:rsid w:val="00563F88"/>
    <w:rsid w:val="00571E8B"/>
    <w:rsid w:val="00585487"/>
    <w:rsid w:val="0059000C"/>
    <w:rsid w:val="005948DB"/>
    <w:rsid w:val="00595AB9"/>
    <w:rsid w:val="005A02A1"/>
    <w:rsid w:val="005A3E4C"/>
    <w:rsid w:val="005B1528"/>
    <w:rsid w:val="005B6071"/>
    <w:rsid w:val="005C120F"/>
    <w:rsid w:val="005C1998"/>
    <w:rsid w:val="005C7F63"/>
    <w:rsid w:val="005D5DFD"/>
    <w:rsid w:val="005D7A24"/>
    <w:rsid w:val="005E1395"/>
    <w:rsid w:val="005F64CF"/>
    <w:rsid w:val="00605DA2"/>
    <w:rsid w:val="00610415"/>
    <w:rsid w:val="00611695"/>
    <w:rsid w:val="00612231"/>
    <w:rsid w:val="00616EBA"/>
    <w:rsid w:val="00620574"/>
    <w:rsid w:val="00621D94"/>
    <w:rsid w:val="00622B47"/>
    <w:rsid w:val="00632C08"/>
    <w:rsid w:val="00654C42"/>
    <w:rsid w:val="006572E9"/>
    <w:rsid w:val="00662783"/>
    <w:rsid w:val="0067074A"/>
    <w:rsid w:val="006724A0"/>
    <w:rsid w:val="00672994"/>
    <w:rsid w:val="006807C9"/>
    <w:rsid w:val="00692EFD"/>
    <w:rsid w:val="00694FDB"/>
    <w:rsid w:val="006C15C5"/>
    <w:rsid w:val="006C637E"/>
    <w:rsid w:val="006D3DAD"/>
    <w:rsid w:val="006D4A4B"/>
    <w:rsid w:val="006E1C6A"/>
    <w:rsid w:val="006E476C"/>
    <w:rsid w:val="006E7B26"/>
    <w:rsid w:val="006F389B"/>
    <w:rsid w:val="006F6096"/>
    <w:rsid w:val="006F7B19"/>
    <w:rsid w:val="0070036D"/>
    <w:rsid w:val="00700712"/>
    <w:rsid w:val="00707E21"/>
    <w:rsid w:val="00716D7B"/>
    <w:rsid w:val="00733004"/>
    <w:rsid w:val="00736A76"/>
    <w:rsid w:val="007405CC"/>
    <w:rsid w:val="00752C6B"/>
    <w:rsid w:val="00760CE6"/>
    <w:rsid w:val="00762F09"/>
    <w:rsid w:val="007719C9"/>
    <w:rsid w:val="00772718"/>
    <w:rsid w:val="00777A22"/>
    <w:rsid w:val="007850B2"/>
    <w:rsid w:val="007955E4"/>
    <w:rsid w:val="007A3384"/>
    <w:rsid w:val="007D30A8"/>
    <w:rsid w:val="007D3D1B"/>
    <w:rsid w:val="007D4969"/>
    <w:rsid w:val="007E24C8"/>
    <w:rsid w:val="007F00B8"/>
    <w:rsid w:val="007F6391"/>
    <w:rsid w:val="008006B6"/>
    <w:rsid w:val="00814FB1"/>
    <w:rsid w:val="00820F20"/>
    <w:rsid w:val="0082528A"/>
    <w:rsid w:val="00825754"/>
    <w:rsid w:val="00826BF3"/>
    <w:rsid w:val="00833758"/>
    <w:rsid w:val="00835210"/>
    <w:rsid w:val="008428CC"/>
    <w:rsid w:val="0084413D"/>
    <w:rsid w:val="00844C2D"/>
    <w:rsid w:val="00845DAA"/>
    <w:rsid w:val="008473E0"/>
    <w:rsid w:val="00847725"/>
    <w:rsid w:val="00851FDD"/>
    <w:rsid w:val="00854ACD"/>
    <w:rsid w:val="0087438E"/>
    <w:rsid w:val="00880EAC"/>
    <w:rsid w:val="00884668"/>
    <w:rsid w:val="00895EB9"/>
    <w:rsid w:val="008A3369"/>
    <w:rsid w:val="008B2B46"/>
    <w:rsid w:val="008D31D1"/>
    <w:rsid w:val="008E05BC"/>
    <w:rsid w:val="008F17B8"/>
    <w:rsid w:val="008F3CCF"/>
    <w:rsid w:val="008F4BB8"/>
    <w:rsid w:val="00901750"/>
    <w:rsid w:val="00901A61"/>
    <w:rsid w:val="00903A60"/>
    <w:rsid w:val="00912536"/>
    <w:rsid w:val="00921840"/>
    <w:rsid w:val="00923C06"/>
    <w:rsid w:val="0093146C"/>
    <w:rsid w:val="00932C87"/>
    <w:rsid w:val="009331B4"/>
    <w:rsid w:val="009345F1"/>
    <w:rsid w:val="00944BBB"/>
    <w:rsid w:val="00945806"/>
    <w:rsid w:val="00945DF5"/>
    <w:rsid w:val="0095141C"/>
    <w:rsid w:val="009547B6"/>
    <w:rsid w:val="00961072"/>
    <w:rsid w:val="009652C2"/>
    <w:rsid w:val="0096623C"/>
    <w:rsid w:val="0097170C"/>
    <w:rsid w:val="00980BE5"/>
    <w:rsid w:val="00980F43"/>
    <w:rsid w:val="009A2F51"/>
    <w:rsid w:val="009A34F3"/>
    <w:rsid w:val="009B6C1C"/>
    <w:rsid w:val="009C37F3"/>
    <w:rsid w:val="009C614B"/>
    <w:rsid w:val="009C6C53"/>
    <w:rsid w:val="009E1A74"/>
    <w:rsid w:val="009E6B53"/>
    <w:rsid w:val="009E750F"/>
    <w:rsid w:val="009F4968"/>
    <w:rsid w:val="00A04D96"/>
    <w:rsid w:val="00A0629B"/>
    <w:rsid w:val="00A07D87"/>
    <w:rsid w:val="00A14495"/>
    <w:rsid w:val="00A16BE1"/>
    <w:rsid w:val="00A232AB"/>
    <w:rsid w:val="00A24F65"/>
    <w:rsid w:val="00A453D7"/>
    <w:rsid w:val="00A454BF"/>
    <w:rsid w:val="00A46EAB"/>
    <w:rsid w:val="00A52E3A"/>
    <w:rsid w:val="00A54EAB"/>
    <w:rsid w:val="00A61A1A"/>
    <w:rsid w:val="00A701D1"/>
    <w:rsid w:val="00A72242"/>
    <w:rsid w:val="00A75D56"/>
    <w:rsid w:val="00A814CB"/>
    <w:rsid w:val="00A86258"/>
    <w:rsid w:val="00A90D1B"/>
    <w:rsid w:val="00AA7713"/>
    <w:rsid w:val="00AB5FC6"/>
    <w:rsid w:val="00AC144D"/>
    <w:rsid w:val="00AD1E74"/>
    <w:rsid w:val="00AD70E2"/>
    <w:rsid w:val="00AE1DA8"/>
    <w:rsid w:val="00AF55F8"/>
    <w:rsid w:val="00B0252A"/>
    <w:rsid w:val="00B10ABA"/>
    <w:rsid w:val="00B1500C"/>
    <w:rsid w:val="00B303E4"/>
    <w:rsid w:val="00B37F12"/>
    <w:rsid w:val="00B420D4"/>
    <w:rsid w:val="00B43CFE"/>
    <w:rsid w:val="00B46BC8"/>
    <w:rsid w:val="00B57910"/>
    <w:rsid w:val="00B91B21"/>
    <w:rsid w:val="00B952F6"/>
    <w:rsid w:val="00BA202A"/>
    <w:rsid w:val="00BA5B1F"/>
    <w:rsid w:val="00BC093A"/>
    <w:rsid w:val="00BC2B00"/>
    <w:rsid w:val="00BC4ACC"/>
    <w:rsid w:val="00BC4FCC"/>
    <w:rsid w:val="00BD02F8"/>
    <w:rsid w:val="00BD3B58"/>
    <w:rsid w:val="00C04432"/>
    <w:rsid w:val="00C06ED8"/>
    <w:rsid w:val="00C1488E"/>
    <w:rsid w:val="00C16159"/>
    <w:rsid w:val="00C217A8"/>
    <w:rsid w:val="00C25C42"/>
    <w:rsid w:val="00C31B1C"/>
    <w:rsid w:val="00C40D3D"/>
    <w:rsid w:val="00C4188F"/>
    <w:rsid w:val="00C435BE"/>
    <w:rsid w:val="00C73DE9"/>
    <w:rsid w:val="00C76F54"/>
    <w:rsid w:val="00C80477"/>
    <w:rsid w:val="00C819A4"/>
    <w:rsid w:val="00C824AE"/>
    <w:rsid w:val="00C84EA8"/>
    <w:rsid w:val="00C90A54"/>
    <w:rsid w:val="00C92998"/>
    <w:rsid w:val="00C92C3B"/>
    <w:rsid w:val="00C95B28"/>
    <w:rsid w:val="00CA444B"/>
    <w:rsid w:val="00CA720A"/>
    <w:rsid w:val="00CB6E89"/>
    <w:rsid w:val="00CC4D92"/>
    <w:rsid w:val="00CC6E9D"/>
    <w:rsid w:val="00CD0003"/>
    <w:rsid w:val="00CD5746"/>
    <w:rsid w:val="00CD5925"/>
    <w:rsid w:val="00CE0775"/>
    <w:rsid w:val="00CE557A"/>
    <w:rsid w:val="00CE6BE0"/>
    <w:rsid w:val="00CF00AD"/>
    <w:rsid w:val="00D031B2"/>
    <w:rsid w:val="00D05A86"/>
    <w:rsid w:val="00D05B2E"/>
    <w:rsid w:val="00D06EAD"/>
    <w:rsid w:val="00D1410C"/>
    <w:rsid w:val="00D173E9"/>
    <w:rsid w:val="00D17854"/>
    <w:rsid w:val="00D3434A"/>
    <w:rsid w:val="00D37CA4"/>
    <w:rsid w:val="00D40D16"/>
    <w:rsid w:val="00D433F8"/>
    <w:rsid w:val="00D47599"/>
    <w:rsid w:val="00D548F0"/>
    <w:rsid w:val="00D57F79"/>
    <w:rsid w:val="00D64FAC"/>
    <w:rsid w:val="00D65704"/>
    <w:rsid w:val="00D668F6"/>
    <w:rsid w:val="00D741F9"/>
    <w:rsid w:val="00D84875"/>
    <w:rsid w:val="00D904F0"/>
    <w:rsid w:val="00D91378"/>
    <w:rsid w:val="00D91B18"/>
    <w:rsid w:val="00D930FB"/>
    <w:rsid w:val="00D95D89"/>
    <w:rsid w:val="00DB62F8"/>
    <w:rsid w:val="00DC0087"/>
    <w:rsid w:val="00DC0747"/>
    <w:rsid w:val="00DC2647"/>
    <w:rsid w:val="00DC316D"/>
    <w:rsid w:val="00DD1408"/>
    <w:rsid w:val="00DD356D"/>
    <w:rsid w:val="00DD6735"/>
    <w:rsid w:val="00DD72DE"/>
    <w:rsid w:val="00DF136A"/>
    <w:rsid w:val="00DF51FA"/>
    <w:rsid w:val="00DF52E2"/>
    <w:rsid w:val="00E0448C"/>
    <w:rsid w:val="00E068A7"/>
    <w:rsid w:val="00E13525"/>
    <w:rsid w:val="00E21C72"/>
    <w:rsid w:val="00E22145"/>
    <w:rsid w:val="00E247B0"/>
    <w:rsid w:val="00E47250"/>
    <w:rsid w:val="00E47ADA"/>
    <w:rsid w:val="00E54C30"/>
    <w:rsid w:val="00E61535"/>
    <w:rsid w:val="00E73F55"/>
    <w:rsid w:val="00E74266"/>
    <w:rsid w:val="00E7480B"/>
    <w:rsid w:val="00E75D9F"/>
    <w:rsid w:val="00E767AA"/>
    <w:rsid w:val="00E769F0"/>
    <w:rsid w:val="00E8246B"/>
    <w:rsid w:val="00E84012"/>
    <w:rsid w:val="00E86AD5"/>
    <w:rsid w:val="00E9170C"/>
    <w:rsid w:val="00E9373C"/>
    <w:rsid w:val="00EA03BE"/>
    <w:rsid w:val="00EA0724"/>
    <w:rsid w:val="00EA20FD"/>
    <w:rsid w:val="00EA21BA"/>
    <w:rsid w:val="00EA6251"/>
    <w:rsid w:val="00EB5CC8"/>
    <w:rsid w:val="00EB6414"/>
    <w:rsid w:val="00EC6732"/>
    <w:rsid w:val="00ED1CB5"/>
    <w:rsid w:val="00ED2669"/>
    <w:rsid w:val="00ED2A9B"/>
    <w:rsid w:val="00EE0A78"/>
    <w:rsid w:val="00EE3BA6"/>
    <w:rsid w:val="00EE4BE6"/>
    <w:rsid w:val="00EE5747"/>
    <w:rsid w:val="00EF3804"/>
    <w:rsid w:val="00EF5E05"/>
    <w:rsid w:val="00EF6E54"/>
    <w:rsid w:val="00F073CA"/>
    <w:rsid w:val="00F227AF"/>
    <w:rsid w:val="00F266F2"/>
    <w:rsid w:val="00F26D41"/>
    <w:rsid w:val="00F27370"/>
    <w:rsid w:val="00F40B00"/>
    <w:rsid w:val="00F41AAB"/>
    <w:rsid w:val="00F5341C"/>
    <w:rsid w:val="00F5644B"/>
    <w:rsid w:val="00F56954"/>
    <w:rsid w:val="00F60E81"/>
    <w:rsid w:val="00F76062"/>
    <w:rsid w:val="00F85F98"/>
    <w:rsid w:val="00F87393"/>
    <w:rsid w:val="00F948AF"/>
    <w:rsid w:val="00FA1F45"/>
    <w:rsid w:val="00FA299A"/>
    <w:rsid w:val="00FA5A7B"/>
    <w:rsid w:val="00FB11B1"/>
    <w:rsid w:val="00FC1C24"/>
    <w:rsid w:val="00FD5661"/>
    <w:rsid w:val="00FE00E8"/>
    <w:rsid w:val="00FE3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C00823D"/>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0Bullet,CV text,Dot pt,F5 List Paragraph,FooterText,L,List Paragraph111,List Paragraph2,Medium Grid 1 - Accent 21,Numbered Paragraph,TOC style,Table text,lp1"/>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 w:type="table" w:customStyle="1" w:styleId="CGHTableBanded1">
    <w:name w:val="CGH Table Banded1"/>
    <w:basedOn w:val="TableNormal"/>
    <w:uiPriority w:val="99"/>
    <w:rsid w:val="00EE4BE6"/>
    <w:rPr>
      <w:rFonts w:asciiTheme="minorHAnsi" w:hAnsiTheme="minorHAnsi"/>
    </w:rPr>
    <w:tblPr>
      <w:tblStyleRowBandSize w:val="1"/>
      <w:tblInd w:w="0" w:type="nil"/>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48689682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153374729">
      <w:bodyDiv w:val="1"/>
      <w:marLeft w:val="0"/>
      <w:marRight w:val="0"/>
      <w:marTop w:val="0"/>
      <w:marBottom w:val="0"/>
      <w:divBdr>
        <w:top w:val="none" w:sz="0" w:space="0" w:color="auto"/>
        <w:left w:val="none" w:sz="0" w:space="0" w:color="auto"/>
        <w:bottom w:val="none" w:sz="0" w:space="0" w:color="auto"/>
        <w:right w:val="none" w:sz="0" w:space="0" w:color="auto"/>
      </w:divBdr>
    </w:div>
    <w:div w:id="1232159453">
      <w:bodyDiv w:val="1"/>
      <w:marLeft w:val="0"/>
      <w:marRight w:val="0"/>
      <w:marTop w:val="0"/>
      <w:marBottom w:val="0"/>
      <w:divBdr>
        <w:top w:val="none" w:sz="0" w:space="0" w:color="auto"/>
        <w:left w:val="none" w:sz="0" w:space="0" w:color="auto"/>
        <w:bottom w:val="none" w:sz="0" w:space="0" w:color="auto"/>
        <w:right w:val="none" w:sz="0" w:space="0" w:color="auto"/>
      </w:divBdr>
    </w:div>
    <w:div w:id="1265917805">
      <w:bodyDiv w:val="1"/>
      <w:marLeft w:val="0"/>
      <w:marRight w:val="0"/>
      <w:marTop w:val="0"/>
      <w:marBottom w:val="0"/>
      <w:divBdr>
        <w:top w:val="none" w:sz="0" w:space="0" w:color="auto"/>
        <w:left w:val="none" w:sz="0" w:space="0" w:color="auto"/>
        <w:bottom w:val="none" w:sz="0" w:space="0" w:color="auto"/>
        <w:right w:val="none" w:sz="0" w:space="0" w:color="auto"/>
      </w:divBdr>
    </w:div>
    <w:div w:id="1403991115">
      <w:bodyDiv w:val="1"/>
      <w:marLeft w:val="0"/>
      <w:marRight w:val="0"/>
      <w:marTop w:val="0"/>
      <w:marBottom w:val="0"/>
      <w:divBdr>
        <w:top w:val="none" w:sz="0" w:space="0" w:color="auto"/>
        <w:left w:val="none" w:sz="0" w:space="0" w:color="auto"/>
        <w:bottom w:val="none" w:sz="0" w:space="0" w:color="auto"/>
        <w:right w:val="none" w:sz="0" w:space="0" w:color="auto"/>
      </w:divBdr>
    </w:div>
    <w:div w:id="1504473882">
      <w:bodyDiv w:val="1"/>
      <w:marLeft w:val="0"/>
      <w:marRight w:val="0"/>
      <w:marTop w:val="0"/>
      <w:marBottom w:val="0"/>
      <w:divBdr>
        <w:top w:val="none" w:sz="0" w:space="0" w:color="auto"/>
        <w:left w:val="none" w:sz="0" w:space="0" w:color="auto"/>
        <w:bottom w:val="none" w:sz="0" w:space="0" w:color="auto"/>
        <w:right w:val="none" w:sz="0" w:space="0" w:color="auto"/>
      </w:divBdr>
    </w:div>
    <w:div w:id="1757246288">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 w:id="19909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5910CC-B1A6-4DD6-965E-B75B7812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23</TotalTime>
  <Pages>5</Pages>
  <Words>1593</Words>
  <Characters>9785</Characters>
  <DocSecurity>0</DocSecurity>
  <Lines>174</Lines>
  <Paragraphs>95</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ILC - Social and Community Participation - General Feedback</dc:title>
  <cp:lastPrinted>2021-05-11T22:32:00Z</cp:lastPrinted>
  <dcterms:created xsi:type="dcterms:W3CDTF">2024-03-15T03:25:00Z</dcterms:created>
  <dcterms:modified xsi:type="dcterms:W3CDTF">2024-03-15T04:10:00Z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2024-02-19T22:39:49Z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807C355F5F7F81A49AC518F2D570A61B</vt:lpwstr>
  </property>
  <property fmtid="{D5CDD505-2E9C-101B-9397-08002B2CF9AE}" pid="20" name="PM_Hash_Salt">
    <vt:lpwstr>2678C0418343EEBA26986208DB145357</vt:lpwstr>
  </property>
  <property fmtid="{D5CDD505-2E9C-101B-9397-08002B2CF9AE}" pid="21" name="PM_Hash_SHA1">
    <vt:lpwstr>2FA938EAA250C3404D1145561A44A1629EB82EB6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v=2022.1;a=SHA256;h=817803E6EED7A0C8DDAF2536067BD74DAE14E6C625E9E78158B69BF43AE11970</vt:lpwstr>
  </property>
  <property fmtid="{D5CDD505-2E9C-101B-9397-08002B2CF9AE}" pid="28" name="MSIP_Label_eb34d90b-fc41-464d-af60-f74d721d0790_SetDate">
    <vt:lpwstr>2024-02-19T22:39:49Z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ab73c4093ca34513a662b6be0daadd32</vt:lpwstr>
  </property>
  <property fmtid="{D5CDD505-2E9C-101B-9397-08002B2CF9AE}" pid="35" name="PMUuid">
    <vt:lpwstr>v=2022.2;d=gov.au;g=46DD6D7C-8107-577B-BC6E-F348953B2E44</vt:lpwstr>
  </property>
</Properties>
</file>