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3775" w14:textId="1FE85D67" w:rsidR="004D77D6" w:rsidRDefault="000454AD" w:rsidP="004D77D6">
      <w:pPr>
        <w:pStyle w:val="Heading1"/>
        <w:spacing w:before="120" w:after="120"/>
        <w:rPr>
          <w:rFonts w:asciiTheme="majorHAnsi" w:hAnsiTheme="majorHAnsi"/>
          <w:iCs/>
          <w:sz w:val="30"/>
          <w:szCs w:val="24"/>
        </w:rPr>
      </w:pPr>
      <w:r w:rsidRPr="001317AE">
        <w:rPr>
          <w:rFonts w:ascii="Arial" w:hAnsi="Arial" w:cs="Arial"/>
          <w:sz w:val="48"/>
          <w:szCs w:val="48"/>
        </w:rPr>
        <w:t>Support for Trafficked People Program</w:t>
      </w:r>
      <w:r w:rsidR="004C742A" w:rsidRPr="001317AE">
        <w:rPr>
          <w:rFonts w:ascii="Arial" w:hAnsi="Arial" w:cs="Arial"/>
          <w:sz w:val="48"/>
          <w:szCs w:val="48"/>
        </w:rPr>
        <w:t xml:space="preserve"> (STPP)</w:t>
      </w:r>
      <w:r w:rsidR="00137708" w:rsidRPr="001317AE">
        <w:rPr>
          <w:rFonts w:ascii="Arial" w:hAnsi="Arial" w:cs="Arial"/>
          <w:sz w:val="48"/>
          <w:szCs w:val="48"/>
        </w:rPr>
        <w:t>: Additional Referral Pathway</w:t>
      </w:r>
    </w:p>
    <w:p w14:paraId="302B7BB8" w14:textId="63E8C6A5" w:rsidR="004D77D6" w:rsidRDefault="004D77D6" w:rsidP="009E3356">
      <w:pPr>
        <w:pStyle w:val="Heading2"/>
      </w:pPr>
      <w:r>
        <w:t>Feedback for applicants</w:t>
      </w:r>
    </w:p>
    <w:p w14:paraId="38EE124F" w14:textId="4066D079" w:rsidR="004D77D6" w:rsidRDefault="00823E96" w:rsidP="004D77D6">
      <w:pPr>
        <w:pStyle w:val="BodyText"/>
      </w:pPr>
      <w:r>
        <w:pict w14:anchorId="435880DB">
          <v:rect id="_x0000_i1025" style="width:0;height:1.5pt" o:hralign="center" o:hrstd="t" o:hr="t" fillcolor="#a0a0a0" stroked="f"/>
        </w:pict>
      </w:r>
    </w:p>
    <w:p w14:paraId="7790850D" w14:textId="67C746E0" w:rsidR="00A72242" w:rsidRPr="00FE52B7" w:rsidRDefault="00A72242" w:rsidP="009E3356">
      <w:pPr>
        <w:pStyle w:val="Heading1"/>
        <w:spacing w:before="40" w:after="120" w:line="280" w:lineRule="atLeast"/>
      </w:pPr>
      <w:r w:rsidRPr="004D77D6">
        <w:rPr>
          <w:rFonts w:asciiTheme="minorHAnsi" w:eastAsiaTheme="minorHAnsi" w:hAnsiTheme="minorHAnsi" w:cs="Times New Roman"/>
          <w:bCs w:val="0"/>
          <w:color w:val="000000" w:themeColor="text1"/>
          <w:sz w:val="22"/>
          <w:szCs w:val="20"/>
        </w:rPr>
        <w:t xml:space="preserve">The </w:t>
      </w:r>
      <w:r w:rsidR="006F6D69" w:rsidRPr="004D77D6">
        <w:rPr>
          <w:rFonts w:asciiTheme="minorHAnsi" w:eastAsiaTheme="minorHAnsi" w:hAnsiTheme="minorHAnsi" w:cs="Times New Roman"/>
          <w:bCs w:val="0"/>
          <w:color w:val="000000" w:themeColor="text1"/>
          <w:sz w:val="22"/>
          <w:szCs w:val="20"/>
        </w:rPr>
        <w:t xml:space="preserve">Department of </w:t>
      </w:r>
      <w:r w:rsidR="0070629B" w:rsidRPr="004D77D6">
        <w:rPr>
          <w:rFonts w:asciiTheme="minorHAnsi" w:eastAsiaTheme="minorHAnsi" w:hAnsiTheme="minorHAnsi" w:cs="Times New Roman"/>
          <w:bCs w:val="0"/>
          <w:color w:val="000000" w:themeColor="text1"/>
          <w:sz w:val="22"/>
          <w:szCs w:val="20"/>
        </w:rPr>
        <w:t>Social Services</w:t>
      </w:r>
      <w:r w:rsidR="00030D6C" w:rsidRPr="004D77D6">
        <w:rPr>
          <w:rFonts w:asciiTheme="minorHAnsi" w:eastAsiaTheme="minorHAnsi" w:hAnsiTheme="minorHAnsi" w:cs="Times New Roman"/>
          <w:bCs w:val="0"/>
          <w:color w:val="000000" w:themeColor="text1"/>
          <w:sz w:val="22"/>
          <w:szCs w:val="20"/>
        </w:rPr>
        <w:t xml:space="preserve"> </w:t>
      </w:r>
      <w:r w:rsidR="00517BA3" w:rsidRPr="004D77D6">
        <w:rPr>
          <w:rFonts w:asciiTheme="minorHAnsi" w:eastAsiaTheme="minorHAnsi" w:hAnsiTheme="minorHAnsi" w:cs="Times New Roman"/>
          <w:bCs w:val="0"/>
          <w:color w:val="000000" w:themeColor="text1"/>
          <w:sz w:val="22"/>
          <w:szCs w:val="20"/>
        </w:rPr>
        <w:t>(the department) has provided the following general f</w:t>
      </w:r>
      <w:r w:rsidRPr="004D77D6">
        <w:rPr>
          <w:rFonts w:asciiTheme="minorHAnsi" w:eastAsiaTheme="minorHAnsi" w:hAnsiTheme="minorHAnsi" w:cs="Times New Roman"/>
          <w:bCs w:val="0"/>
          <w:color w:val="000000" w:themeColor="text1"/>
          <w:sz w:val="22"/>
          <w:szCs w:val="20"/>
        </w:rPr>
        <w:t xml:space="preserve">eedback for applicants of the </w:t>
      </w:r>
      <w:r w:rsidR="0070629B" w:rsidRPr="004D77D6">
        <w:rPr>
          <w:rFonts w:asciiTheme="minorHAnsi" w:eastAsiaTheme="minorHAnsi" w:hAnsiTheme="minorHAnsi" w:cs="Times New Roman"/>
          <w:bCs w:val="0"/>
          <w:color w:val="000000" w:themeColor="text1"/>
          <w:sz w:val="22"/>
          <w:szCs w:val="20"/>
        </w:rPr>
        <w:t>Support for Trafficked People Program</w:t>
      </w:r>
      <w:r w:rsidR="004C742A" w:rsidRPr="004D77D6">
        <w:rPr>
          <w:rFonts w:asciiTheme="minorHAnsi" w:eastAsiaTheme="minorHAnsi" w:hAnsiTheme="minorHAnsi" w:cs="Times New Roman"/>
          <w:bCs w:val="0"/>
          <w:color w:val="000000" w:themeColor="text1"/>
          <w:sz w:val="22"/>
          <w:szCs w:val="20"/>
        </w:rPr>
        <w:t xml:space="preserve"> (STPP)</w:t>
      </w:r>
      <w:r w:rsidR="00137708" w:rsidRPr="004D77D6">
        <w:rPr>
          <w:rFonts w:asciiTheme="minorHAnsi" w:eastAsiaTheme="minorHAnsi" w:hAnsiTheme="minorHAnsi" w:cs="Times New Roman"/>
          <w:bCs w:val="0"/>
          <w:color w:val="000000" w:themeColor="text1"/>
          <w:sz w:val="22"/>
          <w:szCs w:val="20"/>
        </w:rPr>
        <w:t xml:space="preserve">: </w:t>
      </w:r>
      <w:r w:rsidR="00137708" w:rsidRPr="009E3356">
        <w:rPr>
          <w:rFonts w:asciiTheme="minorHAnsi" w:eastAsiaTheme="minorHAnsi" w:hAnsiTheme="minorHAnsi" w:cs="Times New Roman"/>
          <w:bCs w:val="0"/>
          <w:color w:val="000000" w:themeColor="text1"/>
          <w:sz w:val="22"/>
          <w:szCs w:val="20"/>
        </w:rPr>
        <w:t>Additional Referral Pathway</w:t>
      </w:r>
      <w:r w:rsidR="0070629B" w:rsidRPr="004D77D6">
        <w:rPr>
          <w:rFonts w:asciiTheme="minorHAnsi" w:eastAsiaTheme="minorHAnsi" w:hAnsiTheme="minorHAnsi" w:cs="Times New Roman"/>
          <w:bCs w:val="0"/>
          <w:color w:val="000000" w:themeColor="text1"/>
          <w:sz w:val="22"/>
          <w:szCs w:val="20"/>
        </w:rPr>
        <w:t xml:space="preserve"> </w:t>
      </w:r>
      <w:r w:rsidRPr="004D77D6">
        <w:rPr>
          <w:rFonts w:asciiTheme="minorHAnsi" w:eastAsiaTheme="minorHAnsi" w:hAnsiTheme="minorHAnsi" w:cs="Times New Roman"/>
          <w:bCs w:val="0"/>
          <w:color w:val="000000" w:themeColor="text1"/>
          <w:sz w:val="22"/>
          <w:szCs w:val="20"/>
        </w:rPr>
        <w:t>grant opportunity.</w:t>
      </w:r>
    </w:p>
    <w:p w14:paraId="5C0DE5A6" w14:textId="134DE671" w:rsidR="00B26492" w:rsidRPr="00B26492" w:rsidRDefault="00B26492" w:rsidP="009E3356">
      <w:pPr>
        <w:pStyle w:val="BodyText"/>
        <w:spacing w:before="40" w:after="120"/>
      </w:pPr>
      <w:r>
        <w:t xml:space="preserve">Assessment of applications was in accordance </w:t>
      </w:r>
      <w:r w:rsidR="005A6524">
        <w:t xml:space="preserve">with </w:t>
      </w:r>
      <w:r>
        <w:t xml:space="preserve">the procedure detailed in the </w:t>
      </w:r>
      <w:r w:rsidR="00FE52B7">
        <w:t>G</w:t>
      </w:r>
      <w:r>
        <w:t xml:space="preserve">rant </w:t>
      </w:r>
      <w:r w:rsidR="00FE52B7">
        <w:t>O</w:t>
      </w:r>
      <w:r>
        <w:t xml:space="preserve">pportunity </w:t>
      </w:r>
      <w:r w:rsidR="00FE52B7">
        <w:t>G</w:t>
      </w:r>
      <w:r>
        <w:t>uidelines</w:t>
      </w:r>
      <w:r w:rsidR="006F6D69">
        <w:t xml:space="preserve"> (guidelines)</w:t>
      </w:r>
      <w:r>
        <w:t xml:space="preserve"> and outlined in the selection process below.</w:t>
      </w:r>
    </w:p>
    <w:p w14:paraId="7E4D3FBA" w14:textId="77777777" w:rsidR="00A72242" w:rsidRPr="00175236" w:rsidRDefault="00A72242" w:rsidP="009E3356">
      <w:pPr>
        <w:pStyle w:val="Heading2"/>
        <w:spacing w:before="40" w:line="280" w:lineRule="atLeast"/>
        <w:rPr>
          <w:b w:val="0"/>
          <w:color w:val="C00000"/>
          <w:sz w:val="36"/>
          <w:szCs w:val="36"/>
        </w:rPr>
      </w:pPr>
      <w:r w:rsidRPr="00175236">
        <w:rPr>
          <w:b w:val="0"/>
          <w:color w:val="C00000"/>
          <w:sz w:val="36"/>
          <w:szCs w:val="36"/>
        </w:rPr>
        <w:t>Overview</w:t>
      </w:r>
    </w:p>
    <w:p w14:paraId="7492B415" w14:textId="2E8E3540" w:rsidR="00A72242" w:rsidRPr="00854ACD" w:rsidRDefault="00A72242" w:rsidP="009E3356">
      <w:pPr>
        <w:pStyle w:val="BodyText"/>
        <w:spacing w:before="40" w:after="120"/>
        <w:rPr>
          <w:color w:val="auto"/>
        </w:rPr>
      </w:pPr>
      <w:r w:rsidRPr="00854ACD">
        <w:rPr>
          <w:color w:val="auto"/>
        </w:rPr>
        <w:t xml:space="preserve">The application </w:t>
      </w:r>
      <w:r w:rsidR="00B26492">
        <w:rPr>
          <w:color w:val="auto"/>
        </w:rPr>
        <w:t xml:space="preserve">submission </w:t>
      </w:r>
      <w:r w:rsidRPr="00854ACD">
        <w:rPr>
          <w:color w:val="auto"/>
        </w:rPr>
        <w:t xml:space="preserve">period </w:t>
      </w:r>
      <w:r w:rsidRPr="00517BA3">
        <w:rPr>
          <w:color w:val="auto"/>
        </w:rPr>
        <w:t xml:space="preserve">opened on </w:t>
      </w:r>
      <w:r w:rsidR="00CF07F8">
        <w:rPr>
          <w:color w:val="auto"/>
        </w:rPr>
        <w:t xml:space="preserve">29 November 2023 </w:t>
      </w:r>
      <w:r w:rsidRPr="00854ACD">
        <w:rPr>
          <w:color w:val="auto"/>
        </w:rPr>
        <w:t xml:space="preserve">and closed </w:t>
      </w:r>
      <w:r w:rsidRPr="00137708">
        <w:rPr>
          <w:color w:val="auto"/>
        </w:rPr>
        <w:t xml:space="preserve">on </w:t>
      </w:r>
      <w:r w:rsidR="00CF07F8" w:rsidRPr="00137708">
        <w:rPr>
          <w:color w:val="auto"/>
        </w:rPr>
        <w:t>1 February 2024.</w:t>
      </w:r>
      <w:r w:rsidRPr="00854ACD">
        <w:rPr>
          <w:color w:val="auto"/>
        </w:rPr>
        <w:t xml:space="preserve"> The grant opportunity </w:t>
      </w:r>
      <w:r w:rsidRPr="00137708">
        <w:rPr>
          <w:color w:val="auto"/>
        </w:rPr>
        <w:t xml:space="preserve">received </w:t>
      </w:r>
      <w:r w:rsidR="00FE52B7">
        <w:rPr>
          <w:color w:val="auto"/>
        </w:rPr>
        <w:t>10</w:t>
      </w:r>
      <w:r w:rsidR="00E90D6D" w:rsidRPr="00137708">
        <w:rPr>
          <w:color w:val="auto"/>
        </w:rPr>
        <w:t xml:space="preserve"> </w:t>
      </w:r>
      <w:r w:rsidRPr="00137708">
        <w:rPr>
          <w:color w:val="auto"/>
        </w:rPr>
        <w:t>applications</w:t>
      </w:r>
      <w:r w:rsidR="006F6D69">
        <w:rPr>
          <w:color w:val="auto"/>
        </w:rPr>
        <w:t xml:space="preserve"> for consideration</w:t>
      </w:r>
      <w:r w:rsidRPr="00854ACD">
        <w:rPr>
          <w:color w:val="auto"/>
        </w:rPr>
        <w:t>.</w:t>
      </w:r>
    </w:p>
    <w:p w14:paraId="0A60BEAF" w14:textId="209D9492" w:rsidR="00A20230" w:rsidRPr="00A20230" w:rsidRDefault="00A20230" w:rsidP="009E3356">
      <w:pPr>
        <w:pStyle w:val="BodyText"/>
        <w:spacing w:before="40" w:after="120"/>
        <w:rPr>
          <w:color w:val="auto"/>
        </w:rPr>
      </w:pPr>
      <w:r w:rsidRPr="00A20230">
        <w:rPr>
          <w:color w:val="auto"/>
        </w:rPr>
        <w:t>The STPP was established in 2004 and is Australia’s dedicated support mechanism assisting victim</w:t>
      </w:r>
      <w:r w:rsidR="002679B0">
        <w:rPr>
          <w:color w:val="auto"/>
        </w:rPr>
        <w:t>-</w:t>
      </w:r>
      <w:r w:rsidRPr="00A20230">
        <w:rPr>
          <w:color w:val="auto"/>
        </w:rPr>
        <w:t>survivors of human trafficking, slavery and slavery-like practices in the Australian community who meet the eligibility criteria. These serious forms of exploitation, also known as modern slavery crimes, include slavery, forced labour, forced marriage, servitude, deceptive recruiting, debt bondage, trafficking in persons, child trafficking and organ trafficking.</w:t>
      </w:r>
    </w:p>
    <w:p w14:paraId="2B862C79" w14:textId="6CBFEBB9" w:rsidR="00894BD5" w:rsidRPr="00962CFE" w:rsidRDefault="00894BD5" w:rsidP="004D77D6">
      <w:pPr>
        <w:tabs>
          <w:tab w:val="left" w:pos="709"/>
        </w:tabs>
        <w:spacing w:before="40" w:after="120"/>
        <w:rPr>
          <w:rFonts w:ascii="Arial" w:hAnsi="Arial" w:cs="Arial"/>
          <w:szCs w:val="22"/>
        </w:rPr>
      </w:pPr>
      <w:r w:rsidRPr="00962CFE">
        <w:rPr>
          <w:rFonts w:ascii="Arial" w:hAnsi="Arial" w:cs="Arial"/>
          <w:szCs w:val="22"/>
        </w:rPr>
        <w:t xml:space="preserve">The STPP is administered by the department and is delivered nationally by the Australian Red Cross (STPP Service Provider). The program supports the </w:t>
      </w:r>
      <w:hyperlink r:id="rId9" w:history="1">
        <w:r w:rsidRPr="00962CFE">
          <w:rPr>
            <w:rStyle w:val="Hyperlink"/>
            <w:rFonts w:ascii="Arial" w:hAnsi="Arial" w:cs="Arial"/>
            <w:i/>
            <w:spacing w:val="4"/>
            <w:szCs w:val="22"/>
            <w:lang w:eastAsia="en-AU"/>
          </w:rPr>
          <w:t>National Action Plan to Combat Modern Slavery 2020-25</w:t>
        </w:r>
      </w:hyperlink>
      <w:r w:rsidR="00FE52B7">
        <w:rPr>
          <w:rStyle w:val="FootnoteReference"/>
          <w:rFonts w:ascii="Arial" w:hAnsi="Arial" w:cs="Arial"/>
          <w:i/>
          <w:color w:val="0000FF" w:themeColor="hyperlink"/>
          <w:spacing w:val="4"/>
          <w:szCs w:val="22"/>
          <w:u w:val="single"/>
          <w:lang w:eastAsia="en-AU"/>
        </w:rPr>
        <w:footnoteReference w:id="1"/>
      </w:r>
      <w:r w:rsidRPr="00962CFE">
        <w:rPr>
          <w:rFonts w:ascii="Arial" w:hAnsi="Arial" w:cs="Arial"/>
          <w:szCs w:val="22"/>
        </w:rPr>
        <w:t xml:space="preserve"> (National Action Plan) and aligns with the </w:t>
      </w:r>
      <w:hyperlink r:id="rId10" w:history="1">
        <w:r w:rsidRPr="00962CFE">
          <w:rPr>
            <w:rStyle w:val="Hyperlink"/>
            <w:rFonts w:ascii="Arial" w:hAnsi="Arial" w:cs="Arial"/>
            <w:i/>
            <w:szCs w:val="22"/>
          </w:rPr>
          <w:t>National Plan to End Violence against Women and Children 2022-2032</w:t>
        </w:r>
      </w:hyperlink>
      <w:r w:rsidR="00FE52B7">
        <w:rPr>
          <w:rStyle w:val="FootnoteReference"/>
          <w:rFonts w:ascii="Arial" w:hAnsi="Arial" w:cs="Arial"/>
          <w:i/>
          <w:color w:val="0000FF" w:themeColor="hyperlink"/>
          <w:szCs w:val="22"/>
          <w:u w:val="single"/>
        </w:rPr>
        <w:footnoteReference w:id="2"/>
      </w:r>
      <w:r w:rsidRPr="00962CFE">
        <w:rPr>
          <w:rFonts w:ascii="Arial" w:hAnsi="Arial" w:cs="Arial"/>
          <w:szCs w:val="22"/>
        </w:rPr>
        <w:t xml:space="preserve"> (National Plan).</w:t>
      </w:r>
    </w:p>
    <w:p w14:paraId="126EE093" w14:textId="19C2FC2A" w:rsidR="00894BD5" w:rsidRPr="00962CFE" w:rsidRDefault="00894BD5" w:rsidP="004D77D6">
      <w:pPr>
        <w:tabs>
          <w:tab w:val="left" w:pos="709"/>
        </w:tabs>
        <w:spacing w:before="40" w:after="120"/>
        <w:rPr>
          <w:rFonts w:ascii="Arial" w:hAnsi="Arial" w:cs="Arial"/>
          <w:szCs w:val="22"/>
        </w:rPr>
      </w:pPr>
      <w:r w:rsidRPr="00962CFE">
        <w:rPr>
          <w:rFonts w:ascii="Arial" w:hAnsi="Arial" w:cs="Arial"/>
          <w:szCs w:val="22"/>
        </w:rPr>
        <w:t>A key focus of the STPP is to ensure victim-survivors have an opportunity to recover from their experience and develop options for life after they leave the program. Victim</w:t>
      </w:r>
      <w:r w:rsidRPr="00962CFE">
        <w:rPr>
          <w:rFonts w:ascii="Arial" w:hAnsi="Arial" w:cs="Arial"/>
          <w:szCs w:val="22"/>
        </w:rPr>
        <w:noBreakHyphen/>
        <w:t xml:space="preserve">survivors are eligible for the STPP regardless of gender, age, nationality, type of valid visa they hold, purpose for which they were trafficked or their willingness or ability to assist with the criminal justice process. </w:t>
      </w:r>
      <w:bookmarkStart w:id="0" w:name="_Hlk163033318"/>
      <w:r w:rsidRPr="00962CFE">
        <w:rPr>
          <w:rFonts w:ascii="Arial" w:hAnsi="Arial" w:cs="Arial"/>
          <w:szCs w:val="22"/>
        </w:rPr>
        <w:t>To be eligible for the STPP victim</w:t>
      </w:r>
      <w:r w:rsidRPr="00962CFE">
        <w:rPr>
          <w:rFonts w:ascii="Arial" w:hAnsi="Arial" w:cs="Arial"/>
          <w:szCs w:val="22"/>
        </w:rPr>
        <w:noBreakHyphen/>
        <w:t>survivors must be Australian citizens or hold a valid visa.</w:t>
      </w:r>
    </w:p>
    <w:bookmarkEnd w:id="0"/>
    <w:p w14:paraId="370FBF5C" w14:textId="0A1763FF" w:rsidR="00A72242" w:rsidRDefault="00A20230" w:rsidP="009E3356">
      <w:pPr>
        <w:pStyle w:val="BodyText"/>
        <w:spacing w:before="40" w:after="120"/>
        <w:rPr>
          <w:color w:val="auto"/>
        </w:rPr>
      </w:pPr>
      <w:r>
        <w:rPr>
          <w:color w:val="auto"/>
        </w:rPr>
        <w:t>T</w:t>
      </w:r>
      <w:r w:rsidRPr="00A20230">
        <w:rPr>
          <w:color w:val="auto"/>
        </w:rPr>
        <w:t xml:space="preserve">he Additional Referral Pathway grant opportunity will </w:t>
      </w:r>
      <w:r w:rsidR="00F80AE8" w:rsidRPr="00A20230">
        <w:rPr>
          <w:color w:val="auto"/>
        </w:rPr>
        <w:t xml:space="preserve">provide $2 million (GST exclusive) </w:t>
      </w:r>
      <w:r w:rsidR="004B303B">
        <w:rPr>
          <w:color w:val="auto"/>
        </w:rPr>
        <w:t>to</w:t>
      </w:r>
      <w:r w:rsidR="00F80AE8">
        <w:rPr>
          <w:color w:val="auto"/>
        </w:rPr>
        <w:t xml:space="preserve"> the Additional Referral Pathway</w:t>
      </w:r>
      <w:r w:rsidR="00F80AE8" w:rsidRPr="00A20230">
        <w:rPr>
          <w:color w:val="auto"/>
        </w:rPr>
        <w:t xml:space="preserve"> </w:t>
      </w:r>
      <w:r w:rsidR="00F80AE8">
        <w:rPr>
          <w:color w:val="auto"/>
        </w:rPr>
        <w:t xml:space="preserve">Service Provider and will </w:t>
      </w:r>
      <w:r w:rsidRPr="00A20230">
        <w:rPr>
          <w:color w:val="auto"/>
        </w:rPr>
        <w:t>run from 2023</w:t>
      </w:r>
      <w:r w:rsidR="00114933">
        <w:rPr>
          <w:color w:val="auto"/>
        </w:rPr>
        <w:noBreakHyphen/>
      </w:r>
      <w:r w:rsidRPr="00A20230">
        <w:rPr>
          <w:color w:val="auto"/>
        </w:rPr>
        <w:t>24 to 2025</w:t>
      </w:r>
      <w:r w:rsidR="00114933">
        <w:rPr>
          <w:color w:val="auto"/>
        </w:rPr>
        <w:noBreakHyphen/>
      </w:r>
      <w:r w:rsidRPr="00A20230">
        <w:rPr>
          <w:color w:val="auto"/>
        </w:rPr>
        <w:t xml:space="preserve">26 under the </w:t>
      </w:r>
      <w:r w:rsidRPr="009C2BDA">
        <w:rPr>
          <w:i/>
          <w:iCs/>
          <w:color w:val="auto"/>
        </w:rPr>
        <w:t>2023-24 Women’s Safety measure</w:t>
      </w:r>
      <w:r w:rsidRPr="00A20230">
        <w:rPr>
          <w:color w:val="auto"/>
        </w:rPr>
        <w:t xml:space="preserve"> – Social Services Portfolio.</w:t>
      </w:r>
    </w:p>
    <w:p w14:paraId="43A5725C" w14:textId="1BED629C" w:rsidR="00A20230" w:rsidRDefault="00A20230" w:rsidP="009E3356">
      <w:pPr>
        <w:pStyle w:val="BodyText"/>
        <w:spacing w:before="40" w:after="120"/>
        <w:rPr>
          <w:color w:val="auto"/>
        </w:rPr>
      </w:pPr>
      <w:r w:rsidRPr="00A20230">
        <w:rPr>
          <w:color w:val="auto"/>
        </w:rPr>
        <w:t xml:space="preserve">The </w:t>
      </w:r>
      <w:r w:rsidR="009C2BDA">
        <w:rPr>
          <w:color w:val="auto"/>
        </w:rPr>
        <w:t xml:space="preserve">Additional Referral Pathway </w:t>
      </w:r>
      <w:r w:rsidR="00F80AE8">
        <w:rPr>
          <w:color w:val="auto"/>
        </w:rPr>
        <w:t xml:space="preserve">Service Provider </w:t>
      </w:r>
      <w:r w:rsidRPr="00A20230">
        <w:rPr>
          <w:color w:val="auto"/>
        </w:rPr>
        <w:t xml:space="preserve">will </w:t>
      </w:r>
      <w:r w:rsidR="00F80AE8">
        <w:rPr>
          <w:color w:val="auto"/>
        </w:rPr>
        <w:t xml:space="preserve">provide </w:t>
      </w:r>
      <w:r w:rsidRPr="00A20230">
        <w:rPr>
          <w:color w:val="auto"/>
        </w:rPr>
        <w:t xml:space="preserve">eligible victim-survivors of human trafficking, </w:t>
      </w:r>
      <w:proofErr w:type="gramStart"/>
      <w:r w:rsidR="006F6D69" w:rsidRPr="00A20230">
        <w:rPr>
          <w:color w:val="auto"/>
        </w:rPr>
        <w:t>slavery</w:t>
      </w:r>
      <w:proofErr w:type="gramEnd"/>
      <w:r w:rsidRPr="00A20230">
        <w:rPr>
          <w:color w:val="auto"/>
        </w:rPr>
        <w:t xml:space="preserve"> and slavery-like practices</w:t>
      </w:r>
      <w:r w:rsidR="00F80AE8">
        <w:rPr>
          <w:color w:val="auto"/>
        </w:rPr>
        <w:t xml:space="preserve"> </w:t>
      </w:r>
      <w:r w:rsidR="00F80AE8" w:rsidRPr="00774714">
        <w:rPr>
          <w:rFonts w:ascii="Arial" w:hAnsi="Arial" w:cs="Arial"/>
        </w:rPr>
        <w:t xml:space="preserve">in the Australian community </w:t>
      </w:r>
      <w:r w:rsidR="00F80AE8">
        <w:rPr>
          <w:rFonts w:ascii="Arial" w:hAnsi="Arial" w:cs="Arial"/>
        </w:rPr>
        <w:t xml:space="preserve">with </w:t>
      </w:r>
      <w:r w:rsidR="00F80AE8" w:rsidRPr="00774714">
        <w:rPr>
          <w:rFonts w:ascii="Arial" w:hAnsi="Arial" w:cs="Arial"/>
        </w:rPr>
        <w:t>an assessment and referral pathway to access the STPP</w:t>
      </w:r>
      <w:r w:rsidR="00F80AE8">
        <w:rPr>
          <w:rFonts w:ascii="Arial" w:hAnsi="Arial" w:cs="Arial"/>
        </w:rPr>
        <w:t xml:space="preserve"> for support</w:t>
      </w:r>
      <w:r w:rsidR="004B303B">
        <w:rPr>
          <w:rFonts w:ascii="Arial" w:hAnsi="Arial" w:cs="Arial"/>
        </w:rPr>
        <w:t xml:space="preserve"> without having to initially engage with law enforcement</w:t>
      </w:r>
      <w:r w:rsidRPr="00A20230">
        <w:rPr>
          <w:color w:val="auto"/>
        </w:rPr>
        <w:t>. The fundamentals of the STPP remain unchanged, including the eligibility criteria.</w:t>
      </w:r>
    </w:p>
    <w:p w14:paraId="4BC8DF0A" w14:textId="3352A628" w:rsidR="00A20230" w:rsidRPr="00A72242" w:rsidRDefault="004B303B" w:rsidP="009E3356">
      <w:pPr>
        <w:pStyle w:val="BodyText"/>
        <w:spacing w:before="40" w:after="120"/>
        <w:rPr>
          <w:color w:val="auto"/>
        </w:rPr>
      </w:pPr>
      <w:r>
        <w:rPr>
          <w:color w:val="auto"/>
        </w:rPr>
        <w:t xml:space="preserve">The </w:t>
      </w:r>
      <w:r w:rsidR="00343465">
        <w:rPr>
          <w:color w:val="auto"/>
        </w:rPr>
        <w:t xml:space="preserve">Additional Referral Pathway Service Provider </w:t>
      </w:r>
      <w:r w:rsidR="00A20230" w:rsidRPr="00A20230">
        <w:rPr>
          <w:color w:val="auto"/>
        </w:rPr>
        <w:t xml:space="preserve">will work collaboratively with the </w:t>
      </w:r>
      <w:r w:rsidR="00343465">
        <w:rPr>
          <w:color w:val="auto"/>
        </w:rPr>
        <w:t xml:space="preserve">department, </w:t>
      </w:r>
      <w:r w:rsidR="00A20230" w:rsidRPr="00A20230">
        <w:rPr>
          <w:color w:val="auto"/>
        </w:rPr>
        <w:t xml:space="preserve">STPP </w:t>
      </w:r>
      <w:r w:rsidR="00343465">
        <w:rPr>
          <w:color w:val="auto"/>
        </w:rPr>
        <w:t>S</w:t>
      </w:r>
      <w:r w:rsidR="00A20230" w:rsidRPr="00A20230">
        <w:rPr>
          <w:color w:val="auto"/>
        </w:rPr>
        <w:t xml:space="preserve">ervice </w:t>
      </w:r>
      <w:r w:rsidR="00343465">
        <w:rPr>
          <w:color w:val="auto"/>
        </w:rPr>
        <w:t>P</w:t>
      </w:r>
      <w:r w:rsidR="00A20230" w:rsidRPr="00A20230">
        <w:rPr>
          <w:color w:val="auto"/>
        </w:rPr>
        <w:t xml:space="preserve">rovider </w:t>
      </w:r>
      <w:r w:rsidR="00343465">
        <w:rPr>
          <w:rFonts w:ascii="Arial" w:hAnsi="Arial" w:cs="Arial"/>
          <w:iCs/>
        </w:rPr>
        <w:t>(currently Australian Red Cross)</w:t>
      </w:r>
      <w:r w:rsidR="00343465" w:rsidRPr="00942526">
        <w:rPr>
          <w:rFonts w:ascii="Arial" w:hAnsi="Arial" w:cs="Arial"/>
          <w:iCs/>
        </w:rPr>
        <w:t>, Australian Federal Police (AFP), Attorney-General’s Department (AGD), Australian Border Force (ABF), Department of Home Affairs (Home Affairs), Department of Foreign Affairs and Trade (DFAT), other member agencies of the Australian Government's Interdepartmental Committee on Human Trafficking and Slavery Operational Working Group (OWG), state and territory law enforcement</w:t>
      </w:r>
      <w:r>
        <w:rPr>
          <w:rFonts w:ascii="Arial" w:hAnsi="Arial" w:cs="Arial"/>
          <w:iCs/>
        </w:rPr>
        <w:t>,</w:t>
      </w:r>
      <w:r w:rsidR="00343465" w:rsidRPr="00942526">
        <w:rPr>
          <w:rFonts w:ascii="Arial" w:hAnsi="Arial" w:cs="Arial"/>
          <w:iCs/>
        </w:rPr>
        <w:t xml:space="preserve"> Child Protection agencies, </w:t>
      </w:r>
      <w:r w:rsidR="00343465" w:rsidRPr="00942526">
        <w:rPr>
          <w:rFonts w:ascii="Arial" w:hAnsi="Arial" w:cs="Arial"/>
          <w:iCs/>
        </w:rPr>
        <w:lastRenderedPageBreak/>
        <w:t>the civil society sector with an interest in modern slavery, including members of the National Roundtable on Human Trafficking</w:t>
      </w:r>
      <w:r>
        <w:rPr>
          <w:rFonts w:ascii="Arial" w:hAnsi="Arial" w:cs="Arial"/>
          <w:iCs/>
        </w:rPr>
        <w:t>,</w:t>
      </w:r>
      <w:r w:rsidR="00343465" w:rsidRPr="00942526">
        <w:rPr>
          <w:rFonts w:ascii="Arial" w:hAnsi="Arial" w:cs="Arial"/>
          <w:iCs/>
        </w:rPr>
        <w:t xml:space="preserve"> </w:t>
      </w:r>
      <w:r w:rsidR="00A20230" w:rsidRPr="00A20230">
        <w:rPr>
          <w:color w:val="auto"/>
        </w:rPr>
        <w:t>and other key stakeholders to ensure victim</w:t>
      </w:r>
      <w:r w:rsidR="002679B0">
        <w:rPr>
          <w:color w:val="auto"/>
        </w:rPr>
        <w:noBreakHyphen/>
      </w:r>
      <w:r w:rsidR="00A20230" w:rsidRPr="00A20230">
        <w:rPr>
          <w:color w:val="auto"/>
        </w:rPr>
        <w:t>survivors of human trafficking, slavery and slavery-like practices have an opportunity to access the STPP if eligible.</w:t>
      </w:r>
    </w:p>
    <w:p w14:paraId="40C6D302" w14:textId="77777777" w:rsidR="00A72242" w:rsidRPr="00175236" w:rsidRDefault="00A72242" w:rsidP="009E3356">
      <w:pPr>
        <w:pStyle w:val="Heading2"/>
        <w:spacing w:before="40" w:line="280" w:lineRule="atLeast"/>
        <w:rPr>
          <w:b w:val="0"/>
          <w:color w:val="C00000"/>
          <w:sz w:val="36"/>
          <w:szCs w:val="36"/>
        </w:rPr>
      </w:pPr>
      <w:r w:rsidRPr="00175236">
        <w:rPr>
          <w:b w:val="0"/>
          <w:color w:val="C00000"/>
          <w:sz w:val="36"/>
          <w:szCs w:val="36"/>
        </w:rPr>
        <w:t xml:space="preserve">Selection Process </w:t>
      </w:r>
    </w:p>
    <w:p w14:paraId="2699CF37" w14:textId="3CF5A46C" w:rsidR="00A72242" w:rsidRPr="00854ACD" w:rsidRDefault="00A72242" w:rsidP="009E3356">
      <w:pPr>
        <w:pStyle w:val="BodyText"/>
        <w:spacing w:before="40" w:after="120"/>
        <w:rPr>
          <w:color w:val="auto"/>
        </w:rPr>
      </w:pPr>
      <w:r>
        <w:t xml:space="preserve">The Community Grants Hub undertook </w:t>
      </w:r>
      <w:r w:rsidR="00517BA3">
        <w:t>initial</w:t>
      </w:r>
      <w:r>
        <w:t xml:space="preserve"> screening </w:t>
      </w:r>
      <w:r w:rsidR="0058277D">
        <w:t>of applications to determine</w:t>
      </w:r>
      <w:r>
        <w:t xml:space="preserve"> organisation eligibility and compliance against th</w:t>
      </w:r>
      <w:r w:rsidR="00517BA3">
        <w:t>e requirements outlined in the g</w:t>
      </w:r>
      <w:r>
        <w:t>uidelines. This information was provided to</w:t>
      </w:r>
      <w:r w:rsidR="00517BA3">
        <w:t xml:space="preserve"> the department</w:t>
      </w:r>
      <w:r w:rsidR="00B26492">
        <w:t>’</w:t>
      </w:r>
      <w:r w:rsidR="00517BA3">
        <w:t xml:space="preserve">s grant opportunity delegate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compliance criteria.</w:t>
      </w:r>
    </w:p>
    <w:p w14:paraId="4E30BF44" w14:textId="60E97F3E" w:rsidR="00110E81" w:rsidRPr="00D35CA6" w:rsidRDefault="00517BA3" w:rsidP="009E3356">
      <w:pPr>
        <w:spacing w:before="40" w:after="120"/>
        <w:rPr>
          <w:color w:val="auto"/>
        </w:rPr>
      </w:pPr>
      <w:r w:rsidRPr="00D35CA6">
        <w:rPr>
          <w:color w:val="auto"/>
        </w:rPr>
        <w:t xml:space="preserve">The department </w:t>
      </w:r>
      <w:r w:rsidR="00A72242" w:rsidRPr="00D35CA6">
        <w:rPr>
          <w:color w:val="auto"/>
        </w:rPr>
        <w:t>assessed and considered eligible and compliant applications through a</w:t>
      </w:r>
      <w:r w:rsidR="00CE26EB" w:rsidRPr="00D35CA6">
        <w:rPr>
          <w:color w:val="auto"/>
        </w:rPr>
        <w:t>n</w:t>
      </w:r>
      <w:r w:rsidR="00137708" w:rsidRPr="00D35CA6">
        <w:rPr>
          <w:color w:val="auto"/>
        </w:rPr>
        <w:t xml:space="preserve"> </w:t>
      </w:r>
      <w:r w:rsidR="00CE26EB" w:rsidRPr="00D35CA6">
        <w:rPr>
          <w:color w:val="auto"/>
        </w:rPr>
        <w:t>Open Competitive</w:t>
      </w:r>
      <w:r w:rsidRPr="00D35CA6">
        <w:rPr>
          <w:color w:val="auto"/>
        </w:rPr>
        <w:t xml:space="preserve"> grant process. The </w:t>
      </w:r>
      <w:r w:rsidR="00FE52B7">
        <w:rPr>
          <w:color w:val="auto"/>
        </w:rPr>
        <w:t>S</w:t>
      </w:r>
      <w:r w:rsidRPr="00D35CA6">
        <w:rPr>
          <w:color w:val="auto"/>
        </w:rPr>
        <w:t xml:space="preserve">election </w:t>
      </w:r>
      <w:r w:rsidR="00FE52B7">
        <w:rPr>
          <w:color w:val="auto"/>
        </w:rPr>
        <w:t>A</w:t>
      </w:r>
      <w:r w:rsidRPr="00D35CA6">
        <w:rPr>
          <w:color w:val="auto"/>
        </w:rPr>
        <w:t xml:space="preserve">dvisory </w:t>
      </w:r>
      <w:r w:rsidR="00FE52B7">
        <w:rPr>
          <w:color w:val="auto"/>
        </w:rPr>
        <w:t>P</w:t>
      </w:r>
      <w:r w:rsidR="00A72242" w:rsidRPr="00D35CA6">
        <w:rPr>
          <w:color w:val="auto"/>
        </w:rPr>
        <w:t>anel</w:t>
      </w:r>
      <w:r w:rsidRPr="00D35CA6">
        <w:rPr>
          <w:color w:val="auto"/>
        </w:rPr>
        <w:t xml:space="preserve"> (panel) established by the department, </w:t>
      </w:r>
      <w:r w:rsidRPr="00D35CA6">
        <w:t xml:space="preserve">comprised of subject matter experts who </w:t>
      </w:r>
      <w:r w:rsidR="00A72242" w:rsidRPr="00D35CA6">
        <w:rPr>
          <w:color w:val="auto"/>
        </w:rPr>
        <w:t>assessed applications</w:t>
      </w:r>
      <w:r w:rsidRPr="00D35CA6">
        <w:rPr>
          <w:color w:val="auto"/>
        </w:rPr>
        <w:t xml:space="preserve"> </w:t>
      </w:r>
      <w:r w:rsidRPr="00D35CA6">
        <w:t xml:space="preserve">and provided advice to inform the funding recommendations </w:t>
      </w:r>
      <w:r w:rsidR="002918C4" w:rsidRPr="00D35CA6">
        <w:t xml:space="preserve">made </w:t>
      </w:r>
      <w:r w:rsidRPr="00D35CA6">
        <w:t>to the Financial Delegate.</w:t>
      </w:r>
    </w:p>
    <w:p w14:paraId="42D96BF8" w14:textId="08C083C1" w:rsidR="00A72242" w:rsidRPr="00D35CA6" w:rsidRDefault="00517BA3" w:rsidP="009E3356">
      <w:pPr>
        <w:spacing w:before="40" w:after="120"/>
      </w:pPr>
      <w:r w:rsidRPr="00D35CA6">
        <w:rPr>
          <w:color w:val="auto"/>
        </w:rPr>
        <w:t>When assessing</w:t>
      </w:r>
      <w:r w:rsidR="00A72242" w:rsidRPr="00D35CA6">
        <w:rPr>
          <w:color w:val="auto"/>
        </w:rPr>
        <w:t xml:space="preserve"> </w:t>
      </w:r>
      <w:r w:rsidR="006F6D69" w:rsidRPr="00D35CA6">
        <w:rPr>
          <w:color w:val="auto"/>
        </w:rPr>
        <w:t>applications,</w:t>
      </w:r>
      <w:r w:rsidR="00A72242" w:rsidRPr="00D35CA6">
        <w:rPr>
          <w:color w:val="auto"/>
        </w:rPr>
        <w:t xml:space="preserve"> t</w:t>
      </w:r>
      <w:r w:rsidRPr="00D35CA6">
        <w:rPr>
          <w:rFonts w:ascii="Arial" w:hAnsi="Arial" w:cs="Arial"/>
          <w:szCs w:val="22"/>
        </w:rPr>
        <w:t>he p</w:t>
      </w:r>
      <w:r w:rsidR="00A72242" w:rsidRPr="00D35CA6">
        <w:rPr>
          <w:rFonts w:ascii="Arial" w:hAnsi="Arial" w:cs="Arial"/>
          <w:szCs w:val="22"/>
        </w:rPr>
        <w:t xml:space="preserve">anel took into consideration </w:t>
      </w:r>
      <w:r w:rsidR="00FD768C" w:rsidRPr="00D35CA6">
        <w:rPr>
          <w:rFonts w:ascii="Arial" w:hAnsi="Arial" w:cs="Arial"/>
          <w:szCs w:val="22"/>
        </w:rPr>
        <w:t>several</w:t>
      </w:r>
      <w:r w:rsidR="00A72242" w:rsidRPr="00D35CA6">
        <w:rPr>
          <w:rFonts w:ascii="Arial" w:hAnsi="Arial" w:cs="Arial"/>
          <w:szCs w:val="22"/>
        </w:rPr>
        <w:t xml:space="preserve"> factors</w:t>
      </w:r>
      <w:r w:rsidR="00005D00" w:rsidRPr="00D35CA6">
        <w:rPr>
          <w:rFonts w:ascii="Arial" w:hAnsi="Arial" w:cs="Arial"/>
          <w:szCs w:val="22"/>
        </w:rPr>
        <w:t xml:space="preserve"> </w:t>
      </w:r>
      <w:r w:rsidR="002918C4" w:rsidRPr="00D35CA6">
        <w:rPr>
          <w:rFonts w:ascii="Arial" w:hAnsi="Arial" w:cs="Arial"/>
          <w:szCs w:val="22"/>
        </w:rPr>
        <w:t xml:space="preserve">including </w:t>
      </w:r>
      <w:r w:rsidR="00A72242" w:rsidRPr="00D35CA6">
        <w:rPr>
          <w:rFonts w:ascii="Arial" w:hAnsi="Arial" w:cs="Arial"/>
          <w:szCs w:val="22"/>
        </w:rPr>
        <w:t>the inclusion/exclusion of late applications, the volume of applications received, mee</w:t>
      </w:r>
      <w:r w:rsidR="00110E81" w:rsidRPr="00D35CA6">
        <w:rPr>
          <w:rFonts w:ascii="Arial" w:hAnsi="Arial" w:cs="Arial"/>
          <w:szCs w:val="22"/>
        </w:rPr>
        <w:t xml:space="preserve">ting the identified </w:t>
      </w:r>
      <w:r w:rsidR="00A72242" w:rsidRPr="00D35CA6">
        <w:rPr>
          <w:rFonts w:ascii="Arial" w:hAnsi="Arial" w:cs="Arial"/>
          <w:szCs w:val="22"/>
        </w:rPr>
        <w:t>requirements</w:t>
      </w:r>
      <w:r w:rsidR="00110E81" w:rsidRPr="00D35CA6">
        <w:rPr>
          <w:rFonts w:ascii="Arial" w:hAnsi="Arial" w:cs="Arial"/>
          <w:szCs w:val="22"/>
        </w:rPr>
        <w:t xml:space="preserve"> outlined in the guidelines</w:t>
      </w:r>
      <w:r w:rsidR="00A72242" w:rsidRPr="00D35CA6">
        <w:rPr>
          <w:rFonts w:ascii="Arial" w:hAnsi="Arial" w:cs="Arial"/>
          <w:szCs w:val="22"/>
        </w:rPr>
        <w:t xml:space="preserve"> and the available funding envelope.</w:t>
      </w:r>
    </w:p>
    <w:p w14:paraId="2A0FDB11" w14:textId="7D1567FE" w:rsidR="00A72242" w:rsidRPr="00D35CA6" w:rsidRDefault="00005D00" w:rsidP="009E3356">
      <w:pPr>
        <w:pStyle w:val="BodyText"/>
        <w:spacing w:before="40" w:after="120"/>
        <w:rPr>
          <w:color w:val="auto"/>
        </w:rPr>
      </w:pPr>
      <w:r w:rsidRPr="00D35CA6">
        <w:rPr>
          <w:color w:val="auto"/>
        </w:rPr>
        <w:t xml:space="preserve">The panel’s consideration </w:t>
      </w:r>
      <w:r w:rsidR="00A72242" w:rsidRPr="00D35CA6">
        <w:rPr>
          <w:color w:val="auto"/>
        </w:rPr>
        <w:t>of assessed applications was based on:</w:t>
      </w:r>
    </w:p>
    <w:p w14:paraId="3D53EA13" w14:textId="5C8B2581" w:rsidR="00A72242" w:rsidRPr="00D35CA6" w:rsidRDefault="00005D00" w:rsidP="009E3356">
      <w:pPr>
        <w:pStyle w:val="BodyText"/>
        <w:numPr>
          <w:ilvl w:val="0"/>
          <w:numId w:val="14"/>
        </w:numPr>
        <w:spacing w:before="40" w:after="120"/>
        <w:ind w:left="714" w:hanging="357"/>
        <w:rPr>
          <w:color w:val="auto"/>
        </w:rPr>
      </w:pPr>
      <w:r w:rsidRPr="00D35CA6">
        <w:rPr>
          <w:color w:val="auto"/>
        </w:rPr>
        <w:t>compliance with</w:t>
      </w:r>
      <w:r w:rsidR="00A72242" w:rsidRPr="00D35CA6">
        <w:rPr>
          <w:color w:val="auto"/>
        </w:rPr>
        <w:t xml:space="preserve"> </w:t>
      </w:r>
      <w:r w:rsidRPr="00D35CA6">
        <w:rPr>
          <w:color w:val="auto"/>
        </w:rPr>
        <w:t>the guidelines</w:t>
      </w:r>
    </w:p>
    <w:p w14:paraId="5747BF01" w14:textId="612AAE03" w:rsidR="00A72242" w:rsidRPr="00D35CA6" w:rsidRDefault="00005D00" w:rsidP="009E3356">
      <w:pPr>
        <w:pStyle w:val="BodyText"/>
        <w:numPr>
          <w:ilvl w:val="0"/>
          <w:numId w:val="14"/>
        </w:numPr>
        <w:spacing w:before="40" w:after="120"/>
        <w:ind w:left="714" w:hanging="357"/>
        <w:rPr>
          <w:color w:val="auto"/>
        </w:rPr>
      </w:pPr>
      <w:r w:rsidRPr="00D35CA6">
        <w:rPr>
          <w:color w:val="auto"/>
        </w:rPr>
        <w:t>s</w:t>
      </w:r>
      <w:r w:rsidR="00A72242" w:rsidRPr="00D35CA6">
        <w:rPr>
          <w:color w:val="auto"/>
        </w:rPr>
        <w:t xml:space="preserve">uitability against the eligibility criteria in the </w:t>
      </w:r>
      <w:r w:rsidRPr="00D35CA6">
        <w:rPr>
          <w:color w:val="auto"/>
        </w:rPr>
        <w:t>guidelines</w:t>
      </w:r>
    </w:p>
    <w:p w14:paraId="76777CFA" w14:textId="3D62955D" w:rsidR="00A72242" w:rsidRPr="00D35CA6" w:rsidRDefault="00005D00" w:rsidP="009E3356">
      <w:pPr>
        <w:pStyle w:val="ListParagraph"/>
        <w:numPr>
          <w:ilvl w:val="0"/>
          <w:numId w:val="14"/>
        </w:numPr>
        <w:spacing w:before="40" w:after="120"/>
        <w:ind w:left="714" w:hanging="357"/>
        <w:rPr>
          <w:color w:val="auto"/>
        </w:rPr>
      </w:pPr>
      <w:r w:rsidRPr="00D35CA6">
        <w:rPr>
          <w:color w:val="auto"/>
        </w:rPr>
        <w:t>h</w:t>
      </w:r>
      <w:r w:rsidR="00A72242" w:rsidRPr="00D35CA6">
        <w:rPr>
          <w:color w:val="auto"/>
        </w:rPr>
        <w:t xml:space="preserve">ow well </w:t>
      </w:r>
      <w:r w:rsidRPr="00D35CA6">
        <w:rPr>
          <w:color w:val="auto"/>
        </w:rPr>
        <w:t xml:space="preserve">the applications </w:t>
      </w:r>
      <w:r w:rsidR="00A72242" w:rsidRPr="00D35CA6">
        <w:rPr>
          <w:color w:val="auto"/>
        </w:rPr>
        <w:t xml:space="preserve">met </w:t>
      </w:r>
      <w:r w:rsidR="00894BD5" w:rsidRPr="00D35CA6">
        <w:rPr>
          <w:color w:val="auto"/>
        </w:rPr>
        <w:t xml:space="preserve">each </w:t>
      </w:r>
      <w:r w:rsidR="00A72242" w:rsidRPr="00D35CA6">
        <w:rPr>
          <w:color w:val="auto"/>
        </w:rPr>
        <w:t xml:space="preserve">assessment </w:t>
      </w:r>
      <w:proofErr w:type="gramStart"/>
      <w:r w:rsidR="00A72242" w:rsidRPr="00D35CA6">
        <w:rPr>
          <w:color w:val="auto"/>
        </w:rPr>
        <w:t>criterion</w:t>
      </w:r>
      <w:proofErr w:type="gramEnd"/>
    </w:p>
    <w:p w14:paraId="61026713" w14:textId="7F7C8802" w:rsidR="00A72242" w:rsidRPr="00D35CA6" w:rsidRDefault="00005D00" w:rsidP="009E3356">
      <w:pPr>
        <w:pStyle w:val="BodyText"/>
        <w:numPr>
          <w:ilvl w:val="0"/>
          <w:numId w:val="14"/>
        </w:numPr>
        <w:spacing w:before="40" w:after="120"/>
        <w:ind w:left="714" w:hanging="357"/>
        <w:rPr>
          <w:color w:val="auto"/>
        </w:rPr>
      </w:pPr>
      <w:r w:rsidRPr="00D35CA6">
        <w:rPr>
          <w:color w:val="auto"/>
        </w:rPr>
        <w:t>t</w:t>
      </w:r>
      <w:r w:rsidR="00A72242" w:rsidRPr="00D35CA6">
        <w:rPr>
          <w:color w:val="auto"/>
        </w:rPr>
        <w:t xml:space="preserve">he extent </w:t>
      </w:r>
      <w:r w:rsidRPr="00D35CA6">
        <w:rPr>
          <w:color w:val="auto"/>
        </w:rPr>
        <w:t xml:space="preserve">applications compared against </w:t>
      </w:r>
      <w:r w:rsidR="00A72242" w:rsidRPr="00D35CA6">
        <w:rPr>
          <w:color w:val="auto"/>
        </w:rPr>
        <w:t xml:space="preserve">other </w:t>
      </w:r>
      <w:proofErr w:type="gramStart"/>
      <w:r w:rsidR="00A72242" w:rsidRPr="00D35CA6">
        <w:rPr>
          <w:color w:val="auto"/>
        </w:rPr>
        <w:t>applications</w:t>
      </w:r>
      <w:proofErr w:type="gramEnd"/>
    </w:p>
    <w:p w14:paraId="34391F3E" w14:textId="6AE60FE9" w:rsidR="00A72242" w:rsidRPr="00D35CA6" w:rsidRDefault="002B77DF" w:rsidP="009E3356">
      <w:pPr>
        <w:pStyle w:val="BodyText"/>
        <w:numPr>
          <w:ilvl w:val="0"/>
          <w:numId w:val="14"/>
        </w:numPr>
        <w:spacing w:before="40" w:after="120"/>
        <w:ind w:left="714" w:hanging="357"/>
        <w:rPr>
          <w:color w:val="auto"/>
        </w:rPr>
      </w:pPr>
      <w:r>
        <w:rPr>
          <w:color w:val="auto"/>
        </w:rPr>
        <w:t>t</w:t>
      </w:r>
      <w:r w:rsidR="00B54F81" w:rsidRPr="00D35CA6">
        <w:rPr>
          <w:color w:val="auto"/>
        </w:rPr>
        <w:t xml:space="preserve">he </w:t>
      </w:r>
      <w:r w:rsidR="00F6376D" w:rsidRPr="00D35CA6">
        <w:rPr>
          <w:color w:val="auto"/>
        </w:rPr>
        <w:t xml:space="preserve">proposed framework and model, including </w:t>
      </w:r>
      <w:r w:rsidR="00B54F81" w:rsidRPr="00D35CA6">
        <w:rPr>
          <w:color w:val="auto"/>
        </w:rPr>
        <w:t xml:space="preserve">ability to provide assessment across Australia, </w:t>
      </w:r>
      <w:r w:rsidR="00F6376D" w:rsidRPr="00D35CA6">
        <w:rPr>
          <w:color w:val="auto"/>
        </w:rPr>
        <w:t xml:space="preserve">indicative breakdown of funding for the grant activity </w:t>
      </w:r>
      <w:r w:rsidR="00005D00" w:rsidRPr="00D35CA6">
        <w:rPr>
          <w:color w:val="auto"/>
        </w:rPr>
        <w:t xml:space="preserve">and other </w:t>
      </w:r>
      <w:r w:rsidR="00F6376D" w:rsidRPr="00D35CA6">
        <w:rPr>
          <w:color w:val="auto"/>
        </w:rPr>
        <w:t xml:space="preserve">template/form </w:t>
      </w:r>
      <w:proofErr w:type="gramStart"/>
      <w:r w:rsidR="00A72242" w:rsidRPr="00D35CA6">
        <w:rPr>
          <w:color w:val="auto"/>
        </w:rPr>
        <w:t>attachments</w:t>
      </w:r>
      <w:proofErr w:type="gramEnd"/>
    </w:p>
    <w:p w14:paraId="0E70511D" w14:textId="52D69AFF" w:rsidR="00A72242" w:rsidRPr="00D35CA6" w:rsidRDefault="00005D00" w:rsidP="009E3356">
      <w:pPr>
        <w:pStyle w:val="BodyText"/>
        <w:numPr>
          <w:ilvl w:val="0"/>
          <w:numId w:val="14"/>
        </w:numPr>
        <w:spacing w:before="40" w:after="120"/>
        <w:ind w:left="714" w:hanging="357"/>
        <w:rPr>
          <w:color w:val="auto"/>
        </w:rPr>
      </w:pPr>
      <w:r w:rsidRPr="00D35CA6">
        <w:rPr>
          <w:color w:val="auto"/>
        </w:rPr>
        <w:t>w</w:t>
      </w:r>
      <w:r w:rsidR="00A72242" w:rsidRPr="00D35CA6">
        <w:rPr>
          <w:color w:val="auto"/>
        </w:rPr>
        <w:t>hether it provided value with relevant money</w:t>
      </w:r>
      <w:r w:rsidR="00182253" w:rsidRPr="00D35CA6">
        <w:rPr>
          <w:color w:val="auto"/>
        </w:rPr>
        <w:t>, and</w:t>
      </w:r>
    </w:p>
    <w:p w14:paraId="6E3DE05E" w14:textId="16FD4FD7" w:rsidR="00C26AC3" w:rsidRPr="00D35CA6" w:rsidRDefault="00A72242" w:rsidP="009E3356">
      <w:pPr>
        <w:pStyle w:val="BodyText"/>
        <w:numPr>
          <w:ilvl w:val="0"/>
          <w:numId w:val="14"/>
        </w:numPr>
        <w:spacing w:before="40" w:after="120"/>
        <w:ind w:left="714" w:hanging="357"/>
        <w:rPr>
          <w:color w:val="auto"/>
        </w:rPr>
      </w:pPr>
      <w:r w:rsidRPr="00D35CA6">
        <w:rPr>
          <w:color w:val="auto"/>
        </w:rPr>
        <w:t xml:space="preserve">identified </w:t>
      </w:r>
      <w:r w:rsidR="00005D00" w:rsidRPr="00D35CA6">
        <w:rPr>
          <w:color w:val="auto"/>
        </w:rPr>
        <w:t xml:space="preserve">risks </w:t>
      </w:r>
      <w:r w:rsidRPr="00D35CA6">
        <w:rPr>
          <w:color w:val="auto"/>
        </w:rPr>
        <w:t>and t</w:t>
      </w:r>
      <w:r w:rsidR="00005D00" w:rsidRPr="00D35CA6">
        <w:rPr>
          <w:color w:val="auto"/>
        </w:rPr>
        <w:t>he proposed mitigation strategies for the d</w:t>
      </w:r>
      <w:r w:rsidRPr="00D35CA6">
        <w:rPr>
          <w:color w:val="auto"/>
        </w:rPr>
        <w:t>epartment and the Commonwealth</w:t>
      </w:r>
      <w:r w:rsidR="00182253" w:rsidRPr="00D35CA6">
        <w:rPr>
          <w:color w:val="auto"/>
        </w:rPr>
        <w:t>.</w:t>
      </w:r>
    </w:p>
    <w:p w14:paraId="4867D31C" w14:textId="26235498" w:rsidR="00A72242" w:rsidRPr="00175236" w:rsidRDefault="00A72242" w:rsidP="009E3356">
      <w:pPr>
        <w:pStyle w:val="Heading2"/>
        <w:spacing w:before="40" w:line="280" w:lineRule="atLeast"/>
        <w:rPr>
          <w:b w:val="0"/>
          <w:color w:val="C00000"/>
          <w:sz w:val="36"/>
          <w:szCs w:val="36"/>
        </w:rPr>
      </w:pPr>
      <w:r w:rsidRPr="00175236">
        <w:rPr>
          <w:b w:val="0"/>
          <w:color w:val="C00000"/>
          <w:sz w:val="36"/>
          <w:szCs w:val="36"/>
        </w:rPr>
        <w:t>Selection Results</w:t>
      </w:r>
    </w:p>
    <w:p w14:paraId="1C72359D" w14:textId="258417B3" w:rsidR="00110E81" w:rsidRPr="00942976" w:rsidRDefault="00A72242" w:rsidP="009E3356">
      <w:pPr>
        <w:pStyle w:val="BodyText"/>
        <w:spacing w:before="40" w:after="120"/>
        <w:rPr>
          <w:color w:val="auto"/>
        </w:rPr>
      </w:pPr>
      <w:r>
        <w:t xml:space="preserve">There was </w:t>
      </w:r>
      <w:r w:rsidR="00B26492">
        <w:t>strong interest in the grant opportunity</w:t>
      </w:r>
      <w:r>
        <w:t xml:space="preserve"> and applications were of a high standard. </w:t>
      </w:r>
      <w:r w:rsidR="00E90D6D" w:rsidRPr="00137708">
        <w:rPr>
          <w:color w:val="auto"/>
        </w:rPr>
        <w:t>The preferred applicant</w:t>
      </w:r>
      <w:r w:rsidR="00110E81" w:rsidRPr="00137708">
        <w:rPr>
          <w:color w:val="auto"/>
        </w:rPr>
        <w:t xml:space="preserve"> demonstrated their ability to meet the grant requirements outlined in the </w:t>
      </w:r>
      <w:r w:rsidR="00110E81">
        <w:rPr>
          <w:color w:val="auto"/>
        </w:rPr>
        <w:t>g</w:t>
      </w:r>
      <w:r w:rsidR="00110E81" w:rsidRPr="00942976">
        <w:rPr>
          <w:color w:val="auto"/>
        </w:rPr>
        <w:t>uidelines</w:t>
      </w:r>
      <w:r w:rsidR="00110E81">
        <w:rPr>
          <w:color w:val="auto"/>
        </w:rPr>
        <w:t xml:space="preserve"> </w:t>
      </w:r>
      <w:r w:rsidR="00110E81" w:rsidRPr="00942976">
        <w:rPr>
          <w:color w:val="auto"/>
        </w:rPr>
        <w:t>based on the strength of their respo</w:t>
      </w:r>
      <w:r w:rsidR="00110E81">
        <w:rPr>
          <w:color w:val="auto"/>
        </w:rPr>
        <w:t>nses to the assessment criterion.</w:t>
      </w:r>
    </w:p>
    <w:p w14:paraId="647F8BB2" w14:textId="578E02EC" w:rsidR="00110E81" w:rsidRDefault="00110E81" w:rsidP="009E3356">
      <w:pPr>
        <w:pStyle w:val="BodyText"/>
        <w:spacing w:before="40" w:after="120"/>
      </w:pPr>
      <w:r w:rsidRPr="00137708">
        <w:rPr>
          <w:rStyle w:val="ui-provider"/>
          <w:color w:val="auto"/>
        </w:rPr>
        <w:t xml:space="preserve">The Community Grants Hub </w:t>
      </w:r>
      <w:r w:rsidRPr="00137708">
        <w:rPr>
          <w:rStyle w:val="ui-provider"/>
        </w:rPr>
        <w:t>notified applicants</w:t>
      </w:r>
      <w:r>
        <w:rPr>
          <w:rStyle w:val="ui-provider"/>
        </w:rPr>
        <w:t xml:space="preserve">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sidR="00D35CA6">
        <w:rPr>
          <w:rStyle w:val="ui-provider"/>
        </w:rPr>
        <w:t xml:space="preserve"> or were deemed to be unsuccessful following review from the panel.</w:t>
      </w:r>
    </w:p>
    <w:p w14:paraId="672F764B" w14:textId="4FBC1F93" w:rsidR="00A72242" w:rsidRDefault="00A72242" w:rsidP="009E3356">
      <w:pPr>
        <w:pStyle w:val="BodyText"/>
        <w:spacing w:before="40" w:after="120"/>
      </w:pPr>
      <w:r>
        <w:t xml:space="preserve">This feedback is </w:t>
      </w:r>
      <w:r w:rsidR="00B26492">
        <w:t xml:space="preserve">provided </w:t>
      </w:r>
      <w:r>
        <w:t>to assist grant applicants to understand</w:t>
      </w:r>
      <w:r w:rsidR="00C85D91">
        <w:t xml:space="preserve"> what </w:t>
      </w:r>
      <w:r>
        <w:t>comprised a strong application and the content of quality responses to the assessment criterion.</w:t>
      </w:r>
    </w:p>
    <w:p w14:paraId="6AA08974" w14:textId="77777777" w:rsidR="006F6D69" w:rsidRDefault="006F6D69" w:rsidP="009E3356">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22D9FB15" w14:textId="779001C3" w:rsidR="00A72242" w:rsidRPr="00175236" w:rsidRDefault="00A72242" w:rsidP="009E3356">
      <w:pPr>
        <w:pStyle w:val="Heading3"/>
        <w:spacing w:before="40"/>
        <w:rPr>
          <w:color w:val="C00000"/>
          <w:sz w:val="24"/>
          <w:szCs w:val="24"/>
        </w:rPr>
      </w:pPr>
      <w:r w:rsidRPr="00175236">
        <w:rPr>
          <w:color w:val="C00000"/>
          <w:sz w:val="24"/>
          <w:szCs w:val="24"/>
        </w:rPr>
        <w:lastRenderedPageBreak/>
        <w:t>Criterion 1</w:t>
      </w:r>
    </w:p>
    <w:p w14:paraId="71A268CE" w14:textId="36A25365" w:rsidR="00DB2817" w:rsidRPr="00D11809" w:rsidRDefault="00DB2817" w:rsidP="004D77D6">
      <w:pPr>
        <w:spacing w:before="40" w:after="120"/>
        <w:rPr>
          <w:rFonts w:ascii="Arial" w:hAnsi="Arial" w:cs="Arial"/>
          <w:b/>
          <w:szCs w:val="22"/>
        </w:rPr>
      </w:pPr>
      <w:r w:rsidRPr="00D11809">
        <w:rPr>
          <w:rFonts w:ascii="Arial" w:hAnsi="Arial" w:cs="Arial"/>
          <w:b/>
          <w:szCs w:val="22"/>
        </w:rPr>
        <w:t xml:space="preserve">Ability to identify indicators of human trafficking, </w:t>
      </w:r>
      <w:r w:rsidR="006F6D69" w:rsidRPr="00D11809">
        <w:rPr>
          <w:rFonts w:ascii="Arial" w:hAnsi="Arial" w:cs="Arial"/>
          <w:b/>
          <w:szCs w:val="22"/>
        </w:rPr>
        <w:t>slavery</w:t>
      </w:r>
      <w:r w:rsidRPr="00D11809">
        <w:rPr>
          <w:rFonts w:ascii="Arial" w:hAnsi="Arial" w:cs="Arial"/>
          <w:b/>
          <w:szCs w:val="22"/>
        </w:rPr>
        <w:t xml:space="preserve"> and slavery-like </w:t>
      </w:r>
      <w:proofErr w:type="gramStart"/>
      <w:r w:rsidRPr="00D11809">
        <w:rPr>
          <w:rFonts w:ascii="Arial" w:hAnsi="Arial" w:cs="Arial"/>
          <w:b/>
          <w:szCs w:val="22"/>
        </w:rPr>
        <w:t>practices</w:t>
      </w:r>
      <w:proofErr w:type="gramEnd"/>
    </w:p>
    <w:p w14:paraId="7E9B9461" w14:textId="13374A4F" w:rsidR="00DB2817" w:rsidRPr="00E60012" w:rsidRDefault="00035BD7" w:rsidP="004D77D6">
      <w:pPr>
        <w:spacing w:before="40" w:after="120"/>
        <w:rPr>
          <w:rFonts w:ascii="Arial" w:hAnsi="Arial" w:cs="Arial"/>
          <w:bCs/>
          <w:szCs w:val="22"/>
        </w:rPr>
      </w:pPr>
      <w:r>
        <w:rPr>
          <w:rFonts w:ascii="Arial" w:hAnsi="Arial" w:cs="Arial"/>
          <w:bCs/>
          <w:szCs w:val="22"/>
        </w:rPr>
        <w:t>Applicants d</w:t>
      </w:r>
      <w:r w:rsidR="00DB2817" w:rsidRPr="00E60012">
        <w:rPr>
          <w:rFonts w:ascii="Arial" w:hAnsi="Arial" w:cs="Arial"/>
          <w:bCs/>
          <w:szCs w:val="22"/>
        </w:rPr>
        <w:t>emonstrate</w:t>
      </w:r>
      <w:r>
        <w:rPr>
          <w:rFonts w:ascii="Arial" w:hAnsi="Arial" w:cs="Arial"/>
          <w:bCs/>
          <w:szCs w:val="22"/>
        </w:rPr>
        <w:t>d</w:t>
      </w:r>
      <w:r w:rsidR="00DB2817" w:rsidRPr="00E60012">
        <w:rPr>
          <w:rFonts w:ascii="Arial" w:hAnsi="Arial" w:cs="Arial"/>
          <w:bCs/>
          <w:szCs w:val="22"/>
        </w:rPr>
        <w:t xml:space="preserve"> </w:t>
      </w:r>
      <w:r>
        <w:rPr>
          <w:rFonts w:ascii="Arial" w:hAnsi="Arial" w:cs="Arial"/>
          <w:bCs/>
          <w:szCs w:val="22"/>
        </w:rPr>
        <w:t>an</w:t>
      </w:r>
      <w:r w:rsidR="00DB2817" w:rsidRPr="00E60012">
        <w:rPr>
          <w:rFonts w:ascii="Arial" w:hAnsi="Arial" w:cs="Arial"/>
          <w:bCs/>
          <w:szCs w:val="22"/>
        </w:rPr>
        <w:t xml:space="preserve"> understanding and/or expertise of human trafficking, slavery and slavery-like practices w</w:t>
      </w:r>
      <w:r>
        <w:rPr>
          <w:rFonts w:ascii="Arial" w:hAnsi="Arial" w:cs="Arial"/>
          <w:bCs/>
          <w:szCs w:val="22"/>
        </w:rPr>
        <w:t>ould</w:t>
      </w:r>
      <w:r w:rsidR="00DB2817" w:rsidRPr="00E60012">
        <w:rPr>
          <w:rFonts w:ascii="Arial" w:hAnsi="Arial" w:cs="Arial"/>
          <w:bCs/>
          <w:szCs w:val="22"/>
        </w:rPr>
        <w:t xml:space="preserve"> contribute to the operation of the Additional Referral Pathway.</w:t>
      </w:r>
    </w:p>
    <w:p w14:paraId="31983CA8" w14:textId="415436BE" w:rsidR="00DB2817" w:rsidRPr="00E60012" w:rsidRDefault="00DB2817" w:rsidP="004D77D6">
      <w:pPr>
        <w:pStyle w:val="ListBullet"/>
        <w:numPr>
          <w:ilvl w:val="0"/>
          <w:numId w:val="0"/>
        </w:numPr>
        <w:spacing w:after="120"/>
        <w:ind w:left="360" w:hanging="360"/>
        <w:rPr>
          <w:rFonts w:cs="Arial"/>
          <w:sz w:val="22"/>
          <w:szCs w:val="22"/>
        </w:rPr>
      </w:pPr>
      <w:r w:rsidRPr="00E60012">
        <w:rPr>
          <w:rFonts w:cs="Arial"/>
          <w:sz w:val="22"/>
          <w:szCs w:val="22"/>
        </w:rPr>
        <w:t>When addressing the criterion strong applicants demonstrate</w:t>
      </w:r>
      <w:r w:rsidR="00035BD7">
        <w:rPr>
          <w:rFonts w:cs="Arial"/>
          <w:sz w:val="22"/>
          <w:szCs w:val="22"/>
        </w:rPr>
        <w:t>d</w:t>
      </w:r>
      <w:r w:rsidRPr="00E60012">
        <w:rPr>
          <w:rFonts w:cs="Arial"/>
          <w:sz w:val="22"/>
          <w:szCs w:val="22"/>
        </w:rPr>
        <w:t>:</w:t>
      </w:r>
    </w:p>
    <w:p w14:paraId="385BD6C4" w14:textId="0C6625A2" w:rsidR="00DB2817" w:rsidRPr="00E60012" w:rsidRDefault="00DB2817" w:rsidP="009E3356">
      <w:pPr>
        <w:pStyle w:val="BodyText"/>
        <w:numPr>
          <w:ilvl w:val="0"/>
          <w:numId w:val="21"/>
        </w:numPr>
        <w:spacing w:before="40" w:after="120"/>
      </w:pPr>
      <w:r w:rsidRPr="00E60012">
        <w:t xml:space="preserve">understanding and/or expertise in modern slavery, including relevant legislation, international </w:t>
      </w:r>
      <w:r w:rsidR="006F6D69" w:rsidRPr="00E60012">
        <w:t>standards,</w:t>
      </w:r>
      <w:r w:rsidRPr="00E60012">
        <w:t xml:space="preserve"> and good practice.</w:t>
      </w:r>
    </w:p>
    <w:p w14:paraId="364AFFF6" w14:textId="346D6F98" w:rsidR="00DB2817" w:rsidRPr="00E60012" w:rsidRDefault="00DB2817" w:rsidP="009E3356">
      <w:pPr>
        <w:pStyle w:val="BodyText"/>
        <w:numPr>
          <w:ilvl w:val="0"/>
          <w:numId w:val="21"/>
        </w:numPr>
        <w:spacing w:before="40" w:after="120"/>
      </w:pPr>
      <w:r w:rsidRPr="00E60012">
        <w:t xml:space="preserve">understanding and/or expertise in identifying and assessing legal, physical and psychological indicators of human trafficking, slavery and slavery-like practices outlined in divisions 270 and 271 of the </w:t>
      </w:r>
      <w:hyperlink r:id="rId11" w:history="1">
        <w:r w:rsidRPr="00E60012">
          <w:rPr>
            <w:rStyle w:val="Hyperlink"/>
            <w:rFonts w:eastAsiaTheme="majorEastAsia" w:cs="Arial"/>
            <w:i/>
            <w:szCs w:val="22"/>
          </w:rPr>
          <w:t>Criminal Code Act 1995</w:t>
        </w:r>
      </w:hyperlink>
      <w:r w:rsidR="00FE52B7">
        <w:rPr>
          <w:rStyle w:val="FootnoteReference"/>
          <w:rFonts w:eastAsiaTheme="majorEastAsia" w:cs="Arial"/>
          <w:i/>
          <w:color w:val="0000FF" w:themeColor="hyperlink"/>
          <w:szCs w:val="22"/>
          <w:u w:val="single"/>
        </w:rPr>
        <w:footnoteReference w:id="3"/>
      </w:r>
      <w:r w:rsidRPr="00E60012">
        <w:t>.</w:t>
      </w:r>
    </w:p>
    <w:p w14:paraId="764A4346" w14:textId="655EF2EF" w:rsidR="00DB2817" w:rsidRPr="00E60012" w:rsidRDefault="00DB2817" w:rsidP="009E3356">
      <w:pPr>
        <w:pStyle w:val="BodyText"/>
        <w:numPr>
          <w:ilvl w:val="0"/>
          <w:numId w:val="21"/>
        </w:numPr>
        <w:spacing w:before="40" w:after="120"/>
      </w:pPr>
      <w:r w:rsidRPr="00E60012">
        <w:t xml:space="preserve">understanding of the whole-of-government approach to tackling modern slavery in Australia, including the criminal justice process, principles and priorities of the </w:t>
      </w:r>
      <w:hyperlink r:id="rId12" w:history="1">
        <w:r w:rsidRPr="00E60012">
          <w:rPr>
            <w:rStyle w:val="Hyperlink"/>
            <w:rFonts w:eastAsiaTheme="majorEastAsia" w:cs="Arial"/>
            <w:i/>
            <w:szCs w:val="22"/>
          </w:rPr>
          <w:t>National Action Plan to Combat Modern Slavery 2020-25</w:t>
        </w:r>
      </w:hyperlink>
      <w:r w:rsidR="00FE52B7">
        <w:rPr>
          <w:rStyle w:val="FootnoteReference"/>
          <w:rFonts w:eastAsiaTheme="majorEastAsia" w:cs="Arial"/>
          <w:i/>
          <w:color w:val="0000FF" w:themeColor="hyperlink"/>
          <w:szCs w:val="22"/>
          <w:u w:val="single"/>
        </w:rPr>
        <w:footnoteReference w:id="4"/>
      </w:r>
      <w:r w:rsidRPr="00E60012">
        <w:t xml:space="preserve"> and trends and emerging issues.</w:t>
      </w:r>
    </w:p>
    <w:p w14:paraId="1A03DC81" w14:textId="77777777" w:rsidR="00DB2817" w:rsidRPr="00E60012" w:rsidRDefault="00DB2817" w:rsidP="009E3356">
      <w:pPr>
        <w:pStyle w:val="BodyText"/>
        <w:numPr>
          <w:ilvl w:val="0"/>
          <w:numId w:val="21"/>
        </w:numPr>
        <w:spacing w:before="40" w:after="120"/>
      </w:pPr>
      <w:r w:rsidRPr="00E60012">
        <w:t>understanding and/or expertise in working with people who have experienced complex trauma, including those from culturally and linguistically diverse (CALD) backgrounds.</w:t>
      </w:r>
    </w:p>
    <w:p w14:paraId="212EEEF2" w14:textId="2A9804DA" w:rsidR="00DB2817" w:rsidRPr="00E60012" w:rsidRDefault="00DB2817" w:rsidP="009E3356">
      <w:pPr>
        <w:pStyle w:val="BodyText"/>
        <w:numPr>
          <w:ilvl w:val="0"/>
          <w:numId w:val="21"/>
        </w:numPr>
        <w:spacing w:before="40" w:after="120"/>
      </w:pPr>
      <w:r w:rsidRPr="00E60012">
        <w:t xml:space="preserve">understanding and/or expertise in working with children and young people, including the Australian child protection legislation, mandatory reporting obligations and the </w:t>
      </w:r>
      <w:hyperlink r:id="rId13" w:history="1">
        <w:r w:rsidRPr="00E60012">
          <w:rPr>
            <w:rStyle w:val="Hyperlink"/>
            <w:rFonts w:eastAsiaTheme="majorEastAsia" w:cs="Arial"/>
            <w:szCs w:val="22"/>
          </w:rPr>
          <w:t>Commonwealth Child Safe Framework</w:t>
        </w:r>
      </w:hyperlink>
      <w:r w:rsidR="00FE52B7">
        <w:rPr>
          <w:rStyle w:val="FootnoteReference"/>
          <w:rFonts w:eastAsiaTheme="majorEastAsia" w:cs="Arial"/>
          <w:color w:val="0000FF" w:themeColor="hyperlink"/>
          <w:szCs w:val="22"/>
          <w:u w:val="single"/>
        </w:rPr>
        <w:footnoteReference w:id="5"/>
      </w:r>
      <w:r w:rsidRPr="00E60012">
        <w:t>.</w:t>
      </w:r>
    </w:p>
    <w:p w14:paraId="12951F59" w14:textId="2959FA69" w:rsidR="00175236" w:rsidRPr="006F6D69" w:rsidRDefault="00175236" w:rsidP="009E3356">
      <w:pPr>
        <w:pStyle w:val="BodyText"/>
        <w:spacing w:before="40" w:after="120"/>
        <w:rPr>
          <w:color w:val="CF0A2C" w:themeColor="accent1"/>
        </w:rPr>
      </w:pPr>
      <w:r w:rsidRPr="006F6D69">
        <w:rPr>
          <w:color w:val="CF0A2C" w:themeColor="accent1"/>
        </w:rPr>
        <w:t>Strong applications:</w:t>
      </w:r>
    </w:p>
    <w:p w14:paraId="5B5196E0" w14:textId="24FEF97C" w:rsidR="00CB1E1E" w:rsidRPr="00B033B6" w:rsidRDefault="00894BD5" w:rsidP="009E3356">
      <w:pPr>
        <w:pStyle w:val="BodyText"/>
        <w:numPr>
          <w:ilvl w:val="0"/>
          <w:numId w:val="23"/>
        </w:numPr>
        <w:spacing w:before="40" w:after="120"/>
      </w:pPr>
      <w:r w:rsidRPr="00B033B6">
        <w:t xml:space="preserve">clearly demonstrated an understanding </w:t>
      </w:r>
      <w:r w:rsidR="00182253" w:rsidRPr="00B033B6">
        <w:t>of the modern slavery sector</w:t>
      </w:r>
      <w:r w:rsidR="00CB1E1E" w:rsidRPr="00B033B6">
        <w:t>, including the extent to which the applicant</w:t>
      </w:r>
      <w:r w:rsidR="007C17C1" w:rsidRPr="00B033B6">
        <w:t xml:space="preserve"> had</w:t>
      </w:r>
      <w:r w:rsidR="00930772" w:rsidRPr="00B033B6">
        <w:t xml:space="preserve"> knowledge of </w:t>
      </w:r>
      <w:r w:rsidR="00CB1E1E" w:rsidRPr="00B033B6">
        <w:t xml:space="preserve">issues affecting the sector, </w:t>
      </w:r>
      <w:r w:rsidR="007C17C1" w:rsidRPr="00B033B6">
        <w:t>such as</w:t>
      </w:r>
      <w:r w:rsidR="00CB1E1E" w:rsidRPr="00B033B6">
        <w:t xml:space="preserve"> </w:t>
      </w:r>
      <w:r w:rsidR="00744C9D" w:rsidRPr="00B033B6">
        <w:t xml:space="preserve">causes, </w:t>
      </w:r>
      <w:r w:rsidR="00CB1E1E" w:rsidRPr="00B033B6">
        <w:t xml:space="preserve">reasons and </w:t>
      </w:r>
      <w:r w:rsidR="007C17C1" w:rsidRPr="00B033B6">
        <w:t>emerging</w:t>
      </w:r>
      <w:r w:rsidR="00CB1E1E" w:rsidRPr="00B033B6">
        <w:t xml:space="preserve"> trends</w:t>
      </w:r>
      <w:r w:rsidR="00744C9D" w:rsidRPr="00B033B6">
        <w:t xml:space="preserve">, </w:t>
      </w:r>
      <w:r w:rsidR="00744C9D" w:rsidRPr="004D1B85">
        <w:t>the cultural context</w:t>
      </w:r>
      <w:r w:rsidR="00A82DC5" w:rsidRPr="004D1B85">
        <w:t xml:space="preserve"> and need for a trauma</w:t>
      </w:r>
      <w:r w:rsidR="002B77DF" w:rsidRPr="004D1B85">
        <w:t>-</w:t>
      </w:r>
      <w:r w:rsidR="00A82DC5" w:rsidRPr="004D1B85">
        <w:t>informed</w:t>
      </w:r>
      <w:r w:rsidR="00A82DC5" w:rsidRPr="00B033B6">
        <w:t xml:space="preserve"> and holistic response</w:t>
      </w:r>
      <w:r w:rsidR="00CB1E1E" w:rsidRPr="00B033B6">
        <w:t>.</w:t>
      </w:r>
    </w:p>
    <w:p w14:paraId="7BE85C97" w14:textId="49926FAF" w:rsidR="00175236" w:rsidRPr="00B033B6" w:rsidRDefault="00CB1E1E" w:rsidP="009E3356">
      <w:pPr>
        <w:pStyle w:val="BodyText"/>
        <w:numPr>
          <w:ilvl w:val="0"/>
          <w:numId w:val="23"/>
        </w:numPr>
        <w:spacing w:before="40" w:after="120"/>
      </w:pPr>
      <w:r w:rsidRPr="00B033B6">
        <w:t xml:space="preserve">clearly demonstrated the length of time and the extent to which the applicant had been engaged </w:t>
      </w:r>
      <w:r w:rsidR="00182253" w:rsidRPr="00B033B6">
        <w:t>in identifying</w:t>
      </w:r>
      <w:r w:rsidR="008F555C" w:rsidRPr="00B033B6">
        <w:t>,</w:t>
      </w:r>
      <w:r w:rsidR="00894BD5" w:rsidRPr="00B033B6">
        <w:t xml:space="preserve"> </w:t>
      </w:r>
      <w:proofErr w:type="gramStart"/>
      <w:r w:rsidR="006F6D69" w:rsidRPr="00B033B6">
        <w:t>assessing</w:t>
      </w:r>
      <w:proofErr w:type="gramEnd"/>
      <w:r w:rsidR="00894BD5" w:rsidRPr="00B033B6">
        <w:t xml:space="preserve"> </w:t>
      </w:r>
      <w:r w:rsidR="008F555C" w:rsidRPr="00B033B6">
        <w:t xml:space="preserve">and supporting </w:t>
      </w:r>
      <w:r w:rsidR="00182253" w:rsidRPr="00B033B6">
        <w:t xml:space="preserve">victim-survivors within existing </w:t>
      </w:r>
      <w:r w:rsidR="008F555C" w:rsidRPr="00B033B6">
        <w:t>cohorts</w:t>
      </w:r>
      <w:r w:rsidRPr="00B033B6">
        <w:t>, including information about issues experienc</w:t>
      </w:r>
      <w:r w:rsidR="00A82DC5" w:rsidRPr="00B033B6">
        <w:t>ed</w:t>
      </w:r>
      <w:r w:rsidRPr="00B033B6">
        <w:t xml:space="preserve"> by </w:t>
      </w:r>
      <w:r w:rsidR="00A82DC5" w:rsidRPr="00B033B6">
        <w:t>different</w:t>
      </w:r>
      <w:r w:rsidRPr="00B033B6">
        <w:t xml:space="preserve"> cohort</w:t>
      </w:r>
      <w:r w:rsidR="00A82DC5" w:rsidRPr="00B033B6">
        <w:t>s</w:t>
      </w:r>
      <w:r w:rsidR="004C20D3" w:rsidRPr="00B033B6">
        <w:t xml:space="preserve"> and robust evidence of their knowledge (</w:t>
      </w:r>
      <w:r w:rsidR="004D1B85">
        <w:t xml:space="preserve">for example, </w:t>
      </w:r>
      <w:r w:rsidR="004C20D3" w:rsidRPr="00B033B6">
        <w:t>anecdotal, reports</w:t>
      </w:r>
      <w:r w:rsidR="004D1B85">
        <w:t xml:space="preserve"> and</w:t>
      </w:r>
      <w:r w:rsidR="004C20D3" w:rsidRPr="00B033B6">
        <w:t xml:space="preserve"> templates) of legal, </w:t>
      </w:r>
      <w:r w:rsidR="00FD768C" w:rsidRPr="00B033B6">
        <w:t>physical</w:t>
      </w:r>
      <w:r w:rsidR="004C20D3" w:rsidRPr="00B033B6">
        <w:t xml:space="preserve"> and psychological indicators</w:t>
      </w:r>
      <w:r w:rsidR="008F555C" w:rsidRPr="00B033B6">
        <w:t>.</w:t>
      </w:r>
    </w:p>
    <w:p w14:paraId="1C3BD705" w14:textId="74C510EB" w:rsidR="003D5120" w:rsidRPr="00175236" w:rsidRDefault="008F555C" w:rsidP="009E3356">
      <w:pPr>
        <w:pStyle w:val="BodyText"/>
        <w:numPr>
          <w:ilvl w:val="0"/>
          <w:numId w:val="23"/>
        </w:numPr>
        <w:spacing w:before="40" w:after="120"/>
      </w:pPr>
      <w:r w:rsidRPr="00B033B6">
        <w:t xml:space="preserve">clearly </w:t>
      </w:r>
      <w:r w:rsidR="00BD1528" w:rsidRPr="00B033B6">
        <w:t>d</w:t>
      </w:r>
      <w:r w:rsidR="00182253" w:rsidRPr="00B033B6">
        <w:t xml:space="preserve">emonstrated a high level of engagement </w:t>
      </w:r>
      <w:r w:rsidRPr="00B033B6">
        <w:t>with</w:t>
      </w:r>
      <w:r w:rsidR="00962CFE" w:rsidRPr="00B033B6">
        <w:t>in</w:t>
      </w:r>
      <w:r w:rsidRPr="00B033B6">
        <w:t xml:space="preserve"> the modern slavery sector</w:t>
      </w:r>
      <w:r w:rsidR="00962CFE" w:rsidRPr="00B033B6">
        <w:t xml:space="preserve">, including </w:t>
      </w:r>
      <w:r w:rsidR="00930772" w:rsidRPr="00B033B6">
        <w:t>the extent to which the applicant ha</w:t>
      </w:r>
      <w:r w:rsidR="00A82DC5" w:rsidRPr="00B033B6">
        <w:t>s</w:t>
      </w:r>
      <w:r w:rsidR="00930772" w:rsidRPr="00B033B6">
        <w:t xml:space="preserve"> been </w:t>
      </w:r>
      <w:r w:rsidR="00962CFE" w:rsidRPr="00B033B6">
        <w:t>actively participat</w:t>
      </w:r>
      <w:r w:rsidR="00930772" w:rsidRPr="00B033B6">
        <w:t>ing</w:t>
      </w:r>
      <w:r w:rsidR="00962CFE" w:rsidRPr="00B033B6">
        <w:t xml:space="preserve"> in Australia’s broader modern slavery response, </w:t>
      </w:r>
      <w:r w:rsidR="00A82DC5" w:rsidRPr="00B033B6">
        <w:t xml:space="preserve">and engagement with </w:t>
      </w:r>
      <w:r w:rsidR="00962CFE" w:rsidRPr="00B033B6">
        <w:t xml:space="preserve">community-based organisations, businesses, unions, </w:t>
      </w:r>
      <w:proofErr w:type="gramStart"/>
      <w:r w:rsidR="00FD768C" w:rsidRPr="00B033B6">
        <w:t>education</w:t>
      </w:r>
      <w:proofErr w:type="gramEnd"/>
      <w:r w:rsidR="00962CFE" w:rsidRPr="00B033B6">
        <w:t xml:space="preserve"> and health services</w:t>
      </w:r>
      <w:r w:rsidR="002679B0" w:rsidRPr="00B033B6">
        <w:t>. They provided examples such as</w:t>
      </w:r>
      <w:r w:rsidRPr="00B033B6">
        <w:t xml:space="preserve"> </w:t>
      </w:r>
      <w:r w:rsidR="00182253" w:rsidRPr="00B033B6">
        <w:t>awareness raising activities, advocating for victim-survivors, and contribution and submissions to policy development</w:t>
      </w:r>
      <w:r w:rsidR="00A82DC5" w:rsidRPr="00B033B6">
        <w:t>.</w:t>
      </w:r>
    </w:p>
    <w:p w14:paraId="39532524" w14:textId="77777777" w:rsidR="006F6D69" w:rsidRDefault="006F6D69" w:rsidP="009E3356">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7C5E1D50" w14:textId="1B8430DC" w:rsidR="00A72242" w:rsidRPr="00175236" w:rsidRDefault="00A72242" w:rsidP="009E3356">
      <w:pPr>
        <w:pStyle w:val="Heading3"/>
        <w:spacing w:before="40"/>
        <w:rPr>
          <w:color w:val="C00000"/>
          <w:sz w:val="24"/>
          <w:szCs w:val="24"/>
        </w:rPr>
      </w:pPr>
      <w:r w:rsidRPr="00175236">
        <w:rPr>
          <w:color w:val="C00000"/>
          <w:sz w:val="24"/>
          <w:szCs w:val="24"/>
        </w:rPr>
        <w:lastRenderedPageBreak/>
        <w:t>Criterion 2</w:t>
      </w:r>
    </w:p>
    <w:p w14:paraId="4A68FE9E" w14:textId="47271091" w:rsidR="00DB2817" w:rsidRPr="00B033B6" w:rsidRDefault="00035BD7" w:rsidP="004D77D6">
      <w:pPr>
        <w:spacing w:before="40" w:after="120"/>
        <w:rPr>
          <w:rFonts w:ascii="Arial" w:hAnsi="Arial" w:cs="Arial"/>
          <w:b/>
          <w:iCs/>
          <w:szCs w:val="22"/>
        </w:rPr>
      </w:pPr>
      <w:r w:rsidRPr="00B033B6">
        <w:rPr>
          <w:rFonts w:ascii="Arial" w:hAnsi="Arial" w:cs="Arial"/>
          <w:b/>
          <w:iCs/>
          <w:szCs w:val="22"/>
        </w:rPr>
        <w:t>P</w:t>
      </w:r>
      <w:r w:rsidR="00DB2817" w:rsidRPr="00B033B6">
        <w:rPr>
          <w:rFonts w:ascii="Arial" w:hAnsi="Arial" w:cs="Arial"/>
          <w:b/>
          <w:iCs/>
          <w:szCs w:val="22"/>
        </w:rPr>
        <w:t xml:space="preserve">rovide a description of </w:t>
      </w:r>
      <w:r w:rsidRPr="00B033B6">
        <w:rPr>
          <w:rFonts w:ascii="Arial" w:hAnsi="Arial" w:cs="Arial"/>
          <w:b/>
          <w:iCs/>
          <w:szCs w:val="22"/>
        </w:rPr>
        <w:t>the</w:t>
      </w:r>
      <w:r w:rsidR="00DB2817" w:rsidRPr="00B033B6">
        <w:rPr>
          <w:rFonts w:ascii="Arial" w:hAnsi="Arial" w:cs="Arial"/>
          <w:b/>
          <w:iCs/>
          <w:szCs w:val="22"/>
        </w:rPr>
        <w:t xml:space="preserve"> proposed framework and model to deliver the </w:t>
      </w:r>
      <w:proofErr w:type="gramStart"/>
      <w:r w:rsidR="00DB2817" w:rsidRPr="00B033B6">
        <w:rPr>
          <w:rFonts w:ascii="Arial" w:hAnsi="Arial" w:cs="Arial"/>
          <w:b/>
          <w:iCs/>
          <w:szCs w:val="22"/>
        </w:rPr>
        <w:t>activity</w:t>
      </w:r>
      <w:proofErr w:type="gramEnd"/>
    </w:p>
    <w:p w14:paraId="38FCD747" w14:textId="3AC2890B" w:rsidR="00DB2817" w:rsidRPr="00B033B6" w:rsidRDefault="00035BD7" w:rsidP="004D77D6">
      <w:pPr>
        <w:spacing w:before="40" w:after="120"/>
        <w:rPr>
          <w:rFonts w:ascii="Arial" w:hAnsi="Arial" w:cs="Arial"/>
          <w:bCs/>
          <w:szCs w:val="22"/>
        </w:rPr>
      </w:pPr>
      <w:r w:rsidRPr="00B033B6">
        <w:rPr>
          <w:rFonts w:ascii="Arial" w:hAnsi="Arial" w:cs="Arial"/>
          <w:bCs/>
          <w:szCs w:val="22"/>
        </w:rPr>
        <w:t>Applicants d</w:t>
      </w:r>
      <w:r w:rsidR="00DB2817" w:rsidRPr="00B033B6">
        <w:rPr>
          <w:rFonts w:ascii="Arial" w:hAnsi="Arial" w:cs="Arial"/>
          <w:bCs/>
          <w:szCs w:val="22"/>
        </w:rPr>
        <w:t>escribe</w:t>
      </w:r>
      <w:r w:rsidRPr="00B033B6">
        <w:rPr>
          <w:rFonts w:ascii="Arial" w:hAnsi="Arial" w:cs="Arial"/>
          <w:bCs/>
          <w:szCs w:val="22"/>
        </w:rPr>
        <w:t>d</w:t>
      </w:r>
      <w:r w:rsidR="00DB2817" w:rsidRPr="00B033B6">
        <w:rPr>
          <w:rFonts w:ascii="Arial" w:hAnsi="Arial" w:cs="Arial"/>
          <w:bCs/>
          <w:szCs w:val="22"/>
        </w:rPr>
        <w:t xml:space="preserve"> how </w:t>
      </w:r>
      <w:r w:rsidR="00DD3BFF">
        <w:rPr>
          <w:rFonts w:ascii="Arial" w:hAnsi="Arial" w:cs="Arial"/>
          <w:bCs/>
          <w:szCs w:val="22"/>
        </w:rPr>
        <w:t>their</w:t>
      </w:r>
      <w:r w:rsidR="00DD3BFF" w:rsidRPr="00B033B6">
        <w:rPr>
          <w:rFonts w:ascii="Arial" w:hAnsi="Arial" w:cs="Arial"/>
          <w:bCs/>
          <w:szCs w:val="22"/>
        </w:rPr>
        <w:t xml:space="preserve"> </w:t>
      </w:r>
      <w:r w:rsidR="00DB2817" w:rsidRPr="00B033B6">
        <w:rPr>
          <w:rFonts w:ascii="Arial" w:hAnsi="Arial" w:cs="Arial"/>
          <w:bCs/>
          <w:szCs w:val="22"/>
        </w:rPr>
        <w:t xml:space="preserve">proposed framework and model </w:t>
      </w:r>
      <w:r w:rsidRPr="00B033B6">
        <w:rPr>
          <w:rFonts w:ascii="Arial" w:hAnsi="Arial" w:cs="Arial"/>
          <w:bCs/>
          <w:szCs w:val="22"/>
        </w:rPr>
        <w:t>would identify</w:t>
      </w:r>
      <w:r w:rsidR="00DB2817" w:rsidRPr="00B033B6">
        <w:rPr>
          <w:rFonts w:ascii="Arial" w:hAnsi="Arial" w:cs="Arial"/>
          <w:bCs/>
          <w:szCs w:val="22"/>
        </w:rPr>
        <w:t xml:space="preserve"> and assess indicators of human trafficking, </w:t>
      </w:r>
      <w:r w:rsidR="006F6D69" w:rsidRPr="00B033B6">
        <w:rPr>
          <w:rFonts w:ascii="Arial" w:hAnsi="Arial" w:cs="Arial"/>
          <w:bCs/>
          <w:szCs w:val="22"/>
        </w:rPr>
        <w:t>slavery,</w:t>
      </w:r>
      <w:r w:rsidR="00DB2817" w:rsidRPr="00B033B6">
        <w:rPr>
          <w:rFonts w:ascii="Arial" w:hAnsi="Arial" w:cs="Arial"/>
          <w:bCs/>
          <w:szCs w:val="22"/>
        </w:rPr>
        <w:t xml:space="preserve"> and slavery-like practices in Australia, including the risks and appropriate mitigation strategies.</w:t>
      </w:r>
    </w:p>
    <w:p w14:paraId="56DB9D80" w14:textId="2477EA5B" w:rsidR="00DB2817" w:rsidRPr="00B033B6" w:rsidRDefault="00DB2817" w:rsidP="004D77D6">
      <w:pPr>
        <w:spacing w:before="40" w:after="120"/>
        <w:rPr>
          <w:rFonts w:ascii="Arial" w:hAnsi="Arial" w:cs="Arial"/>
          <w:szCs w:val="22"/>
        </w:rPr>
      </w:pPr>
      <w:r w:rsidRPr="00B033B6">
        <w:rPr>
          <w:rFonts w:ascii="Arial" w:hAnsi="Arial" w:cs="Arial"/>
          <w:szCs w:val="22"/>
          <w:lang w:val="en-GB"/>
        </w:rPr>
        <w:t>When addressing the criterion, strong applicants</w:t>
      </w:r>
      <w:r w:rsidRPr="00B033B6">
        <w:rPr>
          <w:rFonts w:ascii="Arial" w:hAnsi="Arial" w:cs="Arial"/>
          <w:szCs w:val="22"/>
        </w:rPr>
        <w:t>:</w:t>
      </w:r>
    </w:p>
    <w:p w14:paraId="4236281E" w14:textId="593B581E" w:rsidR="00DB2817" w:rsidRPr="00B033B6" w:rsidRDefault="00DB2817" w:rsidP="009E3356">
      <w:pPr>
        <w:pStyle w:val="BodyText"/>
        <w:numPr>
          <w:ilvl w:val="0"/>
          <w:numId w:val="24"/>
        </w:numPr>
        <w:spacing w:before="40" w:after="120"/>
      </w:pPr>
      <w:r w:rsidRPr="00B033B6">
        <w:t>describe</w:t>
      </w:r>
      <w:r w:rsidR="00B033B6" w:rsidRPr="00B033B6">
        <w:t>d</w:t>
      </w:r>
      <w:r w:rsidRPr="00B033B6">
        <w:t xml:space="preserve"> how </w:t>
      </w:r>
      <w:r w:rsidR="00B033B6" w:rsidRPr="00B033B6">
        <w:t>they would</w:t>
      </w:r>
      <w:r w:rsidRPr="00B033B6">
        <w:t xml:space="preserve"> engage with vulnerable people in a trauma-informed, consensual, and sensitive manner, incorporating best practice principles.</w:t>
      </w:r>
    </w:p>
    <w:p w14:paraId="32ADE0F7" w14:textId="5588203C" w:rsidR="00DB2817" w:rsidRPr="00B033B6" w:rsidRDefault="00DB2817" w:rsidP="009E3356">
      <w:pPr>
        <w:pStyle w:val="BodyText"/>
        <w:numPr>
          <w:ilvl w:val="0"/>
          <w:numId w:val="24"/>
        </w:numPr>
        <w:spacing w:before="40" w:after="120"/>
      </w:pPr>
      <w:r w:rsidRPr="00B033B6">
        <w:t>describe</w:t>
      </w:r>
      <w:r w:rsidR="00B033B6" w:rsidRPr="00B033B6">
        <w:t>d</w:t>
      </w:r>
      <w:r w:rsidRPr="00B033B6">
        <w:t xml:space="preserve"> processes which </w:t>
      </w:r>
      <w:r w:rsidR="00B033B6" w:rsidRPr="00B033B6">
        <w:t>would</w:t>
      </w:r>
      <w:r w:rsidRPr="00B033B6">
        <w:t xml:space="preserve"> be used to determine people’s eligibility for the STPP, including how </w:t>
      </w:r>
      <w:r w:rsidR="00B033B6" w:rsidRPr="00B033B6">
        <w:t>they would</w:t>
      </w:r>
      <w:r w:rsidRPr="00B033B6">
        <w:t xml:space="preserve"> seek consent, undertake risk assessment, assess indicators of human trafficking, </w:t>
      </w:r>
      <w:proofErr w:type="gramStart"/>
      <w:r w:rsidR="00FD768C" w:rsidRPr="00B033B6">
        <w:t>slavery</w:t>
      </w:r>
      <w:proofErr w:type="gramEnd"/>
      <w:r w:rsidRPr="00B033B6">
        <w:t xml:space="preserve"> and slavery-like practices, avoid fraudulent claims, and empower victim-survivors.</w:t>
      </w:r>
    </w:p>
    <w:p w14:paraId="539C23F1" w14:textId="1BB35CDF" w:rsidR="00DB2817" w:rsidRPr="00B033B6" w:rsidRDefault="00DB2817" w:rsidP="009E3356">
      <w:pPr>
        <w:pStyle w:val="BodyText"/>
        <w:numPr>
          <w:ilvl w:val="0"/>
          <w:numId w:val="24"/>
        </w:numPr>
        <w:spacing w:before="40" w:after="120"/>
      </w:pPr>
      <w:r w:rsidRPr="00B033B6">
        <w:t>describe</w:t>
      </w:r>
      <w:r w:rsidR="00B033B6" w:rsidRPr="00B033B6">
        <w:t>d</w:t>
      </w:r>
      <w:r w:rsidRPr="00B033B6">
        <w:t xml:space="preserve"> processes and contingency plans which </w:t>
      </w:r>
      <w:r w:rsidR="00B033B6" w:rsidRPr="00B033B6">
        <w:t>was</w:t>
      </w:r>
      <w:r w:rsidRPr="00B033B6">
        <w:t xml:space="preserve"> used when a person </w:t>
      </w:r>
      <w:r w:rsidR="00B033B6" w:rsidRPr="00B033B6">
        <w:t>was</w:t>
      </w:r>
      <w:r w:rsidRPr="00B033B6">
        <w:t xml:space="preserve"> determined ‘ineligible’ to access the STPP.</w:t>
      </w:r>
    </w:p>
    <w:p w14:paraId="281BC7F1" w14:textId="4AFE8671" w:rsidR="00DB2817" w:rsidRPr="00B033B6" w:rsidRDefault="00DB2817" w:rsidP="009E3356">
      <w:pPr>
        <w:pStyle w:val="BodyText"/>
        <w:numPr>
          <w:ilvl w:val="0"/>
          <w:numId w:val="24"/>
        </w:numPr>
        <w:spacing w:before="40" w:after="120"/>
      </w:pPr>
      <w:r w:rsidRPr="00B033B6">
        <w:t>provide</w:t>
      </w:r>
      <w:r w:rsidR="00B033B6" w:rsidRPr="00B033B6">
        <w:t>d</w:t>
      </w:r>
      <w:r w:rsidRPr="00B033B6">
        <w:t xml:space="preserve"> performance indicators which </w:t>
      </w:r>
      <w:r w:rsidR="00B033B6" w:rsidRPr="00B033B6">
        <w:t>would have been</w:t>
      </w:r>
      <w:r w:rsidRPr="00B033B6">
        <w:t xml:space="preserve"> used to compare pre and post impacts when delivering the activity.</w:t>
      </w:r>
    </w:p>
    <w:p w14:paraId="0242BCA9" w14:textId="77777777" w:rsidR="00175236" w:rsidRPr="006F6D69" w:rsidRDefault="00175236" w:rsidP="009E3356">
      <w:pPr>
        <w:pStyle w:val="BodyText"/>
        <w:spacing w:before="40" w:after="120"/>
        <w:rPr>
          <w:color w:val="CF0A2C" w:themeColor="accent1"/>
        </w:rPr>
      </w:pPr>
      <w:r w:rsidRPr="006F6D69">
        <w:rPr>
          <w:color w:val="CF0A2C" w:themeColor="accent1"/>
        </w:rPr>
        <w:t>Strong applications:</w:t>
      </w:r>
    </w:p>
    <w:p w14:paraId="554C6291" w14:textId="41B0F489" w:rsidR="00175236" w:rsidRPr="00943329" w:rsidRDefault="00A40954" w:rsidP="009E3356">
      <w:pPr>
        <w:pStyle w:val="BodyText"/>
        <w:numPr>
          <w:ilvl w:val="0"/>
          <w:numId w:val="17"/>
        </w:numPr>
        <w:spacing w:before="40" w:after="120"/>
        <w:rPr>
          <w:rFonts w:ascii="Arial" w:eastAsia="Arial" w:hAnsi="Arial" w:cs="Arial"/>
          <w:color w:val="auto"/>
          <w:szCs w:val="22"/>
        </w:rPr>
      </w:pPr>
      <w:r w:rsidRPr="00873EA5">
        <w:rPr>
          <w:rFonts w:ascii="Arial" w:eastAsia="Arial" w:hAnsi="Arial" w:cs="Arial"/>
          <w:color w:val="auto"/>
          <w:szCs w:val="22"/>
        </w:rPr>
        <w:t>clearly demonstrate</w:t>
      </w:r>
      <w:r w:rsidR="00873EA5">
        <w:rPr>
          <w:rFonts w:ascii="Arial" w:eastAsia="Arial" w:hAnsi="Arial" w:cs="Arial"/>
          <w:color w:val="auto"/>
          <w:szCs w:val="22"/>
        </w:rPr>
        <w:t>d</w:t>
      </w:r>
      <w:r w:rsidRPr="00873EA5">
        <w:rPr>
          <w:rFonts w:ascii="Arial" w:eastAsia="Arial" w:hAnsi="Arial" w:cs="Arial"/>
          <w:color w:val="auto"/>
          <w:szCs w:val="22"/>
        </w:rPr>
        <w:t xml:space="preserve"> </w:t>
      </w:r>
      <w:r w:rsidR="004F13F8">
        <w:rPr>
          <w:rFonts w:ascii="Arial" w:eastAsia="Arial" w:hAnsi="Arial" w:cs="Arial"/>
          <w:color w:val="auto"/>
          <w:szCs w:val="22"/>
        </w:rPr>
        <w:t xml:space="preserve">current </w:t>
      </w:r>
      <w:r w:rsidR="00873EA5" w:rsidRPr="00873EA5">
        <w:rPr>
          <w:rFonts w:ascii="Arial" w:eastAsia="Arial" w:hAnsi="Arial" w:cs="Arial"/>
          <w:color w:val="auto"/>
          <w:szCs w:val="22"/>
        </w:rPr>
        <w:t xml:space="preserve">examples of </w:t>
      </w:r>
      <w:r w:rsidR="00A82DC5">
        <w:rPr>
          <w:rFonts w:ascii="Arial" w:eastAsia="Arial" w:hAnsi="Arial" w:cs="Arial"/>
          <w:color w:val="auto"/>
          <w:szCs w:val="22"/>
        </w:rPr>
        <w:t xml:space="preserve">high </w:t>
      </w:r>
      <w:r w:rsidR="00873EA5" w:rsidRPr="00873EA5">
        <w:rPr>
          <w:rFonts w:ascii="Arial" w:eastAsia="Arial" w:hAnsi="Arial" w:cs="Arial"/>
          <w:color w:val="auto"/>
          <w:szCs w:val="22"/>
        </w:rPr>
        <w:t xml:space="preserve">quality and culturally competent services, </w:t>
      </w:r>
      <w:r w:rsidR="006F6D69">
        <w:rPr>
          <w:rFonts w:ascii="Arial" w:eastAsia="Arial" w:hAnsi="Arial" w:cs="Arial"/>
          <w:color w:val="auto"/>
          <w:szCs w:val="22"/>
        </w:rPr>
        <w:t>tools,</w:t>
      </w:r>
      <w:r w:rsidR="00873EA5" w:rsidRPr="00873EA5">
        <w:rPr>
          <w:rFonts w:ascii="Arial" w:eastAsia="Arial" w:hAnsi="Arial" w:cs="Arial"/>
          <w:color w:val="auto"/>
          <w:szCs w:val="22"/>
        </w:rPr>
        <w:t xml:space="preserve"> or </w:t>
      </w:r>
      <w:r w:rsidR="00943329" w:rsidRPr="00943329">
        <w:rPr>
          <w:rFonts w:ascii="Arial" w:eastAsia="Arial" w:hAnsi="Arial" w:cs="Arial"/>
          <w:color w:val="auto"/>
          <w:szCs w:val="22"/>
        </w:rPr>
        <w:t>procedures</w:t>
      </w:r>
      <w:r w:rsidR="00873EA5" w:rsidRPr="00873EA5">
        <w:rPr>
          <w:rFonts w:ascii="Arial" w:eastAsia="Arial" w:hAnsi="Arial" w:cs="Arial"/>
          <w:color w:val="auto"/>
          <w:szCs w:val="22"/>
        </w:rPr>
        <w:t xml:space="preserve"> the </w:t>
      </w:r>
      <w:r w:rsidR="00873EA5">
        <w:rPr>
          <w:rFonts w:ascii="Arial" w:eastAsia="Arial" w:hAnsi="Arial" w:cs="Arial"/>
          <w:color w:val="auto"/>
          <w:szCs w:val="22"/>
        </w:rPr>
        <w:t>applicant</w:t>
      </w:r>
      <w:r w:rsidR="00873EA5" w:rsidRPr="00873EA5">
        <w:rPr>
          <w:rFonts w:ascii="Arial" w:eastAsia="Arial" w:hAnsi="Arial" w:cs="Arial"/>
          <w:color w:val="auto"/>
          <w:szCs w:val="22"/>
        </w:rPr>
        <w:t xml:space="preserve"> has </w:t>
      </w:r>
      <w:r w:rsidR="007C17C1">
        <w:rPr>
          <w:rFonts w:ascii="Arial" w:eastAsia="Arial" w:hAnsi="Arial" w:cs="Arial"/>
          <w:color w:val="auto"/>
          <w:szCs w:val="22"/>
        </w:rPr>
        <w:t>developed and/or used</w:t>
      </w:r>
      <w:r w:rsidR="00943329">
        <w:rPr>
          <w:rFonts w:ascii="Arial" w:eastAsia="Arial" w:hAnsi="Arial" w:cs="Arial"/>
          <w:color w:val="auto"/>
          <w:szCs w:val="22"/>
        </w:rPr>
        <w:t xml:space="preserve"> to assess </w:t>
      </w:r>
      <w:r w:rsidR="004F13F8">
        <w:rPr>
          <w:rFonts w:ascii="Arial" w:eastAsia="Arial" w:hAnsi="Arial" w:cs="Arial"/>
          <w:color w:val="auto"/>
          <w:szCs w:val="22"/>
        </w:rPr>
        <w:t xml:space="preserve">indicators of modern slavery </w:t>
      </w:r>
      <w:r w:rsidR="00943329">
        <w:rPr>
          <w:rFonts w:ascii="Arial" w:eastAsia="Arial" w:hAnsi="Arial" w:cs="Arial"/>
          <w:color w:val="auto"/>
          <w:szCs w:val="22"/>
        </w:rPr>
        <w:t>and engage with vulnerable people, including risk assessment</w:t>
      </w:r>
      <w:r w:rsidR="007C17C1">
        <w:rPr>
          <w:rFonts w:ascii="Arial" w:eastAsia="Arial" w:hAnsi="Arial" w:cs="Arial"/>
          <w:color w:val="auto"/>
          <w:szCs w:val="22"/>
        </w:rPr>
        <w:t>,</w:t>
      </w:r>
      <w:r w:rsidR="00943329">
        <w:rPr>
          <w:rFonts w:ascii="Arial" w:eastAsia="Arial" w:hAnsi="Arial" w:cs="Arial"/>
          <w:color w:val="auto"/>
          <w:szCs w:val="22"/>
        </w:rPr>
        <w:t xml:space="preserve"> consent </w:t>
      </w:r>
      <w:r w:rsidR="00943329" w:rsidRPr="00943329">
        <w:rPr>
          <w:rFonts w:ascii="Arial" w:eastAsia="Arial" w:hAnsi="Arial" w:cs="Arial"/>
          <w:color w:val="auto"/>
          <w:szCs w:val="22"/>
        </w:rPr>
        <w:t>procedures</w:t>
      </w:r>
      <w:r w:rsidR="00943329">
        <w:rPr>
          <w:rFonts w:ascii="Arial" w:eastAsia="Arial" w:hAnsi="Arial" w:cs="Arial"/>
          <w:color w:val="auto"/>
          <w:szCs w:val="22"/>
        </w:rPr>
        <w:t xml:space="preserve">, </w:t>
      </w:r>
      <w:r w:rsidR="00873EA5" w:rsidRPr="00873EA5">
        <w:rPr>
          <w:rFonts w:ascii="Arial" w:eastAsia="Arial" w:hAnsi="Arial" w:cs="Arial"/>
          <w:color w:val="auto"/>
          <w:szCs w:val="22"/>
        </w:rPr>
        <w:t xml:space="preserve">and </w:t>
      </w:r>
      <w:r w:rsidR="00943329">
        <w:rPr>
          <w:rFonts w:ascii="Arial" w:eastAsia="Arial" w:hAnsi="Arial" w:cs="Arial"/>
          <w:color w:val="auto"/>
          <w:szCs w:val="22"/>
        </w:rPr>
        <w:t xml:space="preserve">examples of previous </w:t>
      </w:r>
      <w:r w:rsidR="00873EA5" w:rsidRPr="00873EA5">
        <w:rPr>
          <w:rFonts w:ascii="Arial" w:eastAsia="Arial" w:hAnsi="Arial" w:cs="Arial"/>
          <w:color w:val="auto"/>
          <w:szCs w:val="22"/>
        </w:rPr>
        <w:t>outcomes of these capabilit</w:t>
      </w:r>
      <w:r w:rsidR="00943329">
        <w:rPr>
          <w:rFonts w:ascii="Arial" w:eastAsia="Arial" w:hAnsi="Arial" w:cs="Arial"/>
          <w:color w:val="auto"/>
          <w:szCs w:val="22"/>
        </w:rPr>
        <w:t>ies</w:t>
      </w:r>
      <w:r w:rsidR="00873EA5" w:rsidRPr="00873EA5">
        <w:rPr>
          <w:rFonts w:ascii="Arial" w:eastAsia="Arial" w:hAnsi="Arial" w:cs="Arial"/>
          <w:color w:val="auto"/>
          <w:szCs w:val="22"/>
        </w:rPr>
        <w:t xml:space="preserve"> </w:t>
      </w:r>
      <w:r w:rsidR="00943329">
        <w:rPr>
          <w:rFonts w:ascii="Arial" w:eastAsia="Arial" w:hAnsi="Arial" w:cs="Arial"/>
          <w:color w:val="auto"/>
          <w:szCs w:val="22"/>
        </w:rPr>
        <w:t>(</w:t>
      </w:r>
      <w:r w:rsidR="000C4E5A">
        <w:rPr>
          <w:rFonts w:ascii="Arial" w:eastAsia="Arial" w:hAnsi="Arial" w:cs="Arial"/>
          <w:color w:val="auto"/>
          <w:szCs w:val="22"/>
        </w:rPr>
        <w:t xml:space="preserve">for example, </w:t>
      </w:r>
      <w:r w:rsidR="00943329">
        <w:rPr>
          <w:rFonts w:ascii="Arial" w:eastAsia="Arial" w:hAnsi="Arial" w:cs="Arial"/>
          <w:color w:val="auto"/>
          <w:szCs w:val="22"/>
        </w:rPr>
        <w:t xml:space="preserve">anecdotal, statistics, </w:t>
      </w:r>
      <w:proofErr w:type="gramStart"/>
      <w:r w:rsidR="00943329">
        <w:rPr>
          <w:rFonts w:ascii="Arial" w:eastAsia="Arial" w:hAnsi="Arial" w:cs="Arial"/>
          <w:color w:val="auto"/>
          <w:szCs w:val="22"/>
        </w:rPr>
        <w:t>reports</w:t>
      </w:r>
      <w:proofErr w:type="gramEnd"/>
      <w:r w:rsidR="000C4E5A">
        <w:rPr>
          <w:rFonts w:ascii="Arial" w:eastAsia="Arial" w:hAnsi="Arial" w:cs="Arial"/>
          <w:color w:val="auto"/>
          <w:szCs w:val="22"/>
        </w:rPr>
        <w:t xml:space="preserve"> and</w:t>
      </w:r>
      <w:r w:rsidR="00943329">
        <w:rPr>
          <w:rFonts w:ascii="Arial" w:eastAsia="Arial" w:hAnsi="Arial" w:cs="Arial"/>
          <w:color w:val="auto"/>
          <w:szCs w:val="22"/>
        </w:rPr>
        <w:t xml:space="preserve"> templates</w:t>
      </w:r>
      <w:r w:rsidR="004F13F8">
        <w:rPr>
          <w:rFonts w:ascii="Arial" w:eastAsia="Arial" w:hAnsi="Arial" w:cs="Arial"/>
          <w:color w:val="auto"/>
          <w:szCs w:val="22"/>
        </w:rPr>
        <w:t>)</w:t>
      </w:r>
      <w:r w:rsidR="00943329">
        <w:rPr>
          <w:rFonts w:ascii="Arial" w:eastAsia="Arial" w:hAnsi="Arial" w:cs="Arial"/>
          <w:color w:val="auto"/>
          <w:szCs w:val="22"/>
        </w:rPr>
        <w:t>.</w:t>
      </w:r>
    </w:p>
    <w:p w14:paraId="6E6E3B97" w14:textId="05C85765" w:rsidR="00175236" w:rsidRPr="00175236" w:rsidRDefault="004F13F8" w:rsidP="009E3356">
      <w:pPr>
        <w:pStyle w:val="BodyText"/>
        <w:numPr>
          <w:ilvl w:val="0"/>
          <w:numId w:val="17"/>
        </w:numPr>
        <w:spacing w:before="40" w:after="120"/>
        <w:ind w:left="714" w:hanging="357"/>
      </w:pPr>
      <w:r>
        <w:rPr>
          <w:rFonts w:ascii="Arial" w:eastAsia="Arial" w:hAnsi="Arial" w:cs="Arial"/>
          <w:color w:val="auto"/>
          <w:szCs w:val="22"/>
        </w:rPr>
        <w:t xml:space="preserve">clearly described the extent of the applicant’s </w:t>
      </w:r>
      <w:r w:rsidR="009832C3">
        <w:rPr>
          <w:rFonts w:ascii="Arial" w:eastAsia="Arial" w:hAnsi="Arial" w:cs="Arial"/>
          <w:color w:val="auto"/>
          <w:szCs w:val="22"/>
        </w:rPr>
        <w:t xml:space="preserve">knowledge and engagement within modern slavery and broader Australian support services enabling them to provide the ‘ineligible’ cohort with </w:t>
      </w:r>
      <w:r w:rsidR="009832C3" w:rsidRPr="009832C3">
        <w:rPr>
          <w:rFonts w:ascii="Arial" w:eastAsia="Arial" w:hAnsi="Arial" w:cs="Arial"/>
          <w:color w:val="auto"/>
          <w:szCs w:val="22"/>
        </w:rPr>
        <w:t>different pathways for support</w:t>
      </w:r>
      <w:r w:rsidR="009832C3">
        <w:rPr>
          <w:rFonts w:ascii="Arial" w:eastAsia="Arial" w:hAnsi="Arial" w:cs="Arial"/>
          <w:color w:val="auto"/>
          <w:szCs w:val="22"/>
        </w:rPr>
        <w:t>.</w:t>
      </w:r>
    </w:p>
    <w:p w14:paraId="30B3386C" w14:textId="427B1BAD" w:rsidR="00175236" w:rsidRPr="00D35CA6" w:rsidRDefault="00E832B6" w:rsidP="009E3356">
      <w:pPr>
        <w:pStyle w:val="BodyText"/>
        <w:numPr>
          <w:ilvl w:val="0"/>
          <w:numId w:val="17"/>
        </w:numPr>
        <w:spacing w:before="40" w:after="120"/>
        <w:ind w:left="714" w:hanging="357"/>
      </w:pPr>
      <w:r>
        <w:rPr>
          <w:rFonts w:ascii="Arial" w:eastAsia="Arial" w:hAnsi="Arial" w:cs="Arial"/>
          <w:color w:val="auto"/>
          <w:szCs w:val="22"/>
        </w:rPr>
        <w:t>clearly described experience with m</w:t>
      </w:r>
      <w:r w:rsidRPr="00E832B6">
        <w:rPr>
          <w:rFonts w:ascii="Arial" w:eastAsia="Arial" w:hAnsi="Arial" w:cs="Arial"/>
          <w:color w:val="auto"/>
          <w:szCs w:val="22"/>
        </w:rPr>
        <w:t xml:space="preserve">onitoring and </w:t>
      </w:r>
      <w:r>
        <w:rPr>
          <w:rFonts w:ascii="Arial" w:eastAsia="Arial" w:hAnsi="Arial" w:cs="Arial"/>
          <w:color w:val="auto"/>
          <w:szCs w:val="22"/>
        </w:rPr>
        <w:t>e</w:t>
      </w:r>
      <w:r w:rsidRPr="00E832B6">
        <w:rPr>
          <w:rFonts w:ascii="Arial" w:eastAsia="Arial" w:hAnsi="Arial" w:cs="Arial"/>
          <w:color w:val="auto"/>
          <w:szCs w:val="22"/>
        </w:rPr>
        <w:t>valuation framework</w:t>
      </w:r>
      <w:r>
        <w:rPr>
          <w:rFonts w:ascii="Arial" w:eastAsia="Arial" w:hAnsi="Arial" w:cs="Arial"/>
          <w:color w:val="auto"/>
          <w:szCs w:val="22"/>
        </w:rPr>
        <w:t xml:space="preserve">s able to measure </w:t>
      </w:r>
      <w:r w:rsidRPr="00E832B6">
        <w:rPr>
          <w:rFonts w:ascii="Arial" w:eastAsia="Arial" w:hAnsi="Arial" w:cs="Arial"/>
          <w:color w:val="auto"/>
          <w:szCs w:val="22"/>
        </w:rPr>
        <w:t>the impacts on victim-survivors</w:t>
      </w:r>
      <w:r>
        <w:rPr>
          <w:rFonts w:ascii="Arial" w:eastAsia="Arial" w:hAnsi="Arial" w:cs="Arial"/>
          <w:color w:val="auto"/>
          <w:szCs w:val="22"/>
        </w:rPr>
        <w:t xml:space="preserve"> the applicant has engaged with</w:t>
      </w:r>
      <w:r w:rsidRPr="00E832B6">
        <w:rPr>
          <w:rFonts w:ascii="Arial" w:eastAsia="Arial" w:hAnsi="Arial" w:cs="Arial"/>
          <w:color w:val="auto"/>
          <w:szCs w:val="22"/>
        </w:rPr>
        <w:t xml:space="preserve">, including whether positive wellbeing indicators have been improved across safety, health, </w:t>
      </w:r>
      <w:proofErr w:type="gramStart"/>
      <w:r w:rsidR="006F6D69" w:rsidRPr="00E832B6">
        <w:rPr>
          <w:rFonts w:ascii="Arial" w:eastAsia="Arial" w:hAnsi="Arial" w:cs="Arial"/>
          <w:color w:val="auto"/>
          <w:szCs w:val="22"/>
        </w:rPr>
        <w:t>housing</w:t>
      </w:r>
      <w:proofErr w:type="gramEnd"/>
      <w:r w:rsidRPr="00E832B6">
        <w:rPr>
          <w:rFonts w:ascii="Arial" w:eastAsia="Arial" w:hAnsi="Arial" w:cs="Arial"/>
          <w:color w:val="auto"/>
          <w:szCs w:val="22"/>
        </w:rPr>
        <w:t xml:space="preserve"> and </w:t>
      </w:r>
      <w:r>
        <w:rPr>
          <w:rFonts w:ascii="Arial" w:eastAsia="Arial" w:hAnsi="Arial" w:cs="Arial"/>
          <w:color w:val="auto"/>
          <w:szCs w:val="22"/>
        </w:rPr>
        <w:t>other</w:t>
      </w:r>
      <w:r w:rsidR="007C17C1">
        <w:rPr>
          <w:rFonts w:ascii="Arial" w:eastAsia="Arial" w:hAnsi="Arial" w:cs="Arial"/>
          <w:color w:val="auto"/>
          <w:szCs w:val="22"/>
        </w:rPr>
        <w:t xml:space="preserve"> area</w:t>
      </w:r>
      <w:r>
        <w:rPr>
          <w:rFonts w:ascii="Arial" w:eastAsia="Arial" w:hAnsi="Arial" w:cs="Arial"/>
          <w:color w:val="auto"/>
          <w:szCs w:val="22"/>
        </w:rPr>
        <w:t>s.</w:t>
      </w:r>
    </w:p>
    <w:p w14:paraId="3071A706" w14:textId="07E18F2C" w:rsidR="002679B0" w:rsidRPr="00850EB1" w:rsidRDefault="00283411" w:rsidP="009E3356">
      <w:pPr>
        <w:pStyle w:val="BodyText"/>
        <w:numPr>
          <w:ilvl w:val="0"/>
          <w:numId w:val="17"/>
        </w:numPr>
        <w:spacing w:before="40" w:after="120"/>
        <w:ind w:left="714" w:hanging="357"/>
      </w:pPr>
      <w:r>
        <w:rPr>
          <w:rFonts w:ascii="Arial" w:eastAsia="Arial" w:hAnsi="Arial" w:cs="Arial"/>
          <w:color w:val="auto"/>
          <w:szCs w:val="22"/>
        </w:rPr>
        <w:t xml:space="preserve">clearly demonstrated an advanced understanding of the STPP and </w:t>
      </w:r>
      <w:r w:rsidR="002679B0">
        <w:rPr>
          <w:rFonts w:ascii="Arial" w:eastAsia="Arial" w:hAnsi="Arial" w:cs="Arial"/>
          <w:color w:val="auto"/>
          <w:szCs w:val="22"/>
        </w:rPr>
        <w:t xml:space="preserve">proposed a framework </w:t>
      </w:r>
      <w:r>
        <w:rPr>
          <w:rFonts w:ascii="Arial" w:eastAsia="Arial" w:hAnsi="Arial" w:cs="Arial"/>
          <w:color w:val="auto"/>
          <w:szCs w:val="22"/>
        </w:rPr>
        <w:t>th</w:t>
      </w:r>
      <w:r w:rsidR="00E236AF">
        <w:rPr>
          <w:rFonts w:ascii="Arial" w:eastAsia="Arial" w:hAnsi="Arial" w:cs="Arial"/>
          <w:color w:val="auto"/>
          <w:szCs w:val="22"/>
        </w:rPr>
        <w:t>at</w:t>
      </w:r>
      <w:r>
        <w:rPr>
          <w:rFonts w:ascii="Arial" w:eastAsia="Arial" w:hAnsi="Arial" w:cs="Arial"/>
          <w:color w:val="auto"/>
          <w:szCs w:val="22"/>
        </w:rPr>
        <w:t xml:space="preserve"> complements the existing support provided and </w:t>
      </w:r>
      <w:r w:rsidR="002679B0">
        <w:rPr>
          <w:rFonts w:ascii="Arial" w:eastAsia="Arial" w:hAnsi="Arial" w:cs="Arial"/>
          <w:color w:val="auto"/>
          <w:szCs w:val="22"/>
        </w:rPr>
        <w:t>that did not go beyond the scope of the grant opportunity guidelines.</w:t>
      </w:r>
    </w:p>
    <w:p w14:paraId="0DB7075D" w14:textId="77777777" w:rsidR="00FD768C" w:rsidRDefault="00FD768C" w:rsidP="009E3356">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2D368E1B" w14:textId="360F8D93" w:rsidR="00A72242" w:rsidRPr="00175236" w:rsidRDefault="00A72242" w:rsidP="009E3356">
      <w:pPr>
        <w:pStyle w:val="Heading3"/>
        <w:spacing w:before="40"/>
        <w:rPr>
          <w:color w:val="C00000"/>
          <w:sz w:val="24"/>
          <w:szCs w:val="24"/>
        </w:rPr>
      </w:pPr>
      <w:r w:rsidRPr="00175236">
        <w:rPr>
          <w:color w:val="C00000"/>
          <w:sz w:val="24"/>
          <w:szCs w:val="24"/>
        </w:rPr>
        <w:lastRenderedPageBreak/>
        <w:t>Criterion 3</w:t>
      </w:r>
    </w:p>
    <w:p w14:paraId="40E2C868" w14:textId="733E3DDC" w:rsidR="00DB2817" w:rsidRPr="007D1D2F" w:rsidRDefault="00DB2817" w:rsidP="004D77D6">
      <w:pPr>
        <w:spacing w:before="40" w:after="120"/>
        <w:rPr>
          <w:rFonts w:ascii="Arial" w:hAnsi="Arial" w:cs="Arial"/>
          <w:b/>
          <w:szCs w:val="22"/>
        </w:rPr>
      </w:pPr>
      <w:r w:rsidRPr="00DD3BFF">
        <w:rPr>
          <w:rFonts w:ascii="Arial" w:hAnsi="Arial" w:cs="Arial"/>
          <w:b/>
          <w:szCs w:val="22"/>
        </w:rPr>
        <w:t>Describe how your organisation ha</w:t>
      </w:r>
      <w:r w:rsidR="00DD3BFF">
        <w:rPr>
          <w:rFonts w:ascii="Arial" w:hAnsi="Arial" w:cs="Arial"/>
          <w:b/>
          <w:szCs w:val="22"/>
        </w:rPr>
        <w:t>s</w:t>
      </w:r>
      <w:r w:rsidRPr="007D1D2F">
        <w:rPr>
          <w:rFonts w:ascii="Arial" w:hAnsi="Arial" w:cs="Arial"/>
          <w:b/>
          <w:szCs w:val="22"/>
        </w:rPr>
        <w:t xml:space="preserve"> the expertise and capacity to deliver the </w:t>
      </w:r>
      <w:proofErr w:type="gramStart"/>
      <w:r w:rsidRPr="007D1D2F">
        <w:rPr>
          <w:rFonts w:ascii="Arial" w:hAnsi="Arial" w:cs="Arial"/>
          <w:b/>
          <w:szCs w:val="22"/>
        </w:rPr>
        <w:t>activity</w:t>
      </w:r>
      <w:proofErr w:type="gramEnd"/>
    </w:p>
    <w:p w14:paraId="572F21BC" w14:textId="35D80793" w:rsidR="00DB2817" w:rsidRDefault="00DD3BFF" w:rsidP="004D77D6">
      <w:pPr>
        <w:spacing w:before="40" w:after="120"/>
        <w:rPr>
          <w:rFonts w:ascii="Arial" w:hAnsi="Arial" w:cs="Arial"/>
          <w:bCs/>
          <w:sz w:val="20"/>
        </w:rPr>
      </w:pPr>
      <w:r>
        <w:rPr>
          <w:rFonts w:ascii="Arial" w:hAnsi="Arial" w:cs="Arial"/>
          <w:bCs/>
          <w:szCs w:val="22"/>
        </w:rPr>
        <w:t>Organisations d</w:t>
      </w:r>
      <w:r w:rsidR="00DB2817" w:rsidRPr="007D1D2F">
        <w:rPr>
          <w:rFonts w:ascii="Arial" w:hAnsi="Arial" w:cs="Arial"/>
          <w:bCs/>
          <w:szCs w:val="22"/>
        </w:rPr>
        <w:t>emonstrate</w:t>
      </w:r>
      <w:r w:rsidR="00B033B6" w:rsidRPr="007D1D2F">
        <w:rPr>
          <w:rFonts w:ascii="Arial" w:hAnsi="Arial" w:cs="Arial"/>
          <w:bCs/>
          <w:szCs w:val="22"/>
        </w:rPr>
        <w:t>d</w:t>
      </w:r>
      <w:r w:rsidR="00DB2817" w:rsidRPr="007D1D2F">
        <w:rPr>
          <w:rFonts w:ascii="Arial" w:hAnsi="Arial" w:cs="Arial"/>
          <w:bCs/>
          <w:szCs w:val="22"/>
        </w:rPr>
        <w:t xml:space="preserve"> </w:t>
      </w:r>
      <w:r>
        <w:rPr>
          <w:rFonts w:ascii="Arial" w:hAnsi="Arial" w:cs="Arial"/>
          <w:bCs/>
          <w:szCs w:val="22"/>
        </w:rPr>
        <w:t>their</w:t>
      </w:r>
      <w:r w:rsidRPr="007D1D2F">
        <w:rPr>
          <w:rFonts w:ascii="Arial" w:hAnsi="Arial" w:cs="Arial"/>
          <w:bCs/>
          <w:szCs w:val="22"/>
        </w:rPr>
        <w:t xml:space="preserve"> </w:t>
      </w:r>
      <w:r w:rsidR="00DB2817" w:rsidRPr="007D1D2F">
        <w:rPr>
          <w:rFonts w:ascii="Arial" w:hAnsi="Arial" w:cs="Arial"/>
          <w:bCs/>
          <w:szCs w:val="22"/>
        </w:rPr>
        <w:t xml:space="preserve">expertise, </w:t>
      </w:r>
      <w:proofErr w:type="gramStart"/>
      <w:r w:rsidR="00DB2817" w:rsidRPr="007D1D2F">
        <w:rPr>
          <w:rFonts w:ascii="Arial" w:hAnsi="Arial" w:cs="Arial"/>
          <w:bCs/>
          <w:szCs w:val="22"/>
        </w:rPr>
        <w:t>capability</w:t>
      </w:r>
      <w:proofErr w:type="gramEnd"/>
      <w:r w:rsidR="00DB2817" w:rsidRPr="007D1D2F">
        <w:rPr>
          <w:rFonts w:ascii="Arial" w:hAnsi="Arial" w:cs="Arial"/>
          <w:bCs/>
          <w:szCs w:val="22"/>
        </w:rPr>
        <w:t xml:space="preserve"> and capacity to successfully undertake</w:t>
      </w:r>
      <w:r w:rsidR="00DB2817" w:rsidRPr="005F1E44">
        <w:rPr>
          <w:rFonts w:ascii="Arial" w:hAnsi="Arial" w:cs="Arial"/>
          <w:bCs/>
          <w:szCs w:val="22"/>
        </w:rPr>
        <w:t xml:space="preserve"> the activity on schedule and achieve value for money</w:t>
      </w:r>
      <w:r w:rsidR="00DB2817" w:rsidRPr="00F97217">
        <w:rPr>
          <w:rFonts w:ascii="Arial" w:hAnsi="Arial" w:cs="Arial"/>
          <w:bCs/>
          <w:sz w:val="20"/>
        </w:rPr>
        <w:t>.</w:t>
      </w:r>
    </w:p>
    <w:p w14:paraId="462E0EF9" w14:textId="05222C29" w:rsidR="00DB2817" w:rsidRPr="007D1D2F" w:rsidRDefault="00DB2817" w:rsidP="004D77D6">
      <w:pPr>
        <w:spacing w:before="40" w:after="120"/>
        <w:rPr>
          <w:rFonts w:ascii="Arial" w:hAnsi="Arial" w:cs="Arial"/>
          <w:szCs w:val="22"/>
        </w:rPr>
      </w:pPr>
      <w:r w:rsidRPr="005F1E44">
        <w:rPr>
          <w:rFonts w:ascii="Arial" w:hAnsi="Arial" w:cs="Arial"/>
          <w:szCs w:val="22"/>
          <w:lang w:val="en-GB"/>
        </w:rPr>
        <w:t>When address</w:t>
      </w:r>
      <w:r w:rsidRPr="007D1D2F">
        <w:rPr>
          <w:rFonts w:ascii="Arial" w:hAnsi="Arial" w:cs="Arial"/>
          <w:szCs w:val="22"/>
          <w:lang w:val="en-GB"/>
        </w:rPr>
        <w:t>ing the criterion strong applicants</w:t>
      </w:r>
      <w:r w:rsidRPr="007D1D2F">
        <w:rPr>
          <w:rFonts w:ascii="Arial" w:hAnsi="Arial" w:cs="Arial"/>
          <w:szCs w:val="22"/>
        </w:rPr>
        <w:t>:</w:t>
      </w:r>
    </w:p>
    <w:p w14:paraId="7DD83513" w14:textId="2015E207" w:rsidR="00DB2817" w:rsidRPr="00B62F49" w:rsidRDefault="00DB2817" w:rsidP="009E3356">
      <w:pPr>
        <w:pStyle w:val="BodyText"/>
        <w:numPr>
          <w:ilvl w:val="0"/>
          <w:numId w:val="25"/>
        </w:numPr>
        <w:spacing w:before="40" w:after="120"/>
      </w:pPr>
      <w:r w:rsidRPr="00B62F49">
        <w:t>provide</w:t>
      </w:r>
      <w:r w:rsidR="005F1E44">
        <w:t>d</w:t>
      </w:r>
      <w:r w:rsidRPr="00B62F49">
        <w:t xml:space="preserve"> an overview of </w:t>
      </w:r>
      <w:r w:rsidR="00DD3BFF">
        <w:t xml:space="preserve">their </w:t>
      </w:r>
      <w:r w:rsidRPr="00B62F49">
        <w:t xml:space="preserve">organisation, including systems, governance structures, geographical </w:t>
      </w:r>
      <w:proofErr w:type="gramStart"/>
      <w:r w:rsidRPr="00B62F49">
        <w:t>coverage</w:t>
      </w:r>
      <w:proofErr w:type="gramEnd"/>
      <w:r w:rsidRPr="00B62F49">
        <w:t xml:space="preserve"> and dispute resolution policies.</w:t>
      </w:r>
    </w:p>
    <w:p w14:paraId="6A792365" w14:textId="028CDFDE" w:rsidR="00DB2817" w:rsidRPr="00293FF5" w:rsidRDefault="00DB2817" w:rsidP="009E3356">
      <w:pPr>
        <w:pStyle w:val="BodyText"/>
        <w:numPr>
          <w:ilvl w:val="0"/>
          <w:numId w:val="25"/>
        </w:numPr>
        <w:spacing w:before="40" w:after="120"/>
      </w:pPr>
      <w:r w:rsidRPr="00293FF5">
        <w:t>describe</w:t>
      </w:r>
      <w:r w:rsidR="005F1E44">
        <w:t>d</w:t>
      </w:r>
      <w:r w:rsidRPr="00293FF5">
        <w:t xml:space="preserve"> the relevant experience and qualifications of staff who </w:t>
      </w:r>
      <w:r w:rsidR="00FD768C">
        <w:t>would</w:t>
      </w:r>
      <w:r w:rsidR="005F1E44" w:rsidRPr="00293FF5">
        <w:t xml:space="preserve"> </w:t>
      </w:r>
      <w:r w:rsidRPr="00293FF5">
        <w:t xml:space="preserve">deliver the activity, including how </w:t>
      </w:r>
      <w:r w:rsidR="005F1E44">
        <w:t>the</w:t>
      </w:r>
      <w:r w:rsidR="005F1E44" w:rsidRPr="00293FF5">
        <w:t xml:space="preserve"> </w:t>
      </w:r>
      <w:r w:rsidRPr="00293FF5">
        <w:t xml:space="preserve">organisation </w:t>
      </w:r>
      <w:r w:rsidR="005F1E44">
        <w:t>would</w:t>
      </w:r>
      <w:r w:rsidR="005F1E44" w:rsidRPr="00293FF5">
        <w:t xml:space="preserve"> </w:t>
      </w:r>
      <w:r w:rsidRPr="00293FF5">
        <w:t xml:space="preserve">ensure staff </w:t>
      </w:r>
      <w:r w:rsidR="005F1E44">
        <w:t>would</w:t>
      </w:r>
      <w:r w:rsidR="005F1E44" w:rsidRPr="00293FF5">
        <w:t xml:space="preserve"> </w:t>
      </w:r>
      <w:r w:rsidRPr="00293FF5">
        <w:t>continue to be appropriately skilled and supported.</w:t>
      </w:r>
    </w:p>
    <w:p w14:paraId="444FBF85" w14:textId="5CA0EC84" w:rsidR="00DB2817" w:rsidRPr="00293FF5" w:rsidRDefault="00DB2817" w:rsidP="009E3356">
      <w:pPr>
        <w:pStyle w:val="BodyText"/>
        <w:numPr>
          <w:ilvl w:val="0"/>
          <w:numId w:val="25"/>
        </w:numPr>
        <w:spacing w:before="40" w:after="120"/>
      </w:pPr>
      <w:r w:rsidRPr="00293FF5">
        <w:t>outline</w:t>
      </w:r>
      <w:r w:rsidR="005F1E44">
        <w:t>d</w:t>
      </w:r>
      <w:r w:rsidRPr="00293FF5">
        <w:t xml:space="preserve"> processes to meet legal requirements for confidentiality and privacy, consistent with the</w:t>
      </w:r>
      <w:r>
        <w:t xml:space="preserve"> </w:t>
      </w:r>
      <w:hyperlink r:id="rId14" w:history="1">
        <w:r>
          <w:rPr>
            <w:rStyle w:val="Hyperlink"/>
            <w:rFonts w:eastAsiaTheme="majorEastAsia" w:cs="Arial"/>
            <w:i/>
          </w:rPr>
          <w:t>Privacy Act 1988</w:t>
        </w:r>
      </w:hyperlink>
      <w:r w:rsidR="00FE52B7">
        <w:rPr>
          <w:rStyle w:val="FootnoteReference"/>
          <w:rFonts w:eastAsiaTheme="majorEastAsia" w:cs="Arial"/>
          <w:i/>
          <w:color w:val="0000FF" w:themeColor="hyperlink"/>
          <w:u w:val="single"/>
        </w:rPr>
        <w:footnoteReference w:id="6"/>
      </w:r>
      <w:r w:rsidRPr="00293FF5">
        <w:t xml:space="preserve"> and</w:t>
      </w:r>
      <w:r>
        <w:t xml:space="preserve"> the </w:t>
      </w:r>
      <w:hyperlink r:id="rId15" w:history="1">
        <w:r w:rsidRPr="00C9787B">
          <w:rPr>
            <w:rStyle w:val="Hyperlink"/>
            <w:rFonts w:eastAsiaTheme="majorEastAsia" w:cs="Arial"/>
          </w:rPr>
          <w:t>Australian Privacy Principles</w:t>
        </w:r>
      </w:hyperlink>
      <w:r w:rsidR="00014F52">
        <w:rPr>
          <w:rStyle w:val="FootnoteReference"/>
          <w:rFonts w:eastAsiaTheme="majorEastAsia" w:cs="Arial"/>
          <w:color w:val="0000FF" w:themeColor="hyperlink"/>
          <w:u w:val="single"/>
        </w:rPr>
        <w:footnoteReference w:id="7"/>
      </w:r>
      <w:r w:rsidRPr="00293FF5">
        <w:t xml:space="preserve">, how </w:t>
      </w:r>
      <w:r w:rsidR="005F1E44">
        <w:t>they would</w:t>
      </w:r>
      <w:r w:rsidRPr="00293FF5">
        <w:t xml:space="preserve"> identify key risks and mitigation strategies to deliver the activity.</w:t>
      </w:r>
    </w:p>
    <w:p w14:paraId="42732563" w14:textId="48516749" w:rsidR="00DB2817" w:rsidRPr="00293FF5" w:rsidRDefault="00DB2817" w:rsidP="009E3356">
      <w:pPr>
        <w:pStyle w:val="BodyText"/>
        <w:numPr>
          <w:ilvl w:val="0"/>
          <w:numId w:val="25"/>
        </w:numPr>
        <w:spacing w:before="40" w:after="120"/>
      </w:pPr>
      <w:r w:rsidRPr="00293FF5">
        <w:t>demonstrate</w:t>
      </w:r>
      <w:r w:rsidR="005F1E44">
        <w:t>d</w:t>
      </w:r>
      <w:r w:rsidRPr="00293FF5">
        <w:t xml:space="preserve"> how </w:t>
      </w:r>
      <w:r w:rsidR="007D1D2F">
        <w:t xml:space="preserve">their </w:t>
      </w:r>
      <w:r w:rsidRPr="00293FF5">
        <w:t xml:space="preserve">organisation’s governance arrangements, expertise and capability that </w:t>
      </w:r>
      <w:r w:rsidR="007D1D2F">
        <w:t>was</w:t>
      </w:r>
      <w:r w:rsidRPr="00293FF5">
        <w:t xml:space="preserve"> described </w:t>
      </w:r>
      <w:r w:rsidR="005F1E44">
        <w:t xml:space="preserve">would </w:t>
      </w:r>
      <w:r w:rsidRPr="00293FF5">
        <w:t>support successful implementation and delivery of the activity.</w:t>
      </w:r>
    </w:p>
    <w:p w14:paraId="566E1929" w14:textId="12281D09" w:rsidR="00DB2817" w:rsidRPr="00293FF5" w:rsidRDefault="005F1E44" w:rsidP="009E3356">
      <w:pPr>
        <w:pStyle w:val="BodyText"/>
        <w:numPr>
          <w:ilvl w:val="0"/>
          <w:numId w:val="25"/>
        </w:numPr>
        <w:spacing w:before="40" w:after="120"/>
      </w:pPr>
      <w:r w:rsidRPr="00293FF5">
        <w:t>explain</w:t>
      </w:r>
      <w:r>
        <w:t>ed</w:t>
      </w:r>
      <w:r w:rsidR="00DB2817" w:rsidRPr="00293FF5">
        <w:t xml:space="preserve"> how</w:t>
      </w:r>
      <w:r>
        <w:t xml:space="preserve"> </w:t>
      </w:r>
      <w:r w:rsidR="00FD768C">
        <w:t>they</w:t>
      </w:r>
      <w:r w:rsidR="00FD768C" w:rsidRPr="00293FF5">
        <w:t xml:space="preserve"> </w:t>
      </w:r>
      <w:r w:rsidR="00FD768C">
        <w:t>would</w:t>
      </w:r>
      <w:r>
        <w:t xml:space="preserve"> </w:t>
      </w:r>
      <w:r w:rsidR="00DB2817" w:rsidRPr="00293FF5">
        <w:t>successfully manage the activity on time and within budget.</w:t>
      </w:r>
    </w:p>
    <w:p w14:paraId="2D10E75F" w14:textId="77777777" w:rsidR="00175236" w:rsidRPr="00FD768C" w:rsidRDefault="00175236" w:rsidP="009E3356">
      <w:pPr>
        <w:pStyle w:val="BodyText"/>
        <w:spacing w:before="40" w:after="120"/>
        <w:rPr>
          <w:color w:val="CF0A2C" w:themeColor="accent1"/>
        </w:rPr>
      </w:pPr>
      <w:r w:rsidRPr="00FD768C">
        <w:rPr>
          <w:color w:val="CF0A2C" w:themeColor="accent1"/>
        </w:rPr>
        <w:t>Strong applications:</w:t>
      </w:r>
    </w:p>
    <w:p w14:paraId="7C88F176" w14:textId="2D77B56B" w:rsidR="00175236" w:rsidRPr="00175236" w:rsidRDefault="009832C3" w:rsidP="009E3356">
      <w:pPr>
        <w:pStyle w:val="BodyText"/>
        <w:numPr>
          <w:ilvl w:val="0"/>
          <w:numId w:val="17"/>
        </w:numPr>
        <w:spacing w:before="40" w:after="120"/>
      </w:pPr>
      <w:r w:rsidRPr="00691262">
        <w:rPr>
          <w:rFonts w:ascii="Arial" w:eastAsia="Arial" w:hAnsi="Arial" w:cs="Arial"/>
          <w:color w:val="auto"/>
          <w:szCs w:val="22"/>
        </w:rPr>
        <w:t>clearly demonstrated the capability of the applicant and current structures that are in place to accommodate the activity, including established governance arrangements and examples of how the organisation engage</w:t>
      </w:r>
      <w:r w:rsidR="00691262">
        <w:rPr>
          <w:rFonts w:ascii="Arial" w:eastAsia="Arial" w:hAnsi="Arial" w:cs="Arial"/>
          <w:color w:val="auto"/>
          <w:szCs w:val="22"/>
        </w:rPr>
        <w:t>s</w:t>
      </w:r>
      <w:r w:rsidRPr="00691262">
        <w:rPr>
          <w:rFonts w:ascii="Arial" w:eastAsia="Arial" w:hAnsi="Arial" w:cs="Arial"/>
          <w:color w:val="auto"/>
          <w:szCs w:val="22"/>
        </w:rPr>
        <w:t xml:space="preserve"> with modern slavery cohorts</w:t>
      </w:r>
      <w:r w:rsidR="00691262">
        <w:rPr>
          <w:rFonts w:ascii="Arial" w:eastAsia="Arial" w:hAnsi="Arial" w:cs="Arial"/>
          <w:color w:val="auto"/>
          <w:szCs w:val="22"/>
        </w:rPr>
        <w:t xml:space="preserve"> throughout </w:t>
      </w:r>
      <w:r w:rsidR="00691262" w:rsidRPr="00691262">
        <w:rPr>
          <w:rFonts w:ascii="Arial" w:eastAsia="Arial" w:hAnsi="Arial" w:cs="Arial"/>
          <w:color w:val="auto"/>
          <w:szCs w:val="22"/>
        </w:rPr>
        <w:t>Australia</w:t>
      </w:r>
      <w:r w:rsidR="00691262">
        <w:rPr>
          <w:rFonts w:ascii="Arial" w:eastAsia="Arial" w:hAnsi="Arial" w:cs="Arial"/>
          <w:color w:val="auto"/>
          <w:szCs w:val="22"/>
        </w:rPr>
        <w:t>, including regional or rural locations, and opportunities for face-to-face, online and telephone access</w:t>
      </w:r>
      <w:r w:rsidR="00283411">
        <w:rPr>
          <w:rFonts w:ascii="Arial" w:eastAsia="Arial" w:hAnsi="Arial" w:cs="Arial"/>
          <w:color w:val="auto"/>
          <w:szCs w:val="22"/>
        </w:rPr>
        <w:t>.</w:t>
      </w:r>
    </w:p>
    <w:p w14:paraId="2CA446C9" w14:textId="064719D2" w:rsidR="00175236" w:rsidRPr="00006BC3" w:rsidRDefault="00006BC3" w:rsidP="009E3356">
      <w:pPr>
        <w:pStyle w:val="BodyText"/>
        <w:numPr>
          <w:ilvl w:val="0"/>
          <w:numId w:val="17"/>
        </w:numPr>
        <w:spacing w:before="40" w:after="120"/>
        <w:ind w:left="714" w:hanging="357"/>
      </w:pPr>
      <w:r>
        <w:rPr>
          <w:rFonts w:ascii="Arial" w:eastAsia="Arial" w:hAnsi="Arial" w:cs="Arial"/>
          <w:color w:val="auto"/>
          <w:szCs w:val="22"/>
        </w:rPr>
        <w:t xml:space="preserve">clearly demonstrated </w:t>
      </w:r>
      <w:r w:rsidRPr="00691262">
        <w:rPr>
          <w:rFonts w:ascii="Arial" w:eastAsia="Arial" w:hAnsi="Arial" w:cs="Arial"/>
          <w:color w:val="auto"/>
          <w:szCs w:val="22"/>
        </w:rPr>
        <w:t xml:space="preserve">details of the experience, qualifications and responsibilities of </w:t>
      </w:r>
      <w:r>
        <w:rPr>
          <w:rFonts w:ascii="Arial" w:eastAsia="Arial" w:hAnsi="Arial" w:cs="Arial"/>
          <w:color w:val="auto"/>
          <w:szCs w:val="22"/>
        </w:rPr>
        <w:t xml:space="preserve">the applicant, </w:t>
      </w:r>
      <w:r w:rsidRPr="00691262">
        <w:rPr>
          <w:rFonts w:ascii="Arial" w:eastAsia="Arial" w:hAnsi="Arial" w:cs="Arial"/>
          <w:color w:val="auto"/>
          <w:szCs w:val="22"/>
        </w:rPr>
        <w:t xml:space="preserve">partners (and potential partners) </w:t>
      </w:r>
      <w:r>
        <w:rPr>
          <w:rFonts w:ascii="Arial" w:eastAsia="Arial" w:hAnsi="Arial" w:cs="Arial"/>
          <w:color w:val="auto"/>
          <w:szCs w:val="22"/>
        </w:rPr>
        <w:t xml:space="preserve">and </w:t>
      </w:r>
      <w:r w:rsidRPr="00691262">
        <w:rPr>
          <w:rFonts w:ascii="Arial" w:eastAsia="Arial" w:hAnsi="Arial" w:cs="Arial"/>
          <w:color w:val="auto"/>
          <w:szCs w:val="22"/>
        </w:rPr>
        <w:t xml:space="preserve">key staff (including those responsible for delivering the </w:t>
      </w:r>
      <w:r>
        <w:rPr>
          <w:rFonts w:ascii="Arial" w:eastAsia="Arial" w:hAnsi="Arial" w:cs="Arial"/>
          <w:color w:val="auto"/>
          <w:szCs w:val="22"/>
        </w:rPr>
        <w:t>activity</w:t>
      </w:r>
      <w:r w:rsidRPr="00691262">
        <w:rPr>
          <w:rFonts w:ascii="Arial" w:eastAsia="Arial" w:hAnsi="Arial" w:cs="Arial"/>
          <w:color w:val="auto"/>
          <w:szCs w:val="22"/>
        </w:rPr>
        <w:t xml:space="preserve">) and how they will </w:t>
      </w:r>
      <w:r>
        <w:rPr>
          <w:rFonts w:ascii="Arial" w:eastAsia="Arial" w:hAnsi="Arial" w:cs="Arial"/>
          <w:color w:val="auto"/>
          <w:szCs w:val="22"/>
        </w:rPr>
        <w:t xml:space="preserve">be </w:t>
      </w:r>
      <w:r w:rsidR="00283411">
        <w:rPr>
          <w:rFonts w:ascii="Arial" w:eastAsia="Arial" w:hAnsi="Arial" w:cs="Arial"/>
          <w:color w:val="auto"/>
          <w:szCs w:val="22"/>
        </w:rPr>
        <w:t>trained</w:t>
      </w:r>
      <w:r w:rsidR="009B4A2A">
        <w:rPr>
          <w:rFonts w:ascii="Arial" w:eastAsia="Arial" w:hAnsi="Arial" w:cs="Arial"/>
          <w:color w:val="auto"/>
          <w:szCs w:val="22"/>
        </w:rPr>
        <w:t xml:space="preserve"> and supported.</w:t>
      </w:r>
    </w:p>
    <w:p w14:paraId="4D5AA843" w14:textId="7DE1ED1E" w:rsidR="00006BC3" w:rsidRPr="00175236" w:rsidRDefault="009B4A2A" w:rsidP="009E3356">
      <w:pPr>
        <w:pStyle w:val="BodyText"/>
        <w:numPr>
          <w:ilvl w:val="0"/>
          <w:numId w:val="17"/>
        </w:numPr>
        <w:spacing w:before="40" w:after="120"/>
        <w:ind w:left="714" w:hanging="357"/>
      </w:pPr>
      <w:r>
        <w:rPr>
          <w:rFonts w:ascii="Arial" w:hAnsi="Arial" w:cs="Arial"/>
          <w:color w:val="auto"/>
          <w:szCs w:val="22"/>
        </w:rPr>
        <w:t xml:space="preserve">clearly described </w:t>
      </w:r>
      <w:r w:rsidR="00006BC3">
        <w:rPr>
          <w:rFonts w:ascii="Arial" w:hAnsi="Arial" w:cs="Arial"/>
          <w:color w:val="auto"/>
          <w:szCs w:val="22"/>
        </w:rPr>
        <w:t>appropriate educational qualifications and experience with modern slavery matters</w:t>
      </w:r>
      <w:r>
        <w:rPr>
          <w:rFonts w:ascii="Arial" w:hAnsi="Arial" w:cs="Arial"/>
          <w:color w:val="auto"/>
          <w:szCs w:val="22"/>
        </w:rPr>
        <w:t xml:space="preserve"> of existing staff who would be delivering the activity</w:t>
      </w:r>
      <w:r w:rsidR="00006BC3">
        <w:rPr>
          <w:rFonts w:ascii="Arial" w:hAnsi="Arial" w:cs="Arial"/>
          <w:color w:val="auto"/>
          <w:szCs w:val="22"/>
        </w:rPr>
        <w:t>.</w:t>
      </w:r>
    </w:p>
    <w:p w14:paraId="651488A4" w14:textId="77777777" w:rsidR="00FD768C" w:rsidRDefault="00FD768C" w:rsidP="009E3356">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1ECD85A7" w14:textId="01B703AC" w:rsidR="00A72242" w:rsidRPr="00175236" w:rsidRDefault="00A72242" w:rsidP="009E3356">
      <w:pPr>
        <w:pStyle w:val="Heading3"/>
        <w:spacing w:before="40"/>
        <w:rPr>
          <w:color w:val="C00000"/>
          <w:sz w:val="24"/>
          <w:szCs w:val="24"/>
        </w:rPr>
      </w:pPr>
      <w:r w:rsidRPr="00175236">
        <w:rPr>
          <w:color w:val="C00000"/>
          <w:sz w:val="24"/>
          <w:szCs w:val="24"/>
        </w:rPr>
        <w:lastRenderedPageBreak/>
        <w:t>Criterion 4</w:t>
      </w:r>
    </w:p>
    <w:p w14:paraId="2EE010EB" w14:textId="199AA2F6" w:rsidR="00DB2817" w:rsidRPr="005F1E44" w:rsidRDefault="00DB2817" w:rsidP="004D77D6">
      <w:pPr>
        <w:pStyle w:val="ListBullet"/>
        <w:numPr>
          <w:ilvl w:val="0"/>
          <w:numId w:val="0"/>
        </w:numPr>
        <w:spacing w:after="120"/>
        <w:ind w:left="360" w:hanging="360"/>
        <w:rPr>
          <w:rFonts w:cs="Arial"/>
          <w:b/>
          <w:sz w:val="22"/>
          <w:szCs w:val="22"/>
        </w:rPr>
      </w:pPr>
      <w:r w:rsidRPr="005F1E44">
        <w:rPr>
          <w:rFonts w:cs="Arial"/>
          <w:b/>
          <w:sz w:val="22"/>
          <w:szCs w:val="22"/>
        </w:rPr>
        <w:t xml:space="preserve">Describe the connections your organisation has with victim-survivor stakeholder </w:t>
      </w:r>
      <w:proofErr w:type="gramStart"/>
      <w:r w:rsidRPr="005F1E44">
        <w:rPr>
          <w:rFonts w:cs="Arial"/>
          <w:b/>
          <w:sz w:val="22"/>
          <w:szCs w:val="22"/>
        </w:rPr>
        <w:t>groups</w:t>
      </w:r>
      <w:proofErr w:type="gramEnd"/>
    </w:p>
    <w:p w14:paraId="64F5CFAD" w14:textId="1D5D942B" w:rsidR="00DB2817" w:rsidRPr="005F1E44" w:rsidRDefault="00DD3BFF" w:rsidP="009E3356">
      <w:pPr>
        <w:pStyle w:val="ListBullet"/>
        <w:numPr>
          <w:ilvl w:val="0"/>
          <w:numId w:val="0"/>
        </w:numPr>
        <w:spacing w:after="120"/>
        <w:rPr>
          <w:rFonts w:cs="Arial"/>
          <w:sz w:val="22"/>
          <w:szCs w:val="22"/>
          <w:lang w:val="en-GB"/>
        </w:rPr>
      </w:pPr>
      <w:r>
        <w:rPr>
          <w:rFonts w:eastAsiaTheme="minorHAnsi" w:cs="Arial"/>
          <w:bCs/>
          <w:iCs w:val="0"/>
          <w:color w:val="000000" w:themeColor="text1"/>
          <w:sz w:val="22"/>
          <w:szCs w:val="22"/>
        </w:rPr>
        <w:t>Organisations d</w:t>
      </w:r>
      <w:r w:rsidR="00DB2817" w:rsidRPr="005F1E44">
        <w:rPr>
          <w:rFonts w:eastAsiaTheme="minorHAnsi" w:cs="Arial"/>
          <w:bCs/>
          <w:iCs w:val="0"/>
          <w:color w:val="000000" w:themeColor="text1"/>
          <w:sz w:val="22"/>
          <w:szCs w:val="22"/>
        </w:rPr>
        <w:t>emonstrate</w:t>
      </w:r>
      <w:r w:rsidR="005F1E44">
        <w:rPr>
          <w:rFonts w:eastAsiaTheme="minorHAnsi" w:cs="Arial"/>
          <w:bCs/>
          <w:iCs w:val="0"/>
          <w:color w:val="000000" w:themeColor="text1"/>
          <w:sz w:val="22"/>
          <w:szCs w:val="22"/>
        </w:rPr>
        <w:t>d</w:t>
      </w:r>
      <w:r w:rsidR="00DB2817" w:rsidRPr="005F1E44">
        <w:rPr>
          <w:rFonts w:eastAsiaTheme="minorHAnsi" w:cs="Arial"/>
          <w:bCs/>
          <w:iCs w:val="0"/>
          <w:color w:val="000000" w:themeColor="text1"/>
          <w:sz w:val="22"/>
          <w:szCs w:val="22"/>
        </w:rPr>
        <w:t xml:space="preserve"> the</w:t>
      </w:r>
      <w:r>
        <w:rPr>
          <w:rFonts w:eastAsiaTheme="minorHAnsi" w:cs="Arial"/>
          <w:bCs/>
          <w:iCs w:val="0"/>
          <w:color w:val="000000" w:themeColor="text1"/>
          <w:sz w:val="22"/>
          <w:szCs w:val="22"/>
        </w:rPr>
        <w:t>ir</w:t>
      </w:r>
      <w:r w:rsidR="00DB2817" w:rsidRPr="005F1E44">
        <w:rPr>
          <w:rFonts w:eastAsiaTheme="minorHAnsi" w:cs="Arial"/>
          <w:bCs/>
          <w:iCs w:val="0"/>
          <w:color w:val="000000" w:themeColor="text1"/>
          <w:sz w:val="22"/>
          <w:szCs w:val="22"/>
        </w:rPr>
        <w:t xml:space="preserve"> connections and the</w:t>
      </w:r>
      <w:r>
        <w:rPr>
          <w:rFonts w:eastAsiaTheme="minorHAnsi" w:cs="Arial"/>
          <w:bCs/>
          <w:iCs w:val="0"/>
          <w:color w:val="000000" w:themeColor="text1"/>
          <w:sz w:val="22"/>
          <w:szCs w:val="22"/>
        </w:rPr>
        <w:t>ir</w:t>
      </w:r>
      <w:r w:rsidR="00DB2817" w:rsidRPr="005F1E44">
        <w:rPr>
          <w:rFonts w:eastAsiaTheme="minorHAnsi" w:cs="Arial"/>
          <w:bCs/>
          <w:iCs w:val="0"/>
          <w:color w:val="000000" w:themeColor="text1"/>
          <w:sz w:val="22"/>
          <w:szCs w:val="22"/>
        </w:rPr>
        <w:t xml:space="preserve"> work with victim-s</w:t>
      </w:r>
      <w:r w:rsidR="00DC6A08" w:rsidRPr="005F1E44">
        <w:rPr>
          <w:rFonts w:eastAsiaTheme="minorHAnsi" w:cs="Arial"/>
          <w:bCs/>
          <w:iCs w:val="0"/>
          <w:color w:val="000000" w:themeColor="text1"/>
          <w:sz w:val="22"/>
          <w:szCs w:val="22"/>
        </w:rPr>
        <w:t xml:space="preserve">urvivor, community, </w:t>
      </w:r>
      <w:proofErr w:type="gramStart"/>
      <w:r w:rsidR="00FD768C" w:rsidRPr="005F1E44">
        <w:rPr>
          <w:rFonts w:eastAsiaTheme="minorHAnsi" w:cs="Arial"/>
          <w:bCs/>
          <w:iCs w:val="0"/>
          <w:color w:val="000000" w:themeColor="text1"/>
          <w:sz w:val="22"/>
          <w:szCs w:val="22"/>
        </w:rPr>
        <w:t>sector</w:t>
      </w:r>
      <w:proofErr w:type="gramEnd"/>
      <w:r w:rsidR="00DB2817" w:rsidRPr="005F1E44">
        <w:rPr>
          <w:rFonts w:eastAsiaTheme="minorHAnsi" w:cs="Arial"/>
          <w:bCs/>
          <w:iCs w:val="0"/>
          <w:color w:val="000000" w:themeColor="text1"/>
          <w:sz w:val="22"/>
          <w:szCs w:val="22"/>
        </w:rPr>
        <w:t xml:space="preserve"> and </w:t>
      </w:r>
      <w:r w:rsidR="005F1E44" w:rsidRPr="005F1E44">
        <w:rPr>
          <w:rFonts w:eastAsiaTheme="minorHAnsi" w:cs="Arial"/>
          <w:bCs/>
          <w:iCs w:val="0"/>
          <w:color w:val="000000" w:themeColor="text1"/>
          <w:sz w:val="22"/>
          <w:szCs w:val="22"/>
        </w:rPr>
        <w:t>other</w:t>
      </w:r>
      <w:r w:rsidR="00DB2817" w:rsidRPr="005F1E44">
        <w:rPr>
          <w:rFonts w:cs="Arial"/>
          <w:sz w:val="22"/>
          <w:szCs w:val="22"/>
          <w:lang w:val="en-GB"/>
        </w:rPr>
        <w:t xml:space="preserve"> stakeholder groups.</w:t>
      </w:r>
    </w:p>
    <w:p w14:paraId="452D048D" w14:textId="0381D08E" w:rsidR="00DB2817" w:rsidRPr="005F1E44" w:rsidRDefault="00DB2817" w:rsidP="004D77D6">
      <w:pPr>
        <w:pStyle w:val="ListBullet"/>
        <w:numPr>
          <w:ilvl w:val="0"/>
          <w:numId w:val="0"/>
        </w:numPr>
        <w:spacing w:after="120"/>
        <w:rPr>
          <w:rFonts w:cs="Arial"/>
          <w:sz w:val="22"/>
          <w:szCs w:val="22"/>
        </w:rPr>
      </w:pPr>
      <w:r w:rsidRPr="005F1E44">
        <w:rPr>
          <w:rFonts w:cs="Arial"/>
          <w:sz w:val="22"/>
          <w:szCs w:val="22"/>
          <w:lang w:val="en-GB"/>
        </w:rPr>
        <w:t>When addressing the criterion, strong applicants</w:t>
      </w:r>
      <w:r w:rsidRPr="005F1E44">
        <w:rPr>
          <w:rFonts w:cs="Arial"/>
          <w:sz w:val="22"/>
          <w:szCs w:val="22"/>
        </w:rPr>
        <w:t>:</w:t>
      </w:r>
    </w:p>
    <w:p w14:paraId="6B1473DB" w14:textId="4A6D1C67" w:rsidR="00DB2817" w:rsidRPr="00F97217" w:rsidRDefault="00DB2817" w:rsidP="009E3356">
      <w:pPr>
        <w:pStyle w:val="BodyText"/>
        <w:numPr>
          <w:ilvl w:val="0"/>
          <w:numId w:val="26"/>
        </w:numPr>
        <w:spacing w:before="40" w:after="120"/>
      </w:pPr>
      <w:r w:rsidRPr="00F97217">
        <w:t>describe</w:t>
      </w:r>
      <w:r w:rsidR="005F1E44">
        <w:t>d</w:t>
      </w:r>
      <w:r w:rsidRPr="00F97217">
        <w:t xml:space="preserve"> how organisations and individuals, including hard-to-reach groups, </w:t>
      </w:r>
      <w:r w:rsidR="005F1E44">
        <w:t xml:space="preserve">would </w:t>
      </w:r>
      <w:r w:rsidRPr="00F97217">
        <w:t xml:space="preserve">be able to engage with </w:t>
      </w:r>
      <w:r w:rsidR="005F1E44">
        <w:t>the</w:t>
      </w:r>
      <w:r w:rsidR="007D1D2F">
        <w:t>ir</w:t>
      </w:r>
      <w:r w:rsidR="005F1E44">
        <w:t xml:space="preserve"> </w:t>
      </w:r>
      <w:r w:rsidRPr="00F97217">
        <w:t>organisation if they wish to do so.</w:t>
      </w:r>
    </w:p>
    <w:p w14:paraId="0AAD8236" w14:textId="2A09EE7E" w:rsidR="00DB2817" w:rsidRPr="00F97217" w:rsidRDefault="00DB2817" w:rsidP="009E3356">
      <w:pPr>
        <w:pStyle w:val="BodyText"/>
        <w:numPr>
          <w:ilvl w:val="0"/>
          <w:numId w:val="26"/>
        </w:numPr>
        <w:spacing w:before="40" w:after="120"/>
      </w:pPr>
      <w:r w:rsidRPr="00F97217">
        <w:t>describe</w:t>
      </w:r>
      <w:r w:rsidR="005F1E44">
        <w:t>d</w:t>
      </w:r>
      <w:r w:rsidRPr="00F97217">
        <w:t xml:space="preserve"> how </w:t>
      </w:r>
      <w:r w:rsidR="007D1D2F">
        <w:t>they</w:t>
      </w:r>
      <w:r w:rsidR="00DD3BFF">
        <w:t xml:space="preserve"> </w:t>
      </w:r>
      <w:r w:rsidR="005F1E44">
        <w:t>would</w:t>
      </w:r>
      <w:r w:rsidRPr="00F97217">
        <w:t xml:space="preserve"> work collaboratively with relevant stakeholders, including </w:t>
      </w:r>
      <w:r w:rsidRPr="00293FF5">
        <w:t xml:space="preserve">law enforcement when appropriate and other </w:t>
      </w:r>
      <w:r w:rsidRPr="00F97217">
        <w:t>government agencies and state and territory governments, to deliver the activity.</w:t>
      </w:r>
    </w:p>
    <w:p w14:paraId="3D690997" w14:textId="5A0F2C71" w:rsidR="00DB2817" w:rsidRPr="00F97217" w:rsidRDefault="00DB2817" w:rsidP="009E3356">
      <w:pPr>
        <w:pStyle w:val="BodyText"/>
        <w:numPr>
          <w:ilvl w:val="0"/>
          <w:numId w:val="26"/>
        </w:numPr>
        <w:spacing w:before="40" w:after="120"/>
      </w:pPr>
      <w:r w:rsidRPr="00F97217">
        <w:t>describe</w:t>
      </w:r>
      <w:r w:rsidR="005F1E44">
        <w:t>d</w:t>
      </w:r>
      <w:r w:rsidRPr="00F97217">
        <w:t xml:space="preserve"> how </w:t>
      </w:r>
      <w:r w:rsidR="007D1D2F">
        <w:t>their</w:t>
      </w:r>
      <w:r w:rsidR="007D1D2F" w:rsidRPr="00F97217">
        <w:t xml:space="preserve"> </w:t>
      </w:r>
      <w:r w:rsidRPr="00F97217">
        <w:t>organisation w</w:t>
      </w:r>
      <w:r w:rsidR="005F1E44">
        <w:t>ould</w:t>
      </w:r>
      <w:r w:rsidRPr="00F97217">
        <w:t xml:space="preserve"> leverage existing </w:t>
      </w:r>
      <w:r w:rsidR="00FD768C" w:rsidRPr="00F97217">
        <w:t>relationships and</w:t>
      </w:r>
      <w:r w:rsidRPr="00F97217">
        <w:t xml:space="preserve"> build networks and partnerships within the community and across the sector to deliver the activity.</w:t>
      </w:r>
    </w:p>
    <w:p w14:paraId="69CFD954" w14:textId="77777777" w:rsidR="00175236" w:rsidRPr="00175236" w:rsidRDefault="00175236" w:rsidP="009E3356">
      <w:pPr>
        <w:pStyle w:val="BodyText"/>
        <w:spacing w:before="40" w:after="120"/>
      </w:pPr>
      <w:r w:rsidRPr="00175236">
        <w:t>Strong applications:</w:t>
      </w:r>
    </w:p>
    <w:p w14:paraId="1479064B" w14:textId="1328CEA2" w:rsidR="00FD768C" w:rsidRPr="00FD768C" w:rsidRDefault="005F0B08" w:rsidP="009E3356">
      <w:pPr>
        <w:pStyle w:val="BodyText"/>
        <w:numPr>
          <w:ilvl w:val="0"/>
          <w:numId w:val="29"/>
        </w:numPr>
        <w:spacing w:before="40" w:after="120"/>
        <w:rPr>
          <w:color w:val="auto"/>
        </w:rPr>
      </w:pPr>
      <w:r w:rsidRPr="00873EA5">
        <w:rPr>
          <w:rFonts w:ascii="Arial" w:eastAsia="Arial" w:hAnsi="Arial" w:cs="Arial"/>
          <w:color w:val="auto"/>
          <w:szCs w:val="22"/>
        </w:rPr>
        <w:t>clearly demonstrate</w:t>
      </w:r>
      <w:r>
        <w:rPr>
          <w:rFonts w:ascii="Arial" w:eastAsia="Arial" w:hAnsi="Arial" w:cs="Arial"/>
          <w:color w:val="auto"/>
          <w:szCs w:val="22"/>
        </w:rPr>
        <w:t>d</w:t>
      </w:r>
      <w:r w:rsidRPr="00873EA5">
        <w:rPr>
          <w:rFonts w:ascii="Arial" w:eastAsia="Arial" w:hAnsi="Arial" w:cs="Arial"/>
          <w:color w:val="auto"/>
          <w:szCs w:val="22"/>
        </w:rPr>
        <w:t xml:space="preserve"> </w:t>
      </w:r>
      <w:r>
        <w:rPr>
          <w:rFonts w:ascii="Arial" w:eastAsia="Arial" w:hAnsi="Arial" w:cs="Arial"/>
          <w:color w:val="auto"/>
          <w:szCs w:val="22"/>
        </w:rPr>
        <w:t xml:space="preserve">current </w:t>
      </w:r>
      <w:r w:rsidRPr="00873EA5">
        <w:rPr>
          <w:rFonts w:ascii="Arial" w:eastAsia="Arial" w:hAnsi="Arial" w:cs="Arial"/>
          <w:color w:val="auto"/>
          <w:szCs w:val="22"/>
        </w:rPr>
        <w:t xml:space="preserve">examples </w:t>
      </w:r>
      <w:r>
        <w:rPr>
          <w:rFonts w:ascii="Arial" w:eastAsia="Arial" w:hAnsi="Arial" w:cs="Arial"/>
          <w:color w:val="auto"/>
          <w:szCs w:val="22"/>
        </w:rPr>
        <w:t>of extensive relationships and well-developed networks across the modern slavery sector</w:t>
      </w:r>
      <w:r w:rsidR="00556313">
        <w:rPr>
          <w:rFonts w:ascii="Arial" w:eastAsia="Arial" w:hAnsi="Arial" w:cs="Arial"/>
          <w:color w:val="auto"/>
          <w:szCs w:val="22"/>
        </w:rPr>
        <w:t>, including engagement strategies</w:t>
      </w:r>
      <w:r>
        <w:rPr>
          <w:rFonts w:ascii="Arial" w:eastAsia="Arial" w:hAnsi="Arial" w:cs="Arial"/>
          <w:color w:val="auto"/>
          <w:szCs w:val="22"/>
        </w:rPr>
        <w:t xml:space="preserve"> that </w:t>
      </w:r>
      <w:r w:rsidR="009B4A2A">
        <w:rPr>
          <w:rFonts w:ascii="Arial" w:eastAsia="Arial" w:hAnsi="Arial" w:cs="Arial"/>
          <w:color w:val="auto"/>
          <w:szCs w:val="22"/>
        </w:rPr>
        <w:t xml:space="preserve">can </w:t>
      </w:r>
      <w:r w:rsidR="009B4A2A" w:rsidRPr="00FD768C">
        <w:rPr>
          <w:rFonts w:ascii="Arial" w:eastAsia="Arial" w:hAnsi="Arial" w:cs="Arial"/>
          <w:color w:val="auto"/>
          <w:szCs w:val="22"/>
        </w:rPr>
        <w:t>continue to be</w:t>
      </w:r>
      <w:r w:rsidR="00556313" w:rsidRPr="00FD768C">
        <w:rPr>
          <w:rFonts w:ascii="Arial" w:eastAsia="Arial" w:hAnsi="Arial" w:cs="Arial"/>
          <w:color w:val="auto"/>
          <w:szCs w:val="22"/>
        </w:rPr>
        <w:t xml:space="preserve"> leverage</w:t>
      </w:r>
      <w:r w:rsidR="009B4A2A" w:rsidRPr="00FD768C">
        <w:rPr>
          <w:rFonts w:ascii="Arial" w:eastAsia="Arial" w:hAnsi="Arial" w:cs="Arial"/>
          <w:color w:val="auto"/>
          <w:szCs w:val="22"/>
        </w:rPr>
        <w:t>d</w:t>
      </w:r>
      <w:r w:rsidR="00556313" w:rsidRPr="00FD768C">
        <w:rPr>
          <w:rFonts w:ascii="Arial" w:eastAsia="Arial" w:hAnsi="Arial" w:cs="Arial"/>
          <w:color w:val="auto"/>
          <w:szCs w:val="22"/>
        </w:rPr>
        <w:t xml:space="preserve"> </w:t>
      </w:r>
      <w:r w:rsidRPr="00FD768C">
        <w:rPr>
          <w:rFonts w:ascii="Arial" w:eastAsia="Arial" w:hAnsi="Arial" w:cs="Arial"/>
          <w:color w:val="auto"/>
          <w:szCs w:val="22"/>
        </w:rPr>
        <w:t xml:space="preserve">to </w:t>
      </w:r>
      <w:r w:rsidR="00556313" w:rsidRPr="00FD768C">
        <w:rPr>
          <w:rFonts w:ascii="Arial" w:eastAsia="Arial" w:hAnsi="Arial" w:cs="Arial"/>
          <w:color w:val="auto"/>
          <w:szCs w:val="22"/>
        </w:rPr>
        <w:t>deliver the activity</w:t>
      </w:r>
      <w:r w:rsidRPr="00FD768C">
        <w:rPr>
          <w:rFonts w:ascii="Arial" w:eastAsia="Arial" w:hAnsi="Arial" w:cs="Arial"/>
          <w:color w:val="auto"/>
          <w:szCs w:val="22"/>
        </w:rPr>
        <w:t>.</w:t>
      </w:r>
    </w:p>
    <w:p w14:paraId="3DE8039E" w14:textId="1F8BDFB1" w:rsidR="00175236" w:rsidRPr="00FD768C" w:rsidRDefault="00556313" w:rsidP="009E3356">
      <w:pPr>
        <w:pStyle w:val="BodyText"/>
        <w:numPr>
          <w:ilvl w:val="0"/>
          <w:numId w:val="29"/>
        </w:numPr>
        <w:spacing w:before="40" w:after="120"/>
        <w:rPr>
          <w:color w:val="auto"/>
        </w:rPr>
      </w:pPr>
      <w:r w:rsidRPr="00FD768C">
        <w:rPr>
          <w:color w:val="auto"/>
        </w:rPr>
        <w:t xml:space="preserve">clearly demonstrated examples of collaborative work with the department, STPP Service Provider </w:t>
      </w:r>
      <w:r w:rsidRPr="00FD768C">
        <w:rPr>
          <w:rFonts w:ascii="Arial" w:hAnsi="Arial" w:cs="Arial"/>
          <w:iCs/>
        </w:rPr>
        <w:t xml:space="preserve">(currently Australian Red Cross), Australian Federal Police (AFP), state and territory law enforcement and Child Protection agencies, the civil society </w:t>
      </w:r>
      <w:r w:rsidRPr="00FD768C">
        <w:rPr>
          <w:color w:val="auto"/>
        </w:rPr>
        <w:t>and other key stakeholders that ensured victim</w:t>
      </w:r>
      <w:r w:rsidR="002679B0" w:rsidRPr="00FD768C">
        <w:rPr>
          <w:color w:val="auto"/>
        </w:rPr>
        <w:t>-</w:t>
      </w:r>
      <w:r w:rsidRPr="00FD768C">
        <w:rPr>
          <w:color w:val="auto"/>
        </w:rPr>
        <w:t>survivors had an opportunity to access the support they needed.</w:t>
      </w:r>
    </w:p>
    <w:p w14:paraId="2C21866E" w14:textId="54113DAD" w:rsidR="000E5175" w:rsidRPr="00DB2817" w:rsidRDefault="00A72242" w:rsidP="009E3356">
      <w:pPr>
        <w:pStyle w:val="Heading2"/>
        <w:spacing w:before="40" w:line="280" w:lineRule="atLeast"/>
        <w:rPr>
          <w:b w:val="0"/>
          <w:color w:val="C00000"/>
          <w:sz w:val="36"/>
          <w:szCs w:val="36"/>
        </w:rPr>
      </w:pPr>
      <w:r w:rsidRPr="00175236">
        <w:rPr>
          <w:b w:val="0"/>
          <w:color w:val="C00000"/>
          <w:sz w:val="36"/>
          <w:szCs w:val="36"/>
        </w:rPr>
        <w:t>Individual feedback</w:t>
      </w:r>
    </w:p>
    <w:p w14:paraId="210E84EB" w14:textId="25B9BF8D" w:rsidR="00A72242" w:rsidRDefault="00A72242" w:rsidP="009E3356">
      <w:pPr>
        <w:pStyle w:val="BodyText"/>
        <w:rPr>
          <w:rFonts w:asciiTheme="majorHAnsi" w:eastAsiaTheme="majorEastAsia" w:hAnsiTheme="majorHAnsi" w:cstheme="majorBidi"/>
          <w:b/>
          <w:bCs/>
          <w:sz w:val="24"/>
          <w:szCs w:val="26"/>
        </w:rPr>
      </w:pPr>
      <w:r w:rsidRPr="00C85D91">
        <w:rPr>
          <w:color w:val="auto"/>
        </w:rPr>
        <w:t xml:space="preserve">Individual feedback </w:t>
      </w:r>
      <w:r w:rsidR="005F0B08">
        <w:rPr>
          <w:color w:val="auto"/>
        </w:rPr>
        <w:t xml:space="preserve">can </w:t>
      </w:r>
      <w:r w:rsidRPr="00C85D91">
        <w:rPr>
          <w:color w:val="auto"/>
        </w:rPr>
        <w:t xml:space="preserve">be provided for this grant </w:t>
      </w:r>
      <w:r w:rsidRPr="00D35CA6">
        <w:rPr>
          <w:color w:val="auto"/>
        </w:rPr>
        <w:t xml:space="preserve">opportunity. To request individual feedback please follow the instructions as set out in </w:t>
      </w:r>
      <w:r w:rsidR="00FD768C">
        <w:rPr>
          <w:color w:val="auto"/>
        </w:rPr>
        <w:t>section 9.1 of the g</w:t>
      </w:r>
      <w:r w:rsidRPr="00D35CA6">
        <w:rPr>
          <w:color w:val="auto"/>
        </w:rPr>
        <w:t>uidelines</w:t>
      </w:r>
      <w:r w:rsidR="00FD768C">
        <w:rPr>
          <w:color w:val="auto"/>
        </w:rPr>
        <w:t>.</w:t>
      </w:r>
    </w:p>
    <w:sectPr w:rsidR="00A72242" w:rsidSect="00033B95">
      <w:headerReference w:type="default" r:id="rId16"/>
      <w:footerReference w:type="default" r:id="rId17"/>
      <w:headerReference w:type="first" r:id="rId18"/>
      <w:footerReference w:type="first" r:id="rId19"/>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A0AA" w14:textId="77777777" w:rsidR="00033B95" w:rsidRDefault="00033B95" w:rsidP="00772718">
      <w:pPr>
        <w:spacing w:line="240" w:lineRule="auto"/>
      </w:pPr>
      <w:r>
        <w:separator/>
      </w:r>
    </w:p>
  </w:endnote>
  <w:endnote w:type="continuationSeparator" w:id="0">
    <w:p w14:paraId="474D9DFE" w14:textId="77777777" w:rsidR="00033B95" w:rsidRDefault="00033B9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61F64988" w:rsidR="00A14495" w:rsidRDefault="00E13525">
    <w:pPr>
      <w:pStyle w:val="Footer"/>
    </w:pPr>
    <w:r>
      <w:fldChar w:fldCharType="begin"/>
    </w:r>
    <w:r>
      <w:instrText xml:space="preserve"> PAGE   \* MERGEFORMAT </w:instrText>
    </w:r>
    <w:r>
      <w:fldChar w:fldCharType="separate"/>
    </w:r>
    <w:r w:rsidR="00DE5F0B">
      <w:rPr>
        <w:noProof/>
      </w:rPr>
      <w:t>2</w:t>
    </w:r>
    <w:r>
      <w:fldChar w:fldCharType="end"/>
    </w:r>
    <w:r>
      <w:t xml:space="preserve"> </w:t>
    </w:r>
    <w:r w:rsidR="00D06EAD">
      <w:t xml:space="preserve">| </w:t>
    </w:r>
    <w:r w:rsidRPr="00A454BF">
      <w:t>Community Grants Hub</w:t>
    </w:r>
    <w:r w:rsidR="00F60E81">
      <w:tab/>
    </w:r>
    <w:r w:rsidR="00F60E81">
      <w:tab/>
      <w:t xml:space="preserve">Version: </w:t>
    </w:r>
    <w:r w:rsidR="0043142E">
      <w:t>10.</w:t>
    </w:r>
    <w:r w:rsidR="00F60E81">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406FC0EC" w:rsidR="00D91B18" w:rsidRDefault="00D91B18">
    <w:pPr>
      <w:pStyle w:val="Footer"/>
    </w:pPr>
    <w:r>
      <w:fldChar w:fldCharType="begin"/>
    </w:r>
    <w:r>
      <w:instrText xml:space="preserve"> PAGE   \* MERGEFORMAT </w:instrText>
    </w:r>
    <w:r>
      <w:fldChar w:fldCharType="separate"/>
    </w:r>
    <w:r w:rsidR="00DE5F0B">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 xml:space="preserve">Approved </w:t>
    </w:r>
    <w:proofErr w:type="gramStart"/>
    <w:r w:rsidR="00030C4C">
      <w:t>18</w:t>
    </w:r>
    <w:r w:rsidR="00D06EAD">
      <w:t>/04/2023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3F45" w14:textId="77777777" w:rsidR="00033B95" w:rsidRDefault="00033B95" w:rsidP="00772718">
      <w:pPr>
        <w:spacing w:line="240" w:lineRule="auto"/>
      </w:pPr>
      <w:r>
        <w:separator/>
      </w:r>
    </w:p>
  </w:footnote>
  <w:footnote w:type="continuationSeparator" w:id="0">
    <w:p w14:paraId="47580F01" w14:textId="77777777" w:rsidR="00033B95" w:rsidRDefault="00033B95" w:rsidP="00772718">
      <w:pPr>
        <w:spacing w:line="240" w:lineRule="auto"/>
      </w:pPr>
      <w:r>
        <w:continuationSeparator/>
      </w:r>
    </w:p>
  </w:footnote>
  <w:footnote w:id="1">
    <w:p w14:paraId="22DBFCA1" w14:textId="5CF18659" w:rsidR="00FE52B7" w:rsidRDefault="00FE52B7">
      <w:pPr>
        <w:pStyle w:val="FootnoteText"/>
      </w:pPr>
      <w:r>
        <w:rPr>
          <w:rStyle w:val="FootnoteReference"/>
        </w:rPr>
        <w:footnoteRef/>
      </w:r>
      <w:r>
        <w:t xml:space="preserve"> </w:t>
      </w:r>
      <w:r w:rsidRPr="00FE52B7">
        <w:t>https://www.homeaffairs.gov.au/criminal-justice/files/nap-combat-modern-slavery-2020-25.pdf</w:t>
      </w:r>
    </w:p>
  </w:footnote>
  <w:footnote w:id="2">
    <w:p w14:paraId="3E3502B9" w14:textId="38BBA1AC" w:rsidR="00FE52B7" w:rsidRDefault="00FE52B7">
      <w:pPr>
        <w:pStyle w:val="FootnoteText"/>
      </w:pPr>
      <w:r>
        <w:rPr>
          <w:rStyle w:val="FootnoteReference"/>
        </w:rPr>
        <w:footnoteRef/>
      </w:r>
      <w:r>
        <w:t xml:space="preserve"> </w:t>
      </w:r>
      <w:r w:rsidRPr="00FE52B7">
        <w:t>https://www.dss.gov.au/ending-violence</w:t>
      </w:r>
    </w:p>
  </w:footnote>
  <w:footnote w:id="3">
    <w:p w14:paraId="4A8383CF" w14:textId="5D85CAB5" w:rsidR="00FE52B7" w:rsidRDefault="00FE52B7">
      <w:pPr>
        <w:pStyle w:val="FootnoteText"/>
      </w:pPr>
      <w:r>
        <w:rPr>
          <w:rStyle w:val="FootnoteReference"/>
        </w:rPr>
        <w:footnoteRef/>
      </w:r>
      <w:r>
        <w:t xml:space="preserve"> </w:t>
      </w:r>
      <w:r w:rsidRPr="00FE52B7">
        <w:t>https://www.legislation.gov.au/C2004A04868/latest/text</w:t>
      </w:r>
    </w:p>
  </w:footnote>
  <w:footnote w:id="4">
    <w:p w14:paraId="6A05D866" w14:textId="48C51D5F" w:rsidR="00FE52B7" w:rsidRDefault="00FE52B7">
      <w:pPr>
        <w:pStyle w:val="FootnoteText"/>
      </w:pPr>
      <w:r>
        <w:rPr>
          <w:rStyle w:val="FootnoteReference"/>
        </w:rPr>
        <w:footnoteRef/>
      </w:r>
      <w:r>
        <w:t xml:space="preserve"> </w:t>
      </w:r>
      <w:r w:rsidRPr="00FE52B7">
        <w:t>https://www.ag.gov.au/crime/publications/national-action-plan-combat-modern-slavery-2020-25</w:t>
      </w:r>
    </w:p>
  </w:footnote>
  <w:footnote w:id="5">
    <w:p w14:paraId="0820E5C3" w14:textId="282F7D7D" w:rsidR="00FE52B7" w:rsidRDefault="00FE52B7">
      <w:pPr>
        <w:pStyle w:val="FootnoteText"/>
      </w:pPr>
      <w:r>
        <w:rPr>
          <w:rStyle w:val="FootnoteReference"/>
        </w:rPr>
        <w:footnoteRef/>
      </w:r>
      <w:r>
        <w:t xml:space="preserve"> </w:t>
      </w:r>
      <w:r w:rsidRPr="00FE52B7">
        <w:t>https://www.childsafety.gov.au/resources/commonwealth-child-safe-framework-policy-document</w:t>
      </w:r>
    </w:p>
  </w:footnote>
  <w:footnote w:id="6">
    <w:p w14:paraId="643BD866" w14:textId="658C9F11" w:rsidR="00FE52B7" w:rsidRDefault="00FE52B7">
      <w:pPr>
        <w:pStyle w:val="FootnoteText"/>
      </w:pPr>
      <w:r>
        <w:rPr>
          <w:rStyle w:val="FootnoteReference"/>
        </w:rPr>
        <w:footnoteRef/>
      </w:r>
      <w:r>
        <w:t xml:space="preserve"> </w:t>
      </w:r>
      <w:r w:rsidRPr="00FE52B7">
        <w:t>https://www.legislation.gov.au/C2004A03712/latest/text</w:t>
      </w:r>
    </w:p>
  </w:footnote>
  <w:footnote w:id="7">
    <w:p w14:paraId="5ACBFDC7" w14:textId="3D4F78B1" w:rsidR="00014F52" w:rsidRDefault="00014F52">
      <w:pPr>
        <w:pStyle w:val="FootnoteText"/>
      </w:pPr>
      <w:r>
        <w:rPr>
          <w:rStyle w:val="FootnoteReference"/>
        </w:rPr>
        <w:footnoteRef/>
      </w:r>
      <w:r>
        <w:t xml:space="preserve"> </w:t>
      </w:r>
      <w:r w:rsidRPr="00014F52">
        <w:t>https://www.oaic.gov.au/privacy/australian-privacy-principles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47BCA105" w:rsidR="00A14495" w:rsidRDefault="00244B48">
    <w:pPr>
      <w:pStyle w:val="Header"/>
    </w:pPr>
    <w:r>
      <w:rPr>
        <w:noProof/>
        <w:lang w:eastAsia="en-AU"/>
      </w:rPr>
      <w:drawing>
        <wp:inline distT="0" distB="0" distL="0" distR="0" wp14:anchorId="01A1B0B4" wp14:editId="2A7A268B">
          <wp:extent cx="6039485" cy="647700"/>
          <wp:effectExtent l="0" t="0" r="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039485"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325E0117" w:rsidR="00D91B18" w:rsidRDefault="009A6241">
    <w:pPr>
      <w:pStyle w:val="Header"/>
    </w:pPr>
    <w:r>
      <w:rPr>
        <w:noProof/>
        <w:lang w:eastAsia="en-AU"/>
      </w:rPr>
      <w:drawing>
        <wp:inline distT="0" distB="0" distL="0" distR="0" wp14:anchorId="6845920D" wp14:editId="45DBD4D0">
          <wp:extent cx="5833210" cy="972000"/>
          <wp:effectExtent l="0" t="0" r="0" b="0"/>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5833210" cy="972000"/>
                  </a:xfrm>
                  <a:prstGeom prst="rect">
                    <a:avLst/>
                  </a:prstGeom>
                </pic:spPr>
              </pic:pic>
            </a:graphicData>
          </a:graphic>
        </wp:inline>
      </w:drawing>
    </w:r>
    <w:r w:rsidR="00D91B18">
      <w:rPr>
        <w:noProof/>
        <w:lang w:eastAsia="en-AU"/>
      </w:rPr>
      <mc:AlternateContent>
        <mc:Choice Requires="wps">
          <w:drawing>
            <wp:inline distT="0" distB="0" distL="0" distR="0" wp14:anchorId="00E26458" wp14:editId="2A18476D">
              <wp:extent cx="6119495" cy="0"/>
              <wp:effectExtent l="0" t="0" r="33655" b="19050"/>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14B670" id="Straight Connector 1"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eHqJDzAQAANgQAAA4AAAAAAAAAAAAAAAAALgIAAGRycy9lMm9E&#10;b2MueG1sUEsBAi0AFAAGAAgAAAAhANqlfPTZAAAAAgEAAA8AAAAAAAAAAAAAAAAATQQAAGRycy9k&#10;b3ducmV2LnhtbFBLBQYAAAAABAAEAPMAAABTBQ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4A7"/>
    <w:multiLevelType w:val="hybridMultilevel"/>
    <w:tmpl w:val="FB5A769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AF00B9"/>
    <w:multiLevelType w:val="hybridMultilevel"/>
    <w:tmpl w:val="FA54EE4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76931"/>
    <w:multiLevelType w:val="hybridMultilevel"/>
    <w:tmpl w:val="A21CB5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77A0A612"/>
    <w:lvl w:ilvl="0" w:tplc="92040CE4">
      <w:start w:val="1"/>
      <w:numFmt w:val="bullet"/>
      <w:lvlText w:val=""/>
      <w:lvlJc w:val="left"/>
      <w:pPr>
        <w:ind w:left="720" w:hanging="360"/>
      </w:pPr>
      <w:rPr>
        <w:rFonts w:ascii="Wingdings" w:hAnsi="Wingdings" w:hint="default"/>
        <w:color w:val="264F90"/>
      </w:rPr>
    </w:lvl>
    <w:lvl w:ilvl="1" w:tplc="0D2A6D00">
      <w:start w:val="1"/>
      <w:numFmt w:val="decimal"/>
      <w:lvlText w:val="%2."/>
      <w:lvlJc w:val="left"/>
      <w:pPr>
        <w:ind w:left="1440" w:hanging="360"/>
      </w:pPr>
      <w:rPr>
        <w:b/>
        <w:bCs/>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5647C"/>
    <w:multiLevelType w:val="hybridMultilevel"/>
    <w:tmpl w:val="E430B2F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0F23D99"/>
    <w:multiLevelType w:val="hybridMultilevel"/>
    <w:tmpl w:val="9E1C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75419EC"/>
    <w:multiLevelType w:val="hybridMultilevel"/>
    <w:tmpl w:val="698A391C"/>
    <w:lvl w:ilvl="0" w:tplc="0C090001">
      <w:start w:val="1"/>
      <w:numFmt w:val="bullet"/>
      <w:lvlText w:val=""/>
      <w:lvlJc w:val="left"/>
      <w:pPr>
        <w:ind w:left="360" w:hanging="360"/>
      </w:pPr>
      <w:rPr>
        <w:rFonts w:ascii="Symbol" w:hAnsi="Symbol" w:hint="default"/>
        <w:color w:val="9A0721" w:themeColor="accent1" w:themeShade="BF"/>
      </w:rPr>
    </w:lvl>
    <w:lvl w:ilvl="1" w:tplc="FFFFFFFF">
      <w:start w:val="1"/>
      <w:numFmt w:val="bullet"/>
      <w:lvlText w:val=""/>
      <w:lvlJc w:val="left"/>
      <w:pPr>
        <w:ind w:left="1080" w:hanging="360"/>
      </w:pPr>
      <w:rPr>
        <w:rFonts w:ascii="Symbol" w:hAnsi="Symbol" w:hint="default"/>
        <w:color w:val="9A0721" w:themeColor="accent1" w:themeShade="BF"/>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47F428AD"/>
    <w:multiLevelType w:val="hybridMultilevel"/>
    <w:tmpl w:val="7AC2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16320"/>
    <w:multiLevelType w:val="hybridMultilevel"/>
    <w:tmpl w:val="1018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3651074"/>
    <w:multiLevelType w:val="hybridMultilevel"/>
    <w:tmpl w:val="BE3C806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0"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940E6"/>
    <w:multiLevelType w:val="hybridMultilevel"/>
    <w:tmpl w:val="352A0222"/>
    <w:lvl w:ilvl="0" w:tplc="6060BC5E">
      <w:start w:val="1"/>
      <w:numFmt w:val="bullet"/>
      <w:lvlText w:val=""/>
      <w:lvlJc w:val="left"/>
      <w:pPr>
        <w:ind w:left="360" w:hanging="360"/>
      </w:pPr>
      <w:rPr>
        <w:rFonts w:ascii="Wingdings" w:hAnsi="Wingdings" w:hint="default"/>
        <w:color w:val="9A0721" w:themeColor="accent1" w:themeShade="BF"/>
      </w:rPr>
    </w:lvl>
    <w:lvl w:ilvl="1" w:tplc="3FE0C2BC">
      <w:start w:val="1"/>
      <w:numFmt w:val="bullet"/>
      <w:lvlText w:val=""/>
      <w:lvlJc w:val="left"/>
      <w:pPr>
        <w:ind w:left="1080" w:hanging="360"/>
      </w:pPr>
      <w:rPr>
        <w:rFonts w:ascii="Symbol" w:hAnsi="Symbol" w:hint="default"/>
        <w:color w:val="9A0721" w:themeColor="accent1" w:themeShade="BF"/>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98C60B1"/>
    <w:multiLevelType w:val="hybridMultilevel"/>
    <w:tmpl w:val="8CAAFFA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E5740"/>
    <w:multiLevelType w:val="hybridMultilevel"/>
    <w:tmpl w:val="1DC09D90"/>
    <w:lvl w:ilvl="0" w:tplc="0C090001">
      <w:start w:val="1"/>
      <w:numFmt w:val="bullet"/>
      <w:lvlText w:val=""/>
      <w:lvlJc w:val="left"/>
      <w:pPr>
        <w:ind w:left="360" w:hanging="360"/>
      </w:pPr>
      <w:rPr>
        <w:rFonts w:ascii="Symbol" w:hAnsi="Symbol" w:hint="default"/>
        <w:color w:val="9A0721" w:themeColor="accent1" w:themeShade="BF"/>
      </w:rPr>
    </w:lvl>
    <w:lvl w:ilvl="1" w:tplc="FFFFFFFF">
      <w:start w:val="1"/>
      <w:numFmt w:val="bullet"/>
      <w:lvlText w:val=""/>
      <w:lvlJc w:val="left"/>
      <w:pPr>
        <w:ind w:left="1080" w:hanging="360"/>
      </w:pPr>
      <w:rPr>
        <w:rFonts w:ascii="Symbol" w:hAnsi="Symbol" w:hint="default"/>
        <w:color w:val="9A0721" w:themeColor="accent1" w:themeShade="BF"/>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6207183"/>
    <w:multiLevelType w:val="hybridMultilevel"/>
    <w:tmpl w:val="23EC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696570">
    <w:abstractNumId w:val="1"/>
  </w:num>
  <w:num w:numId="2" w16cid:durableId="604533988">
    <w:abstractNumId w:val="24"/>
  </w:num>
  <w:num w:numId="3" w16cid:durableId="199631961">
    <w:abstractNumId w:val="6"/>
  </w:num>
  <w:num w:numId="4" w16cid:durableId="96020506">
    <w:abstractNumId w:val="14"/>
  </w:num>
  <w:num w:numId="5" w16cid:durableId="1271283207">
    <w:abstractNumId w:val="12"/>
  </w:num>
  <w:num w:numId="6" w16cid:durableId="418604307">
    <w:abstractNumId w:val="11"/>
  </w:num>
  <w:num w:numId="7" w16cid:durableId="825051601">
    <w:abstractNumId w:val="7"/>
  </w:num>
  <w:num w:numId="8" w16cid:durableId="1068378340">
    <w:abstractNumId w:val="22"/>
  </w:num>
  <w:num w:numId="9" w16cid:durableId="1400401157">
    <w:abstractNumId w:val="18"/>
  </w:num>
  <w:num w:numId="10" w16cid:durableId="1993481693">
    <w:abstractNumId w:val="4"/>
  </w:num>
  <w:num w:numId="11" w16cid:durableId="1274165764">
    <w:abstractNumId w:val="8"/>
  </w:num>
  <w:num w:numId="12" w16cid:durableId="345402878">
    <w:abstractNumId w:val="4"/>
  </w:num>
  <w:num w:numId="13" w16cid:durableId="308443342">
    <w:abstractNumId w:val="25"/>
  </w:num>
  <w:num w:numId="14" w16cid:durableId="777454377">
    <w:abstractNumId w:val="9"/>
  </w:num>
  <w:num w:numId="15" w16cid:durableId="1908566293">
    <w:abstractNumId w:val="5"/>
  </w:num>
  <w:num w:numId="16" w16cid:durableId="726342205">
    <w:abstractNumId w:val="20"/>
  </w:num>
  <w:num w:numId="17" w16cid:durableId="443696402">
    <w:abstractNumId w:val="17"/>
  </w:num>
  <w:num w:numId="18" w16cid:durableId="4946135">
    <w:abstractNumId w:val="21"/>
  </w:num>
  <w:num w:numId="19" w16cid:durableId="65541718">
    <w:abstractNumId w:val="26"/>
  </w:num>
  <w:num w:numId="20" w16cid:durableId="959147770">
    <w:abstractNumId w:val="15"/>
  </w:num>
  <w:num w:numId="21" w16cid:durableId="453906333">
    <w:abstractNumId w:val="10"/>
  </w:num>
  <w:num w:numId="22" w16cid:durableId="455101082">
    <w:abstractNumId w:val="13"/>
  </w:num>
  <w:num w:numId="23" w16cid:durableId="204563819">
    <w:abstractNumId w:val="27"/>
  </w:num>
  <w:num w:numId="24" w16cid:durableId="1820884659">
    <w:abstractNumId w:val="23"/>
  </w:num>
  <w:num w:numId="25" w16cid:durableId="975641264">
    <w:abstractNumId w:val="0"/>
  </w:num>
  <w:num w:numId="26" w16cid:durableId="1961842633">
    <w:abstractNumId w:val="2"/>
  </w:num>
  <w:num w:numId="27" w16cid:durableId="1196849583">
    <w:abstractNumId w:val="3"/>
  </w:num>
  <w:num w:numId="28" w16cid:durableId="1379433645">
    <w:abstractNumId w:val="19"/>
  </w:num>
  <w:num w:numId="29" w16cid:durableId="153033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6BC3"/>
    <w:rsid w:val="00007DE9"/>
    <w:rsid w:val="00014F52"/>
    <w:rsid w:val="00015AE4"/>
    <w:rsid w:val="0003018E"/>
    <w:rsid w:val="00030C4C"/>
    <w:rsid w:val="00030D6C"/>
    <w:rsid w:val="00033B95"/>
    <w:rsid w:val="00033BC3"/>
    <w:rsid w:val="00034EC8"/>
    <w:rsid w:val="00035BD7"/>
    <w:rsid w:val="00044E09"/>
    <w:rsid w:val="000454AD"/>
    <w:rsid w:val="000455E3"/>
    <w:rsid w:val="0004784D"/>
    <w:rsid w:val="000535A3"/>
    <w:rsid w:val="00053A00"/>
    <w:rsid w:val="00053DC5"/>
    <w:rsid w:val="000551F5"/>
    <w:rsid w:val="000769DF"/>
    <w:rsid w:val="000A57BC"/>
    <w:rsid w:val="000B6C00"/>
    <w:rsid w:val="000C1F06"/>
    <w:rsid w:val="000C4E5A"/>
    <w:rsid w:val="000E5175"/>
    <w:rsid w:val="000F1DD1"/>
    <w:rsid w:val="000F28B8"/>
    <w:rsid w:val="000F3766"/>
    <w:rsid w:val="00100880"/>
    <w:rsid w:val="00101F8D"/>
    <w:rsid w:val="00106FC4"/>
    <w:rsid w:val="00110E81"/>
    <w:rsid w:val="00111F0C"/>
    <w:rsid w:val="00114933"/>
    <w:rsid w:val="00120B80"/>
    <w:rsid w:val="001317AE"/>
    <w:rsid w:val="00137708"/>
    <w:rsid w:val="001457F1"/>
    <w:rsid w:val="00145E2D"/>
    <w:rsid w:val="0016612C"/>
    <w:rsid w:val="00173EBF"/>
    <w:rsid w:val="00175236"/>
    <w:rsid w:val="001763D4"/>
    <w:rsid w:val="00176FB0"/>
    <w:rsid w:val="00181433"/>
    <w:rsid w:val="00182253"/>
    <w:rsid w:val="001834DD"/>
    <w:rsid w:val="00191BCF"/>
    <w:rsid w:val="00197308"/>
    <w:rsid w:val="001C53CE"/>
    <w:rsid w:val="001C5D96"/>
    <w:rsid w:val="001D341B"/>
    <w:rsid w:val="001E3D2B"/>
    <w:rsid w:val="001E4546"/>
    <w:rsid w:val="001E5415"/>
    <w:rsid w:val="001E66CE"/>
    <w:rsid w:val="001F6BE5"/>
    <w:rsid w:val="00221DC2"/>
    <w:rsid w:val="0022200F"/>
    <w:rsid w:val="002277D8"/>
    <w:rsid w:val="00230D18"/>
    <w:rsid w:val="00243004"/>
    <w:rsid w:val="00244B48"/>
    <w:rsid w:val="00256CDA"/>
    <w:rsid w:val="002573D5"/>
    <w:rsid w:val="002600F2"/>
    <w:rsid w:val="0026433A"/>
    <w:rsid w:val="00264E26"/>
    <w:rsid w:val="00266CDF"/>
    <w:rsid w:val="002679B0"/>
    <w:rsid w:val="00280E74"/>
    <w:rsid w:val="00282BDC"/>
    <w:rsid w:val="00283411"/>
    <w:rsid w:val="00283F6E"/>
    <w:rsid w:val="00284E4B"/>
    <w:rsid w:val="002918C4"/>
    <w:rsid w:val="002A41E1"/>
    <w:rsid w:val="002B6574"/>
    <w:rsid w:val="002B6B12"/>
    <w:rsid w:val="002B77DF"/>
    <w:rsid w:val="002D3419"/>
    <w:rsid w:val="002D4D48"/>
    <w:rsid w:val="002E0AA1"/>
    <w:rsid w:val="002E1CCC"/>
    <w:rsid w:val="002E21D2"/>
    <w:rsid w:val="002F7D3C"/>
    <w:rsid w:val="00302D5E"/>
    <w:rsid w:val="00305720"/>
    <w:rsid w:val="0031098A"/>
    <w:rsid w:val="003131AB"/>
    <w:rsid w:val="003217BE"/>
    <w:rsid w:val="00331DB5"/>
    <w:rsid w:val="0034044F"/>
    <w:rsid w:val="0034198E"/>
    <w:rsid w:val="00343465"/>
    <w:rsid w:val="00352EE6"/>
    <w:rsid w:val="00355FF2"/>
    <w:rsid w:val="0035639D"/>
    <w:rsid w:val="00376001"/>
    <w:rsid w:val="003A17CA"/>
    <w:rsid w:val="003B5410"/>
    <w:rsid w:val="003D0647"/>
    <w:rsid w:val="003D1265"/>
    <w:rsid w:val="003D255E"/>
    <w:rsid w:val="003D3B1D"/>
    <w:rsid w:val="003D4B2C"/>
    <w:rsid w:val="003D5120"/>
    <w:rsid w:val="003D5DBE"/>
    <w:rsid w:val="003E01D1"/>
    <w:rsid w:val="003F4B06"/>
    <w:rsid w:val="003F54F3"/>
    <w:rsid w:val="00404841"/>
    <w:rsid w:val="00410238"/>
    <w:rsid w:val="00412059"/>
    <w:rsid w:val="00421950"/>
    <w:rsid w:val="00422E02"/>
    <w:rsid w:val="00425633"/>
    <w:rsid w:val="0043142E"/>
    <w:rsid w:val="00441E79"/>
    <w:rsid w:val="00444032"/>
    <w:rsid w:val="0044643A"/>
    <w:rsid w:val="00450486"/>
    <w:rsid w:val="00454EB4"/>
    <w:rsid w:val="004551BE"/>
    <w:rsid w:val="00461BE1"/>
    <w:rsid w:val="00464243"/>
    <w:rsid w:val="004709E9"/>
    <w:rsid w:val="00472379"/>
    <w:rsid w:val="004725B6"/>
    <w:rsid w:val="00473E57"/>
    <w:rsid w:val="00483A58"/>
    <w:rsid w:val="00490618"/>
    <w:rsid w:val="004A7A42"/>
    <w:rsid w:val="004B203A"/>
    <w:rsid w:val="004B303B"/>
    <w:rsid w:val="004B5F40"/>
    <w:rsid w:val="004C20D3"/>
    <w:rsid w:val="004C742A"/>
    <w:rsid w:val="004C7D16"/>
    <w:rsid w:val="004D0860"/>
    <w:rsid w:val="004D1B85"/>
    <w:rsid w:val="004D700E"/>
    <w:rsid w:val="004D77D6"/>
    <w:rsid w:val="004D7F17"/>
    <w:rsid w:val="004E0670"/>
    <w:rsid w:val="004E7F37"/>
    <w:rsid w:val="004F13F8"/>
    <w:rsid w:val="004F203C"/>
    <w:rsid w:val="004F31BA"/>
    <w:rsid w:val="004F662D"/>
    <w:rsid w:val="005116E1"/>
    <w:rsid w:val="005118E4"/>
    <w:rsid w:val="0051299F"/>
    <w:rsid w:val="00514CE8"/>
    <w:rsid w:val="00517BA3"/>
    <w:rsid w:val="0052075D"/>
    <w:rsid w:val="00526B85"/>
    <w:rsid w:val="005306A1"/>
    <w:rsid w:val="00544751"/>
    <w:rsid w:val="00553A84"/>
    <w:rsid w:val="00556313"/>
    <w:rsid w:val="00563F88"/>
    <w:rsid w:val="00571E8B"/>
    <w:rsid w:val="0058277D"/>
    <w:rsid w:val="0059000C"/>
    <w:rsid w:val="005948DB"/>
    <w:rsid w:val="005A02A1"/>
    <w:rsid w:val="005A6524"/>
    <w:rsid w:val="005B1528"/>
    <w:rsid w:val="005B6071"/>
    <w:rsid w:val="005C120F"/>
    <w:rsid w:val="005D5DFD"/>
    <w:rsid w:val="005D6D7B"/>
    <w:rsid w:val="005D7A24"/>
    <w:rsid w:val="005E1395"/>
    <w:rsid w:val="005F0B08"/>
    <w:rsid w:val="005F1E44"/>
    <w:rsid w:val="00616EBA"/>
    <w:rsid w:val="00620574"/>
    <w:rsid w:val="00622B47"/>
    <w:rsid w:val="00632C08"/>
    <w:rsid w:val="006341F3"/>
    <w:rsid w:val="00654C42"/>
    <w:rsid w:val="006572E9"/>
    <w:rsid w:val="00670592"/>
    <w:rsid w:val="0067074A"/>
    <w:rsid w:val="00672994"/>
    <w:rsid w:val="006807C9"/>
    <w:rsid w:val="00691262"/>
    <w:rsid w:val="00692EFD"/>
    <w:rsid w:val="00694FDB"/>
    <w:rsid w:val="006979DA"/>
    <w:rsid w:val="006A2187"/>
    <w:rsid w:val="006C15C5"/>
    <w:rsid w:val="006D3DAD"/>
    <w:rsid w:val="006D4A4B"/>
    <w:rsid w:val="006E1C6A"/>
    <w:rsid w:val="006E476C"/>
    <w:rsid w:val="006F6096"/>
    <w:rsid w:val="006F6D69"/>
    <w:rsid w:val="006F7B19"/>
    <w:rsid w:val="0070036D"/>
    <w:rsid w:val="0070629B"/>
    <w:rsid w:val="00707E21"/>
    <w:rsid w:val="00716D7B"/>
    <w:rsid w:val="00733DCB"/>
    <w:rsid w:val="00736A76"/>
    <w:rsid w:val="007405CC"/>
    <w:rsid w:val="00744C9D"/>
    <w:rsid w:val="00752C6B"/>
    <w:rsid w:val="00760CE6"/>
    <w:rsid w:val="00762F09"/>
    <w:rsid w:val="007719C9"/>
    <w:rsid w:val="00772718"/>
    <w:rsid w:val="007A3384"/>
    <w:rsid w:val="007A57C4"/>
    <w:rsid w:val="007A694B"/>
    <w:rsid w:val="007C17C1"/>
    <w:rsid w:val="007D1D2F"/>
    <w:rsid w:val="007D30A8"/>
    <w:rsid w:val="007D4969"/>
    <w:rsid w:val="007E24C8"/>
    <w:rsid w:val="007F00B8"/>
    <w:rsid w:val="007F6391"/>
    <w:rsid w:val="008006B6"/>
    <w:rsid w:val="00814FB1"/>
    <w:rsid w:val="00820F20"/>
    <w:rsid w:val="00823E96"/>
    <w:rsid w:val="0082528A"/>
    <w:rsid w:val="00825754"/>
    <w:rsid w:val="00826AE5"/>
    <w:rsid w:val="00833758"/>
    <w:rsid w:val="00834F5E"/>
    <w:rsid w:val="00835210"/>
    <w:rsid w:val="0084413D"/>
    <w:rsid w:val="00844C2D"/>
    <w:rsid w:val="0084515D"/>
    <w:rsid w:val="00845DAA"/>
    <w:rsid w:val="00850EB1"/>
    <w:rsid w:val="00851FDD"/>
    <w:rsid w:val="00854ACD"/>
    <w:rsid w:val="00873EA5"/>
    <w:rsid w:val="0087438E"/>
    <w:rsid w:val="00884668"/>
    <w:rsid w:val="00886331"/>
    <w:rsid w:val="00894BD5"/>
    <w:rsid w:val="00895EB9"/>
    <w:rsid w:val="008B2B46"/>
    <w:rsid w:val="008D31D1"/>
    <w:rsid w:val="008E05BC"/>
    <w:rsid w:val="008F17B8"/>
    <w:rsid w:val="008F3CCF"/>
    <w:rsid w:val="008F555C"/>
    <w:rsid w:val="00901750"/>
    <w:rsid w:val="00901A61"/>
    <w:rsid w:val="00903A60"/>
    <w:rsid w:val="00920FC2"/>
    <w:rsid w:val="00921840"/>
    <w:rsid w:val="0092352E"/>
    <w:rsid w:val="00930772"/>
    <w:rsid w:val="00932C87"/>
    <w:rsid w:val="009331B4"/>
    <w:rsid w:val="009345F1"/>
    <w:rsid w:val="00943329"/>
    <w:rsid w:val="00944BBB"/>
    <w:rsid w:val="00945DF5"/>
    <w:rsid w:val="00946440"/>
    <w:rsid w:val="0095141C"/>
    <w:rsid w:val="009547B6"/>
    <w:rsid w:val="00961072"/>
    <w:rsid w:val="00962CFE"/>
    <w:rsid w:val="0096623C"/>
    <w:rsid w:val="0097029A"/>
    <w:rsid w:val="00980BE5"/>
    <w:rsid w:val="00981F36"/>
    <w:rsid w:val="009832C3"/>
    <w:rsid w:val="009A2CF6"/>
    <w:rsid w:val="009A2F51"/>
    <w:rsid w:val="009A34F3"/>
    <w:rsid w:val="009A6241"/>
    <w:rsid w:val="009B4A2A"/>
    <w:rsid w:val="009B6C1C"/>
    <w:rsid w:val="009C28AF"/>
    <w:rsid w:val="009C2BDA"/>
    <w:rsid w:val="009C37F3"/>
    <w:rsid w:val="009C6C53"/>
    <w:rsid w:val="009E1A74"/>
    <w:rsid w:val="009E3356"/>
    <w:rsid w:val="009E6B53"/>
    <w:rsid w:val="009E750F"/>
    <w:rsid w:val="009F4968"/>
    <w:rsid w:val="00A04B5A"/>
    <w:rsid w:val="00A04D96"/>
    <w:rsid w:val="00A0629B"/>
    <w:rsid w:val="00A14495"/>
    <w:rsid w:val="00A16BE1"/>
    <w:rsid w:val="00A20230"/>
    <w:rsid w:val="00A232AB"/>
    <w:rsid w:val="00A24F65"/>
    <w:rsid w:val="00A40954"/>
    <w:rsid w:val="00A453D7"/>
    <w:rsid w:val="00A454BF"/>
    <w:rsid w:val="00A52E3A"/>
    <w:rsid w:val="00A61A1A"/>
    <w:rsid w:val="00A72242"/>
    <w:rsid w:val="00A814CB"/>
    <w:rsid w:val="00A82DC5"/>
    <w:rsid w:val="00A86258"/>
    <w:rsid w:val="00A90D1B"/>
    <w:rsid w:val="00A93184"/>
    <w:rsid w:val="00AA0403"/>
    <w:rsid w:val="00AC144D"/>
    <w:rsid w:val="00AD70E2"/>
    <w:rsid w:val="00AF55F8"/>
    <w:rsid w:val="00B033B6"/>
    <w:rsid w:val="00B10ABA"/>
    <w:rsid w:val="00B26492"/>
    <w:rsid w:val="00B303E4"/>
    <w:rsid w:val="00B36FE8"/>
    <w:rsid w:val="00B420D4"/>
    <w:rsid w:val="00B43CFE"/>
    <w:rsid w:val="00B54F81"/>
    <w:rsid w:val="00B57910"/>
    <w:rsid w:val="00B62F49"/>
    <w:rsid w:val="00B70DC6"/>
    <w:rsid w:val="00B810B9"/>
    <w:rsid w:val="00B91B21"/>
    <w:rsid w:val="00B952F6"/>
    <w:rsid w:val="00BA202A"/>
    <w:rsid w:val="00BB136F"/>
    <w:rsid w:val="00BC093A"/>
    <w:rsid w:val="00BC2B00"/>
    <w:rsid w:val="00BC4ACC"/>
    <w:rsid w:val="00BC4FCC"/>
    <w:rsid w:val="00BD02F8"/>
    <w:rsid w:val="00BD1528"/>
    <w:rsid w:val="00BE2AE4"/>
    <w:rsid w:val="00C04432"/>
    <w:rsid w:val="00C06ED8"/>
    <w:rsid w:val="00C1488E"/>
    <w:rsid w:val="00C217A8"/>
    <w:rsid w:val="00C25C42"/>
    <w:rsid w:val="00C26AC3"/>
    <w:rsid w:val="00C31B1C"/>
    <w:rsid w:val="00C4188F"/>
    <w:rsid w:val="00C80959"/>
    <w:rsid w:val="00C819A4"/>
    <w:rsid w:val="00C824AE"/>
    <w:rsid w:val="00C84EA8"/>
    <w:rsid w:val="00C85D91"/>
    <w:rsid w:val="00C92998"/>
    <w:rsid w:val="00C95B28"/>
    <w:rsid w:val="00CA444B"/>
    <w:rsid w:val="00CA720A"/>
    <w:rsid w:val="00CB1E1E"/>
    <w:rsid w:val="00CD0003"/>
    <w:rsid w:val="00CD5925"/>
    <w:rsid w:val="00CE26EB"/>
    <w:rsid w:val="00CE557A"/>
    <w:rsid w:val="00CF00AD"/>
    <w:rsid w:val="00CF07F8"/>
    <w:rsid w:val="00CF26B0"/>
    <w:rsid w:val="00D031B2"/>
    <w:rsid w:val="00D05A86"/>
    <w:rsid w:val="00D06EAD"/>
    <w:rsid w:val="00D11809"/>
    <w:rsid w:val="00D1410C"/>
    <w:rsid w:val="00D15DAF"/>
    <w:rsid w:val="00D3434A"/>
    <w:rsid w:val="00D35CA6"/>
    <w:rsid w:val="00D40D16"/>
    <w:rsid w:val="00D40FC5"/>
    <w:rsid w:val="00D433F8"/>
    <w:rsid w:val="00D548F0"/>
    <w:rsid w:val="00D57F79"/>
    <w:rsid w:val="00D62FB6"/>
    <w:rsid w:val="00D64FAC"/>
    <w:rsid w:val="00D65704"/>
    <w:rsid w:val="00D668F6"/>
    <w:rsid w:val="00D730B7"/>
    <w:rsid w:val="00D741F9"/>
    <w:rsid w:val="00D84875"/>
    <w:rsid w:val="00D904F0"/>
    <w:rsid w:val="00D91378"/>
    <w:rsid w:val="00D91B18"/>
    <w:rsid w:val="00D930FB"/>
    <w:rsid w:val="00D95D89"/>
    <w:rsid w:val="00DB2817"/>
    <w:rsid w:val="00DC0747"/>
    <w:rsid w:val="00DC2647"/>
    <w:rsid w:val="00DC316D"/>
    <w:rsid w:val="00DC6A08"/>
    <w:rsid w:val="00DD1408"/>
    <w:rsid w:val="00DD356D"/>
    <w:rsid w:val="00DD3BFF"/>
    <w:rsid w:val="00DD6735"/>
    <w:rsid w:val="00DD72DE"/>
    <w:rsid w:val="00DE5F0B"/>
    <w:rsid w:val="00DF136A"/>
    <w:rsid w:val="00DF51FA"/>
    <w:rsid w:val="00E0448C"/>
    <w:rsid w:val="00E13525"/>
    <w:rsid w:val="00E236AF"/>
    <w:rsid w:val="00E279EE"/>
    <w:rsid w:val="00E43182"/>
    <w:rsid w:val="00E467F2"/>
    <w:rsid w:val="00E47250"/>
    <w:rsid w:val="00E47ADA"/>
    <w:rsid w:val="00E60012"/>
    <w:rsid w:val="00E61535"/>
    <w:rsid w:val="00E73F55"/>
    <w:rsid w:val="00E74266"/>
    <w:rsid w:val="00E7480B"/>
    <w:rsid w:val="00E8246B"/>
    <w:rsid w:val="00E832B6"/>
    <w:rsid w:val="00E84012"/>
    <w:rsid w:val="00E86AD5"/>
    <w:rsid w:val="00E90D6D"/>
    <w:rsid w:val="00E9373C"/>
    <w:rsid w:val="00E97A94"/>
    <w:rsid w:val="00EA0724"/>
    <w:rsid w:val="00EA2C46"/>
    <w:rsid w:val="00EA6251"/>
    <w:rsid w:val="00EB6414"/>
    <w:rsid w:val="00EE3BA6"/>
    <w:rsid w:val="00EE5747"/>
    <w:rsid w:val="00EF3804"/>
    <w:rsid w:val="00EF5E05"/>
    <w:rsid w:val="00F073CA"/>
    <w:rsid w:val="00F227AF"/>
    <w:rsid w:val="00F266F2"/>
    <w:rsid w:val="00F27370"/>
    <w:rsid w:val="00F40B00"/>
    <w:rsid w:val="00F41AAB"/>
    <w:rsid w:val="00F5341C"/>
    <w:rsid w:val="00F56954"/>
    <w:rsid w:val="00F60E81"/>
    <w:rsid w:val="00F6376D"/>
    <w:rsid w:val="00F76062"/>
    <w:rsid w:val="00F8099E"/>
    <w:rsid w:val="00F80AE8"/>
    <w:rsid w:val="00F85F98"/>
    <w:rsid w:val="00F948AF"/>
    <w:rsid w:val="00F94E9C"/>
    <w:rsid w:val="00FA1F45"/>
    <w:rsid w:val="00FA5A7B"/>
    <w:rsid w:val="00FB11B1"/>
    <w:rsid w:val="00FC1C24"/>
    <w:rsid w:val="00FD768C"/>
    <w:rsid w:val="00FE00E8"/>
    <w:rsid w:val="00FE5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character" w:styleId="UnresolvedMention">
    <w:name w:val="Unresolved Mention"/>
    <w:basedOn w:val="DefaultParagraphFont"/>
    <w:uiPriority w:val="99"/>
    <w:semiHidden/>
    <w:unhideWhenUsed/>
    <w:rsid w:val="007C17C1"/>
    <w:rPr>
      <w:color w:val="605E5C"/>
      <w:shd w:val="clear" w:color="auto" w:fill="E1DFDD"/>
    </w:rPr>
  </w:style>
  <w:style w:type="character" w:styleId="FootnoteReference">
    <w:name w:val="footnote reference"/>
    <w:basedOn w:val="DefaultParagraphFont"/>
    <w:uiPriority w:val="99"/>
    <w:semiHidden/>
    <w:unhideWhenUsed/>
    <w:rsid w:val="00FE5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344478218">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20819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safety.gov.au/resources/commonwealth-child-safe-framework-policy-documen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g.gov.au/crime/publications/national-action-plan-combat-modern-slavery-20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04A04868/latest/text" TargetMode="External"/><Relationship Id="rId5" Type="http://schemas.openxmlformats.org/officeDocument/2006/relationships/settings" Target="settings.xml"/><Relationship Id="rId15" Type="http://schemas.openxmlformats.org/officeDocument/2006/relationships/hyperlink" Target="https://www.oaic.gov.au/privacy/australian-privacy-principles" TargetMode="External"/><Relationship Id="rId10" Type="http://schemas.openxmlformats.org/officeDocument/2006/relationships/hyperlink" Target="https://www.dss.gov.au/ending-violenc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homeaffairs.gov.au/criminal-justice/files/nap-combat-modern-slavery-2020-25.pdf" TargetMode="External"/><Relationship Id="rId14" Type="http://schemas.openxmlformats.org/officeDocument/2006/relationships/hyperlink" Target="https://www.legislation.gov.au/C2004A03712/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12432F-6F9D-44C3-BD75-B027BCCE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65</TotalTime>
  <Pages>6</Pages>
  <Words>1889</Words>
  <Characters>11987</Characters>
  <DocSecurity>0</DocSecurity>
  <Lines>194</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Trafficked People Program - General Feedback</dc:title>
  <dc:subject/>
  <cp:lastPrinted>2021-05-11T22:32:00Z</cp:lastPrinted>
  <dcterms:created xsi:type="dcterms:W3CDTF">2024-04-12T00:05:00Z</dcterms:created>
  <dcterms:modified xsi:type="dcterms:W3CDTF">2024-04-12T01:25:00Z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A9C6099F5A9AED2AE95A20266EC5652BEFE7C2CB</vt:lpwstr>
  </property>
  <property fmtid="{D5CDD505-2E9C-101B-9397-08002B2CF9AE}" pid="11" name="PM_OriginationTimeStamp">
    <vt:lpwstr>2024-02-29T06:06:06Z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89A602346C9000789EF202056B1CB1EE</vt:lpwstr>
  </property>
  <property fmtid="{D5CDD505-2E9C-101B-9397-08002B2CF9AE}" pid="20" name="PM_Hash_Salt">
    <vt:lpwstr>2CC1E94000665CA9C7A87892B99D7F6B</vt:lpwstr>
  </property>
  <property fmtid="{D5CDD505-2E9C-101B-9397-08002B2CF9AE}" pid="21" name="PM_Hash_SHA1">
    <vt:lpwstr>51A42E3CE388988BC3A7850223BD2EB649C08D29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9C44AC8A9FE30F77494967A39119C3D545033702ACEA0C4C7F158465FACA5F0D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v=2022.1;a=SHA256;h=BA56FD86193D9F772DBA7B3613692B6B2C1445873B4324CC1BB583E211A7B931</vt:lpwstr>
  </property>
  <property fmtid="{D5CDD505-2E9C-101B-9397-08002B2CF9AE}" pid="28" name="MSIP_Label_eb34d90b-fc41-464d-af60-f74d721d0790_SetDate">
    <vt:lpwstr>2024-02-29T06:06:06Z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8004fa8fb32346d6a86f9ecbfab43104</vt:lpwstr>
  </property>
  <property fmtid="{D5CDD505-2E9C-101B-9397-08002B2CF9AE}" pid="35" name="PMUuid">
    <vt:lpwstr>v=2022.2;d=gov.au;g=46DD6D7C-8107-577B-BC6E-F348953B2E44</vt:lpwstr>
  </property>
</Properties>
</file>