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38C4" w14:textId="77777777" w:rsidR="00ED6CE5" w:rsidRPr="00ED6CE5" w:rsidRDefault="00ED6CE5" w:rsidP="00ED6CE5">
      <w:pPr>
        <w:spacing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ED6CE5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>First Action Plan Priorities Fund</w:t>
      </w:r>
    </w:p>
    <w:p w14:paraId="4915EC8F" w14:textId="6E6FDC8C" w:rsidR="000D1909" w:rsidRDefault="000D1909" w:rsidP="00ED6CE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</w:pPr>
      <w:r w:rsidRPr="000D1909">
        <w:rPr>
          <w:rFonts w:asciiTheme="majorHAnsi" w:eastAsiaTheme="majorEastAsia" w:hAnsiTheme="majorHAnsi" w:cstheme="majorHAnsi"/>
          <w:bCs/>
          <w:color w:val="CF0A2C" w:themeColor="accent1"/>
          <w:sz w:val="48"/>
          <w:szCs w:val="48"/>
        </w:rPr>
        <w:t>National Family, Domestic and Sexual Violence Training for Culturally and Linguistically Diverse Communities and Faith Leaders</w:t>
      </w:r>
    </w:p>
    <w:p w14:paraId="4CD7381D" w14:textId="5C7F6714" w:rsidR="00A72242" w:rsidRPr="00F85F98" w:rsidRDefault="00220C31" w:rsidP="00ED6CE5">
      <w:pPr>
        <w:numPr>
          <w:ilvl w:val="1"/>
          <w:numId w:val="0"/>
        </w:numPr>
        <w:pBdr>
          <w:bottom w:val="single" w:sz="4" w:space="14" w:color="000000" w:themeColor="text1"/>
        </w:pBdr>
        <w:spacing w:before="120" w:line="240" w:lineRule="auto"/>
        <w:rPr>
          <w:rFonts w:asciiTheme="majorHAnsi" w:eastAsiaTheme="majorEastAsia" w:hAnsiTheme="majorHAnsi" w:cstheme="majorBidi"/>
          <w:iCs/>
          <w:sz w:val="30"/>
          <w:szCs w:val="24"/>
        </w:rPr>
      </w:pPr>
      <w:r>
        <w:rPr>
          <w:rFonts w:asciiTheme="majorHAnsi" w:eastAsiaTheme="majorEastAsia" w:hAnsiTheme="majorHAnsi" w:cstheme="majorHAnsi"/>
          <w:bCs/>
          <w:color w:val="auto"/>
          <w:sz w:val="30"/>
          <w:szCs w:val="30"/>
        </w:rPr>
        <w:t>Feedback for applicants</w:t>
      </w:r>
    </w:p>
    <w:p w14:paraId="7790850D" w14:textId="27BF7E86" w:rsidR="00A72242" w:rsidRDefault="00A72242" w:rsidP="00ED6CE5">
      <w:pPr>
        <w:spacing w:before="120" w:after="120"/>
        <w:rPr>
          <w:color w:val="auto"/>
        </w:rPr>
      </w:pPr>
      <w:bookmarkStart w:id="0" w:name="_Hlk163041232"/>
      <w:r w:rsidRPr="00854ACD">
        <w:rPr>
          <w:color w:val="auto"/>
        </w:rPr>
        <w:t xml:space="preserve">The </w:t>
      </w:r>
      <w:r w:rsidR="00ED6CE5">
        <w:rPr>
          <w:color w:val="auto"/>
        </w:rPr>
        <w:t>Department of Social Services</w:t>
      </w:r>
      <w:r w:rsidRPr="00854ACD">
        <w:rPr>
          <w:color w:val="auto"/>
        </w:rPr>
        <w:t xml:space="preserve"> </w:t>
      </w:r>
      <w:r w:rsidR="00517BA3">
        <w:rPr>
          <w:color w:val="auto"/>
        </w:rPr>
        <w:t>(the department) has provided the following general f</w:t>
      </w:r>
      <w:r w:rsidRPr="00854ACD">
        <w:rPr>
          <w:color w:val="auto"/>
        </w:rPr>
        <w:t xml:space="preserve">eedback for applicants of the </w:t>
      </w:r>
      <w:r w:rsidR="000D1909" w:rsidRPr="000D1909">
        <w:rPr>
          <w:color w:val="auto"/>
        </w:rPr>
        <w:t xml:space="preserve">National Family, Domestic and Sexual Violence Training for Culturally and Linguistically Diverse Communities and Faith Leaders </w:t>
      </w:r>
      <w:r w:rsidRPr="00854ACD">
        <w:rPr>
          <w:color w:val="auto"/>
        </w:rPr>
        <w:t>grant opportunity.</w:t>
      </w:r>
    </w:p>
    <w:p w14:paraId="5C0DE5A6" w14:textId="7DFA7605" w:rsidR="00B26492" w:rsidRPr="00B26492" w:rsidRDefault="00B26492" w:rsidP="00B26492">
      <w:pPr>
        <w:pStyle w:val="BodyText"/>
      </w:pPr>
      <w:r>
        <w:t xml:space="preserve">Assessment of applications was in accordance </w:t>
      </w:r>
      <w:r w:rsidR="00EF40C3">
        <w:t>with</w:t>
      </w:r>
      <w:r>
        <w:t xml:space="preserve"> the procedure detailed in the </w:t>
      </w:r>
      <w:r w:rsidR="00220C31">
        <w:t>G</w:t>
      </w:r>
      <w:r>
        <w:t xml:space="preserve">rant </w:t>
      </w:r>
      <w:r w:rsidR="00220C31">
        <w:t>O</w:t>
      </w:r>
      <w:r>
        <w:t xml:space="preserve">pportunity </w:t>
      </w:r>
      <w:r w:rsidR="00220C31">
        <w:t>G</w:t>
      </w:r>
      <w:r>
        <w:t>uidelines and outlined in the selection process below.</w:t>
      </w:r>
    </w:p>
    <w:bookmarkEnd w:id="0"/>
    <w:p w14:paraId="7E4D3FBA" w14:textId="7777777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Overview</w:t>
      </w:r>
    </w:p>
    <w:p w14:paraId="7492B415" w14:textId="6CA3A239" w:rsidR="00A72242" w:rsidRPr="00854ACD" w:rsidRDefault="00A72242" w:rsidP="00A72242">
      <w:pPr>
        <w:pStyle w:val="BodyText"/>
        <w:spacing w:after="120"/>
        <w:rPr>
          <w:color w:val="auto"/>
        </w:rPr>
      </w:pPr>
      <w:bookmarkStart w:id="1" w:name="_Hlk163041205"/>
      <w:r w:rsidRPr="00854ACD">
        <w:rPr>
          <w:color w:val="auto"/>
        </w:rPr>
        <w:t xml:space="preserve">The application </w:t>
      </w:r>
      <w:r w:rsidR="00B26492">
        <w:rPr>
          <w:color w:val="auto"/>
        </w:rPr>
        <w:t xml:space="preserve">submission </w:t>
      </w:r>
      <w:r w:rsidRPr="00854ACD">
        <w:rPr>
          <w:color w:val="auto"/>
        </w:rPr>
        <w:t xml:space="preserve">period </w:t>
      </w:r>
      <w:r w:rsidRPr="00517BA3">
        <w:rPr>
          <w:color w:val="auto"/>
        </w:rPr>
        <w:t xml:space="preserve">opened on </w:t>
      </w:r>
      <w:r w:rsidR="00ED6CE5">
        <w:rPr>
          <w:color w:val="auto"/>
        </w:rPr>
        <w:t>23 January 2024</w:t>
      </w:r>
      <w:r w:rsidRPr="00854ACD">
        <w:rPr>
          <w:color w:val="auto"/>
        </w:rPr>
        <w:t xml:space="preserve"> and closed on </w:t>
      </w:r>
      <w:r w:rsidR="00ED6CE5">
        <w:rPr>
          <w:color w:val="auto"/>
        </w:rPr>
        <w:t>2</w:t>
      </w:r>
      <w:r w:rsidR="001A134C">
        <w:rPr>
          <w:color w:val="auto"/>
        </w:rPr>
        <w:t>0</w:t>
      </w:r>
      <w:r w:rsidR="00ED6CE5">
        <w:rPr>
          <w:color w:val="auto"/>
        </w:rPr>
        <w:t xml:space="preserve"> February 2024.</w:t>
      </w:r>
      <w:r w:rsidRPr="00854ACD">
        <w:rPr>
          <w:color w:val="auto"/>
        </w:rPr>
        <w:t xml:space="preserve"> The grant opportunity received </w:t>
      </w:r>
      <w:r w:rsidR="000D1909">
        <w:rPr>
          <w:color w:val="auto"/>
        </w:rPr>
        <w:t>3</w:t>
      </w:r>
      <w:r w:rsidR="00ED6CE5">
        <w:rPr>
          <w:color w:val="auto"/>
        </w:rPr>
        <w:t xml:space="preserve"> </w:t>
      </w:r>
      <w:r w:rsidRPr="00854ACD">
        <w:rPr>
          <w:color w:val="auto"/>
        </w:rPr>
        <w:t>applications.</w:t>
      </w:r>
      <w:bookmarkEnd w:id="1"/>
    </w:p>
    <w:p w14:paraId="33641079" w14:textId="20D8C667" w:rsidR="000D1909" w:rsidRDefault="000D1909" w:rsidP="00ED6CE5">
      <w:pPr>
        <w:pStyle w:val="Heading2"/>
        <w:spacing w:before="240"/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</w:pPr>
      <w:r w:rsidRPr="000D1909"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The purpose of this grant is to fund a large multicultural organisation to engage and train CALD communities and faith leaders to take a role in changing attitudes in their community to prevent FDSV and work alongside specialist FDSV services</w:t>
      </w:r>
      <w:r>
        <w:rPr>
          <w:rFonts w:asciiTheme="minorHAnsi" w:eastAsiaTheme="minorHAnsi" w:hAnsiTheme="minorHAnsi" w:cs="Times New Roman"/>
          <w:b w:val="0"/>
          <w:bCs w:val="0"/>
          <w:color w:val="auto"/>
          <w:sz w:val="22"/>
          <w:szCs w:val="20"/>
        </w:rPr>
        <w:t>.</w:t>
      </w:r>
    </w:p>
    <w:p w14:paraId="40C6D302" w14:textId="16FC066E" w:rsidR="00A72242" w:rsidRPr="00175236" w:rsidRDefault="00A72242" w:rsidP="00ED6CE5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Selection Process</w:t>
      </w:r>
    </w:p>
    <w:p w14:paraId="2699CF37" w14:textId="61B8C419" w:rsidR="00A72242" w:rsidRPr="00854ACD" w:rsidRDefault="00A72242" w:rsidP="00A72242">
      <w:pPr>
        <w:pStyle w:val="BodyText"/>
        <w:spacing w:after="120"/>
        <w:rPr>
          <w:color w:val="auto"/>
        </w:rPr>
      </w:pPr>
      <w:r>
        <w:t xml:space="preserve">The </w:t>
      </w:r>
      <w:r w:rsidR="00F758E6">
        <w:t>department</w:t>
      </w:r>
      <w:r>
        <w:t xml:space="preserve"> undertook the</w:t>
      </w:r>
      <w:r w:rsidR="00517BA3">
        <w:t xml:space="preserve"> initial</w:t>
      </w:r>
      <w:r>
        <w:t xml:space="preserve"> screening for organisation eligibility and compliance against th</w:t>
      </w:r>
      <w:r w:rsidR="00517BA3">
        <w:t xml:space="preserve">e requirements outlined in the </w:t>
      </w:r>
      <w:r w:rsidR="00220C31">
        <w:t>G</w:t>
      </w:r>
      <w:r w:rsidR="00517BA3">
        <w:t xml:space="preserve">rant </w:t>
      </w:r>
      <w:r w:rsidR="00220C31">
        <w:t>O</w:t>
      </w:r>
      <w:r w:rsidR="00517BA3">
        <w:t xml:space="preserve">pportunity </w:t>
      </w:r>
      <w:r w:rsidR="00220C31">
        <w:t>G</w:t>
      </w:r>
      <w:r>
        <w:t>uidelines. This information was provided to</w:t>
      </w:r>
      <w:r w:rsidR="00517BA3">
        <w:t xml:space="preserve"> the department</w:t>
      </w:r>
      <w:r w:rsidR="00B26492">
        <w:t>’</w:t>
      </w:r>
      <w:r w:rsidR="00517BA3">
        <w:t xml:space="preserve">s grant opportunity delegate </w:t>
      </w:r>
      <w:r w:rsidR="00B26492">
        <w:rPr>
          <w:color w:val="auto"/>
        </w:rPr>
        <w:t xml:space="preserve">for </w:t>
      </w:r>
      <w:r w:rsidRPr="00854ACD">
        <w:rPr>
          <w:color w:val="auto"/>
        </w:rPr>
        <w:t>final decision</w:t>
      </w:r>
      <w:r w:rsidR="00B26492">
        <w:rPr>
          <w:color w:val="auto"/>
        </w:rPr>
        <w:t>s</w:t>
      </w:r>
      <w:r w:rsidRPr="00854ACD">
        <w:rPr>
          <w:color w:val="auto"/>
        </w:rPr>
        <w:t xml:space="preserve"> on whether an application </w:t>
      </w:r>
      <w:r w:rsidR="00517BA3">
        <w:rPr>
          <w:color w:val="auto"/>
        </w:rPr>
        <w:t>met the eligibility and</w:t>
      </w:r>
      <w:r w:rsidRPr="00854ACD">
        <w:rPr>
          <w:color w:val="auto"/>
        </w:rPr>
        <w:t xml:space="preserve"> compliance criteria.</w:t>
      </w:r>
    </w:p>
    <w:p w14:paraId="4E30BF44" w14:textId="0847E055" w:rsidR="00110E81" w:rsidRDefault="00517BA3" w:rsidP="00A72242">
      <w:pPr>
        <w:spacing w:before="120" w:after="120"/>
        <w:rPr>
          <w:color w:val="auto"/>
        </w:rPr>
      </w:pPr>
      <w:r>
        <w:rPr>
          <w:color w:val="auto"/>
        </w:rPr>
        <w:t xml:space="preserve">The </w:t>
      </w:r>
      <w:r w:rsidRPr="00ED6CE5">
        <w:rPr>
          <w:color w:val="auto"/>
        </w:rPr>
        <w:t xml:space="preserve">department </w:t>
      </w:r>
      <w:r w:rsidR="00A72242" w:rsidRPr="00ED6CE5">
        <w:rPr>
          <w:color w:val="auto"/>
        </w:rPr>
        <w:t>assessed and considered all or eligible and compliant applicatio</w:t>
      </w:r>
      <w:r w:rsidR="00A72242" w:rsidRPr="00854ACD">
        <w:rPr>
          <w:color w:val="auto"/>
        </w:rPr>
        <w:t xml:space="preserve">ns through </w:t>
      </w:r>
      <w:r w:rsidR="00ED6CE5">
        <w:rPr>
          <w:color w:val="auto"/>
        </w:rPr>
        <w:t xml:space="preserve">a targeted competitive </w:t>
      </w:r>
      <w:r>
        <w:rPr>
          <w:color w:val="auto"/>
        </w:rPr>
        <w:t>grant process. The selection advisory p</w:t>
      </w:r>
      <w:r w:rsidR="00A72242" w:rsidRPr="00854ACD">
        <w:rPr>
          <w:color w:val="auto"/>
        </w:rPr>
        <w:t>anel</w:t>
      </w:r>
      <w:r>
        <w:rPr>
          <w:color w:val="auto"/>
        </w:rPr>
        <w:t xml:space="preserve"> (panel) </w:t>
      </w:r>
      <w:r w:rsidRPr="00854ACD">
        <w:rPr>
          <w:color w:val="auto"/>
        </w:rPr>
        <w:t>established by</w:t>
      </w:r>
      <w:r>
        <w:rPr>
          <w:color w:val="auto"/>
        </w:rPr>
        <w:t xml:space="preserve"> the department</w:t>
      </w:r>
      <w:r w:rsidRPr="00854ACD">
        <w:rPr>
          <w:color w:val="auto"/>
        </w:rPr>
        <w:t xml:space="preserve">, </w:t>
      </w:r>
      <w:r w:rsidRPr="00E86AD5">
        <w:t xml:space="preserve">comprised </w:t>
      </w:r>
      <w:r>
        <w:t xml:space="preserve">of subject matter experts who </w:t>
      </w:r>
      <w:r w:rsidR="00A72242" w:rsidRPr="00854ACD">
        <w:rPr>
          <w:color w:val="auto"/>
        </w:rPr>
        <w:t>assessed applications</w:t>
      </w:r>
      <w:r>
        <w:rPr>
          <w:color w:val="auto"/>
        </w:rPr>
        <w:t xml:space="preserve"> </w:t>
      </w:r>
      <w:r w:rsidRPr="00E86AD5">
        <w:t xml:space="preserve">and provided advice to inform the funding recommendations to the </w:t>
      </w:r>
      <w:r>
        <w:t xml:space="preserve">Financial </w:t>
      </w:r>
      <w:r w:rsidRPr="00E86AD5">
        <w:t>Delegate.</w:t>
      </w:r>
    </w:p>
    <w:p w14:paraId="42D96BF8" w14:textId="362FAC42" w:rsidR="00A72242" w:rsidRDefault="00517BA3" w:rsidP="00A72242">
      <w:pPr>
        <w:spacing w:before="120" w:after="120"/>
      </w:pPr>
      <w:r>
        <w:rPr>
          <w:color w:val="auto"/>
        </w:rPr>
        <w:t>When assessing</w:t>
      </w:r>
      <w:r w:rsidR="00A72242">
        <w:rPr>
          <w:color w:val="auto"/>
        </w:rPr>
        <w:t xml:space="preserve"> applications t</w:t>
      </w:r>
      <w:r>
        <w:rPr>
          <w:rFonts w:ascii="Arial" w:hAnsi="Arial" w:cs="Arial"/>
          <w:szCs w:val="22"/>
        </w:rPr>
        <w:t>he p</w:t>
      </w:r>
      <w:r w:rsidR="00A72242">
        <w:rPr>
          <w:rFonts w:ascii="Arial" w:hAnsi="Arial" w:cs="Arial"/>
          <w:szCs w:val="22"/>
        </w:rPr>
        <w:t xml:space="preserve">anel took into consideration </w:t>
      </w:r>
      <w:proofErr w:type="gramStart"/>
      <w:r w:rsidR="00A72242">
        <w:rPr>
          <w:rFonts w:ascii="Arial" w:hAnsi="Arial" w:cs="Arial"/>
          <w:szCs w:val="22"/>
        </w:rPr>
        <w:t>a number of</w:t>
      </w:r>
      <w:proofErr w:type="gramEnd"/>
      <w:r w:rsidR="00A72242">
        <w:rPr>
          <w:rFonts w:ascii="Arial" w:hAnsi="Arial" w:cs="Arial"/>
          <w:szCs w:val="22"/>
        </w:rPr>
        <w:t xml:space="preserve"> factors</w:t>
      </w:r>
      <w:r w:rsidR="00005D00">
        <w:rPr>
          <w:rFonts w:ascii="Arial" w:hAnsi="Arial" w:cs="Arial"/>
          <w:szCs w:val="22"/>
        </w:rPr>
        <w:t xml:space="preserve"> incorporating </w:t>
      </w:r>
      <w:r w:rsidR="00A72242">
        <w:rPr>
          <w:rFonts w:ascii="Arial" w:hAnsi="Arial" w:cs="Arial"/>
          <w:szCs w:val="22"/>
        </w:rPr>
        <w:t>the inclusion/exclusion of late applications, the volume of applications received, mee</w:t>
      </w:r>
      <w:r w:rsidR="00110E81">
        <w:rPr>
          <w:rFonts w:ascii="Arial" w:hAnsi="Arial" w:cs="Arial"/>
          <w:szCs w:val="22"/>
        </w:rPr>
        <w:t xml:space="preserve">ting the identified </w:t>
      </w:r>
      <w:r w:rsidR="00A72242">
        <w:rPr>
          <w:rFonts w:ascii="Arial" w:hAnsi="Arial" w:cs="Arial"/>
          <w:szCs w:val="22"/>
        </w:rPr>
        <w:t>requirements</w:t>
      </w:r>
      <w:r w:rsidR="00110E81">
        <w:rPr>
          <w:rFonts w:ascii="Arial" w:hAnsi="Arial" w:cs="Arial"/>
          <w:szCs w:val="22"/>
        </w:rPr>
        <w:t xml:space="preserve"> outlined in the </w:t>
      </w:r>
      <w:r w:rsidR="00220C31">
        <w:rPr>
          <w:rFonts w:ascii="Arial" w:hAnsi="Arial" w:cs="Arial"/>
          <w:szCs w:val="22"/>
        </w:rPr>
        <w:t>G</w:t>
      </w:r>
      <w:r w:rsidR="00110E81">
        <w:rPr>
          <w:rFonts w:ascii="Arial" w:hAnsi="Arial" w:cs="Arial"/>
          <w:szCs w:val="22"/>
        </w:rPr>
        <w:t xml:space="preserve">rant </w:t>
      </w:r>
      <w:r w:rsidR="00220C31">
        <w:rPr>
          <w:rFonts w:ascii="Arial" w:hAnsi="Arial" w:cs="Arial"/>
          <w:szCs w:val="22"/>
        </w:rPr>
        <w:t>O</w:t>
      </w:r>
      <w:r w:rsidR="00110E81">
        <w:rPr>
          <w:rFonts w:ascii="Arial" w:hAnsi="Arial" w:cs="Arial"/>
          <w:szCs w:val="22"/>
        </w:rPr>
        <w:t xml:space="preserve">pportunity </w:t>
      </w:r>
      <w:r w:rsidR="00220C31">
        <w:rPr>
          <w:rFonts w:ascii="Arial" w:hAnsi="Arial" w:cs="Arial"/>
          <w:szCs w:val="22"/>
        </w:rPr>
        <w:t>G</w:t>
      </w:r>
      <w:r w:rsidR="00110E81">
        <w:rPr>
          <w:rFonts w:ascii="Arial" w:hAnsi="Arial" w:cs="Arial"/>
          <w:szCs w:val="22"/>
        </w:rPr>
        <w:t>uidelines</w:t>
      </w:r>
      <w:r w:rsidR="00A72242">
        <w:rPr>
          <w:rFonts w:ascii="Arial" w:hAnsi="Arial" w:cs="Arial"/>
          <w:szCs w:val="22"/>
        </w:rPr>
        <w:t xml:space="preserve"> and the available funding envelope.</w:t>
      </w:r>
    </w:p>
    <w:p w14:paraId="2A0FDB11" w14:textId="2D4C4A5D" w:rsidR="00A72242" w:rsidRPr="005B1528" w:rsidRDefault="00005D00" w:rsidP="00A72242">
      <w:pPr>
        <w:pStyle w:val="BodyText"/>
        <w:rPr>
          <w:color w:val="auto"/>
        </w:rPr>
      </w:pPr>
      <w:bookmarkStart w:id="2" w:name="_Hlk163041300"/>
      <w:r>
        <w:rPr>
          <w:color w:val="auto"/>
        </w:rPr>
        <w:t xml:space="preserve">The panel’s consideration </w:t>
      </w:r>
      <w:r w:rsidR="00A72242" w:rsidRPr="005B1528">
        <w:rPr>
          <w:color w:val="auto"/>
        </w:rPr>
        <w:t>of assessed applications was, based on:</w:t>
      </w:r>
      <w:bookmarkEnd w:id="2"/>
    </w:p>
    <w:p w14:paraId="3D53EA13" w14:textId="3022427C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t>compliance with</w:t>
      </w:r>
      <w:r w:rsidR="00A72242" w:rsidRPr="00ED6CE5">
        <w:rPr>
          <w:color w:val="auto"/>
        </w:rPr>
        <w:t xml:space="preserve"> </w:t>
      </w:r>
      <w:r w:rsidRPr="00ED6CE5">
        <w:rPr>
          <w:color w:val="auto"/>
        </w:rPr>
        <w:t xml:space="preserve">the </w:t>
      </w:r>
      <w:r w:rsidR="00220C31">
        <w:rPr>
          <w:color w:val="auto"/>
        </w:rPr>
        <w:t>G</w:t>
      </w:r>
      <w:r w:rsidR="00220C31">
        <w:rPr>
          <w:color w:val="auto"/>
        </w:rPr>
        <w:tab/>
      </w:r>
      <w:r w:rsidRPr="00ED6CE5">
        <w:rPr>
          <w:color w:val="auto"/>
        </w:rPr>
        <w:t xml:space="preserve">rant </w:t>
      </w:r>
      <w:r w:rsidR="00220C31">
        <w:rPr>
          <w:color w:val="auto"/>
        </w:rPr>
        <w:t>O</w:t>
      </w:r>
      <w:r w:rsidRPr="00ED6CE5">
        <w:rPr>
          <w:color w:val="auto"/>
        </w:rPr>
        <w:t xml:space="preserve">pportunity </w:t>
      </w:r>
      <w:r w:rsidR="00220C31">
        <w:rPr>
          <w:color w:val="auto"/>
        </w:rPr>
        <w:t>G</w:t>
      </w:r>
      <w:r w:rsidRPr="00ED6CE5">
        <w:rPr>
          <w:color w:val="auto"/>
        </w:rPr>
        <w:t>uidelines</w:t>
      </w:r>
    </w:p>
    <w:p w14:paraId="5747BF01" w14:textId="01843AA3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t>s</w:t>
      </w:r>
      <w:r w:rsidR="00A72242" w:rsidRPr="00ED6CE5">
        <w:rPr>
          <w:color w:val="auto"/>
        </w:rPr>
        <w:t xml:space="preserve">uitability against the eligibility criteria in the </w:t>
      </w:r>
      <w:r w:rsidR="00220C31">
        <w:rPr>
          <w:color w:val="auto"/>
        </w:rPr>
        <w:t>G</w:t>
      </w:r>
      <w:r w:rsidRPr="00ED6CE5">
        <w:rPr>
          <w:color w:val="auto"/>
        </w:rPr>
        <w:t xml:space="preserve">rant </w:t>
      </w:r>
      <w:r w:rsidR="00220C31">
        <w:rPr>
          <w:color w:val="auto"/>
        </w:rPr>
        <w:t>O</w:t>
      </w:r>
      <w:r w:rsidRPr="00ED6CE5">
        <w:rPr>
          <w:color w:val="auto"/>
        </w:rPr>
        <w:t xml:space="preserve">pportunity </w:t>
      </w:r>
      <w:r w:rsidR="00220C31">
        <w:rPr>
          <w:color w:val="auto"/>
        </w:rPr>
        <w:t>G</w:t>
      </w:r>
      <w:r w:rsidRPr="00ED6CE5">
        <w:rPr>
          <w:color w:val="auto"/>
        </w:rPr>
        <w:t>uidelines</w:t>
      </w:r>
    </w:p>
    <w:p w14:paraId="76777CFA" w14:textId="39235418" w:rsidR="00A72242" w:rsidRPr="00ED6CE5" w:rsidRDefault="00005D00" w:rsidP="009A6241">
      <w:pPr>
        <w:pStyle w:val="ListParagraph"/>
        <w:numPr>
          <w:ilvl w:val="0"/>
          <w:numId w:val="14"/>
        </w:numPr>
        <w:spacing w:before="60"/>
        <w:ind w:left="714" w:hanging="357"/>
        <w:rPr>
          <w:color w:val="auto"/>
        </w:rPr>
      </w:pPr>
      <w:r w:rsidRPr="00ED6CE5">
        <w:rPr>
          <w:color w:val="auto"/>
        </w:rPr>
        <w:t>h</w:t>
      </w:r>
      <w:r w:rsidR="00A72242" w:rsidRPr="00ED6CE5">
        <w:rPr>
          <w:color w:val="auto"/>
        </w:rPr>
        <w:t xml:space="preserve">ow well </w:t>
      </w:r>
      <w:r w:rsidRPr="00ED6CE5">
        <w:rPr>
          <w:color w:val="auto"/>
        </w:rPr>
        <w:t xml:space="preserve">the applications responses </w:t>
      </w:r>
      <w:r w:rsidR="00A72242" w:rsidRPr="00ED6CE5">
        <w:rPr>
          <w:color w:val="auto"/>
        </w:rPr>
        <w:t>met the assessment criterion</w:t>
      </w:r>
    </w:p>
    <w:p w14:paraId="61026713" w14:textId="7BD50DF7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t>t</w:t>
      </w:r>
      <w:r w:rsidR="00A72242" w:rsidRPr="00ED6CE5">
        <w:rPr>
          <w:color w:val="auto"/>
        </w:rPr>
        <w:t xml:space="preserve">he extent </w:t>
      </w:r>
      <w:r w:rsidRPr="00ED6CE5">
        <w:rPr>
          <w:color w:val="auto"/>
        </w:rPr>
        <w:t xml:space="preserve">applications compared against </w:t>
      </w:r>
      <w:r w:rsidR="00A72242" w:rsidRPr="00ED6CE5">
        <w:rPr>
          <w:color w:val="auto"/>
        </w:rPr>
        <w:t>other applications</w:t>
      </w:r>
    </w:p>
    <w:p w14:paraId="34391F3E" w14:textId="0CA9CA5A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t>a</w:t>
      </w:r>
      <w:r w:rsidR="00A72242" w:rsidRPr="00ED6CE5">
        <w:rPr>
          <w:color w:val="auto"/>
        </w:rPr>
        <w:t>lignment to the developmental</w:t>
      </w:r>
      <w:r w:rsidRPr="00ED6CE5">
        <w:rPr>
          <w:color w:val="auto"/>
        </w:rPr>
        <w:t xml:space="preserve"> plan outline and other requested</w:t>
      </w:r>
      <w:r w:rsidR="00A72242" w:rsidRPr="00ED6CE5">
        <w:rPr>
          <w:color w:val="auto"/>
        </w:rPr>
        <w:t xml:space="preserve"> attachments</w:t>
      </w:r>
    </w:p>
    <w:p w14:paraId="0E70511D" w14:textId="667EDAFA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t>w</w:t>
      </w:r>
      <w:r w:rsidR="00A72242" w:rsidRPr="00ED6CE5">
        <w:rPr>
          <w:color w:val="auto"/>
        </w:rPr>
        <w:t>hether it provided value with relevant money</w:t>
      </w:r>
    </w:p>
    <w:p w14:paraId="05E472DF" w14:textId="3FC7DC4D" w:rsidR="00A72242" w:rsidRPr="00ED6CE5" w:rsidRDefault="00005D00" w:rsidP="009A6241">
      <w:pPr>
        <w:pStyle w:val="BodyText"/>
        <w:numPr>
          <w:ilvl w:val="0"/>
          <w:numId w:val="14"/>
        </w:numPr>
        <w:spacing w:before="60" w:after="0"/>
        <w:ind w:left="714" w:hanging="357"/>
        <w:rPr>
          <w:color w:val="auto"/>
        </w:rPr>
      </w:pPr>
      <w:r w:rsidRPr="00ED6CE5">
        <w:rPr>
          <w:color w:val="auto"/>
        </w:rPr>
        <w:lastRenderedPageBreak/>
        <w:t>h</w:t>
      </w:r>
      <w:r w:rsidR="00A72242" w:rsidRPr="00ED6CE5">
        <w:rPr>
          <w:color w:val="auto"/>
        </w:rPr>
        <w:t xml:space="preserve">ow the proposed activities </w:t>
      </w:r>
      <w:r w:rsidR="00A511CB">
        <w:rPr>
          <w:color w:val="auto"/>
        </w:rPr>
        <w:t>aligned with the objectives of the grant opportunity</w:t>
      </w:r>
    </w:p>
    <w:p w14:paraId="6E3DE05E" w14:textId="715B56B4" w:rsidR="00C26AC3" w:rsidRPr="00ED6CE5" w:rsidRDefault="00A72242" w:rsidP="008C0676">
      <w:pPr>
        <w:pStyle w:val="BodyText"/>
        <w:numPr>
          <w:ilvl w:val="0"/>
          <w:numId w:val="14"/>
        </w:numPr>
        <w:spacing w:before="40" w:after="120"/>
        <w:ind w:left="714" w:hanging="357"/>
        <w:rPr>
          <w:color w:val="auto"/>
        </w:rPr>
      </w:pPr>
      <w:r w:rsidRPr="00ED6CE5">
        <w:rPr>
          <w:color w:val="auto"/>
        </w:rPr>
        <w:t xml:space="preserve">identified </w:t>
      </w:r>
      <w:r w:rsidR="00005D00" w:rsidRPr="00ED6CE5">
        <w:rPr>
          <w:color w:val="auto"/>
        </w:rPr>
        <w:t xml:space="preserve">risks </w:t>
      </w:r>
      <w:r w:rsidRPr="00ED6CE5">
        <w:rPr>
          <w:color w:val="auto"/>
        </w:rPr>
        <w:t>and t</w:t>
      </w:r>
      <w:r w:rsidR="00005D00" w:rsidRPr="00ED6CE5">
        <w:rPr>
          <w:color w:val="auto"/>
        </w:rPr>
        <w:t>he proposed mitigation strategies for the d</w:t>
      </w:r>
      <w:r w:rsidRPr="00ED6CE5">
        <w:rPr>
          <w:color w:val="auto"/>
        </w:rPr>
        <w:t>epartment and the Commonwealth</w:t>
      </w:r>
      <w:r w:rsidR="00A511CB">
        <w:rPr>
          <w:color w:val="auto"/>
        </w:rPr>
        <w:t>.</w:t>
      </w:r>
    </w:p>
    <w:p w14:paraId="4867D31C" w14:textId="26235498" w:rsidR="00A72242" w:rsidRPr="00175236" w:rsidRDefault="00A72242" w:rsidP="008C0676">
      <w:pPr>
        <w:spacing w:before="40" w:after="120"/>
        <w:rPr>
          <w:b/>
          <w:color w:val="C00000"/>
          <w:sz w:val="36"/>
          <w:szCs w:val="36"/>
        </w:rPr>
      </w:pPr>
      <w:r w:rsidRPr="00175236">
        <w:rPr>
          <w:color w:val="C00000"/>
          <w:sz w:val="36"/>
          <w:szCs w:val="36"/>
        </w:rPr>
        <w:t>Selection Results</w:t>
      </w:r>
    </w:p>
    <w:p w14:paraId="1C72359D" w14:textId="65CB46C8" w:rsidR="00110E81" w:rsidRPr="00942976" w:rsidRDefault="00A72242" w:rsidP="00110E81">
      <w:pPr>
        <w:pStyle w:val="BodyText"/>
        <w:rPr>
          <w:color w:val="auto"/>
        </w:rPr>
      </w:pPr>
      <w:r>
        <w:t xml:space="preserve">There was </w:t>
      </w:r>
      <w:r w:rsidR="00B26492">
        <w:t>a strong interest in the grant opportunity</w:t>
      </w:r>
      <w:r>
        <w:t xml:space="preserve"> and applications were of a high standard. </w:t>
      </w:r>
      <w:r w:rsidR="00110E81" w:rsidRPr="001A134C">
        <w:rPr>
          <w:color w:val="auto"/>
        </w:rPr>
        <w:t xml:space="preserve">The preferred applicant demonstrated their ability to meet the grant requirements outlined in the </w:t>
      </w:r>
      <w:r w:rsidR="00220C31">
        <w:rPr>
          <w:color w:val="auto"/>
        </w:rPr>
        <w:t>G</w:t>
      </w:r>
      <w:r w:rsidR="00110E81" w:rsidRPr="001A134C">
        <w:rPr>
          <w:color w:val="auto"/>
        </w:rPr>
        <w:t xml:space="preserve">rant </w:t>
      </w:r>
      <w:r w:rsidR="00220C31">
        <w:rPr>
          <w:color w:val="auto"/>
        </w:rPr>
        <w:t>O</w:t>
      </w:r>
      <w:r w:rsidR="00110E81" w:rsidRPr="001A134C">
        <w:rPr>
          <w:color w:val="auto"/>
        </w:rPr>
        <w:t xml:space="preserve">pportunity </w:t>
      </w:r>
      <w:r w:rsidR="00220C31">
        <w:rPr>
          <w:color w:val="auto"/>
        </w:rPr>
        <w:t>G</w:t>
      </w:r>
      <w:r w:rsidR="00110E81" w:rsidRPr="001A134C">
        <w:rPr>
          <w:color w:val="auto"/>
        </w:rPr>
        <w:t>uidelines based on the strength of their responses to the assessment criterion.</w:t>
      </w:r>
    </w:p>
    <w:p w14:paraId="647F8BB2" w14:textId="4CD35412" w:rsidR="00110E81" w:rsidRDefault="00110E81" w:rsidP="00110E81">
      <w:pPr>
        <w:pStyle w:val="BodyText"/>
      </w:pPr>
      <w:r w:rsidRPr="001A134C">
        <w:rPr>
          <w:rStyle w:val="ui-provider"/>
          <w:color w:val="auto"/>
        </w:rPr>
        <w:t xml:space="preserve">The department </w:t>
      </w:r>
      <w:r w:rsidRPr="001A134C">
        <w:rPr>
          <w:rStyle w:val="ui-provider"/>
        </w:rPr>
        <w:t>notified applicants</w:t>
      </w:r>
      <w:r>
        <w:rPr>
          <w:rStyle w:val="ui-provider"/>
        </w:rPr>
        <w:t xml:space="preserve"> of the outcome in writing, where their a</w:t>
      </w:r>
      <w:r w:rsidRPr="007619FC">
        <w:rPr>
          <w:rStyle w:val="ui-provider"/>
        </w:rPr>
        <w:t>pplications did not meet th</w:t>
      </w:r>
      <w:r>
        <w:rPr>
          <w:rStyle w:val="ui-provider"/>
        </w:rPr>
        <w:t xml:space="preserve">e requirements outlined in the </w:t>
      </w:r>
      <w:r w:rsidR="00220C31">
        <w:rPr>
          <w:rStyle w:val="ui-provider"/>
        </w:rPr>
        <w:t>G</w:t>
      </w:r>
      <w:r>
        <w:rPr>
          <w:rStyle w:val="ui-provider"/>
        </w:rPr>
        <w:t xml:space="preserve">rant </w:t>
      </w:r>
      <w:r w:rsidR="00220C31">
        <w:rPr>
          <w:rStyle w:val="ui-provider"/>
        </w:rPr>
        <w:t>O</w:t>
      </w:r>
      <w:r>
        <w:rPr>
          <w:rStyle w:val="ui-provider"/>
        </w:rPr>
        <w:t xml:space="preserve">pportunity </w:t>
      </w:r>
      <w:r w:rsidR="00220C31">
        <w:rPr>
          <w:rStyle w:val="ui-provider"/>
        </w:rPr>
        <w:t>G</w:t>
      </w:r>
      <w:r w:rsidRPr="007619FC">
        <w:rPr>
          <w:rStyle w:val="ui-provider"/>
        </w:rPr>
        <w:t>uidelines</w:t>
      </w:r>
      <w:r>
        <w:rPr>
          <w:rStyle w:val="ui-provider"/>
        </w:rPr>
        <w:t>.</w:t>
      </w:r>
    </w:p>
    <w:p w14:paraId="672F764B" w14:textId="4FBC1F93" w:rsidR="00A72242" w:rsidRDefault="00A72242" w:rsidP="00A72242">
      <w:pPr>
        <w:pStyle w:val="BodyText"/>
      </w:pPr>
      <w:r>
        <w:t xml:space="preserve">This feedback is </w:t>
      </w:r>
      <w:r w:rsidR="00B26492">
        <w:t xml:space="preserve">provided </w:t>
      </w:r>
      <w:r>
        <w:t>to assist grant applicants to understand</w:t>
      </w:r>
      <w:r w:rsidR="00C85D91">
        <w:t xml:space="preserve"> what </w:t>
      </w:r>
      <w:r>
        <w:t>comprised a strong application and the content of quality responses to the assessment criterion.</w:t>
      </w:r>
    </w:p>
    <w:p w14:paraId="22D9FB15" w14:textId="77777777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1</w:t>
      </w:r>
    </w:p>
    <w:p w14:paraId="317C07B1" w14:textId="77777777" w:rsidR="001A134C" w:rsidRDefault="001A134C" w:rsidP="00A72242">
      <w:pPr>
        <w:pStyle w:val="BodyText"/>
        <w:spacing w:before="60"/>
      </w:pPr>
      <w:r w:rsidRPr="001A134C">
        <w:t>Detail your organisation’s experience, expertise and resources available to deliver the activity.</w:t>
      </w:r>
    </w:p>
    <w:p w14:paraId="12951F59" w14:textId="5FAAAB57" w:rsidR="00175236" w:rsidRPr="00175236" w:rsidRDefault="00175236" w:rsidP="00A72242">
      <w:pPr>
        <w:pStyle w:val="BodyText"/>
        <w:spacing w:before="60"/>
      </w:pPr>
      <w:r w:rsidRPr="00175236">
        <w:t>Strong applications:</w:t>
      </w:r>
    </w:p>
    <w:p w14:paraId="73EF62D7" w14:textId="7D06C010" w:rsidR="001A134C" w:rsidRPr="00B12105" w:rsidRDefault="001A134C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 w:rsidRPr="00B12105">
        <w:rPr>
          <w:rFonts w:ascii="Arial" w:eastAsia="Arial" w:hAnsi="Arial" w:cs="Arial"/>
          <w:color w:val="auto"/>
          <w:szCs w:val="22"/>
        </w:rPr>
        <w:t>Had</w:t>
      </w:r>
      <w:r w:rsidR="00B12105" w:rsidRPr="00B12105">
        <w:rPr>
          <w:rFonts w:ascii="Arial" w:eastAsia="Arial" w:hAnsi="Arial" w:cs="Arial"/>
          <w:color w:val="auto"/>
          <w:szCs w:val="22"/>
        </w:rPr>
        <w:t xml:space="preserve"> working knowledge of the different types of FDSV: family violence, intimate partner violence, sexual violence, exploitation, neglect and emotional abuse (such as extreme social isolation).</w:t>
      </w:r>
    </w:p>
    <w:p w14:paraId="1FB7C859" w14:textId="77777777" w:rsidR="00BE765A" w:rsidRDefault="00B12105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Provided evidence of</w:t>
      </w:r>
      <w:r w:rsidRPr="00B12105">
        <w:rPr>
          <w:rFonts w:ascii="Arial" w:eastAsia="Arial" w:hAnsi="Arial" w:cs="Arial"/>
          <w:color w:val="auto"/>
          <w:szCs w:val="22"/>
        </w:rPr>
        <w:t xml:space="preserve"> prior experience in delivering similar grants or programs; or how their organisation’s prior experience proves capability to deliver this grant. </w:t>
      </w:r>
    </w:p>
    <w:p w14:paraId="7715D5FD" w14:textId="1F4CDF7A" w:rsidR="00BE765A" w:rsidRPr="00BE765A" w:rsidRDefault="00BE765A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 w:rsidRPr="00BE765A">
        <w:rPr>
          <w:rFonts w:ascii="Arial" w:eastAsia="Arial" w:hAnsi="Arial" w:cs="Arial"/>
          <w:color w:val="auto"/>
          <w:szCs w:val="22"/>
        </w:rPr>
        <w:t>Detail</w:t>
      </w:r>
      <w:r>
        <w:rPr>
          <w:rFonts w:ascii="Arial" w:eastAsia="Arial" w:hAnsi="Arial" w:cs="Arial"/>
          <w:color w:val="auto"/>
          <w:szCs w:val="22"/>
        </w:rPr>
        <w:t>ed</w:t>
      </w:r>
      <w:r w:rsidRPr="00BE765A">
        <w:rPr>
          <w:rFonts w:ascii="Arial" w:eastAsia="Arial" w:hAnsi="Arial" w:cs="Arial"/>
          <w:color w:val="auto"/>
          <w:szCs w:val="22"/>
        </w:rPr>
        <w:t xml:space="preserve"> their ability to develop training that works at the national level while still enabling enough guidance for specific tailoring for different contexts.</w:t>
      </w:r>
    </w:p>
    <w:p w14:paraId="7C5E1D50" w14:textId="73A1FC56" w:rsidR="00A72242" w:rsidRPr="008C0676" w:rsidRDefault="00A72242" w:rsidP="008C0676">
      <w:pPr>
        <w:pStyle w:val="BodyText"/>
        <w:spacing w:before="240" w:after="120" w:line="300" w:lineRule="atLeast"/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</w:pPr>
      <w:r w:rsidRPr="008C0676">
        <w:rPr>
          <w:rFonts w:asciiTheme="majorHAnsi" w:eastAsiaTheme="majorEastAsia" w:hAnsiTheme="majorHAnsi" w:cstheme="majorBidi"/>
          <w:b/>
          <w:bCs/>
          <w:color w:val="C00000"/>
          <w:sz w:val="24"/>
          <w:szCs w:val="24"/>
        </w:rPr>
        <w:t>Criterion 2</w:t>
      </w:r>
    </w:p>
    <w:p w14:paraId="1E6C4613" w14:textId="77777777" w:rsidR="000D1909" w:rsidRDefault="000D1909" w:rsidP="001A134C">
      <w:pPr>
        <w:pStyle w:val="BodyText"/>
        <w:spacing w:before="60"/>
      </w:pPr>
      <w:r w:rsidRPr="000D1909">
        <w:t>Detail your national reach and how you will ensure that CALD communities and faith leaders are consulted in this grant opportunity.</w:t>
      </w:r>
    </w:p>
    <w:p w14:paraId="0242BCA9" w14:textId="4333345A" w:rsidR="00175236" w:rsidRPr="00175236" w:rsidRDefault="00175236" w:rsidP="001A134C">
      <w:pPr>
        <w:pStyle w:val="BodyText"/>
        <w:spacing w:before="60"/>
      </w:pPr>
      <w:r w:rsidRPr="00175236">
        <w:t>Strong applications:</w:t>
      </w:r>
    </w:p>
    <w:p w14:paraId="389A0A6A" w14:textId="3395F6CA" w:rsidR="00B12105" w:rsidRDefault="00B12105" w:rsidP="00B12105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Detailed h</w:t>
      </w:r>
      <w:r w:rsidRPr="00B12105">
        <w:rPr>
          <w:rFonts w:ascii="Arial" w:eastAsia="Arial" w:hAnsi="Arial" w:cs="Arial"/>
          <w:color w:val="auto"/>
          <w:szCs w:val="22"/>
        </w:rPr>
        <w:t xml:space="preserve">ow </w:t>
      </w:r>
      <w:r w:rsidR="000D1909" w:rsidRPr="000D1909">
        <w:rPr>
          <w:rFonts w:ascii="Arial" w:eastAsia="Arial" w:hAnsi="Arial" w:cs="Arial"/>
          <w:color w:val="auto"/>
          <w:szCs w:val="22"/>
        </w:rPr>
        <w:t>governments and organisations will be included in the consultation process to develop the training.</w:t>
      </w:r>
    </w:p>
    <w:p w14:paraId="1CF11155" w14:textId="77777777" w:rsidR="000D1909" w:rsidRPr="000D1909" w:rsidRDefault="00B12105" w:rsidP="000D1909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auto"/>
          <w:szCs w:val="22"/>
        </w:rPr>
      </w:pPr>
      <w:r w:rsidRPr="000D1909">
        <w:rPr>
          <w:rFonts w:ascii="Arial" w:eastAsia="Arial" w:hAnsi="Arial" w:cs="Arial"/>
          <w:color w:val="auto"/>
          <w:szCs w:val="22"/>
        </w:rPr>
        <w:t xml:space="preserve">Detailed how </w:t>
      </w:r>
      <w:r w:rsidR="000D1909" w:rsidRPr="000D1909">
        <w:rPr>
          <w:rFonts w:ascii="Arial" w:eastAsia="Arial" w:hAnsi="Arial" w:cs="Arial"/>
          <w:color w:val="auto"/>
          <w:szCs w:val="22"/>
        </w:rPr>
        <w:t>CALD communities and faith leaders will require different approaches.</w:t>
      </w:r>
    </w:p>
    <w:p w14:paraId="652131C8" w14:textId="4E6BA972" w:rsidR="000D1909" w:rsidRPr="000D1909" w:rsidRDefault="000D1909" w:rsidP="000D1909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Detailed c</w:t>
      </w:r>
      <w:r w:rsidRPr="000D1909">
        <w:rPr>
          <w:rFonts w:ascii="Arial" w:eastAsia="Arial" w:hAnsi="Arial" w:cs="Arial"/>
          <w:color w:val="auto"/>
          <w:szCs w:val="22"/>
        </w:rPr>
        <w:t>ommonality, if any, across CALD communities and faith leaders.</w:t>
      </w:r>
    </w:p>
    <w:p w14:paraId="2D368E1B" w14:textId="56758854" w:rsidR="00A72242" w:rsidRPr="00175236" w:rsidRDefault="00A72242" w:rsidP="00175236">
      <w:pPr>
        <w:pStyle w:val="Heading3"/>
        <w:spacing w:before="240"/>
        <w:rPr>
          <w:color w:val="C00000"/>
          <w:sz w:val="24"/>
          <w:szCs w:val="24"/>
        </w:rPr>
      </w:pPr>
      <w:r w:rsidRPr="00175236">
        <w:rPr>
          <w:color w:val="C00000"/>
          <w:sz w:val="24"/>
          <w:szCs w:val="24"/>
        </w:rPr>
        <w:t>Criterion 3</w:t>
      </w:r>
    </w:p>
    <w:p w14:paraId="7DA21E12" w14:textId="77777777" w:rsidR="001A134C" w:rsidRDefault="001A134C" w:rsidP="00175236">
      <w:pPr>
        <w:pStyle w:val="BodyText"/>
        <w:spacing w:before="60"/>
      </w:pPr>
      <w:r w:rsidRPr="001A134C">
        <w:t>Detail how you will scope, consult and deliver on the objectives of this grant opportunity.</w:t>
      </w:r>
    </w:p>
    <w:p w14:paraId="2D10E75F" w14:textId="02AB3879" w:rsidR="00175236" w:rsidRPr="00175236" w:rsidRDefault="00175236" w:rsidP="00175236">
      <w:pPr>
        <w:pStyle w:val="BodyText"/>
        <w:spacing w:before="60"/>
      </w:pPr>
      <w:r w:rsidRPr="00175236">
        <w:t>Strong applications:</w:t>
      </w:r>
    </w:p>
    <w:p w14:paraId="6B8B8BDF" w14:textId="11EA5210" w:rsidR="00B12105" w:rsidRDefault="00B12105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>
        <w:rPr>
          <w:rFonts w:ascii="Arial" w:eastAsia="Arial" w:hAnsi="Arial" w:cs="Arial"/>
          <w:color w:val="auto"/>
          <w:szCs w:val="22"/>
        </w:rPr>
        <w:t>D</w:t>
      </w:r>
      <w:r w:rsidRPr="00B12105">
        <w:rPr>
          <w:rFonts w:ascii="Arial" w:eastAsia="Arial" w:hAnsi="Arial" w:cs="Arial"/>
          <w:color w:val="auto"/>
          <w:szCs w:val="22"/>
        </w:rPr>
        <w:t xml:space="preserve">emonstrated </w:t>
      </w:r>
      <w:r w:rsidR="000D1909" w:rsidRPr="000D1909">
        <w:rPr>
          <w:rFonts w:ascii="Arial" w:eastAsia="Arial" w:hAnsi="Arial" w:cs="Arial"/>
          <w:color w:val="auto"/>
          <w:szCs w:val="22"/>
        </w:rPr>
        <w:t>how the training and approach will be culturally appropriate, person centred and inclusive of lived experience.</w:t>
      </w:r>
    </w:p>
    <w:p w14:paraId="1E2FD0AF" w14:textId="1214E7C5" w:rsidR="00B12105" w:rsidRDefault="00B12105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 w:rsidRPr="00B12105">
        <w:rPr>
          <w:rFonts w:ascii="Arial" w:eastAsia="Arial" w:hAnsi="Arial" w:cs="Arial"/>
          <w:color w:val="auto"/>
          <w:szCs w:val="22"/>
        </w:rPr>
        <w:t>Demonstrate</w:t>
      </w:r>
      <w:r w:rsidR="000D1909">
        <w:rPr>
          <w:rFonts w:ascii="Arial" w:eastAsia="Arial" w:hAnsi="Arial" w:cs="Arial"/>
          <w:color w:val="auto"/>
          <w:szCs w:val="22"/>
        </w:rPr>
        <w:t>d</w:t>
      </w:r>
      <w:r w:rsidRPr="00B12105">
        <w:rPr>
          <w:rFonts w:ascii="Arial" w:eastAsia="Arial" w:hAnsi="Arial" w:cs="Arial"/>
          <w:color w:val="auto"/>
          <w:szCs w:val="22"/>
        </w:rPr>
        <w:t xml:space="preserve"> </w:t>
      </w:r>
      <w:r w:rsidR="000D1909" w:rsidRPr="000D1909">
        <w:rPr>
          <w:rFonts w:ascii="Arial" w:eastAsia="Arial" w:hAnsi="Arial" w:cs="Arial"/>
          <w:color w:val="auto"/>
          <w:szCs w:val="22"/>
        </w:rPr>
        <w:t>how the training and approach will enact behavioural change.</w:t>
      </w:r>
    </w:p>
    <w:p w14:paraId="61B6F9D4" w14:textId="2A352938" w:rsidR="00B12105" w:rsidRPr="00B12105" w:rsidRDefault="00B12105" w:rsidP="008C0676">
      <w:pPr>
        <w:pStyle w:val="ListParagraph"/>
        <w:numPr>
          <w:ilvl w:val="0"/>
          <w:numId w:val="17"/>
        </w:numPr>
        <w:spacing w:before="40" w:after="120"/>
        <w:ind w:left="714" w:hanging="357"/>
        <w:rPr>
          <w:rFonts w:ascii="Arial" w:eastAsia="Arial" w:hAnsi="Arial" w:cs="Arial"/>
          <w:color w:val="auto"/>
          <w:szCs w:val="22"/>
        </w:rPr>
      </w:pPr>
      <w:r w:rsidRPr="00B12105">
        <w:rPr>
          <w:rFonts w:ascii="Arial" w:eastAsia="Arial" w:hAnsi="Arial" w:cs="Arial"/>
          <w:color w:val="auto"/>
          <w:szCs w:val="22"/>
        </w:rPr>
        <w:t>Clearly articulate</w:t>
      </w:r>
      <w:r>
        <w:rPr>
          <w:rFonts w:ascii="Arial" w:eastAsia="Arial" w:hAnsi="Arial" w:cs="Arial"/>
          <w:color w:val="auto"/>
          <w:szCs w:val="22"/>
        </w:rPr>
        <w:t>d</w:t>
      </w:r>
      <w:r w:rsidRPr="00B12105">
        <w:rPr>
          <w:rFonts w:ascii="Arial" w:eastAsia="Arial" w:hAnsi="Arial" w:cs="Arial"/>
          <w:color w:val="auto"/>
          <w:szCs w:val="22"/>
        </w:rPr>
        <w:t xml:space="preserve"> how the objectives of their organisation/consortium align with those of the grant and of the National Plan.</w:t>
      </w:r>
    </w:p>
    <w:p w14:paraId="0A3D6B31" w14:textId="624D1BD7" w:rsidR="00A72242" w:rsidRPr="00175236" w:rsidRDefault="00A72242" w:rsidP="00175236">
      <w:pPr>
        <w:pStyle w:val="Heading2"/>
        <w:spacing w:before="240"/>
        <w:rPr>
          <w:b w:val="0"/>
          <w:color w:val="C00000"/>
          <w:sz w:val="36"/>
          <w:szCs w:val="36"/>
        </w:rPr>
      </w:pPr>
      <w:r w:rsidRPr="00175236">
        <w:rPr>
          <w:b w:val="0"/>
          <w:color w:val="C00000"/>
          <w:sz w:val="36"/>
          <w:szCs w:val="36"/>
        </w:rPr>
        <w:t>Individual feedback</w:t>
      </w:r>
    </w:p>
    <w:p w14:paraId="210E84EB" w14:textId="4331F720" w:rsidR="00A72242" w:rsidRDefault="000E5175" w:rsidP="008C0676">
      <w:pPr>
        <w:pStyle w:val="BodyText"/>
      </w:pPr>
      <w:r w:rsidRPr="000E5175">
        <w:rPr>
          <w:color w:val="auto"/>
        </w:rPr>
        <w:t>Individual feedback will not be provided for this grant opportunity</w:t>
      </w:r>
      <w:r>
        <w:rPr>
          <w:color w:val="auto"/>
        </w:rPr>
        <w:t>.</w:t>
      </w:r>
    </w:p>
    <w:sectPr w:rsidR="00A72242" w:rsidSect="00783221">
      <w:headerReference w:type="default" r:id="rId9"/>
      <w:pgSz w:w="11906" w:h="16838" w:code="9"/>
      <w:pgMar w:top="1247" w:right="1134" w:bottom="851" w:left="1134" w:header="57" w:footer="284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F57" w14:textId="77777777" w:rsidR="00783221" w:rsidRDefault="00783221" w:rsidP="00772718">
      <w:pPr>
        <w:spacing w:line="240" w:lineRule="auto"/>
      </w:pPr>
      <w:r>
        <w:separator/>
      </w:r>
    </w:p>
  </w:endnote>
  <w:endnote w:type="continuationSeparator" w:id="0">
    <w:p w14:paraId="5323E437" w14:textId="77777777" w:rsidR="00783221" w:rsidRDefault="00783221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C42C" w14:textId="77777777" w:rsidR="00783221" w:rsidRDefault="00783221" w:rsidP="00772718">
      <w:pPr>
        <w:spacing w:line="240" w:lineRule="auto"/>
      </w:pPr>
      <w:r>
        <w:separator/>
      </w:r>
    </w:p>
  </w:footnote>
  <w:footnote w:type="continuationSeparator" w:id="0">
    <w:p w14:paraId="60846DCB" w14:textId="77777777" w:rsidR="00783221" w:rsidRDefault="00783221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57E7" w14:textId="47BCA105" w:rsidR="00A14495" w:rsidRDefault="00244B48">
    <w:pPr>
      <w:pStyle w:val="Header"/>
    </w:pPr>
    <w:r>
      <w:rPr>
        <w:noProof/>
        <w:lang w:eastAsia="en-AU"/>
      </w:rPr>
      <w:drawing>
        <wp:inline distT="0" distB="0" distL="0" distR="0" wp14:anchorId="01A1B0B4" wp14:editId="2A7A268B">
          <wp:extent cx="6039485" cy="647700"/>
          <wp:effectExtent l="0" t="0" r="0" b="0"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948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2E7"/>
    <w:multiLevelType w:val="multilevel"/>
    <w:tmpl w:val="2BD2A5E2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2A39AF"/>
    <w:multiLevelType w:val="hybridMultilevel"/>
    <w:tmpl w:val="659EB454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9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016320"/>
    <w:multiLevelType w:val="hybridMultilevel"/>
    <w:tmpl w:val="A35221E0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3A3B13"/>
    <w:multiLevelType w:val="hybridMultilevel"/>
    <w:tmpl w:val="FFDA0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15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1076881">
    <w:abstractNumId w:val="0"/>
  </w:num>
  <w:num w:numId="2" w16cid:durableId="61220899">
    <w:abstractNumId w:val="14"/>
  </w:num>
  <w:num w:numId="3" w16cid:durableId="262491724">
    <w:abstractNumId w:val="3"/>
  </w:num>
  <w:num w:numId="4" w16cid:durableId="1089228471">
    <w:abstractNumId w:val="9"/>
  </w:num>
  <w:num w:numId="5" w16cid:durableId="964459040">
    <w:abstractNumId w:val="8"/>
  </w:num>
  <w:num w:numId="6" w16cid:durableId="1105231837">
    <w:abstractNumId w:val="7"/>
  </w:num>
  <w:num w:numId="7" w16cid:durableId="979656907">
    <w:abstractNumId w:val="4"/>
  </w:num>
  <w:num w:numId="8" w16cid:durableId="203564263">
    <w:abstractNumId w:val="13"/>
  </w:num>
  <w:num w:numId="9" w16cid:durableId="2077507769">
    <w:abstractNumId w:val="11"/>
  </w:num>
  <w:num w:numId="10" w16cid:durableId="666641433">
    <w:abstractNumId w:val="1"/>
  </w:num>
  <w:num w:numId="11" w16cid:durableId="1610820251">
    <w:abstractNumId w:val="5"/>
  </w:num>
  <w:num w:numId="12" w16cid:durableId="2097704348">
    <w:abstractNumId w:val="1"/>
  </w:num>
  <w:num w:numId="13" w16cid:durableId="1976174604">
    <w:abstractNumId w:val="15"/>
  </w:num>
  <w:num w:numId="14" w16cid:durableId="1727337244">
    <w:abstractNumId w:val="6"/>
  </w:num>
  <w:num w:numId="15" w16cid:durableId="1740128912">
    <w:abstractNumId w:val="2"/>
  </w:num>
  <w:num w:numId="16" w16cid:durableId="1746949379">
    <w:abstractNumId w:val="12"/>
  </w:num>
  <w:num w:numId="17" w16cid:durableId="2119443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04"/>
    <w:rsid w:val="00000555"/>
    <w:rsid w:val="00000A51"/>
    <w:rsid w:val="00004A79"/>
    <w:rsid w:val="00005D00"/>
    <w:rsid w:val="00007DE9"/>
    <w:rsid w:val="00015AE4"/>
    <w:rsid w:val="0003018E"/>
    <w:rsid w:val="00030C4C"/>
    <w:rsid w:val="00033BC3"/>
    <w:rsid w:val="00044E09"/>
    <w:rsid w:val="000455E3"/>
    <w:rsid w:val="0004784D"/>
    <w:rsid w:val="000535A3"/>
    <w:rsid w:val="00053A00"/>
    <w:rsid w:val="00053DC5"/>
    <w:rsid w:val="000551F5"/>
    <w:rsid w:val="00060596"/>
    <w:rsid w:val="000769DF"/>
    <w:rsid w:val="000A57BC"/>
    <w:rsid w:val="000B6C00"/>
    <w:rsid w:val="000B7602"/>
    <w:rsid w:val="000C1F06"/>
    <w:rsid w:val="000D1909"/>
    <w:rsid w:val="000E5175"/>
    <w:rsid w:val="000F1DD1"/>
    <w:rsid w:val="000F28B8"/>
    <w:rsid w:val="000F3766"/>
    <w:rsid w:val="00100880"/>
    <w:rsid w:val="00101F8D"/>
    <w:rsid w:val="00106FC4"/>
    <w:rsid w:val="00110E81"/>
    <w:rsid w:val="00111F0C"/>
    <w:rsid w:val="00120B80"/>
    <w:rsid w:val="001454BC"/>
    <w:rsid w:val="00145E2D"/>
    <w:rsid w:val="0016612C"/>
    <w:rsid w:val="00175236"/>
    <w:rsid w:val="001763D4"/>
    <w:rsid w:val="00176FB0"/>
    <w:rsid w:val="00181433"/>
    <w:rsid w:val="001834DD"/>
    <w:rsid w:val="00191BCF"/>
    <w:rsid w:val="00197308"/>
    <w:rsid w:val="001A134C"/>
    <w:rsid w:val="001C53CE"/>
    <w:rsid w:val="001C5D96"/>
    <w:rsid w:val="001D341B"/>
    <w:rsid w:val="001E3D2B"/>
    <w:rsid w:val="001E5415"/>
    <w:rsid w:val="001E66CE"/>
    <w:rsid w:val="001F6BE5"/>
    <w:rsid w:val="00220C31"/>
    <w:rsid w:val="00221DC2"/>
    <w:rsid w:val="0022200F"/>
    <w:rsid w:val="002277D8"/>
    <w:rsid w:val="00230D18"/>
    <w:rsid w:val="00243004"/>
    <w:rsid w:val="00244B48"/>
    <w:rsid w:val="00256CDA"/>
    <w:rsid w:val="002573D5"/>
    <w:rsid w:val="002600F2"/>
    <w:rsid w:val="00264E26"/>
    <w:rsid w:val="00280E74"/>
    <w:rsid w:val="00282BDC"/>
    <w:rsid w:val="00283F6E"/>
    <w:rsid w:val="00284E4B"/>
    <w:rsid w:val="002A41E1"/>
    <w:rsid w:val="002B6574"/>
    <w:rsid w:val="002D3419"/>
    <w:rsid w:val="002D4D48"/>
    <w:rsid w:val="002E0AA1"/>
    <w:rsid w:val="002E0E04"/>
    <w:rsid w:val="002E1CCC"/>
    <w:rsid w:val="002E21D2"/>
    <w:rsid w:val="002F7D3C"/>
    <w:rsid w:val="00302D5E"/>
    <w:rsid w:val="00305720"/>
    <w:rsid w:val="0031098A"/>
    <w:rsid w:val="003131AB"/>
    <w:rsid w:val="003217BE"/>
    <w:rsid w:val="0034044F"/>
    <w:rsid w:val="0034198E"/>
    <w:rsid w:val="00352EE6"/>
    <w:rsid w:val="00355FF2"/>
    <w:rsid w:val="0035639D"/>
    <w:rsid w:val="00376001"/>
    <w:rsid w:val="003A17CA"/>
    <w:rsid w:val="003A63D3"/>
    <w:rsid w:val="003B5410"/>
    <w:rsid w:val="003D0647"/>
    <w:rsid w:val="003D1265"/>
    <w:rsid w:val="003D255E"/>
    <w:rsid w:val="003D3B1D"/>
    <w:rsid w:val="003D4B2C"/>
    <w:rsid w:val="003D5DBE"/>
    <w:rsid w:val="003E01D1"/>
    <w:rsid w:val="00404841"/>
    <w:rsid w:val="00410238"/>
    <w:rsid w:val="00412059"/>
    <w:rsid w:val="00422E02"/>
    <w:rsid w:val="00425633"/>
    <w:rsid w:val="0043142E"/>
    <w:rsid w:val="00441E79"/>
    <w:rsid w:val="00444032"/>
    <w:rsid w:val="0044643A"/>
    <w:rsid w:val="00450486"/>
    <w:rsid w:val="00454EB4"/>
    <w:rsid w:val="00461BE1"/>
    <w:rsid w:val="00464243"/>
    <w:rsid w:val="004709E9"/>
    <w:rsid w:val="00472379"/>
    <w:rsid w:val="00483A58"/>
    <w:rsid w:val="00490618"/>
    <w:rsid w:val="004A7A42"/>
    <w:rsid w:val="004B203A"/>
    <w:rsid w:val="004B5F40"/>
    <w:rsid w:val="004C7D16"/>
    <w:rsid w:val="004D0860"/>
    <w:rsid w:val="004D700E"/>
    <w:rsid w:val="004D7F17"/>
    <w:rsid w:val="004E0670"/>
    <w:rsid w:val="004E7F37"/>
    <w:rsid w:val="004F203C"/>
    <w:rsid w:val="004F31BA"/>
    <w:rsid w:val="005116E1"/>
    <w:rsid w:val="005118E4"/>
    <w:rsid w:val="0051299F"/>
    <w:rsid w:val="00514CE8"/>
    <w:rsid w:val="00517BA3"/>
    <w:rsid w:val="0052075D"/>
    <w:rsid w:val="00526B85"/>
    <w:rsid w:val="005306A1"/>
    <w:rsid w:val="00544751"/>
    <w:rsid w:val="00553A84"/>
    <w:rsid w:val="00563F88"/>
    <w:rsid w:val="00571E8B"/>
    <w:rsid w:val="0059000C"/>
    <w:rsid w:val="005948DB"/>
    <w:rsid w:val="005A02A1"/>
    <w:rsid w:val="005B1528"/>
    <w:rsid w:val="005B6071"/>
    <w:rsid w:val="005C120F"/>
    <w:rsid w:val="005D5DFD"/>
    <w:rsid w:val="005D7A24"/>
    <w:rsid w:val="005E1395"/>
    <w:rsid w:val="00616EBA"/>
    <w:rsid w:val="00620574"/>
    <w:rsid w:val="00622B47"/>
    <w:rsid w:val="00632C08"/>
    <w:rsid w:val="00654C42"/>
    <w:rsid w:val="006572E9"/>
    <w:rsid w:val="00670592"/>
    <w:rsid w:val="0067074A"/>
    <w:rsid w:val="00672994"/>
    <w:rsid w:val="006807C9"/>
    <w:rsid w:val="00692EFD"/>
    <w:rsid w:val="00694FDB"/>
    <w:rsid w:val="006A2187"/>
    <w:rsid w:val="006C15C5"/>
    <w:rsid w:val="006D3DAD"/>
    <w:rsid w:val="006D4A4B"/>
    <w:rsid w:val="006E1C6A"/>
    <w:rsid w:val="006E476C"/>
    <w:rsid w:val="006F6096"/>
    <w:rsid w:val="006F7B19"/>
    <w:rsid w:val="0070036D"/>
    <w:rsid w:val="00707E21"/>
    <w:rsid w:val="00716D7B"/>
    <w:rsid w:val="00736A76"/>
    <w:rsid w:val="007405CC"/>
    <w:rsid w:val="00752C6B"/>
    <w:rsid w:val="00760CE6"/>
    <w:rsid w:val="007614D6"/>
    <w:rsid w:val="00762F09"/>
    <w:rsid w:val="007719C9"/>
    <w:rsid w:val="00772718"/>
    <w:rsid w:val="007731DB"/>
    <w:rsid w:val="00783221"/>
    <w:rsid w:val="007A3384"/>
    <w:rsid w:val="007A57C4"/>
    <w:rsid w:val="007D30A8"/>
    <w:rsid w:val="007D4969"/>
    <w:rsid w:val="007E24C8"/>
    <w:rsid w:val="007F00B8"/>
    <w:rsid w:val="007F6391"/>
    <w:rsid w:val="007F6764"/>
    <w:rsid w:val="008006B6"/>
    <w:rsid w:val="00814FB1"/>
    <w:rsid w:val="00820F20"/>
    <w:rsid w:val="0082528A"/>
    <w:rsid w:val="00825754"/>
    <w:rsid w:val="00833758"/>
    <w:rsid w:val="00835210"/>
    <w:rsid w:val="0084413D"/>
    <w:rsid w:val="00844C2D"/>
    <w:rsid w:val="00845DAA"/>
    <w:rsid w:val="00851FDD"/>
    <w:rsid w:val="00854ACD"/>
    <w:rsid w:val="0087438E"/>
    <w:rsid w:val="00884668"/>
    <w:rsid w:val="00895EB9"/>
    <w:rsid w:val="008B2B46"/>
    <w:rsid w:val="008C0676"/>
    <w:rsid w:val="008D31D1"/>
    <w:rsid w:val="008E05BC"/>
    <w:rsid w:val="008F17B8"/>
    <w:rsid w:val="008F3CCF"/>
    <w:rsid w:val="00901750"/>
    <w:rsid w:val="00901A61"/>
    <w:rsid w:val="00903A60"/>
    <w:rsid w:val="00921840"/>
    <w:rsid w:val="00932C87"/>
    <w:rsid w:val="009331B4"/>
    <w:rsid w:val="009345F1"/>
    <w:rsid w:val="00944BBB"/>
    <w:rsid w:val="00945DF5"/>
    <w:rsid w:val="00946440"/>
    <w:rsid w:val="0095141C"/>
    <w:rsid w:val="009547B6"/>
    <w:rsid w:val="00961072"/>
    <w:rsid w:val="0096623C"/>
    <w:rsid w:val="0097029A"/>
    <w:rsid w:val="00980BE5"/>
    <w:rsid w:val="00981F36"/>
    <w:rsid w:val="009A2F51"/>
    <w:rsid w:val="009A34F3"/>
    <w:rsid w:val="009A6241"/>
    <w:rsid w:val="009B6C1C"/>
    <w:rsid w:val="009C37F3"/>
    <w:rsid w:val="009C6C53"/>
    <w:rsid w:val="009E1A74"/>
    <w:rsid w:val="009E6B53"/>
    <w:rsid w:val="009E750F"/>
    <w:rsid w:val="009F4968"/>
    <w:rsid w:val="00A04D96"/>
    <w:rsid w:val="00A0629B"/>
    <w:rsid w:val="00A14495"/>
    <w:rsid w:val="00A16BE1"/>
    <w:rsid w:val="00A232AB"/>
    <w:rsid w:val="00A24F65"/>
    <w:rsid w:val="00A453D7"/>
    <w:rsid w:val="00A454BF"/>
    <w:rsid w:val="00A511CB"/>
    <w:rsid w:val="00A52E3A"/>
    <w:rsid w:val="00A61A1A"/>
    <w:rsid w:val="00A72242"/>
    <w:rsid w:val="00A814CB"/>
    <w:rsid w:val="00A86258"/>
    <w:rsid w:val="00A90D1B"/>
    <w:rsid w:val="00AC144D"/>
    <w:rsid w:val="00AD0B85"/>
    <w:rsid w:val="00AD70E2"/>
    <w:rsid w:val="00AF55F8"/>
    <w:rsid w:val="00B10ABA"/>
    <w:rsid w:val="00B12105"/>
    <w:rsid w:val="00B26492"/>
    <w:rsid w:val="00B303E4"/>
    <w:rsid w:val="00B36FE8"/>
    <w:rsid w:val="00B420D4"/>
    <w:rsid w:val="00B43CFE"/>
    <w:rsid w:val="00B55605"/>
    <w:rsid w:val="00B57910"/>
    <w:rsid w:val="00B91B21"/>
    <w:rsid w:val="00B952F6"/>
    <w:rsid w:val="00B96D3E"/>
    <w:rsid w:val="00BA202A"/>
    <w:rsid w:val="00BB1DD9"/>
    <w:rsid w:val="00BC093A"/>
    <w:rsid w:val="00BC2B00"/>
    <w:rsid w:val="00BC4ACC"/>
    <w:rsid w:val="00BC4FCC"/>
    <w:rsid w:val="00BD02F8"/>
    <w:rsid w:val="00BE2AE4"/>
    <w:rsid w:val="00BE765A"/>
    <w:rsid w:val="00C04432"/>
    <w:rsid w:val="00C06ED8"/>
    <w:rsid w:val="00C1488E"/>
    <w:rsid w:val="00C217A8"/>
    <w:rsid w:val="00C25C42"/>
    <w:rsid w:val="00C26AC3"/>
    <w:rsid w:val="00C31B1C"/>
    <w:rsid w:val="00C4188F"/>
    <w:rsid w:val="00C80959"/>
    <w:rsid w:val="00C819A4"/>
    <w:rsid w:val="00C824AE"/>
    <w:rsid w:val="00C84EA8"/>
    <w:rsid w:val="00C85D91"/>
    <w:rsid w:val="00C92998"/>
    <w:rsid w:val="00C95B28"/>
    <w:rsid w:val="00CA444B"/>
    <w:rsid w:val="00CA720A"/>
    <w:rsid w:val="00CD0003"/>
    <w:rsid w:val="00CD5925"/>
    <w:rsid w:val="00CE557A"/>
    <w:rsid w:val="00CF00AD"/>
    <w:rsid w:val="00CF2618"/>
    <w:rsid w:val="00CF26B0"/>
    <w:rsid w:val="00D031B2"/>
    <w:rsid w:val="00D05A86"/>
    <w:rsid w:val="00D06EAD"/>
    <w:rsid w:val="00D1410C"/>
    <w:rsid w:val="00D3434A"/>
    <w:rsid w:val="00D40D16"/>
    <w:rsid w:val="00D40FC5"/>
    <w:rsid w:val="00D433F8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D1408"/>
    <w:rsid w:val="00DD356D"/>
    <w:rsid w:val="00DD6735"/>
    <w:rsid w:val="00DD72DE"/>
    <w:rsid w:val="00DF136A"/>
    <w:rsid w:val="00DF51FA"/>
    <w:rsid w:val="00E0448C"/>
    <w:rsid w:val="00E13525"/>
    <w:rsid w:val="00E43182"/>
    <w:rsid w:val="00E467F2"/>
    <w:rsid w:val="00E47250"/>
    <w:rsid w:val="00E47ADA"/>
    <w:rsid w:val="00E55391"/>
    <w:rsid w:val="00E61535"/>
    <w:rsid w:val="00E73F55"/>
    <w:rsid w:val="00E74266"/>
    <w:rsid w:val="00E7480B"/>
    <w:rsid w:val="00E8246B"/>
    <w:rsid w:val="00E84012"/>
    <w:rsid w:val="00E86AD5"/>
    <w:rsid w:val="00E9373C"/>
    <w:rsid w:val="00EA0724"/>
    <w:rsid w:val="00EA6251"/>
    <w:rsid w:val="00EB6414"/>
    <w:rsid w:val="00ED6CE5"/>
    <w:rsid w:val="00EE3BA6"/>
    <w:rsid w:val="00EE5747"/>
    <w:rsid w:val="00EF3804"/>
    <w:rsid w:val="00EF40C3"/>
    <w:rsid w:val="00EF5E05"/>
    <w:rsid w:val="00F073CA"/>
    <w:rsid w:val="00F227AF"/>
    <w:rsid w:val="00F266F2"/>
    <w:rsid w:val="00F27370"/>
    <w:rsid w:val="00F40B00"/>
    <w:rsid w:val="00F41AAB"/>
    <w:rsid w:val="00F5341C"/>
    <w:rsid w:val="00F56954"/>
    <w:rsid w:val="00F60E81"/>
    <w:rsid w:val="00F65A8B"/>
    <w:rsid w:val="00F758E6"/>
    <w:rsid w:val="00F76062"/>
    <w:rsid w:val="00F85F98"/>
    <w:rsid w:val="00F948AF"/>
    <w:rsid w:val="00F94E9C"/>
    <w:rsid w:val="00FA1F45"/>
    <w:rsid w:val="00FA5A7B"/>
    <w:rsid w:val="00FB11B1"/>
    <w:rsid w:val="00FC1C24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792FA7"/>
  <w15:docId w15:val="{1C25D4A1-CD35-4492-BA54-656D63F1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6"/>
    <w:rsid w:val="00C85D91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paragraph" w:styleId="ListBullet">
    <w:name w:val="List Bullet"/>
    <w:basedOn w:val="Normal"/>
    <w:uiPriority w:val="99"/>
    <w:rsid w:val="00A232AB"/>
    <w:pPr>
      <w:numPr>
        <w:numId w:val="15"/>
      </w:numPr>
      <w:spacing w:before="40" w:after="80"/>
    </w:pPr>
    <w:rPr>
      <w:rFonts w:ascii="Arial" w:eastAsia="Times New Roman" w:hAnsi="Arial"/>
      <w:iCs/>
      <w:color w:val="auto"/>
      <w:sz w:val="20"/>
    </w:rPr>
  </w:style>
  <w:style w:type="character" w:customStyle="1" w:styleId="ui-provider">
    <w:name w:val="ui-provider"/>
    <w:basedOn w:val="DefaultParagraphFont"/>
    <w:rsid w:val="00E86AD5"/>
  </w:style>
  <w:style w:type="table" w:styleId="PlainTable1">
    <w:name w:val="Plain Table 1"/>
    <w:basedOn w:val="TableNormal"/>
    <w:uiPriority w:val="41"/>
    <w:rsid w:val="007E24C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464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2003Templates\Community%20Grants%20Hub%20Templates\Fact%20sheet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27EF5-24CD-47B0-9664-7EDB3FBD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template - orange (External)</Template>
  <TotalTime>22</TotalTime>
  <Pages>2</Pages>
  <Words>694</Words>
  <Characters>4210</Characters>
  <DocSecurity>0</DocSecurity>
  <Lines>76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Action Plan Priority Fund National FDSV training for CALD Communities and Faith Leaders - General Feedback</vt:lpstr>
    </vt:vector>
  </TitlesOfParts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Action Plan Priority Fund National FDSV training for CALD Communities and Faith Leaders - General Feedback</dc:title>
  <dc:subject/>
  <cp:lastPrinted>2021-05-11T22:32:00Z</cp:lastPrinted>
  <dcterms:created xsi:type="dcterms:W3CDTF">2024-05-01T00:19:00Z</dcterms:created>
  <dcterms:modified xsi:type="dcterms:W3CDTF">2024-05-01T00:41:00Z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2D0FEABC5F2243A0970BD8AD930023A3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576F151FD6551BB9E29880A866F501F56DFF7E76</vt:lpwstr>
  </property>
  <property fmtid="{D5CDD505-2E9C-101B-9397-08002B2CF9AE}" pid="11" name="PM_OriginationTimeStamp">
    <vt:lpwstr>2024-02-20T07:59:00Z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1F127FFC13510995FECC24AE319EB96B</vt:lpwstr>
  </property>
  <property fmtid="{D5CDD505-2E9C-101B-9397-08002B2CF9AE}" pid="20" name="PM_Hash_Salt">
    <vt:lpwstr>C87CBAA8311384E41D6463D6C5D550F1</vt:lpwstr>
  </property>
  <property fmtid="{D5CDD505-2E9C-101B-9397-08002B2CF9AE}" pid="21" name="PM_Hash_SHA1">
    <vt:lpwstr>FF5B76DB6832B1318F3A96C922175ABA45B61302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E74FCD027C54804832A5F4A449BB9243CB405E8CE3E829D124AC8952E499F17E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v=2022.1;a=SHA256;h=FDA6E426EF1C7979D75D77157A330706EB2E453F506E153147D2FD77C3820D61</vt:lpwstr>
  </property>
  <property fmtid="{D5CDD505-2E9C-101B-9397-08002B2CF9AE}" pid="28" name="MSIP_Label_eb34d90b-fc41-464d-af60-f74d721d0790_SetDate">
    <vt:lpwstr>2024-02-20T07:59:00Z</vt:lpwstr>
  </property>
  <property fmtid="{D5CDD505-2E9C-101B-9397-08002B2CF9AE}" pid="29" name="MSIP_Label_eb34d90b-fc41-464d-af60-f74d721d0790_Name">
    <vt:lpwstr>OFFICIAL</vt:lpwstr>
  </property>
  <property fmtid="{D5CDD505-2E9C-101B-9397-08002B2CF9AE}" pid="30" name="MSIP_Label_eb34d90b-fc41-464d-af60-f74d721d0790_SiteId">
    <vt:lpwstr>61e36dd1-ca6e-4d61-aa0a-2b4eb88317a3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Enabled">
    <vt:lpwstr>true</vt:lpwstr>
  </property>
  <property fmtid="{D5CDD505-2E9C-101B-9397-08002B2CF9AE}" pid="33" name="MSIP_Label_eb34d90b-fc41-464d-af60-f74d721d0790_Method">
    <vt:lpwstr>Privileged</vt:lpwstr>
  </property>
  <property fmtid="{D5CDD505-2E9C-101B-9397-08002B2CF9AE}" pid="34" name="MSIP_Label_eb34d90b-fc41-464d-af60-f74d721d0790_ActionId">
    <vt:lpwstr>fa4bbf6a79e14e3c9d4ad6d7211d1c19</vt:lpwstr>
  </property>
  <property fmtid="{D5CDD505-2E9C-101B-9397-08002B2CF9AE}" pid="35" name="PMUuid">
    <vt:lpwstr>v=2022.2;d=gov.au;g=46DD6D7C-8107-577B-BC6E-F348953B2E44</vt:lpwstr>
  </property>
</Properties>
</file>