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DD28" w14:textId="77777777" w:rsidR="00345DF6" w:rsidRPr="00FB6E47" w:rsidRDefault="00345DF6" w:rsidP="00345DF6">
      <w:pPr>
        <w:pStyle w:val="Header"/>
        <w:rPr>
          <w:rFonts w:eastAsiaTheme="majorEastAsia" w:cstheme="majorHAnsi"/>
          <w:b w:val="0"/>
          <w:bCs/>
          <w:color w:val="C00000"/>
          <w:sz w:val="44"/>
          <w:szCs w:val="36"/>
        </w:rPr>
      </w:pPr>
      <w:r w:rsidRPr="00FB6E47">
        <w:rPr>
          <w:rFonts w:eastAsiaTheme="majorEastAsia" w:cstheme="majorHAnsi"/>
          <w:b w:val="0"/>
          <w:bCs/>
          <w:color w:val="C00000"/>
          <w:sz w:val="44"/>
          <w:szCs w:val="36"/>
        </w:rPr>
        <w:t>National Disability Conference Initiative 2025–26</w:t>
      </w:r>
    </w:p>
    <w:p w14:paraId="73C28B81" w14:textId="03FA2FD1" w:rsidR="0032204D" w:rsidRPr="00F85F98" w:rsidRDefault="007A6086" w:rsidP="00FB6E47">
      <w:pPr>
        <w:pStyle w:val="Header"/>
        <w:spacing w:before="120"/>
        <w:rPr>
          <w:rFonts w:eastAsiaTheme="majorEastAsia" w:cstheme="majorBidi"/>
          <w:iCs/>
          <w:sz w:val="30"/>
          <w:szCs w:val="24"/>
        </w:rPr>
      </w:pPr>
      <w:r w:rsidRPr="00FB6E47">
        <w:rPr>
          <w:rFonts w:eastAsiaTheme="majorEastAsia" w:cstheme="majorHAnsi"/>
          <w:b w:val="0"/>
          <w:bCs/>
          <w:color w:val="auto"/>
          <w:sz w:val="30"/>
          <w:szCs w:val="30"/>
        </w:rPr>
        <w:t>Feedback for applicants</w:t>
      </w:r>
    </w:p>
    <w:p w14:paraId="096EBF50" w14:textId="5E56CD47" w:rsidR="0032204D" w:rsidRDefault="0032204D" w:rsidP="0032204D">
      <w:pPr>
        <w:spacing w:before="120" w:after="120"/>
        <w:rPr>
          <w:color w:val="auto"/>
        </w:rPr>
      </w:pPr>
      <w:r w:rsidRPr="00854ACD">
        <w:rPr>
          <w:color w:val="auto"/>
        </w:rPr>
        <w:t xml:space="preserve">The </w:t>
      </w:r>
      <w:r w:rsidR="00526870">
        <w:rPr>
          <w:color w:val="auto"/>
        </w:rPr>
        <w:t>Department of Social Services</w:t>
      </w:r>
      <w:r w:rsidRPr="00854ACD">
        <w:rPr>
          <w:color w:val="auto"/>
        </w:rPr>
        <w:t xml:space="preserve"> </w:t>
      </w:r>
      <w:r>
        <w:rPr>
          <w:color w:val="auto"/>
        </w:rPr>
        <w:t>(the department) has provided the following general f</w:t>
      </w:r>
      <w:r w:rsidRPr="00854ACD">
        <w:rPr>
          <w:color w:val="auto"/>
        </w:rPr>
        <w:t xml:space="preserve">eedback for applicants of the </w:t>
      </w:r>
      <w:r w:rsidR="00781EEB" w:rsidRPr="00781EEB">
        <w:rPr>
          <w:color w:val="auto"/>
        </w:rPr>
        <w:t>National Disability Conference Initiative 2025–26</w:t>
      </w:r>
      <w:r w:rsidR="00CE2301">
        <w:rPr>
          <w:color w:val="auto"/>
        </w:rPr>
        <w:t xml:space="preserve"> </w:t>
      </w:r>
      <w:r w:rsidR="005A35D7">
        <w:rPr>
          <w:color w:val="auto"/>
        </w:rPr>
        <w:t xml:space="preserve">(NDCI) </w:t>
      </w:r>
      <w:r w:rsidRPr="00854ACD">
        <w:rPr>
          <w:color w:val="auto"/>
        </w:rPr>
        <w:t>grant opportunity.</w:t>
      </w:r>
    </w:p>
    <w:p w14:paraId="78AE25D1" w14:textId="1AAAD2D8" w:rsidR="0032204D" w:rsidRPr="00B26492" w:rsidRDefault="0032204D" w:rsidP="0032204D">
      <w:pPr>
        <w:pStyle w:val="BodyText"/>
      </w:pPr>
      <w:r>
        <w:t xml:space="preserve">Assessment of applications was in accordance </w:t>
      </w:r>
      <w:r w:rsidR="00F001B4">
        <w:t>with</w:t>
      </w:r>
      <w:r>
        <w:t xml:space="preserve"> the procedure detailed in the grant opportunity guidelines</w:t>
      </w:r>
      <w:r w:rsidR="00F001B4">
        <w:t xml:space="preserve"> (the guidelines)</w:t>
      </w:r>
      <w:r>
        <w:t xml:space="preserve"> and outlined in the selection process below.</w:t>
      </w:r>
    </w:p>
    <w:p w14:paraId="4BEDC740" w14:textId="77777777" w:rsidR="0032204D" w:rsidRPr="00BD0B44" w:rsidRDefault="0032204D" w:rsidP="00BD0B44">
      <w:pPr>
        <w:pStyle w:val="Heading2"/>
        <w:spacing w:before="120"/>
        <w:rPr>
          <w:color w:val="C00000"/>
          <w:sz w:val="28"/>
          <w:szCs w:val="28"/>
        </w:rPr>
      </w:pPr>
      <w:r w:rsidRPr="00BD0B44">
        <w:rPr>
          <w:color w:val="C00000"/>
          <w:sz w:val="28"/>
          <w:szCs w:val="28"/>
        </w:rPr>
        <w:t>Overview</w:t>
      </w:r>
    </w:p>
    <w:p w14:paraId="7C01B3B2" w14:textId="3B22707C" w:rsidR="0032204D" w:rsidRDefault="0032204D" w:rsidP="00781EEB">
      <w:pPr>
        <w:pStyle w:val="BodyText"/>
      </w:pPr>
      <w:r w:rsidRPr="00854ACD">
        <w:t xml:space="preserve">The application </w:t>
      </w:r>
      <w:r>
        <w:t xml:space="preserve">submission </w:t>
      </w:r>
      <w:r w:rsidRPr="00854ACD">
        <w:t xml:space="preserve">period </w:t>
      </w:r>
      <w:r w:rsidRPr="00517BA3">
        <w:t xml:space="preserve">opened on </w:t>
      </w:r>
      <w:r w:rsidR="00526870" w:rsidRPr="00526870">
        <w:t>21 November 2024</w:t>
      </w:r>
      <w:r w:rsidR="00526870">
        <w:t xml:space="preserve"> </w:t>
      </w:r>
      <w:r w:rsidRPr="00854ACD">
        <w:t xml:space="preserve">and closed on </w:t>
      </w:r>
      <w:r w:rsidR="00781EEB" w:rsidRPr="00781EEB">
        <w:t>28 January 2025</w:t>
      </w:r>
      <w:r w:rsidR="00781EEB">
        <w:t>.</w:t>
      </w:r>
    </w:p>
    <w:p w14:paraId="17EC7C59" w14:textId="2E35FD00" w:rsidR="00781EEB" w:rsidRPr="00345DF6" w:rsidRDefault="00781EEB" w:rsidP="00781EEB">
      <w:pPr>
        <w:pStyle w:val="BodyText"/>
      </w:pPr>
      <w:r w:rsidRPr="00345DF6">
        <w:t>The NDCI grant opportunity provides grants to eligible conference organisers to assist people with disability</w:t>
      </w:r>
      <w:r w:rsidR="00605E0F" w:rsidRPr="00345DF6">
        <w:t xml:space="preserve"> to </w:t>
      </w:r>
      <w:r w:rsidRPr="00345DF6">
        <w:t>participate in nationally-focused, disability-related, conferences held in Australia. Grants may also support eligible conference organisers to provide accessibility measures that will maximise the inclusion and participation of people with disability at their conference.</w:t>
      </w:r>
    </w:p>
    <w:p w14:paraId="666B150E" w14:textId="77777777" w:rsidR="00781EEB" w:rsidRPr="00345DF6" w:rsidRDefault="00781EEB" w:rsidP="00781EEB">
      <w:pPr>
        <w:pStyle w:val="BodyText"/>
      </w:pPr>
      <w:r w:rsidRPr="00345DF6">
        <w:t>The intent of the NDCI grant opportunity is to support organisations, especially those run by and for people with disability and/or their families, which have limited resources/finances for implementing accessibility measures for their conference.</w:t>
      </w:r>
    </w:p>
    <w:p w14:paraId="3513B92A" w14:textId="77777777" w:rsidR="00781EEB" w:rsidRPr="00345DF6" w:rsidRDefault="00781EEB" w:rsidP="00781EEB">
      <w:pPr>
        <w:pStyle w:val="BodyText"/>
      </w:pPr>
      <w:r w:rsidRPr="00345DF6">
        <w:t>The objectives of the program are:</w:t>
      </w:r>
    </w:p>
    <w:p w14:paraId="50B35C7E" w14:textId="2667780B" w:rsidR="00781EEB" w:rsidRPr="00345DF6" w:rsidRDefault="00781EEB" w:rsidP="00781EEB">
      <w:pPr>
        <w:pStyle w:val="BodyText"/>
        <w:numPr>
          <w:ilvl w:val="0"/>
          <w:numId w:val="21"/>
        </w:numPr>
      </w:pPr>
      <w:r w:rsidRPr="00345DF6">
        <w:t xml:space="preserve">to support the vision of </w:t>
      </w:r>
      <w:r w:rsidRPr="00345DF6">
        <w:rPr>
          <w:i/>
          <w:iCs/>
        </w:rPr>
        <w:t>Australia’s Disability Strategy 2021</w:t>
      </w:r>
      <w:r w:rsidR="007A6086">
        <w:rPr>
          <w:i/>
          <w:iCs/>
        </w:rPr>
        <w:t>–</w:t>
      </w:r>
      <w:r w:rsidRPr="00345DF6">
        <w:rPr>
          <w:i/>
          <w:iCs/>
        </w:rPr>
        <w:t>2031</w:t>
      </w:r>
      <w:r w:rsidRPr="00345DF6">
        <w:t xml:space="preserve"> (ADS) for an inclusive Australian society that ensures people with disability can fulfil their potential, as equal members of the community</w:t>
      </w:r>
    </w:p>
    <w:p w14:paraId="0BF03E9E" w14:textId="144D574D" w:rsidR="00781EEB" w:rsidRPr="00345DF6" w:rsidRDefault="00781EEB" w:rsidP="00781EEB">
      <w:pPr>
        <w:pStyle w:val="BodyText"/>
        <w:numPr>
          <w:ilvl w:val="0"/>
          <w:numId w:val="21"/>
        </w:numPr>
      </w:pPr>
      <w:r w:rsidRPr="00345DF6">
        <w:t>to support organisations, especially those run by and for people with disability and/or their families, which have limited resources/finances to implement accessibility measures for their conference.</w:t>
      </w:r>
    </w:p>
    <w:p w14:paraId="1A9EFC02" w14:textId="77777777" w:rsidR="00781EEB" w:rsidRPr="00345DF6" w:rsidRDefault="00781EEB" w:rsidP="00781EEB">
      <w:pPr>
        <w:pStyle w:val="BodyText"/>
      </w:pPr>
      <w:r w:rsidRPr="00345DF6">
        <w:t>The intended outcomes of the program are:</w:t>
      </w:r>
    </w:p>
    <w:p w14:paraId="60368C93" w14:textId="5C610541" w:rsidR="00781EEB" w:rsidRPr="00345DF6" w:rsidRDefault="00781EEB" w:rsidP="00781EEB">
      <w:pPr>
        <w:pStyle w:val="BodyText"/>
        <w:numPr>
          <w:ilvl w:val="0"/>
          <w:numId w:val="19"/>
        </w:numPr>
      </w:pPr>
      <w:r w:rsidRPr="00345DF6">
        <w:t>greater participation and inclusion of people with disability and their carers at nationally-focused, disability-related conferences held in Australia</w:t>
      </w:r>
    </w:p>
    <w:p w14:paraId="642029A1" w14:textId="6223B3BD" w:rsidR="00781EEB" w:rsidRPr="00345DF6" w:rsidRDefault="00781EEB" w:rsidP="00781EEB">
      <w:pPr>
        <w:pStyle w:val="BodyText"/>
        <w:numPr>
          <w:ilvl w:val="0"/>
          <w:numId w:val="19"/>
        </w:numPr>
        <w:rPr>
          <w:b/>
          <w:bCs/>
        </w:rPr>
      </w:pPr>
      <w:r w:rsidRPr="00345DF6">
        <w:t xml:space="preserve">greater awareness of </w:t>
      </w:r>
      <w:r w:rsidR="003176C2" w:rsidRPr="00345DF6">
        <w:t xml:space="preserve">the </w:t>
      </w:r>
      <w:r w:rsidRPr="00345DF6">
        <w:t>ADS launched on 3 December 2021.</w:t>
      </w:r>
    </w:p>
    <w:p w14:paraId="0468E255" w14:textId="6A751416" w:rsidR="0032204D" w:rsidRPr="00BD0B44" w:rsidRDefault="0032204D" w:rsidP="00781EEB">
      <w:pPr>
        <w:pStyle w:val="Heading2"/>
        <w:spacing w:before="120"/>
        <w:rPr>
          <w:color w:val="C00000"/>
          <w:sz w:val="28"/>
          <w:szCs w:val="28"/>
        </w:rPr>
      </w:pPr>
      <w:r w:rsidRPr="00BD0B44">
        <w:rPr>
          <w:color w:val="C00000"/>
          <w:sz w:val="28"/>
          <w:szCs w:val="28"/>
        </w:rPr>
        <w:t>Selection Process</w:t>
      </w:r>
    </w:p>
    <w:p w14:paraId="46BF8915" w14:textId="3185B2FA" w:rsidR="0032204D" w:rsidRPr="00854ACD" w:rsidRDefault="0032204D" w:rsidP="0032204D">
      <w:pPr>
        <w:pStyle w:val="BodyText"/>
        <w:spacing w:after="120"/>
        <w:rPr>
          <w:color w:val="auto"/>
        </w:rPr>
      </w:pPr>
      <w:r>
        <w:t xml:space="preserve">The Community Grants Hub </w:t>
      </w:r>
      <w:r w:rsidR="00F45BB8">
        <w:t xml:space="preserve">(the Hub) </w:t>
      </w:r>
      <w:r>
        <w:t xml:space="preserve">undertook the initial screening for organisation eligibility and compliance against the requirements outlined in the guidelines. This information was provided to the department’s grant opportunity delegate </w:t>
      </w:r>
      <w:r>
        <w:rPr>
          <w:color w:val="auto"/>
        </w:rPr>
        <w:t xml:space="preserve">for </w:t>
      </w:r>
      <w:r w:rsidRPr="00854ACD">
        <w:rPr>
          <w:color w:val="auto"/>
        </w:rPr>
        <w:t>final decision</w:t>
      </w:r>
      <w:r>
        <w:rPr>
          <w:color w:val="auto"/>
        </w:rPr>
        <w:t>s</w:t>
      </w:r>
      <w:r w:rsidRPr="00854ACD">
        <w:rPr>
          <w:color w:val="auto"/>
        </w:rPr>
        <w:t xml:space="preserve"> on whether an application </w:t>
      </w:r>
      <w:r>
        <w:rPr>
          <w:color w:val="auto"/>
        </w:rPr>
        <w:t>met the eligibility and</w:t>
      </w:r>
      <w:r w:rsidRPr="00854ACD">
        <w:rPr>
          <w:color w:val="auto"/>
        </w:rPr>
        <w:t xml:space="preserve"> compliance criteria.</w:t>
      </w:r>
    </w:p>
    <w:p w14:paraId="37E8634B" w14:textId="1AE1DACE" w:rsidR="00D05B2E" w:rsidRDefault="00D05B2E" w:rsidP="008D31D1">
      <w:pPr>
        <w:rPr>
          <w:color w:val="auto"/>
        </w:rPr>
      </w:pPr>
      <w:r>
        <w:rPr>
          <w:color w:val="auto"/>
        </w:rPr>
        <w:t xml:space="preserve">The Hub </w:t>
      </w:r>
      <w:r w:rsidR="0032204D">
        <w:rPr>
          <w:color w:val="auto"/>
        </w:rPr>
        <w:t xml:space="preserve">undertook the </w:t>
      </w:r>
      <w:r w:rsidR="00A232AB" w:rsidRPr="005B1528">
        <w:rPr>
          <w:color w:val="auto"/>
        </w:rPr>
        <w:t>preliminary assessment</w:t>
      </w:r>
      <w:r>
        <w:rPr>
          <w:color w:val="auto"/>
        </w:rPr>
        <w:t xml:space="preserve"> on all </w:t>
      </w:r>
      <w:r w:rsidR="003176C2">
        <w:rPr>
          <w:color w:val="auto"/>
        </w:rPr>
        <w:t xml:space="preserve">eligible </w:t>
      </w:r>
      <w:r>
        <w:rPr>
          <w:color w:val="auto"/>
        </w:rPr>
        <w:t xml:space="preserve">applications </w:t>
      </w:r>
      <w:r w:rsidRPr="00781EEB">
        <w:rPr>
          <w:color w:val="auto"/>
        </w:rPr>
        <w:t>through a</w:t>
      </w:r>
      <w:r w:rsidR="00781EEB" w:rsidRPr="00781EEB">
        <w:rPr>
          <w:color w:val="auto"/>
        </w:rPr>
        <w:t>n</w:t>
      </w:r>
      <w:r w:rsidRPr="00781EEB">
        <w:rPr>
          <w:color w:val="auto"/>
        </w:rPr>
        <w:t xml:space="preserve"> </w:t>
      </w:r>
      <w:r w:rsidR="00BD0B44" w:rsidRPr="00781EEB">
        <w:rPr>
          <w:color w:val="auto"/>
        </w:rPr>
        <w:t>o</w:t>
      </w:r>
      <w:r w:rsidRPr="00781EEB">
        <w:rPr>
          <w:color w:val="auto"/>
        </w:rPr>
        <w:t xml:space="preserve">pen </w:t>
      </w:r>
      <w:r w:rsidR="00BD0B44" w:rsidRPr="00781EEB">
        <w:rPr>
          <w:color w:val="auto"/>
        </w:rPr>
        <w:t>c</w:t>
      </w:r>
      <w:r w:rsidRPr="00781EEB">
        <w:rPr>
          <w:color w:val="auto"/>
        </w:rPr>
        <w:t>ompetitive</w:t>
      </w:r>
      <w:r w:rsidR="00781EEB">
        <w:rPr>
          <w:color w:val="auto"/>
        </w:rPr>
        <w:t xml:space="preserve"> </w:t>
      </w:r>
      <w:r w:rsidRPr="00854ACD">
        <w:rPr>
          <w:color w:val="auto"/>
        </w:rPr>
        <w:t>grant process</w:t>
      </w:r>
      <w:r>
        <w:rPr>
          <w:color w:val="auto"/>
        </w:rPr>
        <w:t xml:space="preserve">. </w:t>
      </w:r>
      <w:r w:rsidR="0032204D">
        <w:rPr>
          <w:color w:val="auto"/>
        </w:rPr>
        <w:t xml:space="preserve">Applications which </w:t>
      </w:r>
      <w:r w:rsidR="00BD0B44">
        <w:rPr>
          <w:color w:val="auto"/>
        </w:rPr>
        <w:t xml:space="preserve">underwent </w:t>
      </w:r>
      <w:r w:rsidR="0032204D">
        <w:rPr>
          <w:color w:val="auto"/>
        </w:rPr>
        <w:t>preliminary assessment were provided to the department’s selection advisory p</w:t>
      </w:r>
      <w:r w:rsidR="0032204D" w:rsidRPr="00854ACD">
        <w:rPr>
          <w:color w:val="auto"/>
        </w:rPr>
        <w:t>anel</w:t>
      </w:r>
      <w:r w:rsidR="0032204D">
        <w:rPr>
          <w:color w:val="auto"/>
        </w:rPr>
        <w:t xml:space="preserve"> (panel) for deliberation.</w:t>
      </w:r>
    </w:p>
    <w:p w14:paraId="2A1ABC18" w14:textId="3F2D338C" w:rsidR="0032204D" w:rsidRDefault="0032204D" w:rsidP="0032204D">
      <w:pPr>
        <w:spacing w:before="120" w:after="120"/>
        <w:rPr>
          <w:color w:val="auto"/>
        </w:rPr>
      </w:pPr>
      <w:r>
        <w:rPr>
          <w:color w:val="auto"/>
        </w:rPr>
        <w:t>The p</w:t>
      </w:r>
      <w:r w:rsidRPr="00854ACD">
        <w:rPr>
          <w:color w:val="auto"/>
        </w:rPr>
        <w:t>anel</w:t>
      </w:r>
      <w:r w:rsidR="005A35D7">
        <w:rPr>
          <w:color w:val="auto"/>
        </w:rPr>
        <w:t>,</w:t>
      </w:r>
      <w:r>
        <w:rPr>
          <w:color w:val="auto"/>
        </w:rPr>
        <w:t xml:space="preserve"> </w:t>
      </w:r>
      <w:r w:rsidRPr="00854ACD">
        <w:rPr>
          <w:color w:val="auto"/>
        </w:rPr>
        <w:t>established by</w:t>
      </w:r>
      <w:r>
        <w:rPr>
          <w:color w:val="auto"/>
        </w:rPr>
        <w:t xml:space="preserve"> the department</w:t>
      </w:r>
      <w:r w:rsidR="005A35D7">
        <w:rPr>
          <w:color w:val="auto"/>
        </w:rPr>
        <w:t>,</w:t>
      </w:r>
      <w:r w:rsidRPr="00854ACD">
        <w:rPr>
          <w:color w:val="auto"/>
        </w:rPr>
        <w:t xml:space="preserve"> </w:t>
      </w:r>
      <w:r w:rsidRPr="00E86AD5">
        <w:t xml:space="preserve">comprised </w:t>
      </w:r>
      <w:r>
        <w:t xml:space="preserve">of subject matter experts who </w:t>
      </w:r>
      <w:r w:rsidRPr="00854ACD">
        <w:rPr>
          <w:color w:val="auto"/>
        </w:rPr>
        <w:t>assessed applications</w:t>
      </w:r>
      <w:r>
        <w:rPr>
          <w:color w:val="auto"/>
        </w:rPr>
        <w:t xml:space="preserve"> </w:t>
      </w:r>
      <w:r w:rsidRPr="00E86AD5">
        <w:t xml:space="preserve">and provided advice to inform the funding recommendations to the </w:t>
      </w:r>
      <w:r>
        <w:t xml:space="preserve">Financial </w:t>
      </w:r>
      <w:r w:rsidRPr="00E86AD5">
        <w:t>Delegate.</w:t>
      </w:r>
      <w:r w:rsidRPr="00854ACD">
        <w:rPr>
          <w:color w:val="auto"/>
        </w:rPr>
        <w:t xml:space="preserve"> </w:t>
      </w:r>
    </w:p>
    <w:p w14:paraId="30CDE146" w14:textId="77777777" w:rsidR="00A435DD" w:rsidRDefault="00A435DD">
      <w:pPr>
        <w:spacing w:line="240" w:lineRule="auto"/>
        <w:rPr>
          <w:color w:val="auto"/>
        </w:rPr>
      </w:pPr>
      <w:r>
        <w:rPr>
          <w:color w:val="auto"/>
        </w:rPr>
        <w:br w:type="page"/>
      </w:r>
    </w:p>
    <w:p w14:paraId="05BF619D" w14:textId="0A711F63" w:rsidR="002F777D" w:rsidRPr="002F777D" w:rsidRDefault="0032204D" w:rsidP="002F777D">
      <w:pPr>
        <w:pStyle w:val="BodyText"/>
        <w:rPr>
          <w:color w:val="auto"/>
        </w:rPr>
      </w:pPr>
      <w:r>
        <w:rPr>
          <w:color w:val="auto"/>
        </w:rPr>
        <w:lastRenderedPageBreak/>
        <w:t xml:space="preserve">The panel’s consideration </w:t>
      </w:r>
      <w:r w:rsidRPr="005B1528">
        <w:rPr>
          <w:color w:val="auto"/>
        </w:rPr>
        <w:t>of assessed applications was based on:</w:t>
      </w:r>
    </w:p>
    <w:p w14:paraId="2D7AC1AA" w14:textId="36080AB6" w:rsidR="0032204D" w:rsidRPr="00345DF6" w:rsidRDefault="00CE2301" w:rsidP="0032204D">
      <w:pPr>
        <w:pStyle w:val="BodyText"/>
        <w:numPr>
          <w:ilvl w:val="0"/>
          <w:numId w:val="14"/>
        </w:numPr>
        <w:rPr>
          <w:color w:val="auto"/>
        </w:rPr>
      </w:pPr>
      <w:r w:rsidRPr="00345DF6">
        <w:rPr>
          <w:color w:val="auto"/>
        </w:rPr>
        <w:t>m</w:t>
      </w:r>
      <w:r w:rsidR="00BD0B44" w:rsidRPr="00345DF6">
        <w:rPr>
          <w:color w:val="auto"/>
        </w:rPr>
        <w:t xml:space="preserve">eeting the </w:t>
      </w:r>
      <w:r w:rsidR="0032204D" w:rsidRPr="00345DF6">
        <w:rPr>
          <w:color w:val="auto"/>
        </w:rPr>
        <w:t>compliance</w:t>
      </w:r>
      <w:r w:rsidR="00BD0B44" w:rsidRPr="00345DF6">
        <w:rPr>
          <w:color w:val="auto"/>
        </w:rPr>
        <w:t xml:space="preserve"> requirements outlined in</w:t>
      </w:r>
      <w:r w:rsidR="0032204D" w:rsidRPr="00345DF6">
        <w:rPr>
          <w:color w:val="auto"/>
        </w:rPr>
        <w:t xml:space="preserve"> the guidelines</w:t>
      </w:r>
    </w:p>
    <w:p w14:paraId="59646AE7" w14:textId="39D8232F" w:rsidR="0032204D" w:rsidRPr="00345DF6" w:rsidRDefault="00CE2301" w:rsidP="0032204D">
      <w:pPr>
        <w:pStyle w:val="BodyText"/>
        <w:numPr>
          <w:ilvl w:val="0"/>
          <w:numId w:val="14"/>
        </w:numPr>
        <w:rPr>
          <w:color w:val="auto"/>
        </w:rPr>
      </w:pPr>
      <w:r w:rsidRPr="00345DF6">
        <w:rPr>
          <w:color w:val="auto"/>
        </w:rPr>
        <w:t>m</w:t>
      </w:r>
      <w:r w:rsidR="00BD0B44" w:rsidRPr="00345DF6">
        <w:rPr>
          <w:color w:val="auto"/>
        </w:rPr>
        <w:t xml:space="preserve">eeting the </w:t>
      </w:r>
      <w:r w:rsidR="0032204D" w:rsidRPr="00345DF6">
        <w:rPr>
          <w:color w:val="auto"/>
        </w:rPr>
        <w:t>eligibility</w:t>
      </w:r>
      <w:r w:rsidR="00BD0B44" w:rsidRPr="00345DF6">
        <w:rPr>
          <w:color w:val="auto"/>
        </w:rPr>
        <w:t xml:space="preserve"> requirements outline</w:t>
      </w:r>
      <w:r w:rsidR="001B581E" w:rsidRPr="00345DF6">
        <w:rPr>
          <w:color w:val="auto"/>
        </w:rPr>
        <w:t>d</w:t>
      </w:r>
      <w:r w:rsidR="00BD0B44" w:rsidRPr="00345DF6">
        <w:rPr>
          <w:color w:val="auto"/>
        </w:rPr>
        <w:t xml:space="preserve"> in the guidelines</w:t>
      </w:r>
    </w:p>
    <w:p w14:paraId="7C65F914" w14:textId="04F47A41" w:rsidR="0032204D" w:rsidRPr="00345DF6" w:rsidRDefault="0032204D" w:rsidP="0032204D">
      <w:pPr>
        <w:pStyle w:val="ListParagraph"/>
        <w:numPr>
          <w:ilvl w:val="0"/>
          <w:numId w:val="14"/>
        </w:numPr>
        <w:rPr>
          <w:color w:val="auto"/>
        </w:rPr>
      </w:pPr>
      <w:r w:rsidRPr="00345DF6">
        <w:rPr>
          <w:color w:val="auto"/>
        </w:rPr>
        <w:t xml:space="preserve">how well </w:t>
      </w:r>
      <w:r w:rsidR="00BD0B44" w:rsidRPr="00345DF6">
        <w:rPr>
          <w:color w:val="auto"/>
        </w:rPr>
        <w:t xml:space="preserve">the </w:t>
      </w:r>
      <w:r w:rsidRPr="00345DF6">
        <w:rPr>
          <w:color w:val="auto"/>
        </w:rPr>
        <w:t>responses met the assessment criteri</w:t>
      </w:r>
      <w:r w:rsidR="00BD0B44" w:rsidRPr="00345DF6">
        <w:rPr>
          <w:color w:val="auto"/>
        </w:rPr>
        <w:t>a</w:t>
      </w:r>
      <w:r w:rsidR="004D50C9" w:rsidRPr="00345DF6">
        <w:rPr>
          <w:color w:val="auto"/>
        </w:rPr>
        <w:t xml:space="preserve"> outlined in the guidelines</w:t>
      </w:r>
    </w:p>
    <w:p w14:paraId="4484BA83" w14:textId="238E9EF8" w:rsidR="0032204D" w:rsidRPr="00345DF6" w:rsidRDefault="00245F37" w:rsidP="0032204D">
      <w:pPr>
        <w:pStyle w:val="BodyText"/>
        <w:numPr>
          <w:ilvl w:val="0"/>
          <w:numId w:val="14"/>
        </w:numPr>
        <w:rPr>
          <w:color w:val="auto"/>
        </w:rPr>
      </w:pPr>
      <w:r w:rsidRPr="00345DF6">
        <w:rPr>
          <w:color w:val="auto"/>
        </w:rPr>
        <w:t>how well</w:t>
      </w:r>
      <w:r w:rsidR="00BD0B44" w:rsidRPr="00345DF6">
        <w:rPr>
          <w:color w:val="auto"/>
        </w:rPr>
        <w:t xml:space="preserve"> the </w:t>
      </w:r>
      <w:r w:rsidR="006F791C" w:rsidRPr="00345DF6">
        <w:rPr>
          <w:color w:val="auto"/>
        </w:rPr>
        <w:t xml:space="preserve">proposed use of funding </w:t>
      </w:r>
      <w:r w:rsidR="00BD0B44" w:rsidRPr="00345DF6">
        <w:rPr>
          <w:color w:val="auto"/>
        </w:rPr>
        <w:t xml:space="preserve">demonstrated </w:t>
      </w:r>
      <w:r w:rsidR="0032204D" w:rsidRPr="00345DF6">
        <w:rPr>
          <w:color w:val="auto"/>
        </w:rPr>
        <w:t xml:space="preserve">value </w:t>
      </w:r>
      <w:r w:rsidR="006F791C" w:rsidRPr="00345DF6">
        <w:rPr>
          <w:color w:val="auto"/>
        </w:rPr>
        <w:t>for</w:t>
      </w:r>
      <w:r w:rsidR="0032204D" w:rsidRPr="00345DF6">
        <w:rPr>
          <w:color w:val="auto"/>
        </w:rPr>
        <w:t xml:space="preserve"> money</w:t>
      </w:r>
    </w:p>
    <w:p w14:paraId="5EBCBEA8" w14:textId="10E9B848" w:rsidR="001C3BF9" w:rsidRPr="00345DF6" w:rsidRDefault="00CE2301" w:rsidP="001C3BF9">
      <w:pPr>
        <w:pStyle w:val="BodyText"/>
        <w:numPr>
          <w:ilvl w:val="0"/>
          <w:numId w:val="14"/>
        </w:numPr>
        <w:rPr>
          <w:color w:val="auto"/>
        </w:rPr>
      </w:pPr>
      <w:r w:rsidRPr="00345DF6">
        <w:rPr>
          <w:color w:val="auto"/>
        </w:rPr>
        <w:t>d</w:t>
      </w:r>
      <w:r w:rsidR="001C3BF9" w:rsidRPr="00345DF6">
        <w:rPr>
          <w:color w:val="auto"/>
        </w:rPr>
        <w:t>emonstrated capability of the organisation to manage the grant and deliver the conference</w:t>
      </w:r>
    </w:p>
    <w:p w14:paraId="08AFB396" w14:textId="20D32EE0" w:rsidR="006F791C" w:rsidRPr="00345DF6" w:rsidRDefault="006F791C" w:rsidP="006F791C">
      <w:pPr>
        <w:pStyle w:val="BodyText"/>
        <w:numPr>
          <w:ilvl w:val="0"/>
          <w:numId w:val="14"/>
        </w:numPr>
        <w:rPr>
          <w:color w:val="auto"/>
        </w:rPr>
      </w:pPr>
      <w:r w:rsidRPr="00345DF6">
        <w:rPr>
          <w:rFonts w:ascii="Arial" w:hAnsi="Arial" w:cs="Arial"/>
          <w:szCs w:val="22"/>
        </w:rPr>
        <w:t>how</w:t>
      </w:r>
      <w:r w:rsidRPr="00345DF6">
        <w:rPr>
          <w:color w:val="auto"/>
        </w:rPr>
        <w:t xml:space="preserve"> applications compared against other applications</w:t>
      </w:r>
    </w:p>
    <w:p w14:paraId="6EA3F2E1" w14:textId="4F3625B4" w:rsidR="003E3F60" w:rsidRPr="00345DF6" w:rsidRDefault="00DE395B" w:rsidP="0032204D">
      <w:pPr>
        <w:pStyle w:val="BodyText"/>
        <w:numPr>
          <w:ilvl w:val="0"/>
          <w:numId w:val="14"/>
        </w:numPr>
        <w:rPr>
          <w:color w:val="auto"/>
        </w:rPr>
      </w:pPr>
      <w:r w:rsidRPr="00345DF6">
        <w:rPr>
          <w:color w:val="auto"/>
        </w:rPr>
        <w:t>m</w:t>
      </w:r>
      <w:r w:rsidR="003E3F60" w:rsidRPr="00345DF6">
        <w:rPr>
          <w:color w:val="auto"/>
        </w:rPr>
        <w:t>inimis</w:t>
      </w:r>
      <w:r w:rsidR="00CE2301" w:rsidRPr="00345DF6">
        <w:rPr>
          <w:color w:val="auto"/>
        </w:rPr>
        <w:t>ation of</w:t>
      </w:r>
      <w:r w:rsidR="003E3F60" w:rsidRPr="00345DF6">
        <w:rPr>
          <w:color w:val="auto"/>
        </w:rPr>
        <w:t xml:space="preserve"> possible </w:t>
      </w:r>
      <w:r w:rsidR="00380955" w:rsidRPr="00345DF6">
        <w:rPr>
          <w:color w:val="auto"/>
        </w:rPr>
        <w:t>duplication with other Commonwealth</w:t>
      </w:r>
      <w:r w:rsidR="006F791C" w:rsidRPr="00345DF6">
        <w:rPr>
          <w:color w:val="auto"/>
        </w:rPr>
        <w:t xml:space="preserve"> or </w:t>
      </w:r>
      <w:r w:rsidR="00380955" w:rsidRPr="00345DF6">
        <w:rPr>
          <w:color w:val="auto"/>
        </w:rPr>
        <w:t>State</w:t>
      </w:r>
      <w:r w:rsidR="006F791C" w:rsidRPr="00345DF6">
        <w:rPr>
          <w:color w:val="auto"/>
        </w:rPr>
        <w:t xml:space="preserve"> or </w:t>
      </w:r>
      <w:r w:rsidR="00380955" w:rsidRPr="00345DF6">
        <w:rPr>
          <w:color w:val="auto"/>
        </w:rPr>
        <w:t>Territory government programs</w:t>
      </w:r>
    </w:p>
    <w:p w14:paraId="5505058A" w14:textId="289084E2" w:rsidR="0032204D" w:rsidRPr="00345DF6" w:rsidRDefault="00EB46AD" w:rsidP="0032204D">
      <w:pPr>
        <w:pStyle w:val="BodyText"/>
        <w:numPr>
          <w:ilvl w:val="0"/>
          <w:numId w:val="14"/>
        </w:numPr>
        <w:rPr>
          <w:color w:val="auto"/>
        </w:rPr>
      </w:pPr>
      <w:r w:rsidRPr="00345DF6">
        <w:rPr>
          <w:color w:val="auto"/>
        </w:rPr>
        <w:t>i</w:t>
      </w:r>
      <w:r w:rsidR="0032204D" w:rsidRPr="00345DF6">
        <w:rPr>
          <w:color w:val="auto"/>
        </w:rPr>
        <w:t>dentifi</w:t>
      </w:r>
      <w:r w:rsidR="00CE2301" w:rsidRPr="00345DF6">
        <w:rPr>
          <w:color w:val="auto"/>
        </w:rPr>
        <w:t xml:space="preserve">cation of </w:t>
      </w:r>
      <w:r w:rsidR="0032204D" w:rsidRPr="00345DF6">
        <w:rPr>
          <w:color w:val="auto"/>
        </w:rPr>
        <w:t xml:space="preserve">risks </w:t>
      </w:r>
      <w:r w:rsidR="006F791C" w:rsidRPr="00345DF6">
        <w:rPr>
          <w:color w:val="auto"/>
        </w:rPr>
        <w:t xml:space="preserve">for the department and the Commonwealth </w:t>
      </w:r>
      <w:r w:rsidR="0032204D" w:rsidRPr="00345DF6">
        <w:rPr>
          <w:color w:val="auto"/>
        </w:rPr>
        <w:t>and the proposed mitigation strategies</w:t>
      </w:r>
      <w:r w:rsidR="007A6086">
        <w:rPr>
          <w:color w:val="auto"/>
        </w:rPr>
        <w:t>.</w:t>
      </w:r>
    </w:p>
    <w:p w14:paraId="455326A7" w14:textId="2BD6D1CD" w:rsidR="00671C0E" w:rsidRPr="00817C12" w:rsidRDefault="00671C0E" w:rsidP="00671C0E">
      <w:pPr>
        <w:pStyle w:val="Heading2"/>
        <w:spacing w:before="120"/>
        <w:rPr>
          <w:color w:val="C00000"/>
          <w:sz w:val="28"/>
          <w:szCs w:val="28"/>
        </w:rPr>
      </w:pPr>
      <w:r w:rsidRPr="00817C12">
        <w:rPr>
          <w:color w:val="C00000"/>
          <w:sz w:val="28"/>
          <w:szCs w:val="28"/>
        </w:rPr>
        <w:t>Selection Results</w:t>
      </w:r>
    </w:p>
    <w:p w14:paraId="1E52B474" w14:textId="3A6F138D" w:rsidR="008A4069" w:rsidRDefault="00671C0E" w:rsidP="00671C0E">
      <w:pPr>
        <w:pStyle w:val="BodyText"/>
        <w:rPr>
          <w:color w:val="auto"/>
        </w:rPr>
      </w:pPr>
      <w:r>
        <w:t xml:space="preserve">There was strong interest in the grant opportunity and applications were of a high standard. </w:t>
      </w:r>
      <w:r w:rsidRPr="00345DF6">
        <w:rPr>
          <w:color w:val="auto"/>
        </w:rPr>
        <w:t>The preferred applicants demonstrated</w:t>
      </w:r>
      <w:r w:rsidRPr="00942976">
        <w:rPr>
          <w:color w:val="auto"/>
        </w:rPr>
        <w:t xml:space="preserve"> </w:t>
      </w:r>
      <w:r>
        <w:rPr>
          <w:color w:val="auto"/>
        </w:rPr>
        <w:t xml:space="preserve">their </w:t>
      </w:r>
      <w:r w:rsidRPr="00942976">
        <w:rPr>
          <w:color w:val="auto"/>
        </w:rPr>
        <w:t>ability to meet the gran</w:t>
      </w:r>
      <w:r>
        <w:rPr>
          <w:color w:val="auto"/>
        </w:rPr>
        <w:t xml:space="preserve">t </w:t>
      </w:r>
      <w:r w:rsidR="008A4069">
        <w:rPr>
          <w:color w:val="auto"/>
        </w:rPr>
        <w:t>requirements</w:t>
      </w:r>
      <w:r w:rsidR="00CE2301">
        <w:rPr>
          <w:color w:val="auto"/>
        </w:rPr>
        <w:t>,</w:t>
      </w:r>
      <w:r w:rsidR="008A4069">
        <w:rPr>
          <w:color w:val="auto"/>
        </w:rPr>
        <w:t xml:space="preserve"> outlined in the guidelines</w:t>
      </w:r>
      <w:r w:rsidR="00CE2301">
        <w:rPr>
          <w:color w:val="auto"/>
        </w:rPr>
        <w:t>,</w:t>
      </w:r>
      <w:r w:rsidR="008A4069">
        <w:rPr>
          <w:color w:val="auto"/>
        </w:rPr>
        <w:t xml:space="preserve"> based on the strength of their responses to the assessment criteria.</w:t>
      </w:r>
    </w:p>
    <w:p w14:paraId="492CDAD3" w14:textId="4B46935D" w:rsidR="0032204D" w:rsidRDefault="0032204D" w:rsidP="00671C0E">
      <w:pPr>
        <w:pStyle w:val="BodyText"/>
      </w:pPr>
      <w:r w:rsidRPr="00781EEB">
        <w:rPr>
          <w:rStyle w:val="ui-provider"/>
          <w:color w:val="auto"/>
        </w:rPr>
        <w:t>The Hub</w:t>
      </w:r>
      <w:r w:rsidRPr="005B1528">
        <w:rPr>
          <w:rStyle w:val="ui-provider"/>
          <w:color w:val="auto"/>
        </w:rPr>
        <w:t xml:space="preserve"> </w:t>
      </w:r>
      <w:r>
        <w:rPr>
          <w:rStyle w:val="ui-provider"/>
        </w:rPr>
        <w:t>notified applicants of the outcome in writing, where their a</w:t>
      </w:r>
      <w:r w:rsidRPr="007619FC">
        <w:rPr>
          <w:rStyle w:val="ui-provider"/>
        </w:rPr>
        <w:t>pplications did not meet th</w:t>
      </w:r>
      <w:r>
        <w:rPr>
          <w:rStyle w:val="ui-provider"/>
        </w:rPr>
        <w:t>e requirements outlined in the g</w:t>
      </w:r>
      <w:r w:rsidRPr="007619FC">
        <w:rPr>
          <w:rStyle w:val="ui-provider"/>
        </w:rPr>
        <w:t>uidelines</w:t>
      </w:r>
      <w:r>
        <w:rPr>
          <w:rStyle w:val="ui-provider"/>
        </w:rPr>
        <w:t>.</w:t>
      </w:r>
    </w:p>
    <w:p w14:paraId="58D3A6F8" w14:textId="2CD70010" w:rsidR="0032204D" w:rsidRDefault="0032204D" w:rsidP="0032204D">
      <w:pPr>
        <w:pStyle w:val="BodyText"/>
      </w:pPr>
      <w:r>
        <w:t>This feedback is provided to assist grant applicants to understand what comprised a strong application and</w:t>
      </w:r>
      <w:r w:rsidR="00817C12">
        <w:t xml:space="preserve"> what was </w:t>
      </w:r>
      <w:r>
        <w:t>quality responses to the assessment criteri</w:t>
      </w:r>
      <w:r w:rsidR="00817C12">
        <w:t>a</w:t>
      </w:r>
      <w:r>
        <w:t>.</w:t>
      </w:r>
    </w:p>
    <w:p w14:paraId="4AB95B86" w14:textId="1F100396" w:rsidR="0032204D" w:rsidRPr="00FB6E47" w:rsidRDefault="0032204D" w:rsidP="00FB6E47">
      <w:pPr>
        <w:pStyle w:val="Heading2"/>
        <w:spacing w:before="120"/>
        <w:rPr>
          <w:color w:val="C00000"/>
          <w:sz w:val="28"/>
          <w:szCs w:val="28"/>
        </w:rPr>
      </w:pPr>
      <w:r w:rsidRPr="00FB6E47">
        <w:rPr>
          <w:color w:val="C00000"/>
          <w:sz w:val="28"/>
          <w:szCs w:val="28"/>
        </w:rPr>
        <w:t>Criterion 1</w:t>
      </w:r>
    </w:p>
    <w:p w14:paraId="1C8445B4" w14:textId="6D9038A4" w:rsidR="00004624" w:rsidRPr="000E5909" w:rsidRDefault="00004624" w:rsidP="007F7B49">
      <w:pPr>
        <w:pStyle w:val="Default"/>
        <w:spacing w:before="120"/>
        <w:rPr>
          <w:b/>
          <w:bCs/>
          <w:sz w:val="22"/>
          <w:szCs w:val="22"/>
        </w:rPr>
      </w:pPr>
      <w:r w:rsidRPr="000E5909">
        <w:rPr>
          <w:b/>
          <w:bCs/>
          <w:sz w:val="22"/>
          <w:szCs w:val="22"/>
        </w:rPr>
        <w:t>National disability focus</w:t>
      </w:r>
    </w:p>
    <w:p w14:paraId="1972DB2A" w14:textId="50D9CDF5" w:rsidR="00004624" w:rsidRPr="000E5909" w:rsidRDefault="00004624" w:rsidP="007F7B49">
      <w:pPr>
        <w:pStyle w:val="Default"/>
        <w:spacing w:before="120"/>
        <w:rPr>
          <w:sz w:val="22"/>
          <w:szCs w:val="22"/>
        </w:rPr>
      </w:pPr>
      <w:r w:rsidRPr="000E5909">
        <w:rPr>
          <w:sz w:val="22"/>
          <w:szCs w:val="22"/>
        </w:rPr>
        <w:t>When addressing this criterion strong applicants:</w:t>
      </w:r>
    </w:p>
    <w:p w14:paraId="664EACC0" w14:textId="14C3944B" w:rsidR="00004624" w:rsidRPr="000E5909" w:rsidRDefault="007F7B49" w:rsidP="007F7B49">
      <w:pPr>
        <w:pStyle w:val="Default"/>
        <w:numPr>
          <w:ilvl w:val="0"/>
          <w:numId w:val="17"/>
        </w:numPr>
        <w:spacing w:before="120"/>
        <w:rPr>
          <w:sz w:val="22"/>
          <w:szCs w:val="22"/>
        </w:rPr>
      </w:pPr>
      <w:r w:rsidRPr="000E5909">
        <w:rPr>
          <w:sz w:val="22"/>
          <w:szCs w:val="22"/>
        </w:rPr>
        <w:t>d</w:t>
      </w:r>
      <w:r w:rsidR="00004624" w:rsidRPr="000E5909">
        <w:rPr>
          <w:sz w:val="22"/>
          <w:szCs w:val="22"/>
        </w:rPr>
        <w:t>emonstrate</w:t>
      </w:r>
      <w:r w:rsidRPr="000E5909">
        <w:rPr>
          <w:sz w:val="22"/>
          <w:szCs w:val="22"/>
        </w:rPr>
        <w:t>d</w:t>
      </w:r>
      <w:r w:rsidR="00004624" w:rsidRPr="000E5909">
        <w:rPr>
          <w:sz w:val="22"/>
          <w:szCs w:val="22"/>
        </w:rPr>
        <w:t xml:space="preserve"> how </w:t>
      </w:r>
      <w:r w:rsidRPr="000E5909">
        <w:rPr>
          <w:sz w:val="22"/>
          <w:szCs w:val="22"/>
        </w:rPr>
        <w:t>their</w:t>
      </w:r>
      <w:r w:rsidR="00004624" w:rsidRPr="000E5909">
        <w:rPr>
          <w:sz w:val="22"/>
          <w:szCs w:val="22"/>
        </w:rPr>
        <w:t xml:space="preserve"> conference aligns with one or more of the outcome areas of </w:t>
      </w:r>
      <w:r w:rsidR="00004624" w:rsidRPr="000E5909">
        <w:rPr>
          <w:i/>
          <w:iCs/>
          <w:sz w:val="22"/>
          <w:szCs w:val="22"/>
        </w:rPr>
        <w:t>Australia’s Disability Strategy 2021</w:t>
      </w:r>
      <w:r w:rsidR="007A6086">
        <w:rPr>
          <w:i/>
          <w:iCs/>
          <w:sz w:val="22"/>
          <w:szCs w:val="22"/>
        </w:rPr>
        <w:t>–</w:t>
      </w:r>
      <w:r w:rsidR="00004624" w:rsidRPr="000E5909">
        <w:rPr>
          <w:i/>
          <w:iCs/>
          <w:sz w:val="22"/>
          <w:szCs w:val="22"/>
        </w:rPr>
        <w:t>2031</w:t>
      </w:r>
    </w:p>
    <w:p w14:paraId="7346416D" w14:textId="2E1CCFB3" w:rsidR="00004624" w:rsidRPr="000E5909" w:rsidRDefault="007F7B49" w:rsidP="007F7B49">
      <w:pPr>
        <w:pStyle w:val="Default"/>
        <w:numPr>
          <w:ilvl w:val="0"/>
          <w:numId w:val="17"/>
        </w:numPr>
        <w:spacing w:before="120"/>
        <w:rPr>
          <w:sz w:val="22"/>
          <w:szCs w:val="22"/>
        </w:rPr>
      </w:pPr>
      <w:r w:rsidRPr="000E5909">
        <w:rPr>
          <w:sz w:val="22"/>
          <w:szCs w:val="22"/>
        </w:rPr>
        <w:t>d</w:t>
      </w:r>
      <w:r w:rsidR="00004624" w:rsidRPr="000E5909">
        <w:rPr>
          <w:sz w:val="22"/>
          <w:szCs w:val="22"/>
        </w:rPr>
        <w:t>escribe</w:t>
      </w:r>
      <w:r w:rsidRPr="000E5909">
        <w:rPr>
          <w:sz w:val="22"/>
          <w:szCs w:val="22"/>
        </w:rPr>
        <w:t>d</w:t>
      </w:r>
      <w:r w:rsidR="00004624" w:rsidRPr="000E5909">
        <w:rPr>
          <w:sz w:val="22"/>
          <w:szCs w:val="22"/>
        </w:rPr>
        <w:t xml:space="preserve"> the focus of the conference and what the expected outcomes are</w:t>
      </w:r>
    </w:p>
    <w:p w14:paraId="6948E037" w14:textId="2258C053" w:rsidR="00004624" w:rsidRPr="000E5909" w:rsidRDefault="007F7B49" w:rsidP="007F7B49">
      <w:pPr>
        <w:pStyle w:val="Default"/>
        <w:numPr>
          <w:ilvl w:val="0"/>
          <w:numId w:val="17"/>
        </w:numPr>
        <w:spacing w:before="120"/>
        <w:rPr>
          <w:sz w:val="22"/>
          <w:szCs w:val="22"/>
        </w:rPr>
      </w:pPr>
      <w:r w:rsidRPr="000E5909">
        <w:rPr>
          <w:sz w:val="22"/>
          <w:szCs w:val="22"/>
        </w:rPr>
        <w:t>d</w:t>
      </w:r>
      <w:r w:rsidR="00004624" w:rsidRPr="000E5909">
        <w:rPr>
          <w:sz w:val="22"/>
          <w:szCs w:val="22"/>
        </w:rPr>
        <w:t>emonstrate</w:t>
      </w:r>
      <w:r w:rsidRPr="000E5909">
        <w:rPr>
          <w:sz w:val="22"/>
          <w:szCs w:val="22"/>
        </w:rPr>
        <w:t>d</w:t>
      </w:r>
      <w:r w:rsidR="00004624" w:rsidRPr="000E5909">
        <w:rPr>
          <w:sz w:val="22"/>
          <w:szCs w:val="22"/>
        </w:rPr>
        <w:t xml:space="preserve"> how the conference has a national focus</w:t>
      </w:r>
    </w:p>
    <w:p w14:paraId="5816259C" w14:textId="6DB91435" w:rsidR="00CE2301" w:rsidRPr="00A435DD" w:rsidRDefault="007F7B49" w:rsidP="00FB6E47">
      <w:pPr>
        <w:pStyle w:val="Default"/>
        <w:numPr>
          <w:ilvl w:val="0"/>
          <w:numId w:val="17"/>
        </w:numPr>
        <w:spacing w:before="120" w:after="140" w:line="280" w:lineRule="atLeast"/>
        <w:rPr>
          <w:color w:val="C00000"/>
          <w:sz w:val="22"/>
          <w:szCs w:val="22"/>
        </w:rPr>
      </w:pPr>
      <w:r w:rsidRPr="000E5909">
        <w:rPr>
          <w:sz w:val="22"/>
          <w:szCs w:val="22"/>
        </w:rPr>
        <w:t>d</w:t>
      </w:r>
      <w:r w:rsidR="00004624" w:rsidRPr="000E5909">
        <w:rPr>
          <w:sz w:val="22"/>
          <w:szCs w:val="22"/>
        </w:rPr>
        <w:t>emonstrate</w:t>
      </w:r>
      <w:r w:rsidRPr="000E5909">
        <w:rPr>
          <w:sz w:val="22"/>
          <w:szCs w:val="22"/>
        </w:rPr>
        <w:t>d</w:t>
      </w:r>
      <w:r w:rsidR="00004624" w:rsidRPr="000E5909">
        <w:rPr>
          <w:sz w:val="22"/>
          <w:szCs w:val="22"/>
        </w:rPr>
        <w:t xml:space="preserve"> how the conference has a disability focus.</w:t>
      </w:r>
    </w:p>
    <w:p w14:paraId="60F72B37" w14:textId="4F0A456C" w:rsidR="000255CB" w:rsidRPr="00FB6E47" w:rsidRDefault="000255CB" w:rsidP="00817C12">
      <w:pPr>
        <w:pStyle w:val="Default"/>
        <w:rPr>
          <w:b/>
          <w:bCs/>
          <w:color w:val="auto"/>
          <w:sz w:val="22"/>
          <w:szCs w:val="22"/>
        </w:rPr>
      </w:pPr>
      <w:r w:rsidRPr="00FB6E47">
        <w:rPr>
          <w:b/>
          <w:bCs/>
          <w:color w:val="auto"/>
          <w:sz w:val="22"/>
          <w:szCs w:val="22"/>
        </w:rPr>
        <w:t>Strong applications:</w:t>
      </w:r>
    </w:p>
    <w:p w14:paraId="0702688A" w14:textId="413336AB" w:rsidR="000255CB" w:rsidRPr="00345DF6" w:rsidRDefault="00403DCF" w:rsidP="000255CB">
      <w:pPr>
        <w:pStyle w:val="BodyText"/>
        <w:numPr>
          <w:ilvl w:val="0"/>
          <w:numId w:val="14"/>
        </w:numPr>
        <w:spacing w:before="60"/>
        <w:rPr>
          <w:szCs w:val="22"/>
        </w:rPr>
      </w:pPr>
      <w:r w:rsidRPr="00345DF6">
        <w:rPr>
          <w:rFonts w:ascii="Arial" w:eastAsia="Arial" w:hAnsi="Arial" w:cs="Arial"/>
          <w:color w:val="auto"/>
          <w:szCs w:val="22"/>
        </w:rPr>
        <w:t xml:space="preserve">clearly </w:t>
      </w:r>
      <w:r w:rsidR="00853AC3" w:rsidRPr="00345DF6">
        <w:rPr>
          <w:rFonts w:ascii="Arial" w:eastAsia="Arial" w:hAnsi="Arial" w:cs="Arial"/>
          <w:color w:val="auto"/>
          <w:szCs w:val="22"/>
        </w:rPr>
        <w:t xml:space="preserve">identified </w:t>
      </w:r>
      <w:r w:rsidR="00406386" w:rsidRPr="00345DF6">
        <w:rPr>
          <w:rFonts w:ascii="Arial" w:eastAsia="Arial" w:hAnsi="Arial" w:cs="Arial"/>
          <w:color w:val="auto"/>
          <w:szCs w:val="22"/>
        </w:rPr>
        <w:t xml:space="preserve">an </w:t>
      </w:r>
      <w:r w:rsidR="00853AC3" w:rsidRPr="00345DF6">
        <w:rPr>
          <w:rFonts w:ascii="Arial" w:eastAsia="Arial" w:hAnsi="Arial" w:cs="Arial"/>
          <w:color w:val="auto"/>
          <w:szCs w:val="22"/>
        </w:rPr>
        <w:t>outcomes area</w:t>
      </w:r>
      <w:r w:rsidR="00406386" w:rsidRPr="00345DF6">
        <w:rPr>
          <w:rFonts w:ascii="Arial" w:eastAsia="Arial" w:hAnsi="Arial" w:cs="Arial"/>
          <w:color w:val="auto"/>
          <w:szCs w:val="22"/>
        </w:rPr>
        <w:t xml:space="preserve"> or areas </w:t>
      </w:r>
      <w:r w:rsidR="00503474" w:rsidRPr="00345DF6">
        <w:rPr>
          <w:rFonts w:ascii="Arial" w:eastAsia="Arial" w:hAnsi="Arial" w:cs="Arial"/>
          <w:color w:val="auto"/>
          <w:szCs w:val="22"/>
        </w:rPr>
        <w:t xml:space="preserve">of </w:t>
      </w:r>
      <w:r w:rsidR="00503474" w:rsidRPr="00345DF6">
        <w:rPr>
          <w:rFonts w:ascii="Arial" w:eastAsia="Arial" w:hAnsi="Arial" w:cs="Arial"/>
          <w:i/>
          <w:iCs/>
          <w:color w:val="auto"/>
          <w:szCs w:val="22"/>
        </w:rPr>
        <w:t>Australia’s Disability Strategy 2021</w:t>
      </w:r>
      <w:r w:rsidR="007A6086">
        <w:rPr>
          <w:rFonts w:ascii="Arial" w:eastAsia="Arial" w:hAnsi="Arial" w:cs="Arial"/>
          <w:i/>
          <w:iCs/>
          <w:color w:val="auto"/>
          <w:szCs w:val="22"/>
        </w:rPr>
        <w:t>–</w:t>
      </w:r>
      <w:r w:rsidR="003176C2" w:rsidRPr="00345DF6">
        <w:rPr>
          <w:rFonts w:ascii="Arial" w:eastAsia="Arial" w:hAnsi="Arial" w:cs="Arial"/>
          <w:i/>
          <w:iCs/>
          <w:color w:val="auto"/>
          <w:szCs w:val="22"/>
        </w:rPr>
        <w:t>20</w:t>
      </w:r>
      <w:r w:rsidR="00503474" w:rsidRPr="00345DF6">
        <w:rPr>
          <w:rFonts w:ascii="Arial" w:eastAsia="Arial" w:hAnsi="Arial" w:cs="Arial"/>
          <w:i/>
          <w:iCs/>
          <w:color w:val="auto"/>
          <w:szCs w:val="22"/>
        </w:rPr>
        <w:t xml:space="preserve">31 </w:t>
      </w:r>
      <w:r w:rsidR="00B94B8E" w:rsidRPr="00345DF6">
        <w:rPr>
          <w:rFonts w:ascii="Arial" w:eastAsia="Arial" w:hAnsi="Arial" w:cs="Arial"/>
          <w:color w:val="auto"/>
          <w:szCs w:val="22"/>
        </w:rPr>
        <w:t>and linked these areas to</w:t>
      </w:r>
      <w:r w:rsidR="0041395C" w:rsidRPr="00345DF6">
        <w:rPr>
          <w:rFonts w:ascii="Arial" w:eastAsia="Arial" w:hAnsi="Arial" w:cs="Arial"/>
          <w:color w:val="auto"/>
          <w:szCs w:val="22"/>
        </w:rPr>
        <w:t xml:space="preserve"> a</w:t>
      </w:r>
      <w:r w:rsidR="00B94B8E" w:rsidRPr="00345DF6">
        <w:rPr>
          <w:rFonts w:ascii="Arial" w:eastAsia="Arial" w:hAnsi="Arial" w:cs="Arial"/>
          <w:color w:val="auto"/>
          <w:szCs w:val="22"/>
        </w:rPr>
        <w:t xml:space="preserve"> specific </w:t>
      </w:r>
      <w:r w:rsidR="0041395C" w:rsidRPr="00345DF6">
        <w:rPr>
          <w:rFonts w:ascii="Arial" w:eastAsia="Arial" w:hAnsi="Arial" w:cs="Arial"/>
          <w:color w:val="auto"/>
          <w:szCs w:val="22"/>
        </w:rPr>
        <w:t xml:space="preserve">focus </w:t>
      </w:r>
      <w:r w:rsidR="00B94B8E" w:rsidRPr="00345DF6">
        <w:rPr>
          <w:rFonts w:ascii="Arial" w:eastAsia="Arial" w:hAnsi="Arial" w:cs="Arial"/>
          <w:color w:val="auto"/>
          <w:szCs w:val="22"/>
        </w:rPr>
        <w:t>of their conference</w:t>
      </w:r>
    </w:p>
    <w:p w14:paraId="769E9FB3" w14:textId="64C515DC" w:rsidR="00B94B8E" w:rsidRPr="00345DF6" w:rsidRDefault="00B94B8E" w:rsidP="00B94B8E">
      <w:pPr>
        <w:pStyle w:val="BodyText"/>
        <w:numPr>
          <w:ilvl w:val="0"/>
          <w:numId w:val="14"/>
        </w:numPr>
        <w:spacing w:before="60"/>
      </w:pPr>
      <w:r w:rsidRPr="00345DF6">
        <w:t xml:space="preserve">described </w:t>
      </w:r>
      <w:r w:rsidR="00406386" w:rsidRPr="00345DF6">
        <w:t>clearly</w:t>
      </w:r>
      <w:r w:rsidR="003176C2" w:rsidRPr="00345DF6">
        <w:t xml:space="preserve"> </w:t>
      </w:r>
      <w:r w:rsidR="00406386" w:rsidRPr="00345DF6">
        <w:t xml:space="preserve">what the conference is about, the intended audience, and </w:t>
      </w:r>
      <w:r w:rsidRPr="00345DF6">
        <w:t>how</w:t>
      </w:r>
      <w:r w:rsidR="00406386" w:rsidRPr="00345DF6">
        <w:t xml:space="preserve"> it</w:t>
      </w:r>
      <w:r w:rsidRPr="00345DF6">
        <w:t xml:space="preserve"> </w:t>
      </w:r>
      <w:r w:rsidR="00406386" w:rsidRPr="00345DF6">
        <w:t xml:space="preserve">focusses </w:t>
      </w:r>
      <w:r w:rsidR="003176C2" w:rsidRPr="00345DF6">
        <w:t xml:space="preserve">on disability </w:t>
      </w:r>
      <w:r w:rsidR="004133FD" w:rsidRPr="00345DF6">
        <w:t>and</w:t>
      </w:r>
      <w:r w:rsidRPr="00345DF6">
        <w:t xml:space="preserve"> national issues</w:t>
      </w:r>
    </w:p>
    <w:p w14:paraId="3E619D6C" w14:textId="151B903C" w:rsidR="00B94B8E" w:rsidRPr="00345DF6" w:rsidRDefault="003176C2" w:rsidP="00B94B8E">
      <w:pPr>
        <w:pStyle w:val="BodyText"/>
        <w:numPr>
          <w:ilvl w:val="0"/>
          <w:numId w:val="14"/>
        </w:numPr>
        <w:spacing w:before="60"/>
      </w:pPr>
      <w:r w:rsidRPr="00345DF6">
        <w:t>d</w:t>
      </w:r>
      <w:r w:rsidR="001B0E2E" w:rsidRPr="00345DF6">
        <w:t>escribed</w:t>
      </w:r>
      <w:r w:rsidRPr="00345DF6">
        <w:t xml:space="preserve"> </w:t>
      </w:r>
      <w:r w:rsidR="00406386" w:rsidRPr="00345DF6">
        <w:t>clearly</w:t>
      </w:r>
      <w:r w:rsidR="00B94B8E" w:rsidRPr="00345DF6">
        <w:t xml:space="preserve"> </w:t>
      </w:r>
      <w:r w:rsidR="00777724" w:rsidRPr="00345DF6">
        <w:t>how people with disability would benefit from the conference</w:t>
      </w:r>
      <w:r w:rsidR="00B94B8E" w:rsidRPr="00345DF6">
        <w:t>.</w:t>
      </w:r>
    </w:p>
    <w:p w14:paraId="29EC0560" w14:textId="23F74E50" w:rsidR="00817C12" w:rsidRPr="00FB6E47" w:rsidRDefault="00817C12" w:rsidP="00FB6E47">
      <w:pPr>
        <w:pStyle w:val="Heading2"/>
        <w:spacing w:before="120"/>
        <w:rPr>
          <w:color w:val="C00000"/>
          <w:sz w:val="28"/>
          <w:szCs w:val="28"/>
        </w:rPr>
      </w:pPr>
      <w:r w:rsidRPr="00FB6E47">
        <w:rPr>
          <w:color w:val="C00000"/>
          <w:sz w:val="28"/>
          <w:szCs w:val="28"/>
        </w:rPr>
        <w:t>Criterion 2</w:t>
      </w:r>
    </w:p>
    <w:p w14:paraId="30974688" w14:textId="77E48DA8" w:rsidR="00004624" w:rsidRPr="000E5909" w:rsidRDefault="00004624" w:rsidP="00004624">
      <w:pPr>
        <w:pStyle w:val="BodyText"/>
        <w:spacing w:before="60"/>
        <w:rPr>
          <w:b/>
          <w:bCs/>
        </w:rPr>
      </w:pPr>
      <w:r w:rsidRPr="000E5909">
        <w:rPr>
          <w:b/>
          <w:bCs/>
        </w:rPr>
        <w:t>Maximising the inclusion and participation of people with disability</w:t>
      </w:r>
    </w:p>
    <w:p w14:paraId="6438142D" w14:textId="161B6616" w:rsidR="00817C12" w:rsidRPr="000E5909" w:rsidRDefault="00004624" w:rsidP="00004624">
      <w:pPr>
        <w:pStyle w:val="BodyText"/>
        <w:spacing w:before="60"/>
      </w:pPr>
      <w:r w:rsidRPr="000E5909">
        <w:t>When addressing this criterion strong applicants:</w:t>
      </w:r>
    </w:p>
    <w:p w14:paraId="3229FE12" w14:textId="34281DCE" w:rsidR="00004624" w:rsidRPr="000E5909" w:rsidRDefault="007F7B49" w:rsidP="00004624">
      <w:pPr>
        <w:pStyle w:val="BodyText"/>
        <w:numPr>
          <w:ilvl w:val="0"/>
          <w:numId w:val="14"/>
        </w:numPr>
        <w:spacing w:before="60"/>
      </w:pPr>
      <w:r w:rsidRPr="000E5909">
        <w:t>d</w:t>
      </w:r>
      <w:r w:rsidR="00004624" w:rsidRPr="000E5909">
        <w:t>emonstrate</w:t>
      </w:r>
      <w:r w:rsidRPr="000E5909">
        <w:t>d</w:t>
      </w:r>
      <w:r w:rsidR="00004624" w:rsidRPr="000E5909">
        <w:t xml:space="preserve"> how the grant funding w</w:t>
      </w:r>
      <w:r w:rsidRPr="000E5909">
        <w:t xml:space="preserve">ould </w:t>
      </w:r>
      <w:r w:rsidR="00004624" w:rsidRPr="000E5909">
        <w:t>be used to maximise the inclusion and participation of people with disability at the conference</w:t>
      </w:r>
    </w:p>
    <w:p w14:paraId="1004C126" w14:textId="020C2A14" w:rsidR="00004624" w:rsidRPr="000E5909" w:rsidRDefault="00503474" w:rsidP="00004624">
      <w:pPr>
        <w:pStyle w:val="BodyText"/>
        <w:numPr>
          <w:ilvl w:val="0"/>
          <w:numId w:val="14"/>
        </w:numPr>
        <w:spacing w:before="60"/>
      </w:pPr>
      <w:r w:rsidRPr="000E5909">
        <w:lastRenderedPageBreak/>
        <w:t>w</w:t>
      </w:r>
      <w:r w:rsidR="00D10A5B" w:rsidRPr="000E5909">
        <w:t xml:space="preserve">here applicable, demonstrated how the </w:t>
      </w:r>
      <w:r w:rsidR="00004624" w:rsidRPr="000E5909">
        <w:t xml:space="preserve">NDCI funds </w:t>
      </w:r>
      <w:r w:rsidR="00D10A5B" w:rsidRPr="000E5909">
        <w:t>would be used</w:t>
      </w:r>
      <w:r w:rsidR="00004624" w:rsidRPr="000E5909">
        <w:t xml:space="preserve"> for accessibility measures that organisations would be expected to provide as part of their obligations under the </w:t>
      </w:r>
      <w:r w:rsidR="00004624" w:rsidRPr="000E5909">
        <w:rPr>
          <w:i/>
          <w:iCs/>
        </w:rPr>
        <w:t xml:space="preserve">Disability Discrimination Act 1992 </w:t>
      </w:r>
      <w:r w:rsidR="00004624" w:rsidRPr="000E5909">
        <w:t xml:space="preserve">(Cth), </w:t>
      </w:r>
      <w:r w:rsidR="00D10A5B" w:rsidRPr="000E5909">
        <w:t>and</w:t>
      </w:r>
      <w:r w:rsidR="00004624" w:rsidRPr="000E5909">
        <w:t xml:space="preserve"> demonstrate</w:t>
      </w:r>
      <w:r w:rsidR="00D10A5B" w:rsidRPr="000E5909">
        <w:t>d</w:t>
      </w:r>
      <w:r w:rsidR="00004624" w:rsidRPr="000E5909">
        <w:t xml:space="preserve"> why such adjustments would cause major difficulties or excessive costs for </w:t>
      </w:r>
      <w:r w:rsidR="00D10A5B" w:rsidRPr="000E5909">
        <w:t>their</w:t>
      </w:r>
      <w:r w:rsidR="00004624" w:rsidRPr="000E5909">
        <w:t xml:space="preserve"> organisation (refer to section 5.1 Eligible grant activities).</w:t>
      </w:r>
    </w:p>
    <w:p w14:paraId="566AF00B" w14:textId="47566BD8" w:rsidR="00817C12" w:rsidRPr="00FB6E47" w:rsidRDefault="00817C12" w:rsidP="00817C12">
      <w:pPr>
        <w:pStyle w:val="Default"/>
        <w:rPr>
          <w:b/>
          <w:bCs/>
          <w:color w:val="auto"/>
          <w:sz w:val="22"/>
          <w:szCs w:val="22"/>
        </w:rPr>
      </w:pPr>
      <w:r w:rsidRPr="00FB6E47">
        <w:rPr>
          <w:b/>
          <w:bCs/>
          <w:color w:val="auto"/>
          <w:sz w:val="22"/>
          <w:szCs w:val="22"/>
        </w:rPr>
        <w:t>Strong applications:</w:t>
      </w:r>
    </w:p>
    <w:p w14:paraId="640E784C" w14:textId="27B6E442" w:rsidR="006F791C" w:rsidRPr="00345DF6" w:rsidRDefault="00C70DC1" w:rsidP="000E5909">
      <w:pPr>
        <w:pStyle w:val="BodyText"/>
        <w:numPr>
          <w:ilvl w:val="0"/>
          <w:numId w:val="14"/>
        </w:numPr>
        <w:spacing w:before="60"/>
      </w:pPr>
      <w:r w:rsidRPr="00345DF6">
        <w:rPr>
          <w:rFonts w:ascii="Arial" w:eastAsia="Arial" w:hAnsi="Arial" w:cs="Arial"/>
          <w:color w:val="auto"/>
          <w:szCs w:val="22"/>
        </w:rPr>
        <w:t xml:space="preserve">clearly described the role or roles that people with disability would have in the conference, for example in designing the program, </w:t>
      </w:r>
      <w:r w:rsidR="006F791C" w:rsidRPr="00345DF6">
        <w:rPr>
          <w:rFonts w:ascii="Arial" w:eastAsia="Arial" w:hAnsi="Arial" w:cs="Arial"/>
          <w:color w:val="auto"/>
          <w:szCs w:val="22"/>
        </w:rPr>
        <w:t>speaking or leading workshops, or as attendees</w:t>
      </w:r>
    </w:p>
    <w:p w14:paraId="0244AE36" w14:textId="226A131D" w:rsidR="000E5909" w:rsidRPr="00345DF6" w:rsidRDefault="004133FD" w:rsidP="000E5909">
      <w:pPr>
        <w:pStyle w:val="BodyText"/>
        <w:numPr>
          <w:ilvl w:val="0"/>
          <w:numId w:val="14"/>
        </w:numPr>
        <w:spacing w:before="60"/>
      </w:pPr>
      <w:r w:rsidRPr="00345DF6">
        <w:rPr>
          <w:rFonts w:ascii="Arial" w:eastAsia="Arial" w:hAnsi="Arial" w:cs="Arial"/>
          <w:color w:val="auto"/>
          <w:szCs w:val="22"/>
        </w:rPr>
        <w:t xml:space="preserve">clearly </w:t>
      </w:r>
      <w:r w:rsidR="000E5909" w:rsidRPr="00345DF6">
        <w:rPr>
          <w:rFonts w:ascii="Arial" w:eastAsia="Arial" w:hAnsi="Arial" w:cs="Arial"/>
          <w:color w:val="auto"/>
          <w:szCs w:val="22"/>
        </w:rPr>
        <w:t xml:space="preserve">outlined how grant funding would be used </w:t>
      </w:r>
      <w:r w:rsidR="00476160" w:rsidRPr="00345DF6">
        <w:rPr>
          <w:rFonts w:ascii="Arial" w:eastAsia="Arial" w:hAnsi="Arial" w:cs="Arial"/>
          <w:color w:val="auto"/>
          <w:szCs w:val="22"/>
        </w:rPr>
        <w:t xml:space="preserve">to </w:t>
      </w:r>
      <w:r w:rsidR="0077573F" w:rsidRPr="00345DF6">
        <w:rPr>
          <w:rFonts w:ascii="Arial" w:eastAsia="Arial" w:hAnsi="Arial" w:cs="Arial"/>
          <w:color w:val="auto"/>
          <w:szCs w:val="22"/>
        </w:rPr>
        <w:t>support</w:t>
      </w:r>
      <w:r w:rsidR="00476160" w:rsidRPr="00345DF6">
        <w:rPr>
          <w:rFonts w:ascii="Arial" w:eastAsia="Arial" w:hAnsi="Arial" w:cs="Arial"/>
          <w:color w:val="auto"/>
          <w:szCs w:val="22"/>
        </w:rPr>
        <w:t xml:space="preserve"> the inclusion and participation of people with disability</w:t>
      </w:r>
      <w:r w:rsidR="00626E22" w:rsidRPr="00345DF6">
        <w:rPr>
          <w:rFonts w:ascii="Arial" w:eastAsia="Arial" w:hAnsi="Arial" w:cs="Arial"/>
          <w:color w:val="auto"/>
          <w:szCs w:val="22"/>
        </w:rPr>
        <w:t xml:space="preserve"> </w:t>
      </w:r>
      <w:r w:rsidRPr="00345DF6">
        <w:rPr>
          <w:rFonts w:ascii="Arial" w:eastAsia="Arial" w:hAnsi="Arial" w:cs="Arial"/>
          <w:color w:val="auto"/>
          <w:szCs w:val="22"/>
        </w:rPr>
        <w:t>and</w:t>
      </w:r>
      <w:r w:rsidR="00626E22" w:rsidRPr="00345DF6">
        <w:rPr>
          <w:rFonts w:ascii="Arial" w:eastAsia="Arial" w:hAnsi="Arial" w:cs="Arial"/>
          <w:color w:val="auto"/>
          <w:szCs w:val="22"/>
        </w:rPr>
        <w:t xml:space="preserve"> their families</w:t>
      </w:r>
      <w:r w:rsidR="00406386" w:rsidRPr="00345DF6">
        <w:rPr>
          <w:rFonts w:ascii="Arial" w:eastAsia="Arial" w:hAnsi="Arial" w:cs="Arial"/>
          <w:color w:val="auto"/>
          <w:szCs w:val="22"/>
        </w:rPr>
        <w:t xml:space="preserve">, carers and kin </w:t>
      </w:r>
      <w:r w:rsidR="00476160" w:rsidRPr="00345DF6">
        <w:rPr>
          <w:rFonts w:ascii="Arial" w:eastAsia="Arial" w:hAnsi="Arial" w:cs="Arial"/>
          <w:color w:val="auto"/>
          <w:szCs w:val="22"/>
        </w:rPr>
        <w:t>at the conference. This include</w:t>
      </w:r>
      <w:r w:rsidR="006A0AD3" w:rsidRPr="00345DF6">
        <w:rPr>
          <w:rFonts w:ascii="Arial" w:eastAsia="Arial" w:hAnsi="Arial" w:cs="Arial"/>
          <w:color w:val="auto"/>
          <w:szCs w:val="22"/>
        </w:rPr>
        <w:t>d</w:t>
      </w:r>
      <w:r w:rsidR="00476160" w:rsidRPr="00345DF6">
        <w:rPr>
          <w:rFonts w:ascii="Arial" w:eastAsia="Arial" w:hAnsi="Arial" w:cs="Arial"/>
          <w:color w:val="auto"/>
          <w:szCs w:val="22"/>
        </w:rPr>
        <w:t xml:space="preserve"> </w:t>
      </w:r>
      <w:r w:rsidR="00BC5792" w:rsidRPr="00345DF6">
        <w:rPr>
          <w:rFonts w:ascii="Arial" w:eastAsia="Arial" w:hAnsi="Arial" w:cs="Arial"/>
          <w:color w:val="auto"/>
          <w:szCs w:val="22"/>
        </w:rPr>
        <w:t>providing</w:t>
      </w:r>
      <w:r w:rsidR="00A21565" w:rsidRPr="00345DF6">
        <w:rPr>
          <w:rFonts w:ascii="Arial" w:eastAsia="Arial" w:hAnsi="Arial" w:cs="Arial"/>
          <w:color w:val="auto"/>
          <w:szCs w:val="22"/>
        </w:rPr>
        <w:t xml:space="preserve"> </w:t>
      </w:r>
      <w:r w:rsidR="00BC5792" w:rsidRPr="00345DF6">
        <w:rPr>
          <w:rFonts w:ascii="Arial" w:eastAsia="Arial" w:hAnsi="Arial" w:cs="Arial"/>
          <w:color w:val="auto"/>
          <w:szCs w:val="22"/>
        </w:rPr>
        <w:t>clear examples</w:t>
      </w:r>
      <w:r w:rsidR="00A21565" w:rsidRPr="00345DF6">
        <w:rPr>
          <w:rFonts w:ascii="Arial" w:eastAsia="Arial" w:hAnsi="Arial" w:cs="Arial"/>
          <w:color w:val="auto"/>
          <w:szCs w:val="22"/>
        </w:rPr>
        <w:t xml:space="preserve"> such as </w:t>
      </w:r>
      <w:r w:rsidR="00476160" w:rsidRPr="00345DF6">
        <w:rPr>
          <w:rFonts w:ascii="Arial" w:eastAsia="Arial" w:hAnsi="Arial" w:cs="Arial"/>
          <w:color w:val="auto"/>
          <w:szCs w:val="22"/>
        </w:rPr>
        <w:t>supporting the costs of travel, accommodation and registration fees</w:t>
      </w:r>
      <w:r w:rsidR="00DB707C" w:rsidRPr="00345DF6">
        <w:rPr>
          <w:rFonts w:ascii="Arial" w:eastAsia="Arial" w:hAnsi="Arial" w:cs="Arial"/>
          <w:color w:val="auto"/>
          <w:szCs w:val="22"/>
        </w:rPr>
        <w:t xml:space="preserve"> for people with disability</w:t>
      </w:r>
      <w:r w:rsidR="00476160" w:rsidRPr="00345DF6">
        <w:rPr>
          <w:rFonts w:ascii="Arial" w:eastAsia="Arial" w:hAnsi="Arial" w:cs="Arial"/>
          <w:color w:val="auto"/>
          <w:szCs w:val="22"/>
        </w:rPr>
        <w:t xml:space="preserve">, </w:t>
      </w:r>
      <w:r w:rsidR="00C70DC1" w:rsidRPr="00345DF6">
        <w:rPr>
          <w:rFonts w:ascii="Arial" w:eastAsia="Arial" w:hAnsi="Arial" w:cs="Arial"/>
          <w:color w:val="auto"/>
          <w:szCs w:val="22"/>
        </w:rPr>
        <w:t>providing</w:t>
      </w:r>
      <w:r w:rsidR="000E5909" w:rsidRPr="00345DF6">
        <w:rPr>
          <w:rFonts w:ascii="Arial" w:eastAsia="Arial" w:hAnsi="Arial" w:cs="Arial"/>
          <w:color w:val="auto"/>
          <w:szCs w:val="22"/>
        </w:rPr>
        <w:t xml:space="preserve"> </w:t>
      </w:r>
      <w:r w:rsidR="00DB707C" w:rsidRPr="00345DF6">
        <w:rPr>
          <w:rFonts w:ascii="Arial" w:eastAsia="Arial" w:hAnsi="Arial" w:cs="Arial"/>
          <w:color w:val="auto"/>
          <w:szCs w:val="22"/>
        </w:rPr>
        <w:t>on-site</w:t>
      </w:r>
      <w:r w:rsidR="000E5909" w:rsidRPr="00345DF6">
        <w:rPr>
          <w:rFonts w:ascii="Arial" w:eastAsia="Arial" w:hAnsi="Arial" w:cs="Arial"/>
          <w:color w:val="auto"/>
          <w:szCs w:val="22"/>
        </w:rPr>
        <w:t xml:space="preserve"> support workers</w:t>
      </w:r>
      <w:r w:rsidR="00DB707C" w:rsidRPr="00345DF6">
        <w:rPr>
          <w:rFonts w:ascii="Arial" w:eastAsia="Arial" w:hAnsi="Arial" w:cs="Arial"/>
          <w:color w:val="auto"/>
          <w:szCs w:val="22"/>
        </w:rPr>
        <w:t xml:space="preserve">, or recording conference proceedings for publication through </w:t>
      </w:r>
      <w:r w:rsidR="00C70DC1" w:rsidRPr="00345DF6">
        <w:rPr>
          <w:rFonts w:ascii="Arial" w:eastAsia="Arial" w:hAnsi="Arial" w:cs="Arial"/>
          <w:color w:val="auto"/>
          <w:szCs w:val="22"/>
        </w:rPr>
        <w:t xml:space="preserve">websites or </w:t>
      </w:r>
      <w:r w:rsidR="00DB707C" w:rsidRPr="00345DF6">
        <w:rPr>
          <w:rFonts w:ascii="Arial" w:eastAsia="Arial" w:hAnsi="Arial" w:cs="Arial"/>
          <w:color w:val="auto"/>
          <w:szCs w:val="22"/>
        </w:rPr>
        <w:t xml:space="preserve">social media </w:t>
      </w:r>
      <w:r w:rsidR="00C70DC1" w:rsidRPr="00345DF6">
        <w:rPr>
          <w:rFonts w:ascii="Arial" w:eastAsia="Arial" w:hAnsi="Arial" w:cs="Arial"/>
          <w:color w:val="auto"/>
          <w:szCs w:val="22"/>
        </w:rPr>
        <w:t>so they can be accessed on an ongoing basis</w:t>
      </w:r>
    </w:p>
    <w:p w14:paraId="1FDC00A5" w14:textId="5A6BFF00" w:rsidR="000E5909" w:rsidRPr="00345DF6" w:rsidRDefault="00DA6872" w:rsidP="000E5909">
      <w:pPr>
        <w:pStyle w:val="BodyText"/>
        <w:numPr>
          <w:ilvl w:val="0"/>
          <w:numId w:val="14"/>
        </w:numPr>
        <w:spacing w:before="60"/>
      </w:pPr>
      <w:r w:rsidRPr="00345DF6">
        <w:rPr>
          <w:rFonts w:ascii="Arial" w:eastAsia="Arial" w:hAnsi="Arial" w:cs="Arial"/>
          <w:color w:val="auto"/>
          <w:szCs w:val="22"/>
        </w:rPr>
        <w:t>w</w:t>
      </w:r>
      <w:r w:rsidR="000E5909" w:rsidRPr="00345DF6">
        <w:rPr>
          <w:rFonts w:ascii="Arial" w:eastAsia="Arial" w:hAnsi="Arial" w:cs="Arial"/>
          <w:color w:val="auto"/>
          <w:szCs w:val="22"/>
        </w:rPr>
        <w:t>here applicable</w:t>
      </w:r>
      <w:r w:rsidRPr="00345DF6">
        <w:rPr>
          <w:rFonts w:ascii="Arial" w:eastAsia="Arial" w:hAnsi="Arial" w:cs="Arial"/>
          <w:color w:val="auto"/>
          <w:szCs w:val="22"/>
        </w:rPr>
        <w:t>,</w:t>
      </w:r>
      <w:r w:rsidR="000E5909" w:rsidRPr="00345DF6">
        <w:rPr>
          <w:rFonts w:ascii="Arial" w:eastAsia="Arial" w:hAnsi="Arial" w:cs="Arial"/>
          <w:color w:val="auto"/>
          <w:szCs w:val="22"/>
        </w:rPr>
        <w:t xml:space="preserve"> applicants provided evidence outlining why</w:t>
      </w:r>
      <w:r w:rsidR="00406386" w:rsidRPr="00345DF6">
        <w:rPr>
          <w:rFonts w:ascii="Arial" w:eastAsia="Arial" w:hAnsi="Arial" w:cs="Arial"/>
          <w:color w:val="auto"/>
          <w:szCs w:val="22"/>
        </w:rPr>
        <w:t xml:space="preserve"> accessibility</w:t>
      </w:r>
      <w:r w:rsidR="000E5909" w:rsidRPr="00345DF6">
        <w:rPr>
          <w:rFonts w:ascii="Arial" w:eastAsia="Arial" w:hAnsi="Arial" w:cs="Arial"/>
          <w:color w:val="auto"/>
          <w:szCs w:val="22"/>
        </w:rPr>
        <w:t xml:space="preserve"> adjustments that an organisation would be expected to provide as part of their obligations under the </w:t>
      </w:r>
      <w:r w:rsidR="000E5909" w:rsidRPr="00345DF6">
        <w:rPr>
          <w:rFonts w:ascii="Arial" w:eastAsia="Arial" w:hAnsi="Arial" w:cs="Arial"/>
          <w:i/>
          <w:iCs/>
          <w:color w:val="auto"/>
          <w:szCs w:val="22"/>
        </w:rPr>
        <w:t>Disability Discrimination Act 1992</w:t>
      </w:r>
      <w:r w:rsidR="000E5909" w:rsidRPr="00345DF6">
        <w:rPr>
          <w:rFonts w:ascii="Arial" w:eastAsia="Arial" w:hAnsi="Arial" w:cs="Arial"/>
          <w:color w:val="auto"/>
          <w:szCs w:val="22"/>
        </w:rPr>
        <w:t>, would cause excessive or unreasonable costs for the applicant</w:t>
      </w:r>
      <w:r w:rsidR="000E5909" w:rsidRPr="00345DF6">
        <w:rPr>
          <w:rFonts w:ascii="Arial" w:eastAsia="Arial" w:hAnsi="Arial" w:cs="Arial"/>
          <w:color w:val="auto"/>
        </w:rPr>
        <w:t>.</w:t>
      </w:r>
      <w:r w:rsidR="00406386" w:rsidRPr="00345DF6">
        <w:rPr>
          <w:rFonts w:ascii="Arial" w:eastAsia="Arial" w:hAnsi="Arial" w:cs="Arial"/>
          <w:color w:val="auto"/>
        </w:rPr>
        <w:t xml:space="preserve"> This included demonstrating the accessibility costs the conference organiser proposed to meet from their own resources or </w:t>
      </w:r>
      <w:r w:rsidR="00DB707C" w:rsidRPr="00345DF6">
        <w:rPr>
          <w:rFonts w:ascii="Arial" w:eastAsia="Arial" w:hAnsi="Arial" w:cs="Arial"/>
          <w:color w:val="auto"/>
        </w:rPr>
        <w:t xml:space="preserve">from </w:t>
      </w:r>
      <w:r w:rsidR="00406386" w:rsidRPr="00345DF6">
        <w:rPr>
          <w:rFonts w:ascii="Arial" w:eastAsia="Arial" w:hAnsi="Arial" w:cs="Arial"/>
          <w:color w:val="auto"/>
        </w:rPr>
        <w:t>other sources of funding</w:t>
      </w:r>
      <w:r w:rsidR="00DB707C" w:rsidRPr="00345DF6">
        <w:rPr>
          <w:rFonts w:ascii="Arial" w:eastAsia="Arial" w:hAnsi="Arial" w:cs="Arial"/>
          <w:color w:val="auto"/>
        </w:rPr>
        <w:t>.</w:t>
      </w:r>
    </w:p>
    <w:p w14:paraId="618406C3" w14:textId="67809C18" w:rsidR="00817C12" w:rsidRPr="00FB6E47" w:rsidRDefault="00817C12" w:rsidP="00FB6E47">
      <w:pPr>
        <w:pStyle w:val="Heading2"/>
        <w:spacing w:before="120"/>
        <w:rPr>
          <w:color w:val="C00000"/>
          <w:sz w:val="28"/>
          <w:szCs w:val="28"/>
        </w:rPr>
      </w:pPr>
      <w:r w:rsidRPr="00FB6E47">
        <w:rPr>
          <w:color w:val="C00000"/>
          <w:sz w:val="28"/>
          <w:szCs w:val="28"/>
        </w:rPr>
        <w:t>Criterion 3</w:t>
      </w:r>
    </w:p>
    <w:p w14:paraId="099FD954" w14:textId="7C227711" w:rsidR="00004624" w:rsidRPr="00DA6872" w:rsidRDefault="00004624" w:rsidP="00503474">
      <w:pPr>
        <w:pStyle w:val="Default"/>
        <w:spacing w:before="120"/>
        <w:rPr>
          <w:b/>
          <w:bCs/>
          <w:sz w:val="22"/>
          <w:szCs w:val="22"/>
        </w:rPr>
      </w:pPr>
      <w:r w:rsidRPr="00DA6872">
        <w:rPr>
          <w:b/>
          <w:bCs/>
          <w:sz w:val="22"/>
          <w:szCs w:val="22"/>
        </w:rPr>
        <w:t>Organisation capacity and capability</w:t>
      </w:r>
    </w:p>
    <w:p w14:paraId="54612582" w14:textId="513EBFBC" w:rsidR="00004624" w:rsidRPr="00DA6872" w:rsidRDefault="00004624" w:rsidP="00503474">
      <w:pPr>
        <w:pStyle w:val="Default"/>
        <w:spacing w:before="120"/>
        <w:rPr>
          <w:sz w:val="22"/>
          <w:szCs w:val="22"/>
        </w:rPr>
      </w:pPr>
      <w:r w:rsidRPr="00DA6872">
        <w:rPr>
          <w:sz w:val="22"/>
          <w:szCs w:val="22"/>
        </w:rPr>
        <w:t>When addressing this criterion strong applicants:</w:t>
      </w:r>
    </w:p>
    <w:p w14:paraId="2DE8DCB2" w14:textId="6F4E732C" w:rsidR="00004624" w:rsidRPr="00DA6872" w:rsidRDefault="00503474" w:rsidP="00503474">
      <w:pPr>
        <w:pStyle w:val="Default"/>
        <w:numPr>
          <w:ilvl w:val="0"/>
          <w:numId w:val="14"/>
        </w:numPr>
        <w:spacing w:before="120"/>
        <w:rPr>
          <w:sz w:val="22"/>
          <w:szCs w:val="22"/>
        </w:rPr>
      </w:pPr>
      <w:r w:rsidRPr="00DA6872">
        <w:rPr>
          <w:sz w:val="22"/>
          <w:szCs w:val="22"/>
        </w:rPr>
        <w:t>d</w:t>
      </w:r>
      <w:r w:rsidR="00004624" w:rsidRPr="00DA6872">
        <w:rPr>
          <w:sz w:val="22"/>
          <w:szCs w:val="22"/>
        </w:rPr>
        <w:t>emonstrate</w:t>
      </w:r>
      <w:r w:rsidR="005A35D7">
        <w:rPr>
          <w:sz w:val="22"/>
          <w:szCs w:val="22"/>
        </w:rPr>
        <w:t>d</w:t>
      </w:r>
      <w:r w:rsidR="00004624" w:rsidRPr="00DA6872">
        <w:rPr>
          <w:sz w:val="22"/>
          <w:szCs w:val="22"/>
        </w:rPr>
        <w:t xml:space="preserve"> </w:t>
      </w:r>
      <w:r w:rsidRPr="00DA6872">
        <w:rPr>
          <w:sz w:val="22"/>
          <w:szCs w:val="22"/>
        </w:rPr>
        <w:t>their</w:t>
      </w:r>
      <w:r w:rsidR="00004624" w:rsidRPr="00DA6872">
        <w:rPr>
          <w:sz w:val="22"/>
          <w:szCs w:val="22"/>
        </w:rPr>
        <w:t xml:space="preserve"> organisation’s capacity and capability to administer the grant</w:t>
      </w:r>
    </w:p>
    <w:p w14:paraId="596764CA" w14:textId="2FA5640F" w:rsidR="00004624" w:rsidRPr="00DA6872" w:rsidRDefault="00503474" w:rsidP="00503474">
      <w:pPr>
        <w:pStyle w:val="Default"/>
        <w:numPr>
          <w:ilvl w:val="0"/>
          <w:numId w:val="14"/>
        </w:numPr>
        <w:spacing w:before="120"/>
        <w:rPr>
          <w:sz w:val="22"/>
          <w:szCs w:val="22"/>
        </w:rPr>
      </w:pPr>
      <w:r w:rsidRPr="00DA6872">
        <w:rPr>
          <w:sz w:val="22"/>
          <w:szCs w:val="22"/>
        </w:rPr>
        <w:t>i</w:t>
      </w:r>
      <w:r w:rsidR="00004624" w:rsidRPr="00DA6872">
        <w:rPr>
          <w:sz w:val="22"/>
          <w:szCs w:val="22"/>
        </w:rPr>
        <w:t>nclude</w:t>
      </w:r>
      <w:r w:rsidRPr="00DA6872">
        <w:rPr>
          <w:sz w:val="22"/>
          <w:szCs w:val="22"/>
        </w:rPr>
        <w:t>d</w:t>
      </w:r>
      <w:r w:rsidR="00004624" w:rsidRPr="00DA6872">
        <w:rPr>
          <w:sz w:val="22"/>
          <w:szCs w:val="22"/>
        </w:rPr>
        <w:t xml:space="preserve"> examples of any previous grants, conferences or similar projects </w:t>
      </w:r>
      <w:r w:rsidRPr="00DA6872">
        <w:rPr>
          <w:sz w:val="22"/>
          <w:szCs w:val="22"/>
        </w:rPr>
        <w:t>their</w:t>
      </w:r>
      <w:r w:rsidR="00004624" w:rsidRPr="00DA6872">
        <w:rPr>
          <w:sz w:val="22"/>
          <w:szCs w:val="22"/>
        </w:rPr>
        <w:t xml:space="preserve"> organisation has successfully undertaken</w:t>
      </w:r>
    </w:p>
    <w:p w14:paraId="027FA4DE" w14:textId="4AA39C74" w:rsidR="00626E22" w:rsidRPr="00A435DD" w:rsidRDefault="00503474" w:rsidP="00FB6E47">
      <w:pPr>
        <w:pStyle w:val="Default"/>
        <w:numPr>
          <w:ilvl w:val="0"/>
          <w:numId w:val="14"/>
        </w:numPr>
        <w:spacing w:before="120" w:after="140" w:line="280" w:lineRule="atLeast"/>
        <w:rPr>
          <w:color w:val="C00000"/>
          <w:sz w:val="22"/>
          <w:szCs w:val="22"/>
        </w:rPr>
      </w:pPr>
      <w:r w:rsidRPr="00DA6872">
        <w:rPr>
          <w:sz w:val="22"/>
          <w:szCs w:val="22"/>
        </w:rPr>
        <w:t>d</w:t>
      </w:r>
      <w:r w:rsidR="00004624" w:rsidRPr="00DA6872">
        <w:rPr>
          <w:sz w:val="22"/>
          <w:szCs w:val="22"/>
        </w:rPr>
        <w:t>emonstrate</w:t>
      </w:r>
      <w:r w:rsidRPr="00DA6872">
        <w:rPr>
          <w:sz w:val="22"/>
          <w:szCs w:val="22"/>
        </w:rPr>
        <w:t>d</w:t>
      </w:r>
      <w:r w:rsidR="00004624" w:rsidRPr="00DA6872">
        <w:rPr>
          <w:sz w:val="22"/>
          <w:szCs w:val="22"/>
        </w:rPr>
        <w:t xml:space="preserve"> how the relevant experience, skills and qualifications of members of </w:t>
      </w:r>
      <w:r w:rsidRPr="00DA6872">
        <w:rPr>
          <w:sz w:val="22"/>
          <w:szCs w:val="22"/>
        </w:rPr>
        <w:t>their</w:t>
      </w:r>
      <w:r w:rsidR="00004624" w:rsidRPr="00DA6872">
        <w:rPr>
          <w:sz w:val="22"/>
          <w:szCs w:val="22"/>
        </w:rPr>
        <w:t xml:space="preserve"> organisation w</w:t>
      </w:r>
      <w:r w:rsidRPr="00DA6872">
        <w:rPr>
          <w:sz w:val="22"/>
          <w:szCs w:val="22"/>
        </w:rPr>
        <w:t>ould</w:t>
      </w:r>
      <w:r w:rsidR="00004624" w:rsidRPr="00DA6872">
        <w:rPr>
          <w:sz w:val="22"/>
          <w:szCs w:val="22"/>
        </w:rPr>
        <w:t xml:space="preserve"> assist in delivering the project</w:t>
      </w:r>
      <w:r w:rsidR="007A6086">
        <w:rPr>
          <w:sz w:val="22"/>
          <w:szCs w:val="22"/>
        </w:rPr>
        <w:t>.</w:t>
      </w:r>
    </w:p>
    <w:p w14:paraId="48801CE7" w14:textId="7826C5D0" w:rsidR="00817C12" w:rsidRPr="00FB6E47" w:rsidRDefault="00817C12" w:rsidP="00817C12">
      <w:pPr>
        <w:pStyle w:val="Default"/>
        <w:rPr>
          <w:b/>
          <w:bCs/>
          <w:color w:val="auto"/>
          <w:sz w:val="22"/>
          <w:szCs w:val="22"/>
        </w:rPr>
      </w:pPr>
      <w:r w:rsidRPr="00FB6E47">
        <w:rPr>
          <w:b/>
          <w:bCs/>
          <w:color w:val="auto"/>
          <w:sz w:val="22"/>
          <w:szCs w:val="22"/>
        </w:rPr>
        <w:t>Strong applications:</w:t>
      </w:r>
    </w:p>
    <w:p w14:paraId="673C218E" w14:textId="01B5F4DF" w:rsidR="00DA6872" w:rsidRPr="00345DF6" w:rsidRDefault="00DA6872" w:rsidP="00DA6872">
      <w:pPr>
        <w:pStyle w:val="BodyText"/>
        <w:numPr>
          <w:ilvl w:val="0"/>
          <w:numId w:val="14"/>
        </w:numPr>
        <w:spacing w:before="60"/>
      </w:pPr>
      <w:r w:rsidRPr="00345DF6">
        <w:rPr>
          <w:rFonts w:ascii="Arial" w:eastAsia="Arial" w:hAnsi="Arial" w:cs="Arial"/>
          <w:color w:val="auto"/>
          <w:szCs w:val="22"/>
        </w:rPr>
        <w:t xml:space="preserve">outlined their organisation’s capability and capacity to fulfil the grant objectives with reference to </w:t>
      </w:r>
      <w:r w:rsidR="004133FD" w:rsidRPr="00345DF6">
        <w:rPr>
          <w:rFonts w:ascii="Arial" w:eastAsia="Arial" w:hAnsi="Arial" w:cs="Arial"/>
          <w:color w:val="auto"/>
          <w:szCs w:val="22"/>
        </w:rPr>
        <w:t xml:space="preserve">supporting details such as years </w:t>
      </w:r>
      <w:r w:rsidRPr="00345DF6">
        <w:rPr>
          <w:rFonts w:ascii="Arial" w:eastAsia="Arial" w:hAnsi="Arial" w:cs="Arial"/>
          <w:color w:val="auto"/>
          <w:szCs w:val="22"/>
        </w:rPr>
        <w:t>of operation, staffing</w:t>
      </w:r>
      <w:r w:rsidR="00C70DC1" w:rsidRPr="00345DF6">
        <w:rPr>
          <w:rFonts w:ascii="Arial" w:eastAsia="Arial" w:hAnsi="Arial" w:cs="Arial"/>
          <w:color w:val="auto"/>
          <w:szCs w:val="22"/>
        </w:rPr>
        <w:t>, governance and financial management</w:t>
      </w:r>
    </w:p>
    <w:p w14:paraId="08E02B51" w14:textId="3C7FC39D" w:rsidR="00DA6872" w:rsidRPr="00345DF6" w:rsidRDefault="00DA6872" w:rsidP="004133FD">
      <w:pPr>
        <w:pStyle w:val="BodyText"/>
        <w:numPr>
          <w:ilvl w:val="0"/>
          <w:numId w:val="14"/>
        </w:numPr>
        <w:spacing w:before="60"/>
      </w:pPr>
      <w:r w:rsidRPr="00345DF6">
        <w:rPr>
          <w:rFonts w:ascii="Arial" w:eastAsia="Arial" w:hAnsi="Arial" w:cs="Arial"/>
          <w:color w:val="auto"/>
          <w:szCs w:val="22"/>
        </w:rPr>
        <w:t xml:space="preserve">provided specific examples </w:t>
      </w:r>
      <w:r w:rsidR="00C70DC1" w:rsidRPr="00345DF6">
        <w:rPr>
          <w:rFonts w:ascii="Arial" w:eastAsia="Arial" w:hAnsi="Arial" w:cs="Arial"/>
          <w:color w:val="auto"/>
          <w:szCs w:val="22"/>
        </w:rPr>
        <w:t xml:space="preserve">demonstrating experience in supporting the inclusion of people with disability, </w:t>
      </w:r>
      <w:r w:rsidR="00476160" w:rsidRPr="00345DF6">
        <w:rPr>
          <w:rFonts w:ascii="Arial" w:eastAsia="Arial" w:hAnsi="Arial" w:cs="Arial"/>
          <w:color w:val="auto"/>
          <w:szCs w:val="22"/>
        </w:rPr>
        <w:t xml:space="preserve">managing grants </w:t>
      </w:r>
      <w:r w:rsidR="00C70DC1" w:rsidRPr="00345DF6">
        <w:rPr>
          <w:rFonts w:ascii="Arial" w:eastAsia="Arial" w:hAnsi="Arial" w:cs="Arial"/>
          <w:color w:val="auto"/>
          <w:szCs w:val="22"/>
        </w:rPr>
        <w:t xml:space="preserve">effectively, and successfully </w:t>
      </w:r>
      <w:r w:rsidR="00476160" w:rsidRPr="00345DF6">
        <w:rPr>
          <w:rFonts w:ascii="Arial" w:eastAsia="Arial" w:hAnsi="Arial" w:cs="Arial"/>
          <w:color w:val="auto"/>
          <w:szCs w:val="22"/>
        </w:rPr>
        <w:t xml:space="preserve">hosting </w:t>
      </w:r>
      <w:r w:rsidR="00C70DC1" w:rsidRPr="00345DF6">
        <w:rPr>
          <w:rFonts w:ascii="Arial" w:eastAsia="Arial" w:hAnsi="Arial" w:cs="Arial"/>
          <w:color w:val="auto"/>
          <w:szCs w:val="22"/>
        </w:rPr>
        <w:t xml:space="preserve">national </w:t>
      </w:r>
      <w:r w:rsidR="00476160" w:rsidRPr="00345DF6">
        <w:rPr>
          <w:rFonts w:ascii="Arial" w:eastAsia="Arial" w:hAnsi="Arial" w:cs="Arial"/>
          <w:color w:val="auto"/>
          <w:szCs w:val="22"/>
        </w:rPr>
        <w:t>conferences</w:t>
      </w:r>
    </w:p>
    <w:p w14:paraId="1AEA7707" w14:textId="782677AB" w:rsidR="00DA6872" w:rsidRPr="00345DF6" w:rsidRDefault="00DA6872" w:rsidP="00DA6872">
      <w:pPr>
        <w:pStyle w:val="BodyText"/>
        <w:numPr>
          <w:ilvl w:val="0"/>
          <w:numId w:val="14"/>
        </w:numPr>
        <w:spacing w:before="60"/>
      </w:pPr>
      <w:r w:rsidRPr="00345DF6">
        <w:rPr>
          <w:rFonts w:ascii="Arial" w:eastAsia="Arial" w:hAnsi="Arial" w:cs="Arial"/>
          <w:color w:val="auto"/>
          <w:szCs w:val="22"/>
        </w:rPr>
        <w:t xml:space="preserve">identified </w:t>
      </w:r>
      <w:r w:rsidR="00F501D3" w:rsidRPr="00345DF6">
        <w:rPr>
          <w:rFonts w:ascii="Arial" w:eastAsia="Arial" w:hAnsi="Arial" w:cs="Arial"/>
          <w:color w:val="auto"/>
          <w:szCs w:val="22"/>
        </w:rPr>
        <w:t xml:space="preserve">key </w:t>
      </w:r>
      <w:r w:rsidRPr="00345DF6">
        <w:rPr>
          <w:rFonts w:ascii="Arial" w:eastAsia="Arial" w:hAnsi="Arial" w:cs="Arial"/>
          <w:color w:val="auto"/>
          <w:szCs w:val="22"/>
        </w:rPr>
        <w:t>members of staff or members of the organisation</w:t>
      </w:r>
      <w:r w:rsidR="004133FD" w:rsidRPr="00345DF6">
        <w:rPr>
          <w:rFonts w:ascii="Arial" w:eastAsia="Arial" w:hAnsi="Arial" w:cs="Arial"/>
          <w:color w:val="auto"/>
          <w:szCs w:val="22"/>
        </w:rPr>
        <w:t>,</w:t>
      </w:r>
      <w:r w:rsidRPr="00345DF6">
        <w:rPr>
          <w:rFonts w:ascii="Arial" w:eastAsia="Arial" w:hAnsi="Arial" w:cs="Arial"/>
          <w:color w:val="auto"/>
          <w:szCs w:val="22"/>
        </w:rPr>
        <w:t xml:space="preserve"> </w:t>
      </w:r>
      <w:r w:rsidR="004133FD" w:rsidRPr="00345DF6">
        <w:rPr>
          <w:rFonts w:ascii="Arial" w:eastAsia="Arial" w:hAnsi="Arial" w:cs="Arial"/>
          <w:color w:val="auto"/>
          <w:szCs w:val="22"/>
        </w:rPr>
        <w:t xml:space="preserve">provided evidence to support their </w:t>
      </w:r>
      <w:r w:rsidRPr="00345DF6">
        <w:rPr>
          <w:rFonts w:ascii="Arial" w:eastAsia="Arial" w:hAnsi="Arial" w:cs="Arial"/>
          <w:color w:val="auto"/>
          <w:szCs w:val="22"/>
        </w:rPr>
        <w:t>specific experience, skills, and qualifications</w:t>
      </w:r>
      <w:r w:rsidR="004133FD" w:rsidRPr="00345DF6">
        <w:rPr>
          <w:rFonts w:ascii="Arial" w:eastAsia="Arial" w:hAnsi="Arial" w:cs="Arial"/>
          <w:color w:val="auto"/>
          <w:szCs w:val="22"/>
        </w:rPr>
        <w:t>, and provided</w:t>
      </w:r>
      <w:r w:rsidRPr="00345DF6">
        <w:rPr>
          <w:rFonts w:ascii="Arial" w:eastAsia="Arial" w:hAnsi="Arial" w:cs="Arial"/>
          <w:color w:val="auto"/>
          <w:szCs w:val="22"/>
        </w:rPr>
        <w:t xml:space="preserve"> </w:t>
      </w:r>
      <w:r w:rsidR="004133FD" w:rsidRPr="00345DF6">
        <w:rPr>
          <w:rFonts w:ascii="Arial" w:eastAsia="Arial" w:hAnsi="Arial" w:cs="Arial"/>
          <w:color w:val="auto"/>
          <w:szCs w:val="22"/>
        </w:rPr>
        <w:t>detail about</w:t>
      </w:r>
      <w:r w:rsidRPr="00345DF6">
        <w:rPr>
          <w:rFonts w:ascii="Arial" w:eastAsia="Arial" w:hAnsi="Arial" w:cs="Arial"/>
          <w:color w:val="auto"/>
          <w:szCs w:val="22"/>
        </w:rPr>
        <w:t xml:space="preserve"> how these skills would assist in </w:t>
      </w:r>
      <w:r w:rsidR="00C70DC1" w:rsidRPr="00345DF6">
        <w:rPr>
          <w:rFonts w:ascii="Arial" w:eastAsia="Arial" w:hAnsi="Arial" w:cs="Arial"/>
          <w:color w:val="auto"/>
          <w:szCs w:val="22"/>
        </w:rPr>
        <w:t>fulfilling the grant objectives</w:t>
      </w:r>
      <w:r w:rsidRPr="00345DF6">
        <w:rPr>
          <w:rFonts w:ascii="Arial" w:eastAsia="Arial" w:hAnsi="Arial" w:cs="Arial"/>
          <w:color w:val="auto"/>
          <w:szCs w:val="22"/>
        </w:rPr>
        <w:t>.</w:t>
      </w:r>
    </w:p>
    <w:p w14:paraId="7649DA0C" w14:textId="0C802526" w:rsidR="0032204D" w:rsidRPr="00817C12" w:rsidRDefault="0032204D" w:rsidP="00817C12">
      <w:pPr>
        <w:pStyle w:val="Heading2"/>
        <w:spacing w:before="120"/>
        <w:rPr>
          <w:color w:val="C00000"/>
          <w:sz w:val="28"/>
          <w:szCs w:val="28"/>
        </w:rPr>
      </w:pPr>
      <w:r w:rsidRPr="00817C12">
        <w:rPr>
          <w:color w:val="C00000"/>
          <w:sz w:val="28"/>
          <w:szCs w:val="28"/>
        </w:rPr>
        <w:t>Individual feedback</w:t>
      </w:r>
    </w:p>
    <w:p w14:paraId="0A3EE6E3" w14:textId="77777777" w:rsidR="0032204D" w:rsidRPr="00781EEB" w:rsidRDefault="0032204D" w:rsidP="0032204D">
      <w:pPr>
        <w:pStyle w:val="BodyText"/>
        <w:rPr>
          <w:color w:val="auto"/>
        </w:rPr>
      </w:pPr>
      <w:r w:rsidRPr="00781EEB">
        <w:rPr>
          <w:color w:val="auto"/>
        </w:rPr>
        <w:t>Individual feedback will not be provided for this grant opportunity.</w:t>
      </w:r>
    </w:p>
    <w:sectPr w:rsidR="0032204D" w:rsidRPr="00781EEB" w:rsidSect="005268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61" w:right="1134" w:bottom="1021" w:left="1134" w:header="567" w:footer="482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E767" w14:textId="77777777" w:rsidR="004B7F51" w:rsidRDefault="004B7F51" w:rsidP="00772718">
      <w:pPr>
        <w:spacing w:line="240" w:lineRule="auto"/>
      </w:pPr>
      <w:r>
        <w:separator/>
      </w:r>
    </w:p>
  </w:endnote>
  <w:endnote w:type="continuationSeparator" w:id="0">
    <w:p w14:paraId="04AD9DD9" w14:textId="77777777" w:rsidR="004B7F51" w:rsidRDefault="004B7F51" w:rsidP="00772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95FE" w14:textId="55767B88" w:rsidR="00525DD1" w:rsidRDefault="00525D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0" allowOverlap="1" wp14:anchorId="3D6DE214" wp14:editId="38B91C9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75665" cy="275590"/>
              <wp:effectExtent l="0" t="0" r="0" b="0"/>
              <wp:wrapNone/>
              <wp:docPr id="1895600373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C2E0BC" w14:textId="2798969D" w:rsidR="00525DD1" w:rsidRPr="00525DD1" w:rsidRDefault="00525DD1" w:rsidP="00FB6E47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525DD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525DD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525DD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FB6E47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525DD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DE214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7" type="#_x0000_t202" style="position:absolute;margin-left:0;margin-top:0;width:68.95pt;height:21.7pt;z-index:25167769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06C2E0BC" w14:textId="2798969D" w:rsidR="00525DD1" w:rsidRPr="00525DD1" w:rsidRDefault="00525DD1" w:rsidP="00FB6E47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525DD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525DD1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PM_ProtectiveMarkingValue_Footer \* MERGEFORMAT </w:instrText>
                    </w:r>
                    <w:r w:rsidRPr="00525DD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FB6E47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525DD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DBEE" w14:textId="7E94B77A" w:rsidR="00A14495" w:rsidRDefault="00E1352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80477">
      <w:rPr>
        <w:noProof/>
      </w:rPr>
      <w:t>2</w:t>
    </w:r>
    <w:r>
      <w:fldChar w:fldCharType="end"/>
    </w:r>
    <w:r>
      <w:t xml:space="preserve">  </w:t>
    </w:r>
    <w:r w:rsidR="00D06EAD">
      <w:t xml:space="preserve">| </w:t>
    </w:r>
    <w:r w:rsidRPr="00A454BF">
      <w:t>Community Grants Hub</w: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9480289" wp14:editId="5E9040EA">
              <wp:simplePos x="0" y="0"/>
              <wp:positionH relativeFrom="page">
                <wp:posOffset>976630</wp:posOffset>
              </wp:positionH>
              <wp:positionV relativeFrom="page">
                <wp:posOffset>10118725</wp:posOffset>
              </wp:positionV>
              <wp:extent cx="6119495" cy="0"/>
              <wp:effectExtent l="0" t="0" r="14605" b="19050"/>
              <wp:wrapNone/>
              <wp:docPr id="80" name="Straight Connector 80" descr="Line" title="Graphic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BC4959" id="Straight Connector 80" o:spid="_x0000_s1026" alt="Title: Graphic Element - Description: Line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.9pt,796.75pt" to="558.75pt,7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" strokecolor="black [3213]" strokeweight=".5pt">
              <w10:wrap anchorx="page" anchory="page"/>
              <w10:anchorlock/>
            </v:line>
          </w:pict>
        </mc:Fallback>
      </mc:AlternateContent>
    </w:r>
    <w:r w:rsidR="00F60E81">
      <w:tab/>
    </w:r>
    <w:r w:rsidR="00526870">
      <w:t xml:space="preserve">               </w:t>
    </w:r>
    <w:r w:rsidR="00526870" w:rsidRPr="00FB6E47">
      <w:rPr>
        <w:color w:val="A20000"/>
        <w:sz w:val="20"/>
      </w:rPr>
      <w:t>OFFICIAL</w:t>
    </w:r>
    <w:r w:rsidR="004F32A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45BB" w14:textId="1440FD49" w:rsidR="00D91B18" w:rsidRDefault="00D91B1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80477">
      <w:rPr>
        <w:noProof/>
      </w:rPr>
      <w:t>1</w:t>
    </w:r>
    <w:r>
      <w:fldChar w:fldCharType="end"/>
    </w:r>
    <w:r>
      <w:t xml:space="preserve">  </w:t>
    </w:r>
    <w:r w:rsidR="00D06EAD">
      <w:t xml:space="preserve">| </w:t>
    </w:r>
    <w:r w:rsidRPr="00A454BF">
      <w:t>Community Grants Hub</w:t>
    </w:r>
    <w:r w:rsidR="00FC1C24">
      <w:tab/>
    </w:r>
    <w:r w:rsidR="00526870">
      <w:t xml:space="preserve">              </w:t>
    </w:r>
    <w:r w:rsidR="00526870" w:rsidRPr="00FB6E47">
      <w:rPr>
        <w:color w:val="A20000"/>
        <w:sz w:val="20"/>
      </w:rPr>
      <w:t>OFFICIAL</w:t>
    </w:r>
    <w:r w:rsidR="00FC1C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A500" w14:textId="77777777" w:rsidR="004B7F51" w:rsidRDefault="004B7F51" w:rsidP="00772718">
      <w:pPr>
        <w:spacing w:line="240" w:lineRule="auto"/>
      </w:pPr>
      <w:r>
        <w:separator/>
      </w:r>
    </w:p>
  </w:footnote>
  <w:footnote w:type="continuationSeparator" w:id="0">
    <w:p w14:paraId="7FA9C1C2" w14:textId="77777777" w:rsidR="004B7F51" w:rsidRDefault="004B7F51" w:rsidP="00772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891" w14:textId="04826FA8" w:rsidR="00525DD1" w:rsidRDefault="00525D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0" allowOverlap="1" wp14:anchorId="1B0220C7" wp14:editId="30090C3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75665" cy="275590"/>
              <wp:effectExtent l="0" t="0" r="0" b="0"/>
              <wp:wrapNone/>
              <wp:docPr id="1773074128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57A72" w14:textId="45005491" w:rsidR="00525DD1" w:rsidRPr="00525DD1" w:rsidRDefault="00525DD1" w:rsidP="00FB6E47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525DD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525DD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525DD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FB6E47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525DD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220C7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68.95pt;height:21.7pt;z-index:25167462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" o:allowincell="f" filled="f" stroked="f" strokeweight=".5pt">
              <v:textbox style="mso-fit-shape-to-text:t">
                <w:txbxContent>
                  <w:p w14:paraId="69157A72" w14:textId="45005491" w:rsidR="00525DD1" w:rsidRPr="00525DD1" w:rsidRDefault="00525DD1" w:rsidP="00FB6E47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525DD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525DD1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525DD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FB6E47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525DD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E2A5" w14:textId="152234E5" w:rsidR="00526870" w:rsidRPr="00FB6E47" w:rsidRDefault="00526870" w:rsidP="00526870">
    <w:pPr>
      <w:pStyle w:val="Header"/>
      <w:jc w:val="center"/>
      <w:rPr>
        <w:rFonts w:eastAsiaTheme="majorEastAsia" w:cstheme="majorHAnsi"/>
        <w:b w:val="0"/>
        <w:bCs/>
        <w:color w:val="A20000"/>
        <w:sz w:val="20"/>
      </w:rPr>
    </w:pPr>
    <w:r w:rsidRPr="00FB6E47">
      <w:rPr>
        <w:rFonts w:eastAsiaTheme="majorEastAsia" w:cstheme="majorHAnsi"/>
        <w:b w:val="0"/>
        <w:bCs/>
        <w:color w:val="A20000"/>
        <w:sz w:val="20"/>
      </w:rPr>
      <w:t>OFFICIAL</w:t>
    </w:r>
  </w:p>
  <w:p w14:paraId="5D4D8C5C" w14:textId="77777777" w:rsidR="00526870" w:rsidRPr="00526870" w:rsidRDefault="00526870" w:rsidP="00526870">
    <w:pPr>
      <w:pStyle w:val="Header"/>
      <w:jc w:val="center"/>
      <w:rPr>
        <w:rFonts w:eastAsiaTheme="majorEastAsia" w:cstheme="majorHAnsi"/>
        <w:b w:val="0"/>
        <w:bCs/>
        <w:color w:val="CF0A2C" w:themeColor="accent1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534B" w14:textId="09D7D084" w:rsidR="00525DD1" w:rsidRDefault="00525DD1" w:rsidP="00525DD1">
    <w:pPr>
      <w:pStyle w:val="Header"/>
      <w:pBdr>
        <w:bottom w:val="single" w:sz="4" w:space="1" w:color="auto"/>
      </w:pBdr>
    </w:pPr>
    <w:r>
      <w:rPr>
        <w:noProof/>
        <w:lang w:eastAsia="en-AU"/>
      </w:rPr>
      <w:drawing>
        <wp:anchor distT="0" distB="0" distL="114300" distR="114300" simplePos="0" relativeHeight="251671552" behindDoc="0" locked="0" layoutInCell="1" allowOverlap="1" wp14:anchorId="350B6741" wp14:editId="0804D7FB">
          <wp:simplePos x="0" y="0"/>
          <wp:positionH relativeFrom="column">
            <wp:posOffset>32385</wp:posOffset>
          </wp:positionH>
          <wp:positionV relativeFrom="paragraph">
            <wp:posOffset>140335</wp:posOffset>
          </wp:positionV>
          <wp:extent cx="6120130" cy="942975"/>
          <wp:effectExtent l="0" t="0" r="0" b="9525"/>
          <wp:wrapThrough wrapText="bothSides">
            <wp:wrapPolygon edited="0">
              <wp:start x="0" y="0"/>
              <wp:lineTo x="0" y="21382"/>
              <wp:lineTo x="21515" y="21382"/>
              <wp:lineTo x="21515" y="0"/>
              <wp:lineTo x="0" y="0"/>
            </wp:wrapPolygon>
          </wp:wrapThrough>
          <wp:docPr id="882033394" name="Picture 1" descr="Australian Government and Community Grants Hub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033394" name="Picture 1" descr="Australian Government and Community Grants Hub logo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8E419C" w14:textId="1C41A1E7" w:rsidR="00D91B18" w:rsidRDefault="00D91B1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7B2DE097" wp14:editId="255BABFA">
              <wp:simplePos x="0" y="0"/>
              <wp:positionH relativeFrom="page">
                <wp:posOffset>737235</wp:posOffset>
              </wp:positionH>
              <wp:positionV relativeFrom="page">
                <wp:posOffset>952500</wp:posOffset>
              </wp:positionV>
              <wp:extent cx="6119495" cy="0"/>
              <wp:effectExtent l="0" t="0" r="14605" b="19050"/>
              <wp:wrapNone/>
              <wp:docPr id="1" name="Straight Connector 1" descr="Line&#10;" title="Graphic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E8BDF1" id="Straight Connector 1" o:spid="_x0000_s1026" alt="Title: Graphic Element - Description: Line&#10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8.05pt,75pt" to="539.9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" strokecolor="black [3213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75D2B3A0" wp14:editId="2DC2CAE9">
              <wp:simplePos x="0" y="0"/>
              <wp:positionH relativeFrom="page">
                <wp:posOffset>814705</wp:posOffset>
              </wp:positionH>
              <wp:positionV relativeFrom="page">
                <wp:posOffset>10109200</wp:posOffset>
              </wp:positionV>
              <wp:extent cx="6119495" cy="0"/>
              <wp:effectExtent l="0" t="0" r="14605" b="19050"/>
              <wp:wrapNone/>
              <wp:docPr id="2" name="Straight Connector 2" descr="Line" title="Graphic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441851" id="Straight Connector 2" o:spid="_x0000_s1026" alt="Title: Graphic Element - Description: Line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4.15pt,796pt" to="546pt,7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" strokecolor="black [3213]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297"/>
    <w:multiLevelType w:val="hybridMultilevel"/>
    <w:tmpl w:val="CDBE7838"/>
    <w:lvl w:ilvl="0" w:tplc="92040C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4F9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3414"/>
    <w:multiLevelType w:val="multilevel"/>
    <w:tmpl w:val="AB1A76A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2" w15:restartNumberingAfterBreak="0">
    <w:nsid w:val="169462C9"/>
    <w:multiLevelType w:val="hybridMultilevel"/>
    <w:tmpl w:val="06FC5DCC"/>
    <w:lvl w:ilvl="0" w:tplc="11C27E7C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E7"/>
    <w:multiLevelType w:val="multilevel"/>
    <w:tmpl w:val="2BD2A5E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64F9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217741F"/>
    <w:multiLevelType w:val="multilevel"/>
    <w:tmpl w:val="CC5EEFC0"/>
    <w:styleLink w:val="Numbers"/>
    <w:lvl w:ilvl="0">
      <w:start w:val="1"/>
      <w:numFmt w:val="decimal"/>
      <w:pStyle w:val="Numbers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s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s3"/>
      <w:lvlText w:val="(%3)"/>
      <w:lvlJc w:val="left"/>
      <w:pPr>
        <w:ind w:left="907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2EE42CC"/>
    <w:multiLevelType w:val="hybridMultilevel"/>
    <w:tmpl w:val="E4AC206A"/>
    <w:lvl w:ilvl="0" w:tplc="C872347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538BF"/>
    <w:multiLevelType w:val="hybridMultilevel"/>
    <w:tmpl w:val="92484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1B5F"/>
    <w:multiLevelType w:val="hybridMultilevel"/>
    <w:tmpl w:val="6720B8BE"/>
    <w:lvl w:ilvl="0" w:tplc="0750DE5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A2A39AF"/>
    <w:multiLevelType w:val="hybridMultilevel"/>
    <w:tmpl w:val="1FEE41E0"/>
    <w:lvl w:ilvl="0" w:tplc="92040C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4F9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F29EF"/>
    <w:multiLevelType w:val="hybridMultilevel"/>
    <w:tmpl w:val="E68E5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95079"/>
    <w:multiLevelType w:val="hybridMultilevel"/>
    <w:tmpl w:val="13D06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456CC"/>
    <w:multiLevelType w:val="multilevel"/>
    <w:tmpl w:val="5224824E"/>
    <w:styleLink w:val="SectionNumbers"/>
    <w:lvl w:ilvl="0">
      <w:start w:val="1"/>
      <w:numFmt w:val="decimal"/>
      <w:pStyle w:val="PageHeading"/>
      <w:lvlText w:val="Section %1"/>
      <w:lvlJc w:val="left"/>
      <w:pPr>
        <w:tabs>
          <w:tab w:val="num" w:pos="3969"/>
        </w:tabs>
        <w:ind w:left="0" w:firstLine="0"/>
      </w:pPr>
      <w:rPr>
        <w:rFonts w:ascii="Georgia" w:hAnsi="Georgia" w:hint="default"/>
        <w:color w:val="CF0A2C" w:themeColor="accent1"/>
        <w:sz w:val="88"/>
      </w:rPr>
    </w:lvl>
    <w:lvl w:ilvl="1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2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3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5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6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7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8">
      <w:start w:val="1"/>
      <w:numFmt w:val="none"/>
      <w:lvlText w:val=""/>
      <w:lvlJc w:val="left"/>
      <w:pPr>
        <w:ind w:left="2835" w:hanging="2835"/>
      </w:pPr>
      <w:rPr>
        <w:rFonts w:hint="default"/>
      </w:rPr>
    </w:lvl>
  </w:abstractNum>
  <w:abstractNum w:abstractNumId="12" w15:restartNumberingAfterBreak="0">
    <w:nsid w:val="423E0EE6"/>
    <w:multiLevelType w:val="multilevel"/>
    <w:tmpl w:val="073E155E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222D7F"/>
    <w:multiLevelType w:val="hybridMultilevel"/>
    <w:tmpl w:val="FFA63724"/>
    <w:lvl w:ilvl="0" w:tplc="D4241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4F9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76E5"/>
    <w:multiLevelType w:val="hybridMultilevel"/>
    <w:tmpl w:val="F1F26F22"/>
    <w:lvl w:ilvl="0" w:tplc="C872347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3A3B13"/>
    <w:multiLevelType w:val="hybridMultilevel"/>
    <w:tmpl w:val="FFDA0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3259"/>
    <w:multiLevelType w:val="hybridMultilevel"/>
    <w:tmpl w:val="7A08EA10"/>
    <w:lvl w:ilvl="0" w:tplc="C872347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5940D5"/>
    <w:multiLevelType w:val="multilevel"/>
    <w:tmpl w:val="702E1CCE"/>
    <w:styleLink w:val="Bullets"/>
    <w:lvl w:ilvl="0">
      <w:start w:val="1"/>
      <w:numFmt w:val="bullet"/>
      <w:pStyle w:val="Bullets1"/>
      <w:lvlText w:val=""/>
      <w:lvlJc w:val="left"/>
      <w:pPr>
        <w:ind w:left="680" w:hanging="226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Bullets2"/>
      <w:lvlText w:val="–"/>
      <w:lvlJc w:val="left"/>
      <w:pPr>
        <w:ind w:left="907" w:hanging="227"/>
      </w:pPr>
      <w:rPr>
        <w:rFonts w:ascii="HelveticaNeueLT Std Lt" w:hAnsi="HelveticaNeueLT Std Lt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927" w:hanging="340"/>
      </w:pPr>
      <w:rPr>
        <w:rFonts w:ascii="HelveticaNeueLT Std Lt" w:hAnsi="HelveticaNeueLT Std Lt" w:hint="default"/>
        <w:color w:val="000000" w:themeColor="text1"/>
      </w:rPr>
    </w:lvl>
    <w:lvl w:ilvl="4">
      <w:start w:val="1"/>
      <w:numFmt w:val="bullet"/>
      <w:lvlText w:val=""/>
      <w:lvlJc w:val="left"/>
      <w:pPr>
        <w:ind w:left="2267" w:hanging="34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2607" w:hanging="340"/>
      </w:pPr>
      <w:rPr>
        <w:rFonts w:ascii="HelveticaNeueLT Std Lt" w:hAnsi="HelveticaNeueLT Std Lt" w:hint="default"/>
        <w:color w:val="000000" w:themeColor="text1"/>
      </w:rPr>
    </w:lvl>
    <w:lvl w:ilvl="6">
      <w:start w:val="1"/>
      <w:numFmt w:val="bullet"/>
      <w:pStyle w:val="TableBullets1"/>
      <w:lvlText w:val=""/>
      <w:lvlJc w:val="left"/>
      <w:pPr>
        <w:ind w:left="340" w:hanging="227"/>
      </w:pPr>
      <w:rPr>
        <w:rFonts w:ascii="Symbol" w:hAnsi="Symbol" w:hint="default"/>
        <w:color w:val="000000" w:themeColor="text1"/>
      </w:rPr>
    </w:lvl>
    <w:lvl w:ilvl="7">
      <w:start w:val="1"/>
      <w:numFmt w:val="bullet"/>
      <w:pStyle w:val="TableBullets2"/>
      <w:lvlText w:val="–"/>
      <w:lvlJc w:val="left"/>
      <w:pPr>
        <w:ind w:left="567" w:hanging="227"/>
      </w:pPr>
      <w:rPr>
        <w:rFonts w:ascii="HelveticaNeueLT Std Lt" w:hAnsi="HelveticaNeueLT Std Lt" w:hint="default"/>
        <w:color w:val="000000" w:themeColor="text1"/>
      </w:rPr>
    </w:lvl>
    <w:lvl w:ilvl="8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000000" w:themeColor="text1"/>
      </w:rPr>
    </w:lvl>
  </w:abstractNum>
  <w:abstractNum w:abstractNumId="18" w15:restartNumberingAfterBreak="0">
    <w:nsid w:val="6E201D21"/>
    <w:multiLevelType w:val="hybridMultilevel"/>
    <w:tmpl w:val="6C208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B1304"/>
    <w:multiLevelType w:val="hybridMultilevel"/>
    <w:tmpl w:val="55003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407356">
    <w:abstractNumId w:val="1"/>
  </w:num>
  <w:num w:numId="2" w16cid:durableId="701394891">
    <w:abstractNumId w:val="17"/>
  </w:num>
  <w:num w:numId="3" w16cid:durableId="222526132">
    <w:abstractNumId w:val="4"/>
  </w:num>
  <w:num w:numId="4" w16cid:durableId="588471040">
    <w:abstractNumId w:val="12"/>
  </w:num>
  <w:num w:numId="5" w16cid:durableId="1977449873">
    <w:abstractNumId w:val="11"/>
  </w:num>
  <w:num w:numId="6" w16cid:durableId="703872851">
    <w:abstractNumId w:val="10"/>
  </w:num>
  <w:num w:numId="7" w16cid:durableId="902377665">
    <w:abstractNumId w:val="5"/>
  </w:num>
  <w:num w:numId="8" w16cid:durableId="192115110">
    <w:abstractNumId w:val="16"/>
  </w:num>
  <w:num w:numId="9" w16cid:durableId="1525173105">
    <w:abstractNumId w:val="14"/>
  </w:num>
  <w:num w:numId="10" w16cid:durableId="1194541742">
    <w:abstractNumId w:val="2"/>
  </w:num>
  <w:num w:numId="11" w16cid:durableId="2042974972">
    <w:abstractNumId w:val="7"/>
  </w:num>
  <w:num w:numId="12" w16cid:durableId="1816677711">
    <w:abstractNumId w:val="2"/>
  </w:num>
  <w:num w:numId="13" w16cid:durableId="189076335">
    <w:abstractNumId w:val="18"/>
  </w:num>
  <w:num w:numId="14" w16cid:durableId="1977373658">
    <w:abstractNumId w:val="8"/>
  </w:num>
  <w:num w:numId="15" w16cid:durableId="2055152587">
    <w:abstractNumId w:val="3"/>
  </w:num>
  <w:num w:numId="16" w16cid:durableId="289480834">
    <w:abstractNumId w:val="15"/>
  </w:num>
  <w:num w:numId="17" w16cid:durableId="1257401060">
    <w:abstractNumId w:val="0"/>
  </w:num>
  <w:num w:numId="18" w16cid:durableId="1249391396">
    <w:abstractNumId w:val="6"/>
  </w:num>
  <w:num w:numId="19" w16cid:durableId="1823152609">
    <w:abstractNumId w:val="19"/>
  </w:num>
  <w:num w:numId="20" w16cid:durableId="1398472747">
    <w:abstractNumId w:val="9"/>
  </w:num>
  <w:num w:numId="21" w16cid:durableId="743649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04"/>
    <w:rsid w:val="00000555"/>
    <w:rsid w:val="00000A51"/>
    <w:rsid w:val="0000319E"/>
    <w:rsid w:val="00004624"/>
    <w:rsid w:val="00004A79"/>
    <w:rsid w:val="00007DE9"/>
    <w:rsid w:val="00015AE4"/>
    <w:rsid w:val="000255CB"/>
    <w:rsid w:val="00027615"/>
    <w:rsid w:val="0003018E"/>
    <w:rsid w:val="00030C4C"/>
    <w:rsid w:val="00033BC3"/>
    <w:rsid w:val="00044E09"/>
    <w:rsid w:val="000455E3"/>
    <w:rsid w:val="0004784D"/>
    <w:rsid w:val="000535A3"/>
    <w:rsid w:val="00053A00"/>
    <w:rsid w:val="00053DC5"/>
    <w:rsid w:val="000551F5"/>
    <w:rsid w:val="00065C30"/>
    <w:rsid w:val="00067691"/>
    <w:rsid w:val="000769DF"/>
    <w:rsid w:val="000A20A7"/>
    <w:rsid w:val="000A57BC"/>
    <w:rsid w:val="000B6C00"/>
    <w:rsid w:val="000C1F06"/>
    <w:rsid w:val="000E5909"/>
    <w:rsid w:val="000E5B28"/>
    <w:rsid w:val="000F1DD1"/>
    <w:rsid w:val="000F28B8"/>
    <w:rsid w:val="000F3766"/>
    <w:rsid w:val="000F5BC7"/>
    <w:rsid w:val="00100880"/>
    <w:rsid w:val="00106FC4"/>
    <w:rsid w:val="00107FB2"/>
    <w:rsid w:val="00111F0C"/>
    <w:rsid w:val="001205AC"/>
    <w:rsid w:val="00120B80"/>
    <w:rsid w:val="00145E2D"/>
    <w:rsid w:val="00150B96"/>
    <w:rsid w:val="0016612C"/>
    <w:rsid w:val="001722D0"/>
    <w:rsid w:val="001725ED"/>
    <w:rsid w:val="001763D4"/>
    <w:rsid w:val="00181433"/>
    <w:rsid w:val="001834DD"/>
    <w:rsid w:val="00191BCF"/>
    <w:rsid w:val="00197308"/>
    <w:rsid w:val="001B0E2E"/>
    <w:rsid w:val="001B4B9A"/>
    <w:rsid w:val="001B581E"/>
    <w:rsid w:val="001C3BF9"/>
    <w:rsid w:val="001C53CE"/>
    <w:rsid w:val="001C5D96"/>
    <w:rsid w:val="001D2AD0"/>
    <w:rsid w:val="001D341B"/>
    <w:rsid w:val="001E3D2B"/>
    <w:rsid w:val="001E5415"/>
    <w:rsid w:val="001E66CE"/>
    <w:rsid w:val="001F5567"/>
    <w:rsid w:val="001F6BE5"/>
    <w:rsid w:val="00221DC2"/>
    <w:rsid w:val="002277D8"/>
    <w:rsid w:val="00230D18"/>
    <w:rsid w:val="00243004"/>
    <w:rsid w:val="00244B48"/>
    <w:rsid w:val="00245F37"/>
    <w:rsid w:val="00256CDA"/>
    <w:rsid w:val="002573D5"/>
    <w:rsid w:val="002600F2"/>
    <w:rsid w:val="00264E26"/>
    <w:rsid w:val="002663BE"/>
    <w:rsid w:val="00280E74"/>
    <w:rsid w:val="00284E4B"/>
    <w:rsid w:val="002864FC"/>
    <w:rsid w:val="002A41E1"/>
    <w:rsid w:val="002A71A1"/>
    <w:rsid w:val="002B6574"/>
    <w:rsid w:val="002C7F43"/>
    <w:rsid w:val="002D3419"/>
    <w:rsid w:val="002D4D48"/>
    <w:rsid w:val="002E0AA1"/>
    <w:rsid w:val="002E1CCC"/>
    <w:rsid w:val="002E21D2"/>
    <w:rsid w:val="002E2BB0"/>
    <w:rsid w:val="002E4455"/>
    <w:rsid w:val="002F777D"/>
    <w:rsid w:val="002F7D3C"/>
    <w:rsid w:val="00302D5E"/>
    <w:rsid w:val="00303BF8"/>
    <w:rsid w:val="00305720"/>
    <w:rsid w:val="0031098A"/>
    <w:rsid w:val="003131AB"/>
    <w:rsid w:val="003176C2"/>
    <w:rsid w:val="003217BE"/>
    <w:rsid w:val="0032204D"/>
    <w:rsid w:val="00337365"/>
    <w:rsid w:val="0034044F"/>
    <w:rsid w:val="00345DF6"/>
    <w:rsid w:val="00352EE6"/>
    <w:rsid w:val="00355FF2"/>
    <w:rsid w:val="0035639D"/>
    <w:rsid w:val="003659D2"/>
    <w:rsid w:val="00371A21"/>
    <w:rsid w:val="00373350"/>
    <w:rsid w:val="00376001"/>
    <w:rsid w:val="00380955"/>
    <w:rsid w:val="003A17CA"/>
    <w:rsid w:val="003B412F"/>
    <w:rsid w:val="003B5410"/>
    <w:rsid w:val="003D0647"/>
    <w:rsid w:val="003D1265"/>
    <w:rsid w:val="003D255E"/>
    <w:rsid w:val="003D3B1D"/>
    <w:rsid w:val="003D4B2C"/>
    <w:rsid w:val="003D5DBE"/>
    <w:rsid w:val="003E01D1"/>
    <w:rsid w:val="003E3F60"/>
    <w:rsid w:val="003F41BB"/>
    <w:rsid w:val="00400BAD"/>
    <w:rsid w:val="00402446"/>
    <w:rsid w:val="00403DCF"/>
    <w:rsid w:val="00404841"/>
    <w:rsid w:val="00406386"/>
    <w:rsid w:val="00410238"/>
    <w:rsid w:val="00412059"/>
    <w:rsid w:val="004133FD"/>
    <w:rsid w:val="0041395C"/>
    <w:rsid w:val="00422E02"/>
    <w:rsid w:val="00425633"/>
    <w:rsid w:val="00441E79"/>
    <w:rsid w:val="00444032"/>
    <w:rsid w:val="0044643A"/>
    <w:rsid w:val="00450486"/>
    <w:rsid w:val="00454EB4"/>
    <w:rsid w:val="00461BE1"/>
    <w:rsid w:val="00464243"/>
    <w:rsid w:val="004709E9"/>
    <w:rsid w:val="00472379"/>
    <w:rsid w:val="00476160"/>
    <w:rsid w:val="00483A58"/>
    <w:rsid w:val="00490618"/>
    <w:rsid w:val="004A7A42"/>
    <w:rsid w:val="004B203A"/>
    <w:rsid w:val="004B5F40"/>
    <w:rsid w:val="004B7F51"/>
    <w:rsid w:val="004C5B5F"/>
    <w:rsid w:val="004C7D16"/>
    <w:rsid w:val="004D0860"/>
    <w:rsid w:val="004D50C9"/>
    <w:rsid w:val="004D700E"/>
    <w:rsid w:val="004D7F17"/>
    <w:rsid w:val="004E0670"/>
    <w:rsid w:val="004E7F37"/>
    <w:rsid w:val="004F203C"/>
    <w:rsid w:val="004F31BA"/>
    <w:rsid w:val="004F32AB"/>
    <w:rsid w:val="00503474"/>
    <w:rsid w:val="005118E4"/>
    <w:rsid w:val="0051299F"/>
    <w:rsid w:val="0052075D"/>
    <w:rsid w:val="00525DD1"/>
    <w:rsid w:val="00526870"/>
    <w:rsid w:val="00526B85"/>
    <w:rsid w:val="005306A1"/>
    <w:rsid w:val="00535791"/>
    <w:rsid w:val="005371BF"/>
    <w:rsid w:val="00544751"/>
    <w:rsid w:val="00553A84"/>
    <w:rsid w:val="00563F88"/>
    <w:rsid w:val="00571E8B"/>
    <w:rsid w:val="00577685"/>
    <w:rsid w:val="00585BF4"/>
    <w:rsid w:val="0059000C"/>
    <w:rsid w:val="005948DB"/>
    <w:rsid w:val="005A02A1"/>
    <w:rsid w:val="005A15E2"/>
    <w:rsid w:val="005A35D7"/>
    <w:rsid w:val="005B068F"/>
    <w:rsid w:val="005B1528"/>
    <w:rsid w:val="005B2F77"/>
    <w:rsid w:val="005B4DF3"/>
    <w:rsid w:val="005B6071"/>
    <w:rsid w:val="005C120F"/>
    <w:rsid w:val="005D5DFD"/>
    <w:rsid w:val="005D7A24"/>
    <w:rsid w:val="005E1395"/>
    <w:rsid w:val="005E331C"/>
    <w:rsid w:val="00605E0F"/>
    <w:rsid w:val="00616EBA"/>
    <w:rsid w:val="00620574"/>
    <w:rsid w:val="00622B47"/>
    <w:rsid w:val="00626E22"/>
    <w:rsid w:val="00632C08"/>
    <w:rsid w:val="00653F27"/>
    <w:rsid w:val="00654C42"/>
    <w:rsid w:val="006572E9"/>
    <w:rsid w:val="0067074A"/>
    <w:rsid w:val="00671C0E"/>
    <w:rsid w:val="00672994"/>
    <w:rsid w:val="006807C9"/>
    <w:rsid w:val="00692EFD"/>
    <w:rsid w:val="00694FDB"/>
    <w:rsid w:val="006A0AD3"/>
    <w:rsid w:val="006C15C5"/>
    <w:rsid w:val="006C2B54"/>
    <w:rsid w:val="006D3DAD"/>
    <w:rsid w:val="006D4A4B"/>
    <w:rsid w:val="006E1C6A"/>
    <w:rsid w:val="006E476C"/>
    <w:rsid w:val="006F6096"/>
    <w:rsid w:val="006F791C"/>
    <w:rsid w:val="006F7B19"/>
    <w:rsid w:val="0070036D"/>
    <w:rsid w:val="00707CF9"/>
    <w:rsid w:val="00707E21"/>
    <w:rsid w:val="00716D7B"/>
    <w:rsid w:val="007228C8"/>
    <w:rsid w:val="00725212"/>
    <w:rsid w:val="00735AB8"/>
    <w:rsid w:val="00736A76"/>
    <w:rsid w:val="007405CC"/>
    <w:rsid w:val="00752C6B"/>
    <w:rsid w:val="00760CE6"/>
    <w:rsid w:val="00762F09"/>
    <w:rsid w:val="007719C9"/>
    <w:rsid w:val="00772718"/>
    <w:rsid w:val="0077573F"/>
    <w:rsid w:val="00777724"/>
    <w:rsid w:val="00781EEB"/>
    <w:rsid w:val="00783700"/>
    <w:rsid w:val="00785E31"/>
    <w:rsid w:val="007A3384"/>
    <w:rsid w:val="007A5FA0"/>
    <w:rsid w:val="007A6086"/>
    <w:rsid w:val="007D30A8"/>
    <w:rsid w:val="007D4969"/>
    <w:rsid w:val="007D6EBA"/>
    <w:rsid w:val="007E24C8"/>
    <w:rsid w:val="007F00B8"/>
    <w:rsid w:val="007F39FA"/>
    <w:rsid w:val="007F6391"/>
    <w:rsid w:val="007F7B49"/>
    <w:rsid w:val="008006B6"/>
    <w:rsid w:val="00814FB1"/>
    <w:rsid w:val="00817C12"/>
    <w:rsid w:val="00820F20"/>
    <w:rsid w:val="00822BF3"/>
    <w:rsid w:val="0082528A"/>
    <w:rsid w:val="00825754"/>
    <w:rsid w:val="00833758"/>
    <w:rsid w:val="00835210"/>
    <w:rsid w:val="0084413D"/>
    <w:rsid w:val="00844C2D"/>
    <w:rsid w:val="00845DAA"/>
    <w:rsid w:val="00851FDD"/>
    <w:rsid w:val="00853AC3"/>
    <w:rsid w:val="00854ACD"/>
    <w:rsid w:val="0087438E"/>
    <w:rsid w:val="00884668"/>
    <w:rsid w:val="00884E1C"/>
    <w:rsid w:val="00886FB7"/>
    <w:rsid w:val="00887F4D"/>
    <w:rsid w:val="00895EB9"/>
    <w:rsid w:val="008A025A"/>
    <w:rsid w:val="008A4069"/>
    <w:rsid w:val="008A7B48"/>
    <w:rsid w:val="008B2B46"/>
    <w:rsid w:val="008D31D1"/>
    <w:rsid w:val="008E05BC"/>
    <w:rsid w:val="008F17B8"/>
    <w:rsid w:val="008F3CCF"/>
    <w:rsid w:val="00901750"/>
    <w:rsid w:val="00901A61"/>
    <w:rsid w:val="00903A60"/>
    <w:rsid w:val="009149D8"/>
    <w:rsid w:val="00921840"/>
    <w:rsid w:val="00932C87"/>
    <w:rsid w:val="009331B4"/>
    <w:rsid w:val="009345F1"/>
    <w:rsid w:val="00936A88"/>
    <w:rsid w:val="00944BBB"/>
    <w:rsid w:val="00945DF5"/>
    <w:rsid w:val="0095141C"/>
    <w:rsid w:val="0095222F"/>
    <w:rsid w:val="009547B6"/>
    <w:rsid w:val="00961072"/>
    <w:rsid w:val="00962AAE"/>
    <w:rsid w:val="0096623C"/>
    <w:rsid w:val="00980BE5"/>
    <w:rsid w:val="00980F43"/>
    <w:rsid w:val="009A2F51"/>
    <w:rsid w:val="009A34F3"/>
    <w:rsid w:val="009B0B61"/>
    <w:rsid w:val="009B6C1C"/>
    <w:rsid w:val="009C067B"/>
    <w:rsid w:val="009C37F3"/>
    <w:rsid w:val="009C6C53"/>
    <w:rsid w:val="009D2429"/>
    <w:rsid w:val="009D37FC"/>
    <w:rsid w:val="009D3AE7"/>
    <w:rsid w:val="009E1A74"/>
    <w:rsid w:val="009E42A2"/>
    <w:rsid w:val="009E6B53"/>
    <w:rsid w:val="009E750F"/>
    <w:rsid w:val="009F4968"/>
    <w:rsid w:val="00A04D96"/>
    <w:rsid w:val="00A0629B"/>
    <w:rsid w:val="00A137F4"/>
    <w:rsid w:val="00A14495"/>
    <w:rsid w:val="00A15167"/>
    <w:rsid w:val="00A16BE1"/>
    <w:rsid w:val="00A21565"/>
    <w:rsid w:val="00A232AB"/>
    <w:rsid w:val="00A24F65"/>
    <w:rsid w:val="00A42106"/>
    <w:rsid w:val="00A435DD"/>
    <w:rsid w:val="00A453D7"/>
    <w:rsid w:val="00A454BF"/>
    <w:rsid w:val="00A52E3A"/>
    <w:rsid w:val="00A61A1A"/>
    <w:rsid w:val="00A62499"/>
    <w:rsid w:val="00A72242"/>
    <w:rsid w:val="00A814CB"/>
    <w:rsid w:val="00A842A6"/>
    <w:rsid w:val="00A86258"/>
    <w:rsid w:val="00A90D1B"/>
    <w:rsid w:val="00AC144D"/>
    <w:rsid w:val="00AD2721"/>
    <w:rsid w:val="00AD70E2"/>
    <w:rsid w:val="00AE66C9"/>
    <w:rsid w:val="00AF55F8"/>
    <w:rsid w:val="00B10ABA"/>
    <w:rsid w:val="00B12158"/>
    <w:rsid w:val="00B168CA"/>
    <w:rsid w:val="00B24CFE"/>
    <w:rsid w:val="00B27A8E"/>
    <w:rsid w:val="00B303E4"/>
    <w:rsid w:val="00B420D4"/>
    <w:rsid w:val="00B43CFE"/>
    <w:rsid w:val="00B56392"/>
    <w:rsid w:val="00B572CF"/>
    <w:rsid w:val="00B57910"/>
    <w:rsid w:val="00B82CFE"/>
    <w:rsid w:val="00B845BA"/>
    <w:rsid w:val="00B8517D"/>
    <w:rsid w:val="00B91B21"/>
    <w:rsid w:val="00B94B8E"/>
    <w:rsid w:val="00B95194"/>
    <w:rsid w:val="00B952F6"/>
    <w:rsid w:val="00BA202A"/>
    <w:rsid w:val="00BA2151"/>
    <w:rsid w:val="00BB4674"/>
    <w:rsid w:val="00BC093A"/>
    <w:rsid w:val="00BC2B00"/>
    <w:rsid w:val="00BC4ACC"/>
    <w:rsid w:val="00BC4FCC"/>
    <w:rsid w:val="00BC5792"/>
    <w:rsid w:val="00BD02F8"/>
    <w:rsid w:val="00BD0B44"/>
    <w:rsid w:val="00BD0CA0"/>
    <w:rsid w:val="00BE31CE"/>
    <w:rsid w:val="00C04432"/>
    <w:rsid w:val="00C06ED8"/>
    <w:rsid w:val="00C12B67"/>
    <w:rsid w:val="00C1488E"/>
    <w:rsid w:val="00C217A8"/>
    <w:rsid w:val="00C25C42"/>
    <w:rsid w:val="00C26109"/>
    <w:rsid w:val="00C31B1C"/>
    <w:rsid w:val="00C3351C"/>
    <w:rsid w:val="00C41053"/>
    <w:rsid w:val="00C4188F"/>
    <w:rsid w:val="00C435BE"/>
    <w:rsid w:val="00C70DC1"/>
    <w:rsid w:val="00C80477"/>
    <w:rsid w:val="00C819A4"/>
    <w:rsid w:val="00C81C49"/>
    <w:rsid w:val="00C824AE"/>
    <w:rsid w:val="00C84EA8"/>
    <w:rsid w:val="00C92998"/>
    <w:rsid w:val="00C94030"/>
    <w:rsid w:val="00C94E48"/>
    <w:rsid w:val="00C95B28"/>
    <w:rsid w:val="00C95FA2"/>
    <w:rsid w:val="00CA444B"/>
    <w:rsid w:val="00CA720A"/>
    <w:rsid w:val="00CB4381"/>
    <w:rsid w:val="00CD0003"/>
    <w:rsid w:val="00CD12DF"/>
    <w:rsid w:val="00CD50F9"/>
    <w:rsid w:val="00CD5746"/>
    <w:rsid w:val="00CD5925"/>
    <w:rsid w:val="00CE0775"/>
    <w:rsid w:val="00CE2301"/>
    <w:rsid w:val="00CE470C"/>
    <w:rsid w:val="00CE557A"/>
    <w:rsid w:val="00CF00AD"/>
    <w:rsid w:val="00CF1A0E"/>
    <w:rsid w:val="00D031B2"/>
    <w:rsid w:val="00D05A86"/>
    <w:rsid w:val="00D05B2E"/>
    <w:rsid w:val="00D06EAD"/>
    <w:rsid w:val="00D10A5B"/>
    <w:rsid w:val="00D1410C"/>
    <w:rsid w:val="00D20B96"/>
    <w:rsid w:val="00D27949"/>
    <w:rsid w:val="00D3434A"/>
    <w:rsid w:val="00D35B55"/>
    <w:rsid w:val="00D40D16"/>
    <w:rsid w:val="00D433F8"/>
    <w:rsid w:val="00D523F4"/>
    <w:rsid w:val="00D548F0"/>
    <w:rsid w:val="00D57F79"/>
    <w:rsid w:val="00D64FAC"/>
    <w:rsid w:val="00D65704"/>
    <w:rsid w:val="00D668F6"/>
    <w:rsid w:val="00D71F9D"/>
    <w:rsid w:val="00D741F9"/>
    <w:rsid w:val="00D84875"/>
    <w:rsid w:val="00D904F0"/>
    <w:rsid w:val="00D90B5B"/>
    <w:rsid w:val="00D91378"/>
    <w:rsid w:val="00D91821"/>
    <w:rsid w:val="00D91B18"/>
    <w:rsid w:val="00D930FB"/>
    <w:rsid w:val="00D95D89"/>
    <w:rsid w:val="00D96446"/>
    <w:rsid w:val="00DA6872"/>
    <w:rsid w:val="00DB707C"/>
    <w:rsid w:val="00DC0747"/>
    <w:rsid w:val="00DC0861"/>
    <w:rsid w:val="00DC2647"/>
    <w:rsid w:val="00DC291F"/>
    <w:rsid w:val="00DC316D"/>
    <w:rsid w:val="00DD1408"/>
    <w:rsid w:val="00DD26B8"/>
    <w:rsid w:val="00DD356D"/>
    <w:rsid w:val="00DD6735"/>
    <w:rsid w:val="00DD72DE"/>
    <w:rsid w:val="00DE395B"/>
    <w:rsid w:val="00DF136A"/>
    <w:rsid w:val="00DF51FA"/>
    <w:rsid w:val="00DF69F9"/>
    <w:rsid w:val="00E0448C"/>
    <w:rsid w:val="00E10B3D"/>
    <w:rsid w:val="00E12D2D"/>
    <w:rsid w:val="00E13525"/>
    <w:rsid w:val="00E1754A"/>
    <w:rsid w:val="00E47250"/>
    <w:rsid w:val="00E47ADA"/>
    <w:rsid w:val="00E61535"/>
    <w:rsid w:val="00E73F55"/>
    <w:rsid w:val="00E74266"/>
    <w:rsid w:val="00E7480B"/>
    <w:rsid w:val="00E8246B"/>
    <w:rsid w:val="00E84012"/>
    <w:rsid w:val="00E86AD5"/>
    <w:rsid w:val="00E87631"/>
    <w:rsid w:val="00E876E3"/>
    <w:rsid w:val="00E9373C"/>
    <w:rsid w:val="00E96BEA"/>
    <w:rsid w:val="00EA0724"/>
    <w:rsid w:val="00EA3D7B"/>
    <w:rsid w:val="00EA6251"/>
    <w:rsid w:val="00EB46AD"/>
    <w:rsid w:val="00EB6414"/>
    <w:rsid w:val="00ED2669"/>
    <w:rsid w:val="00EE3BA6"/>
    <w:rsid w:val="00EE5747"/>
    <w:rsid w:val="00EF3804"/>
    <w:rsid w:val="00EF5E05"/>
    <w:rsid w:val="00EF738B"/>
    <w:rsid w:val="00F001B4"/>
    <w:rsid w:val="00F073CA"/>
    <w:rsid w:val="00F17A54"/>
    <w:rsid w:val="00F227AF"/>
    <w:rsid w:val="00F266F2"/>
    <w:rsid w:val="00F27370"/>
    <w:rsid w:val="00F358F0"/>
    <w:rsid w:val="00F40B00"/>
    <w:rsid w:val="00F41AAB"/>
    <w:rsid w:val="00F45BB8"/>
    <w:rsid w:val="00F501D3"/>
    <w:rsid w:val="00F5341C"/>
    <w:rsid w:val="00F56954"/>
    <w:rsid w:val="00F60E81"/>
    <w:rsid w:val="00F656ED"/>
    <w:rsid w:val="00F76062"/>
    <w:rsid w:val="00F85F98"/>
    <w:rsid w:val="00F92367"/>
    <w:rsid w:val="00F948AF"/>
    <w:rsid w:val="00F96303"/>
    <w:rsid w:val="00FA1F45"/>
    <w:rsid w:val="00FA5A7B"/>
    <w:rsid w:val="00FB11B1"/>
    <w:rsid w:val="00FB6E47"/>
    <w:rsid w:val="00FB7F40"/>
    <w:rsid w:val="00FC1C24"/>
    <w:rsid w:val="00FD5957"/>
    <w:rsid w:val="00FE00E8"/>
    <w:rsid w:val="00FE634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92FA7"/>
  <w15:docId w15:val="{1C25D4A1-CD35-4492-BA54-656D63F1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uiPriority="4" w:qFormat="1"/>
    <w:lsdException w:name="heading 3" w:uiPriority="4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98" w:unhideWhenUsed="1"/>
    <w:lsdException w:name="footer" w:uiPriority="98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semiHidden/>
    <w:rsid w:val="00C824AE"/>
    <w:pPr>
      <w:spacing w:line="280" w:lineRule="atLeast"/>
    </w:pPr>
    <w:rPr>
      <w:rFonts w:asciiTheme="minorHAnsi" w:hAnsiTheme="minorHAnsi"/>
      <w:color w:val="000000" w:themeColor="text1"/>
      <w:sz w:val="22"/>
    </w:rPr>
  </w:style>
  <w:style w:type="paragraph" w:styleId="Heading1">
    <w:name w:val="heading 1"/>
    <w:next w:val="BodyText"/>
    <w:link w:val="Heading1Char"/>
    <w:uiPriority w:val="4"/>
    <w:qFormat/>
    <w:rsid w:val="005306A1"/>
    <w:pPr>
      <w:keepNext/>
      <w:keepLines/>
      <w:spacing w:before="600" w:after="240" w:line="440" w:lineRule="exact"/>
      <w:outlineLvl w:val="0"/>
    </w:pPr>
    <w:rPr>
      <w:rFonts w:ascii="Georgia" w:eastAsiaTheme="majorEastAsia" w:hAnsi="Georgia" w:cstheme="majorBidi"/>
      <w:bCs/>
      <w:color w:val="CF0A2C" w:themeColor="accent1"/>
      <w:sz w:val="36"/>
      <w:szCs w:val="28"/>
    </w:rPr>
  </w:style>
  <w:style w:type="paragraph" w:styleId="Heading2">
    <w:name w:val="heading 2"/>
    <w:next w:val="BodyText"/>
    <w:link w:val="Heading2Char"/>
    <w:uiPriority w:val="4"/>
    <w:qFormat/>
    <w:rsid w:val="00000A51"/>
    <w:pPr>
      <w:keepNext/>
      <w:keepLines/>
      <w:spacing w:before="400" w:after="120" w:line="288" w:lineRule="atLeas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next w:val="BodyText"/>
    <w:link w:val="Heading3Char"/>
    <w:uiPriority w:val="4"/>
    <w:qFormat/>
    <w:rsid w:val="00000A51"/>
    <w:pPr>
      <w:keepNext/>
      <w:keepLines/>
      <w:spacing w:before="40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Heading4">
    <w:name w:val="heading 4"/>
    <w:next w:val="BodyText"/>
    <w:link w:val="Heading4Char"/>
    <w:uiPriority w:val="4"/>
    <w:semiHidden/>
    <w:qFormat/>
    <w:rsid w:val="00D64F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CF0A2C" w:themeColor="accent1"/>
    </w:rPr>
  </w:style>
  <w:style w:type="paragraph" w:styleId="Heading5">
    <w:name w:val="heading 5"/>
    <w:next w:val="BodyText"/>
    <w:link w:val="Heading5Char"/>
    <w:uiPriority w:val="4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60516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60516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1B1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rsid w:val="005306A1"/>
    <w:rPr>
      <w:rFonts w:ascii="Georgia" w:eastAsiaTheme="majorEastAsia" w:hAnsi="Georgia" w:cstheme="majorBidi"/>
      <w:bCs/>
      <w:color w:val="CF0A2C" w:themeColor="accent1"/>
      <w:sz w:val="36"/>
      <w:szCs w:val="28"/>
    </w:rPr>
  </w:style>
  <w:style w:type="paragraph" w:styleId="Footer">
    <w:name w:val="footer"/>
    <w:link w:val="FooterChar"/>
    <w:uiPriority w:val="98"/>
    <w:semiHidden/>
    <w:rsid w:val="00053A00"/>
    <w:pPr>
      <w:tabs>
        <w:tab w:val="center" w:pos="4513"/>
        <w:tab w:val="right" w:pos="9026"/>
      </w:tabs>
      <w:spacing w:line="192" w:lineRule="atLeast"/>
    </w:pPr>
    <w:rPr>
      <w:rFonts w:asciiTheme="majorHAnsi" w:hAnsiTheme="majorHAnsi"/>
      <w:b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8"/>
    <w:semiHidden/>
    <w:rsid w:val="00053A00"/>
    <w:rPr>
      <w:rFonts w:asciiTheme="majorHAnsi" w:hAnsiTheme="majorHAnsi"/>
      <w:b/>
      <w:color w:val="000000" w:themeColor="text1"/>
      <w:sz w:val="16"/>
    </w:rPr>
  </w:style>
  <w:style w:type="paragraph" w:styleId="Header">
    <w:name w:val="header"/>
    <w:link w:val="HeaderChar"/>
    <w:uiPriority w:val="98"/>
    <w:semiHidden/>
    <w:rsid w:val="00053A00"/>
    <w:pPr>
      <w:tabs>
        <w:tab w:val="center" w:pos="4513"/>
        <w:tab w:val="right" w:pos="9026"/>
      </w:tabs>
      <w:spacing w:line="192" w:lineRule="atLeast"/>
    </w:pPr>
    <w:rPr>
      <w:rFonts w:asciiTheme="majorHAnsi" w:hAnsiTheme="majorHAnsi"/>
      <w:b/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8"/>
    <w:semiHidden/>
    <w:rsid w:val="00053A00"/>
    <w:rPr>
      <w:rFonts w:asciiTheme="majorHAnsi" w:hAnsiTheme="majorHAnsi"/>
      <w:b/>
      <w:color w:val="000000" w:themeColor="text1"/>
      <w:sz w:val="16"/>
    </w:rPr>
  </w:style>
  <w:style w:type="character" w:customStyle="1" w:styleId="Heading2Char">
    <w:name w:val="Heading 2 Char"/>
    <w:basedOn w:val="DefaultParagraphFont"/>
    <w:link w:val="Heading2"/>
    <w:uiPriority w:val="4"/>
    <w:rsid w:val="00000A5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BodyText">
    <w:name w:val="Body Text"/>
    <w:link w:val="BodyTextChar"/>
    <w:qFormat/>
    <w:rsid w:val="00004A79"/>
    <w:pPr>
      <w:spacing w:before="120" w:after="140" w:line="280" w:lineRule="atLeast"/>
    </w:pPr>
    <w:rPr>
      <w:rFonts w:asciiTheme="minorHAnsi" w:hAnsiTheme="minorHAnsi"/>
      <w:color w:val="000000" w:themeColor="text1"/>
      <w:sz w:val="22"/>
    </w:rPr>
  </w:style>
  <w:style w:type="character" w:customStyle="1" w:styleId="BodyTextChar">
    <w:name w:val="Body Text Char"/>
    <w:basedOn w:val="DefaultParagraphFont"/>
    <w:link w:val="BodyText"/>
    <w:rsid w:val="00004A79"/>
    <w:rPr>
      <w:rFonts w:asciiTheme="minorHAnsi" w:hAnsiTheme="minorHAnsi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4"/>
    <w:rsid w:val="00000A5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044E09"/>
    <w:rPr>
      <w:rFonts w:asciiTheme="majorHAnsi" w:eastAsiaTheme="majorEastAsia" w:hAnsiTheme="majorHAnsi" w:cstheme="majorBidi"/>
      <w:bCs/>
      <w:iCs/>
      <w:color w:val="CF0A2C" w:themeColor="accent1"/>
    </w:rPr>
  </w:style>
  <w:style w:type="paragraph" w:styleId="Subtitle">
    <w:name w:val="Subtitle"/>
    <w:link w:val="SubtitleChar"/>
    <w:uiPriority w:val="37"/>
    <w:qFormat/>
    <w:rsid w:val="00B420D4"/>
    <w:pPr>
      <w:numPr>
        <w:ilvl w:val="1"/>
      </w:numPr>
      <w:pBdr>
        <w:bottom w:val="single" w:sz="4" w:space="22" w:color="000000" w:themeColor="text1"/>
      </w:pBdr>
      <w:spacing w:after="280" w:line="400" w:lineRule="atLeast"/>
    </w:pPr>
    <w:rPr>
      <w:rFonts w:asciiTheme="majorHAnsi" w:eastAsiaTheme="majorEastAsia" w:hAnsiTheme="majorHAnsi" w:cstheme="majorBidi"/>
      <w:iCs/>
      <w:color w:val="000000" w:themeColor="text1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rsid w:val="00B420D4"/>
    <w:rPr>
      <w:rFonts w:asciiTheme="majorHAnsi" w:eastAsiaTheme="majorEastAsia" w:hAnsiTheme="majorHAnsi" w:cstheme="majorBidi"/>
      <w:iCs/>
      <w:color w:val="000000" w:themeColor="text1"/>
      <w:sz w:val="30"/>
      <w:szCs w:val="24"/>
    </w:rPr>
  </w:style>
  <w:style w:type="paragraph" w:styleId="Title">
    <w:name w:val="Title"/>
    <w:link w:val="TitleChar"/>
    <w:uiPriority w:val="36"/>
    <w:qFormat/>
    <w:rsid w:val="00B420D4"/>
    <w:pPr>
      <w:spacing w:after="140" w:line="1000" w:lineRule="exact"/>
      <w:contextualSpacing/>
    </w:pPr>
    <w:rPr>
      <w:rFonts w:ascii="Georgia" w:eastAsiaTheme="majorEastAsia" w:hAnsi="Georgia" w:cstheme="majorBidi"/>
      <w:color w:val="CF0A2C" w:themeColor="accent1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36"/>
    <w:rsid w:val="00B420D4"/>
    <w:rPr>
      <w:rFonts w:ascii="Georgia" w:eastAsiaTheme="majorEastAsia" w:hAnsi="Georgia" w:cstheme="majorBidi"/>
      <w:color w:val="CF0A2C" w:themeColor="accent1"/>
      <w:kern w:val="28"/>
      <w:sz w:val="88"/>
      <w:szCs w:val="52"/>
    </w:rPr>
  </w:style>
  <w:style w:type="paragraph" w:styleId="Caption">
    <w:name w:val="caption"/>
    <w:basedOn w:val="Heading3"/>
    <w:next w:val="BodyText"/>
    <w:uiPriority w:val="14"/>
    <w:semiHidden/>
    <w:qFormat/>
    <w:rsid w:val="00044E09"/>
    <w:pPr>
      <w:spacing w:after="200"/>
    </w:pPr>
    <w:rPr>
      <w:bCs w:val="0"/>
      <w:szCs w:val="18"/>
    </w:rPr>
  </w:style>
  <w:style w:type="paragraph" w:styleId="Date">
    <w:name w:val="Date"/>
    <w:link w:val="DateChar"/>
    <w:uiPriority w:val="38"/>
    <w:semiHidden/>
    <w:rsid w:val="00000A51"/>
    <w:pPr>
      <w:spacing w:line="240" w:lineRule="atLeast"/>
    </w:pPr>
    <w:rPr>
      <w:rFonts w:asciiTheme="majorHAnsi" w:hAnsiTheme="majorHAnsi"/>
      <w:b/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38"/>
    <w:semiHidden/>
    <w:rsid w:val="00A814CB"/>
    <w:rPr>
      <w:rFonts w:asciiTheme="majorHAnsi" w:hAnsiTheme="majorHAnsi"/>
      <w:b/>
      <w:color w:val="000000" w:themeColor="text1"/>
    </w:rPr>
  </w:style>
  <w:style w:type="paragraph" w:styleId="EndnoteText">
    <w:name w:val="endnote text"/>
    <w:basedOn w:val="BodyText"/>
    <w:link w:val="EndnoteTextChar"/>
    <w:uiPriority w:val="97"/>
    <w:semiHidden/>
    <w:rsid w:val="00EA0724"/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EE5747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semiHidden/>
    <w:rsid w:val="0003018E"/>
    <w:pPr>
      <w:spacing w:after="70" w:line="220" w:lineRule="atLeast"/>
    </w:pPr>
    <w:rPr>
      <w:rFonts w:asciiTheme="minorHAnsi" w:hAnsiTheme="minorHAnsi"/>
      <w:color w:val="000000" w:themeColor="text1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7"/>
    <w:semiHidden/>
    <w:rsid w:val="00EE5747"/>
    <w:rPr>
      <w:rFonts w:asciiTheme="minorHAnsi" w:hAnsiTheme="minorHAnsi"/>
      <w:color w:val="000000" w:themeColor="text1"/>
      <w:sz w:val="18"/>
    </w:rPr>
  </w:style>
  <w:style w:type="paragraph" w:styleId="Quote">
    <w:name w:val="Quote"/>
    <w:link w:val="QuoteChar"/>
    <w:uiPriority w:val="9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semiHidden/>
    <w:rsid w:val="00044E09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semiHidden/>
    <w:rsid w:val="00EA0724"/>
    <w:rPr>
      <w:rFonts w:asciiTheme="minorHAnsi" w:hAnsiTheme="minorHAnsi"/>
    </w:rPr>
  </w:style>
  <w:style w:type="paragraph" w:styleId="TOC1">
    <w:name w:val="toc 1"/>
    <w:basedOn w:val="Heading2"/>
    <w:uiPriority w:val="39"/>
    <w:semiHidden/>
    <w:rsid w:val="003D0647"/>
    <w:pPr>
      <w:tabs>
        <w:tab w:val="left" w:pos="1361"/>
        <w:tab w:val="right" w:leader="dot" w:pos="9639"/>
      </w:tabs>
      <w:spacing w:before="280" w:after="140"/>
      <w:ind w:right="1361"/>
    </w:pPr>
  </w:style>
  <w:style w:type="paragraph" w:styleId="TOC2">
    <w:name w:val="toc 2"/>
    <w:basedOn w:val="Heading3"/>
    <w:uiPriority w:val="39"/>
    <w:semiHidden/>
    <w:rsid w:val="003D0647"/>
    <w:pPr>
      <w:tabs>
        <w:tab w:val="right" w:leader="dot" w:pos="9639"/>
      </w:tabs>
      <w:spacing w:before="140" w:after="0"/>
      <w:ind w:right="1361"/>
    </w:pPr>
  </w:style>
  <w:style w:type="paragraph" w:styleId="TOC3">
    <w:name w:val="toc 3"/>
    <w:basedOn w:val="BodyText"/>
    <w:uiPriority w:val="39"/>
    <w:semiHidden/>
    <w:rsid w:val="004F31BA"/>
    <w:pPr>
      <w:tabs>
        <w:tab w:val="right" w:leader="dot" w:pos="9639"/>
      </w:tabs>
      <w:spacing w:after="0"/>
      <w:ind w:left="454" w:right="1361"/>
    </w:pPr>
  </w:style>
  <w:style w:type="paragraph" w:styleId="TOCHeading">
    <w:name w:val="TOC Heading"/>
    <w:basedOn w:val="Heading1"/>
    <w:next w:val="BodyText"/>
    <w:uiPriority w:val="39"/>
    <w:semiHidden/>
    <w:rsid w:val="004F31BA"/>
    <w:pPr>
      <w:spacing w:before="0"/>
      <w:outlineLvl w:val="9"/>
    </w:pPr>
  </w:style>
  <w:style w:type="character" w:customStyle="1" w:styleId="Heading5Char">
    <w:name w:val="Heading 5 Char"/>
    <w:basedOn w:val="DefaultParagraphFont"/>
    <w:link w:val="Heading5"/>
    <w:uiPriority w:val="4"/>
    <w:semiHidden/>
    <w:rsid w:val="00044E09"/>
    <w:rPr>
      <w:rFonts w:asciiTheme="majorHAnsi" w:eastAsiaTheme="majorEastAsia" w:hAnsiTheme="majorHAnsi" w:cstheme="majorBidi"/>
      <w:color w:val="660516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F7D3C"/>
    <w:rPr>
      <w:rFonts w:asciiTheme="majorHAnsi" w:eastAsiaTheme="majorEastAsia" w:hAnsiTheme="majorHAnsi" w:cstheme="majorBidi"/>
      <w:i/>
      <w:iCs/>
      <w:color w:val="6605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Bullets">
    <w:name w:val="Bullets"/>
    <w:basedOn w:val="NoList"/>
    <w:uiPriority w:val="99"/>
    <w:rsid w:val="004D700E"/>
    <w:pPr>
      <w:numPr>
        <w:numId w:val="2"/>
      </w:numPr>
    </w:pPr>
  </w:style>
  <w:style w:type="numbering" w:customStyle="1" w:styleId="Numbers">
    <w:name w:val="Numbers"/>
    <w:basedOn w:val="NoList"/>
    <w:uiPriority w:val="99"/>
    <w:rsid w:val="00C819A4"/>
    <w:pPr>
      <w:numPr>
        <w:numId w:val="3"/>
      </w:numPr>
    </w:pPr>
  </w:style>
  <w:style w:type="paragraph" w:customStyle="1" w:styleId="Bullets1">
    <w:name w:val="Bullets 1"/>
    <w:basedOn w:val="BodyText"/>
    <w:qFormat/>
    <w:rsid w:val="004D700E"/>
    <w:pPr>
      <w:numPr>
        <w:numId w:val="2"/>
      </w:numPr>
    </w:pPr>
  </w:style>
  <w:style w:type="paragraph" w:customStyle="1" w:styleId="Bullets2">
    <w:name w:val="Bullets 2"/>
    <w:basedOn w:val="BodyText"/>
    <w:qFormat/>
    <w:rsid w:val="004D700E"/>
    <w:pPr>
      <w:numPr>
        <w:ilvl w:val="1"/>
        <w:numId w:val="2"/>
      </w:numPr>
    </w:pPr>
  </w:style>
  <w:style w:type="paragraph" w:customStyle="1" w:styleId="Numbers1">
    <w:name w:val="Numbers 1"/>
    <w:basedOn w:val="Heading3"/>
    <w:uiPriority w:val="9"/>
    <w:qFormat/>
    <w:rsid w:val="00C819A4"/>
    <w:pPr>
      <w:numPr>
        <w:numId w:val="3"/>
      </w:numPr>
    </w:pPr>
  </w:style>
  <w:style w:type="paragraph" w:customStyle="1" w:styleId="Numbers2">
    <w:name w:val="Numbers 2"/>
    <w:basedOn w:val="BodyText"/>
    <w:uiPriority w:val="9"/>
    <w:qFormat/>
    <w:rsid w:val="00C819A4"/>
    <w:pPr>
      <w:numPr>
        <w:ilvl w:val="1"/>
        <w:numId w:val="3"/>
      </w:numPr>
    </w:pPr>
  </w:style>
  <w:style w:type="paragraph" w:customStyle="1" w:styleId="TableText">
    <w:name w:val="Table Text"/>
    <w:basedOn w:val="BodyText"/>
    <w:uiPriority w:val="19"/>
    <w:qFormat/>
    <w:rsid w:val="00884668"/>
    <w:pPr>
      <w:spacing w:before="40" w:after="100"/>
      <w:ind w:left="113" w:right="113"/>
    </w:pPr>
  </w:style>
  <w:style w:type="paragraph" w:customStyle="1" w:styleId="TableHeading">
    <w:name w:val="Table Heading"/>
    <w:basedOn w:val="TableText"/>
    <w:uiPriority w:val="21"/>
    <w:qFormat/>
    <w:rsid w:val="00000A51"/>
    <w:pPr>
      <w:keepNext/>
      <w:keepLines/>
      <w:spacing w:before="80" w:after="120"/>
    </w:pPr>
    <w:rPr>
      <w:rFonts w:asciiTheme="majorHAnsi" w:hAnsiTheme="majorHAnsi"/>
      <w:b/>
    </w:rPr>
  </w:style>
  <w:style w:type="paragraph" w:customStyle="1" w:styleId="TableBullets2">
    <w:name w:val="Table Bullets 2"/>
    <w:basedOn w:val="TableText"/>
    <w:uiPriority w:val="20"/>
    <w:qFormat/>
    <w:rsid w:val="004D700E"/>
    <w:pPr>
      <w:numPr>
        <w:ilvl w:val="7"/>
        <w:numId w:val="2"/>
      </w:numPr>
    </w:pPr>
  </w:style>
  <w:style w:type="paragraph" w:customStyle="1" w:styleId="TableBullets1">
    <w:name w:val="Table Bullets 1"/>
    <w:basedOn w:val="TableText"/>
    <w:uiPriority w:val="20"/>
    <w:qFormat/>
    <w:rsid w:val="004D700E"/>
    <w:pPr>
      <w:numPr>
        <w:ilvl w:val="6"/>
        <w:numId w:val="2"/>
      </w:numPr>
    </w:pPr>
  </w:style>
  <w:style w:type="paragraph" w:customStyle="1" w:styleId="TableNumbers1">
    <w:name w:val="Table Numbers 1"/>
    <w:basedOn w:val="TableText"/>
    <w:uiPriority w:val="20"/>
    <w:semiHidden/>
    <w:qFormat/>
    <w:rsid w:val="00EA6251"/>
    <w:pPr>
      <w:numPr>
        <w:numId w:val="4"/>
      </w:numPr>
    </w:pPr>
  </w:style>
  <w:style w:type="paragraph" w:customStyle="1" w:styleId="TableNumbers2">
    <w:name w:val="Table Numbers 2"/>
    <w:basedOn w:val="TableText"/>
    <w:uiPriority w:val="20"/>
    <w:semiHidden/>
    <w:qFormat/>
    <w:rsid w:val="00EA6251"/>
    <w:pPr>
      <w:numPr>
        <w:ilvl w:val="1"/>
        <w:numId w:val="4"/>
      </w:numPr>
    </w:pPr>
  </w:style>
  <w:style w:type="table" w:customStyle="1" w:styleId="CGHTableBanded">
    <w:name w:val="CGH Table Banded"/>
    <w:basedOn w:val="TableNormal"/>
    <w:uiPriority w:val="99"/>
    <w:rsid w:val="00BC4FCC"/>
    <w:rPr>
      <w:rFonts w:asciiTheme="minorHAnsi" w:hAnsiTheme="minorHAnsi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EF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FD923" w:themeFill="accent3"/>
      </w:tcPr>
    </w:tblStylePr>
    <w:tblStylePr w:type="band1Horz">
      <w:tblPr/>
      <w:tcPr>
        <w:shd w:val="clear" w:color="auto" w:fill="DFE1DF" w:themeFill="text2"/>
      </w:tcPr>
    </w:tblStylePr>
  </w:style>
  <w:style w:type="numbering" w:customStyle="1" w:styleId="SectionNumbers">
    <w:name w:val="Section Numbers"/>
    <w:basedOn w:val="NoList"/>
    <w:uiPriority w:val="99"/>
    <w:rsid w:val="0004784D"/>
    <w:pPr>
      <w:numPr>
        <w:numId w:val="5"/>
      </w:numPr>
    </w:pPr>
  </w:style>
  <w:style w:type="character" w:styleId="Hyperlink">
    <w:name w:val="Hyperlink"/>
    <w:basedOn w:val="DefaultParagraphFont"/>
    <w:uiPriority w:val="99"/>
    <w:semiHidden/>
    <w:rsid w:val="003D0647"/>
    <w:rPr>
      <w:color w:val="0000FF" w:themeColor="hyperlink"/>
      <w:u w:val="single"/>
    </w:rPr>
  </w:style>
  <w:style w:type="paragraph" w:customStyle="1" w:styleId="Numbers3">
    <w:name w:val="Numbers 3"/>
    <w:basedOn w:val="BodyText"/>
    <w:link w:val="Numbers3Char"/>
    <w:uiPriority w:val="9"/>
    <w:qFormat/>
    <w:rsid w:val="00C819A4"/>
    <w:pPr>
      <w:numPr>
        <w:ilvl w:val="2"/>
        <w:numId w:val="3"/>
      </w:numPr>
    </w:pPr>
  </w:style>
  <w:style w:type="character" w:customStyle="1" w:styleId="Numbers3Char">
    <w:name w:val="Numbers 3 Char"/>
    <w:basedOn w:val="BodyTextChar"/>
    <w:link w:val="Numbers3"/>
    <w:uiPriority w:val="9"/>
    <w:rsid w:val="00C819A4"/>
    <w:rPr>
      <w:rFonts w:asciiTheme="minorHAnsi" w:hAnsiTheme="minorHAnsi"/>
      <w:color w:val="000000" w:themeColor="text1"/>
      <w:sz w:val="22"/>
    </w:rPr>
  </w:style>
  <w:style w:type="paragraph" w:customStyle="1" w:styleId="PageHeading">
    <w:name w:val="Page Heading"/>
    <w:basedOn w:val="Title"/>
    <w:next w:val="BodyText"/>
    <w:uiPriority w:val="4"/>
    <w:semiHidden/>
    <w:qFormat/>
    <w:rsid w:val="001E3D2B"/>
    <w:pPr>
      <w:pageBreakBefore/>
      <w:framePr w:w="9639" w:vSpace="340" w:wrap="notBeside" w:hAnchor="margin" w:yAlign="top"/>
      <w:numPr>
        <w:numId w:val="5"/>
      </w:numPr>
      <w:pBdr>
        <w:bottom w:val="single" w:sz="4" w:space="1" w:color="000000" w:themeColor="text1"/>
      </w:pBdr>
      <w:contextualSpacing w:val="0"/>
      <w:outlineLvl w:val="0"/>
    </w:pPr>
    <w:rPr>
      <w:color w:val="000000" w:themeColor="text1"/>
    </w:rPr>
  </w:style>
  <w:style w:type="character" w:customStyle="1" w:styleId="Bold">
    <w:name w:val="Bold"/>
    <w:uiPriority w:val="99"/>
    <w:semiHidden/>
    <w:qFormat/>
    <w:rsid w:val="00000A51"/>
    <w:rPr>
      <w:rFonts w:asciiTheme="majorHAnsi" w:hAnsiTheme="majorHAnsi"/>
      <w:b/>
    </w:rPr>
  </w:style>
  <w:style w:type="paragraph" w:customStyle="1" w:styleId="TableNote">
    <w:name w:val="Table Note"/>
    <w:basedOn w:val="FootnoteText"/>
    <w:uiPriority w:val="24"/>
    <w:qFormat/>
    <w:rsid w:val="00C84EA8"/>
    <w:pPr>
      <w:spacing w:before="70"/>
    </w:pPr>
  </w:style>
  <w:style w:type="paragraph" w:customStyle="1" w:styleId="BodyTextnospace">
    <w:name w:val="Body Text (no space)"/>
    <w:basedOn w:val="BodyText"/>
    <w:semiHidden/>
    <w:qFormat/>
    <w:rsid w:val="009331B4"/>
    <w:pPr>
      <w:spacing w:after="0"/>
    </w:pPr>
  </w:style>
  <w:style w:type="paragraph" w:customStyle="1" w:styleId="BodyTextindented">
    <w:name w:val="Body Text (indented)"/>
    <w:basedOn w:val="BodyText"/>
    <w:semiHidden/>
    <w:qFormat/>
    <w:rsid w:val="009331B4"/>
    <w:pPr>
      <w:ind w:left="454"/>
      <w:contextualSpacing/>
    </w:pPr>
  </w:style>
  <w:style w:type="character" w:customStyle="1" w:styleId="BoldAllCaps">
    <w:name w:val="Bold All Caps"/>
    <w:uiPriority w:val="1"/>
    <w:semiHidden/>
    <w:qFormat/>
    <w:rsid w:val="00000A51"/>
    <w:rPr>
      <w:rFonts w:asciiTheme="majorHAnsi" w:hAnsiTheme="majorHAnsi"/>
      <w:b/>
      <w:caps/>
      <w:smallCaps w:val="0"/>
    </w:rPr>
  </w:style>
  <w:style w:type="paragraph" w:customStyle="1" w:styleId="InfoText">
    <w:name w:val="Info Text"/>
    <w:uiPriority w:val="29"/>
    <w:semiHidden/>
    <w:rsid w:val="00D65704"/>
    <w:pPr>
      <w:spacing w:after="120" w:line="300" w:lineRule="atLeast"/>
    </w:pPr>
    <w:rPr>
      <w:rFonts w:asciiTheme="minorHAnsi" w:hAnsiTheme="minorHAnsi"/>
      <w:color w:val="000000" w:themeColor="text1"/>
      <w:sz w:val="22"/>
    </w:rPr>
  </w:style>
  <w:style w:type="paragraph" w:customStyle="1" w:styleId="InfoHeading">
    <w:name w:val="Info Heading"/>
    <w:basedOn w:val="InfoText"/>
    <w:uiPriority w:val="30"/>
    <w:semiHidden/>
    <w:rsid w:val="00000A51"/>
    <w:rPr>
      <w:rFonts w:asciiTheme="majorHAnsi" w:hAnsiTheme="majorHAnsi"/>
      <w:b/>
    </w:rPr>
  </w:style>
  <w:style w:type="paragraph" w:customStyle="1" w:styleId="Subheading">
    <w:name w:val="Subheading"/>
    <w:basedOn w:val="Heading3"/>
    <w:uiPriority w:val="4"/>
    <w:semiHidden/>
    <w:qFormat/>
    <w:rsid w:val="00D65704"/>
  </w:style>
  <w:style w:type="character" w:styleId="PlaceholderText">
    <w:name w:val="Placeholder Text"/>
    <w:basedOn w:val="DefaultParagraphFont"/>
    <w:uiPriority w:val="99"/>
    <w:semiHidden/>
    <w:rsid w:val="00A14495"/>
    <w:rPr>
      <w:color w:val="808080"/>
    </w:rPr>
  </w:style>
  <w:style w:type="table" w:customStyle="1" w:styleId="CGHPlain">
    <w:name w:val="CGH Plain"/>
    <w:basedOn w:val="TableNormal"/>
    <w:uiPriority w:val="99"/>
    <w:rsid w:val="00654C42"/>
    <w:rPr>
      <w:rFonts w:asciiTheme="minorHAnsi" w:hAnsiTheme="minorHAnsi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EF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FD923" w:themeFill="accent3"/>
      </w:tcPr>
    </w:tblStylePr>
  </w:style>
  <w:style w:type="character" w:styleId="Strong">
    <w:name w:val="Strong"/>
    <w:basedOn w:val="DefaultParagraphFont"/>
    <w:uiPriority w:val="22"/>
    <w:qFormat/>
    <w:rsid w:val="00B952F6"/>
    <w:rPr>
      <w:rFonts w:ascii="Arial" w:hAnsi="Arial"/>
      <w:b/>
      <w:bCs/>
      <w:sz w:val="22"/>
    </w:rPr>
  </w:style>
  <w:style w:type="paragraph" w:styleId="ListParagraph">
    <w:name w:val="List Paragraph"/>
    <w:aliases w:val="List Paragraph11,Recommendation,Bullet Points,NFP GP Bulleted List,Bullet point"/>
    <w:basedOn w:val="Normal"/>
    <w:uiPriority w:val="34"/>
    <w:qFormat/>
    <w:rsid w:val="00243004"/>
    <w:pPr>
      <w:ind w:left="720"/>
      <w:contextualSpacing/>
    </w:pPr>
  </w:style>
  <w:style w:type="paragraph" w:customStyle="1" w:styleId="ListParagraph1">
    <w:name w:val="List Paragraph1"/>
    <w:basedOn w:val="ListParagraph"/>
    <w:uiPriority w:val="1"/>
    <w:qFormat/>
    <w:rsid w:val="00AD70E2"/>
    <w:pPr>
      <w:numPr>
        <w:numId w:val="10"/>
      </w:numPr>
      <w:spacing w:after="120" w:line="240" w:lineRule="auto"/>
    </w:pPr>
    <w:rPr>
      <w:rFonts w:eastAsia="Times New Roman"/>
      <w:color w:val="auto"/>
      <w:sz w:val="20"/>
      <w:szCs w:val="21"/>
      <w:lang w:eastAsia="en-AU"/>
    </w:rPr>
  </w:style>
  <w:style w:type="character" w:customStyle="1" w:styleId="ListParagraphChar">
    <w:name w:val="List Paragraph Char"/>
    <w:aliases w:val="List Paragraph11 Char,Recommendation Char,Bullet Points Char,NFP GP Bulleted List Char,Bullet point Char"/>
    <w:basedOn w:val="DefaultParagraphFont"/>
    <w:uiPriority w:val="34"/>
    <w:rsid w:val="00AD70E2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85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F9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F98"/>
    <w:rPr>
      <w:rFonts w:asciiTheme="minorHAnsi" w:hAnsiTheme="minorHAnsi"/>
      <w:color w:val="000000" w:themeColor="text1"/>
    </w:rPr>
  </w:style>
  <w:style w:type="paragraph" w:customStyle="1" w:styleId="Default">
    <w:name w:val="Default"/>
    <w:rsid w:val="00F85F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4F3"/>
    <w:rPr>
      <w:rFonts w:asciiTheme="minorHAnsi" w:hAnsiTheme="minorHAnsi"/>
      <w:b/>
      <w:bCs/>
      <w:color w:val="000000" w:themeColor="text1"/>
    </w:rPr>
  </w:style>
  <w:style w:type="paragraph" w:styleId="Revision">
    <w:name w:val="Revision"/>
    <w:hidden/>
    <w:uiPriority w:val="99"/>
    <w:semiHidden/>
    <w:rsid w:val="00563F88"/>
    <w:rPr>
      <w:rFonts w:asciiTheme="minorHAnsi" w:hAnsiTheme="minorHAnsi"/>
      <w:color w:val="000000" w:themeColor="text1"/>
      <w:sz w:val="22"/>
    </w:rPr>
  </w:style>
  <w:style w:type="paragraph" w:styleId="ListBullet">
    <w:name w:val="List Bullet"/>
    <w:basedOn w:val="Normal"/>
    <w:uiPriority w:val="99"/>
    <w:rsid w:val="00A232AB"/>
    <w:pPr>
      <w:numPr>
        <w:numId w:val="15"/>
      </w:numPr>
      <w:spacing w:before="40" w:after="80"/>
    </w:pPr>
    <w:rPr>
      <w:rFonts w:ascii="Arial" w:eastAsia="Times New Roman" w:hAnsi="Arial"/>
      <w:iCs/>
      <w:color w:val="auto"/>
      <w:sz w:val="20"/>
    </w:rPr>
  </w:style>
  <w:style w:type="character" w:customStyle="1" w:styleId="ui-provider">
    <w:name w:val="ui-provider"/>
    <w:basedOn w:val="DefaultParagraphFont"/>
    <w:rsid w:val="00E86AD5"/>
  </w:style>
  <w:style w:type="table" w:styleId="PlainTable1">
    <w:name w:val="Plain Table 1"/>
    <w:basedOn w:val="TableNormal"/>
    <w:uiPriority w:val="41"/>
    <w:rsid w:val="007E24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2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2003Templates\Community%20Grants%20Hub%20Templates\Fact%20sheet%20template%20-%20orange%20(External).DOTX" TargetMode="External"/></Relationships>
</file>

<file path=word/theme/theme1.xml><?xml version="1.0" encoding="utf-8"?>
<a:theme xmlns:a="http://schemas.openxmlformats.org/drawingml/2006/main" name="Office Theme">
  <a:themeElements>
    <a:clrScheme name="CGH Red">
      <a:dk1>
        <a:sysClr val="windowText" lastClr="000000"/>
      </a:dk1>
      <a:lt1>
        <a:sysClr val="window" lastClr="FFFFFF"/>
      </a:lt1>
      <a:dk2>
        <a:srgbClr val="DFE1DF"/>
      </a:dk2>
      <a:lt2>
        <a:srgbClr val="EFF0EF"/>
      </a:lt2>
      <a:accent1>
        <a:srgbClr val="CF0A2C"/>
      </a:accent1>
      <a:accent2>
        <a:srgbClr val="FFA400"/>
      </a:accent2>
      <a:accent3>
        <a:srgbClr val="FFD923"/>
      </a:accent3>
      <a:accent4>
        <a:srgbClr val="FCC876"/>
      </a:accent4>
      <a:accent5>
        <a:srgbClr val="FFF6BA"/>
      </a:accent5>
      <a:accent6>
        <a:srgbClr val="EFF0E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4CCFDE-0BD4-40FB-A08C-010702D6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template - orange (External)</Template>
  <TotalTime>28</TotalTime>
  <Pages>3</Pages>
  <Words>1088</Words>
  <Characters>6613</Characters>
  <Application>Microsoft Office Word</Application>
  <DocSecurity>0</DocSecurity>
  <Lines>113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&lt;Grant Opportunity Name&gt;</vt:lpstr>
    </vt:vector>
  </TitlesOfParts>
  <Company>Community Grants Hub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Disability Conference Initiative - General Feedback</dc:title>
  <dc:subject/>
  <dc:creator>LONG, Andrew</dc:creator>
  <cp:keywords>[SEC=OFFICIAL]</cp:keywords>
  <cp:lastModifiedBy>SPINKS, Renee</cp:lastModifiedBy>
  <cp:revision>7</cp:revision>
  <cp:lastPrinted>2021-05-11T22:32:00Z</cp:lastPrinted>
  <dcterms:created xsi:type="dcterms:W3CDTF">2025-03-24T03:56:00Z</dcterms:created>
  <dcterms:modified xsi:type="dcterms:W3CDTF">2025-03-31T21:09:00Z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2D0FEABC5F2243A0970BD8AD930023A3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1D7D2B543981AE8434939CD2DB5536D4AFA69229</vt:lpwstr>
  </property>
  <property fmtid="{D5CDD505-2E9C-101B-9397-08002B2CF9AE}" pid="11" name="PM_OriginationTimeStamp">
    <vt:lpwstr>2023-10-17T07:02:06Z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5B9EDFB82972C42236DCE9D94779CD00</vt:lpwstr>
  </property>
  <property fmtid="{D5CDD505-2E9C-101B-9397-08002B2CF9AE}" pid="20" name="PM_Hash_Salt">
    <vt:lpwstr>D9849DAEDD5A8E97A4561C23A02DE7FF</vt:lpwstr>
  </property>
  <property fmtid="{D5CDD505-2E9C-101B-9397-08002B2CF9AE}" pid="21" name="PM_Hash_SHA1">
    <vt:lpwstr>685A8B894B74B9A53C2C42809185A07333263AE5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595647CDE23C3CCC367AFC1ACB47B4F121E886F5625FDC01546286C464FF9511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HMAC">
    <vt:lpwstr>v=2022.1;a=SHA256;h=17FAAA0489C3EF531B79FEFD8F98B7C631C790B3A55D480C1FDCFD99713F4D68</vt:lpwstr>
  </property>
  <property fmtid="{D5CDD505-2E9C-101B-9397-08002B2CF9AE}" pid="28" name="MSIP_Label_eb34d90b-fc41-464d-af60-f74d721d0790_SetDate">
    <vt:lpwstr>2023-10-17T07:02:06Z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d6512a0cd5a6405a8c4ad059c89bdada</vt:lpwstr>
  </property>
  <property fmtid="{D5CDD505-2E9C-101B-9397-08002B2CF9AE}" pid="35" name="PMUuid">
    <vt:lpwstr>v=2022.2;d=gov.au;g=46DD6D7C-8107-577B-BC6E-F348953B2E44</vt:lpwstr>
  </property>
</Properties>
</file>