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729D3" w14:textId="54ADB5B9" w:rsidR="00913FC1" w:rsidRDefault="00913FC1" w:rsidP="00913FC1">
      <w:pPr>
        <w:pStyle w:val="Heading1"/>
        <w:spacing w:before="120" w:after="120"/>
        <w:rPr>
          <w:rFonts w:asciiTheme="majorHAnsi" w:hAnsiTheme="majorHAnsi" w:cstheme="majorHAnsi"/>
          <w:sz w:val="44"/>
          <w:szCs w:val="44"/>
        </w:rPr>
      </w:pPr>
      <w:r w:rsidRPr="006B6CDC">
        <w:rPr>
          <w:rFonts w:asciiTheme="majorHAnsi" w:hAnsiTheme="majorHAnsi" w:cstheme="majorHAnsi"/>
          <w:sz w:val="44"/>
          <w:szCs w:val="44"/>
        </w:rPr>
        <w:t>Financial Wellbeing and Capability Activity - Food Relief</w:t>
      </w:r>
    </w:p>
    <w:p w14:paraId="73C28B81" w14:textId="1ACB6C7F" w:rsidR="0032204D" w:rsidRPr="00D80041" w:rsidRDefault="00375AD5" w:rsidP="00D80041">
      <w:pPr>
        <w:pBdr>
          <w:bottom w:val="single" w:sz="4" w:space="5" w:color="000000" w:themeColor="text1"/>
        </w:pBdr>
        <w:spacing w:before="120" w:line="240" w:lineRule="auto"/>
        <w:rPr>
          <w:rFonts w:asciiTheme="majorHAnsi" w:eastAsiaTheme="majorEastAsia" w:hAnsiTheme="majorHAnsi" w:cstheme="majorHAnsi"/>
          <w:bCs/>
          <w:color w:val="auto"/>
          <w:sz w:val="30"/>
          <w:szCs w:val="30"/>
        </w:rPr>
      </w:pPr>
      <w:r w:rsidRPr="00D80041">
        <w:rPr>
          <w:rFonts w:asciiTheme="majorHAnsi" w:eastAsiaTheme="majorEastAsia" w:hAnsiTheme="majorHAnsi" w:cstheme="majorHAnsi"/>
          <w:bCs/>
          <w:color w:val="auto"/>
          <w:sz w:val="30"/>
          <w:szCs w:val="30"/>
        </w:rPr>
        <w:t>Feedback for applicants</w:t>
      </w:r>
    </w:p>
    <w:p w14:paraId="096EBF50" w14:textId="6BF35C2E" w:rsidR="0032204D" w:rsidRPr="00480112" w:rsidRDefault="0032204D" w:rsidP="005F685C">
      <w:pPr>
        <w:spacing w:before="120" w:after="120"/>
        <w:rPr>
          <w:color w:val="auto"/>
        </w:rPr>
      </w:pPr>
      <w:r w:rsidRPr="00480112">
        <w:rPr>
          <w:color w:val="auto"/>
        </w:rPr>
        <w:t xml:space="preserve">The </w:t>
      </w:r>
      <w:r w:rsidR="005F685C" w:rsidRPr="00480112">
        <w:rPr>
          <w:color w:val="auto"/>
        </w:rPr>
        <w:t>Department of Social Services</w:t>
      </w:r>
      <w:r w:rsidRPr="00480112">
        <w:rPr>
          <w:color w:val="auto"/>
        </w:rPr>
        <w:t xml:space="preserve"> (the department) has provided the following general feedback for applicants of the </w:t>
      </w:r>
      <w:r w:rsidR="005F685C" w:rsidRPr="00480112">
        <w:rPr>
          <w:color w:val="auto"/>
        </w:rPr>
        <w:t xml:space="preserve">Financial Wellbeing and Capability </w:t>
      </w:r>
      <w:r w:rsidR="007954CD" w:rsidRPr="00480112">
        <w:rPr>
          <w:color w:val="auto"/>
        </w:rPr>
        <w:t>(</w:t>
      </w:r>
      <w:r w:rsidR="00986505" w:rsidRPr="00480112">
        <w:rPr>
          <w:color w:val="auto"/>
        </w:rPr>
        <w:t xml:space="preserve">FWC) </w:t>
      </w:r>
      <w:r w:rsidR="005F685C" w:rsidRPr="00480112">
        <w:rPr>
          <w:color w:val="auto"/>
        </w:rPr>
        <w:t>Activity - Food Relief</w:t>
      </w:r>
      <w:r w:rsidR="002F39DB">
        <w:rPr>
          <w:color w:val="auto"/>
        </w:rPr>
        <w:t xml:space="preserve"> (FR)</w:t>
      </w:r>
      <w:r w:rsidR="005F685C" w:rsidRPr="00480112">
        <w:rPr>
          <w:color w:val="auto"/>
        </w:rPr>
        <w:t xml:space="preserve"> </w:t>
      </w:r>
      <w:r w:rsidRPr="00480112">
        <w:rPr>
          <w:color w:val="auto"/>
        </w:rPr>
        <w:t>grant opportunity.</w:t>
      </w:r>
    </w:p>
    <w:p w14:paraId="78AE25D1" w14:textId="090DFF42" w:rsidR="0032204D" w:rsidRPr="00480112" w:rsidRDefault="0032204D" w:rsidP="0032204D">
      <w:pPr>
        <w:pStyle w:val="BodyText"/>
      </w:pPr>
      <w:r w:rsidRPr="00480112">
        <w:t xml:space="preserve">Assessment of applications was in accordance </w:t>
      </w:r>
      <w:r w:rsidR="00F001B4" w:rsidRPr="00480112">
        <w:t>with</w:t>
      </w:r>
      <w:r w:rsidRPr="00480112">
        <w:t xml:space="preserve"> the procedure detailed in the grant opportunity guidelines</w:t>
      </w:r>
      <w:r w:rsidR="00F001B4" w:rsidRPr="00480112">
        <w:t xml:space="preserve"> (the guidelines)</w:t>
      </w:r>
      <w:r w:rsidRPr="00480112">
        <w:t xml:space="preserve"> and outlined in the selection process below.</w:t>
      </w:r>
    </w:p>
    <w:p w14:paraId="4BEDC740" w14:textId="77777777" w:rsidR="0032204D" w:rsidRPr="00480112" w:rsidRDefault="0032204D" w:rsidP="00BD0B44">
      <w:pPr>
        <w:pStyle w:val="Heading2"/>
        <w:spacing w:before="120"/>
        <w:rPr>
          <w:color w:val="C00000"/>
          <w:sz w:val="28"/>
          <w:szCs w:val="28"/>
        </w:rPr>
      </w:pPr>
      <w:r w:rsidRPr="00480112">
        <w:rPr>
          <w:color w:val="C00000"/>
          <w:sz w:val="28"/>
          <w:szCs w:val="28"/>
        </w:rPr>
        <w:t>Overview</w:t>
      </w:r>
    </w:p>
    <w:p w14:paraId="7C01B3B2" w14:textId="47E37089" w:rsidR="0032204D" w:rsidRPr="00480112" w:rsidRDefault="0032204D" w:rsidP="00986505">
      <w:pPr>
        <w:pStyle w:val="BodyText"/>
      </w:pPr>
      <w:r w:rsidRPr="00480112">
        <w:t xml:space="preserve">The application submission period opened on </w:t>
      </w:r>
      <w:r w:rsidR="005F685C" w:rsidRPr="00480112">
        <w:t>22 October 2024</w:t>
      </w:r>
      <w:r w:rsidRPr="00480112">
        <w:t xml:space="preserve"> and closed on </w:t>
      </w:r>
      <w:r w:rsidR="005F685C" w:rsidRPr="00480112">
        <w:t>2 December 2024.</w:t>
      </w:r>
    </w:p>
    <w:p w14:paraId="533532E8" w14:textId="44BBC2EF" w:rsidR="007954CD" w:rsidRPr="00480112" w:rsidRDefault="006933E5" w:rsidP="007954CD">
      <w:pPr>
        <w:pStyle w:val="BodyText"/>
      </w:pPr>
      <w:r>
        <w:t>Through</w:t>
      </w:r>
      <w:r w:rsidR="007954CD" w:rsidRPr="00480112">
        <w:t xml:space="preserve"> the FWC Activity, funding is provided for the </w:t>
      </w:r>
      <w:r w:rsidR="002F39DB">
        <w:t>FR</w:t>
      </w:r>
      <w:r w:rsidR="007954CD" w:rsidRPr="00480112">
        <w:t xml:space="preserve"> </w:t>
      </w:r>
      <w:r w:rsidR="00986505" w:rsidRPr="00480112">
        <w:t>Grant Opportunity</w:t>
      </w:r>
      <w:r w:rsidR="007954CD" w:rsidRPr="00480112">
        <w:t xml:space="preserve">. </w:t>
      </w:r>
      <w:r w:rsidR="002F39DB">
        <w:t xml:space="preserve">FR </w:t>
      </w:r>
      <w:r w:rsidR="007954CD" w:rsidRPr="00480112">
        <w:t xml:space="preserve">contributes to the FWC Activity outcomes by increasing Commonwealth-funded Emergency Relief </w:t>
      </w:r>
      <w:r w:rsidR="00D54C68" w:rsidRPr="00480112">
        <w:t xml:space="preserve">(ER) </w:t>
      </w:r>
      <w:r w:rsidR="007954CD" w:rsidRPr="00480112">
        <w:t>providers’ access to a cost-effective supply of food and material aid, for provision to eligible clients experiencing financial crisis.</w:t>
      </w:r>
    </w:p>
    <w:p w14:paraId="494810BC" w14:textId="1AD2348E" w:rsidR="007954CD" w:rsidRPr="00480112" w:rsidRDefault="007954CD" w:rsidP="00986505">
      <w:pPr>
        <w:pStyle w:val="BodyText"/>
      </w:pPr>
      <w:r w:rsidRPr="00480112">
        <w:t>Material aid is practical assistance given to people in financial crisis. This may constitute items such as toiletries and personal hygiene products, cleaning products, blankets, clothing, essential school supplies, and essential white goods.</w:t>
      </w:r>
    </w:p>
    <w:p w14:paraId="6AD235CD" w14:textId="332CBCEA" w:rsidR="00986505" w:rsidRPr="00480112" w:rsidRDefault="007954CD" w:rsidP="00986505">
      <w:pPr>
        <w:pStyle w:val="BodyText"/>
      </w:pPr>
      <w:bookmarkStart w:id="0" w:name="_Hlk190932789"/>
      <w:r w:rsidRPr="00480112">
        <w:t>The program</w:t>
      </w:r>
      <w:r w:rsidR="00986505" w:rsidRPr="00480112">
        <w:t xml:space="preserve"> will run over </w:t>
      </w:r>
      <w:r w:rsidR="00375AD5">
        <w:t>5</w:t>
      </w:r>
      <w:r w:rsidR="00986505" w:rsidRPr="00480112">
        <w:t xml:space="preserve"> years, from 2025–26 to 2029–30.</w:t>
      </w:r>
    </w:p>
    <w:bookmarkEnd w:id="0"/>
    <w:p w14:paraId="0468E255" w14:textId="00CC10FF" w:rsidR="0032204D" w:rsidRPr="00480112" w:rsidRDefault="0032204D" w:rsidP="00986505">
      <w:pPr>
        <w:pStyle w:val="Heading2"/>
        <w:spacing w:before="120"/>
        <w:rPr>
          <w:color w:val="C00000"/>
          <w:sz w:val="28"/>
          <w:szCs w:val="28"/>
        </w:rPr>
      </w:pPr>
      <w:r w:rsidRPr="00480112">
        <w:rPr>
          <w:color w:val="C00000"/>
          <w:sz w:val="28"/>
          <w:szCs w:val="28"/>
        </w:rPr>
        <w:t>Selection Process</w:t>
      </w:r>
    </w:p>
    <w:p w14:paraId="46BF8915" w14:textId="3185B2FA" w:rsidR="0032204D" w:rsidRPr="00480112" w:rsidRDefault="0032204D" w:rsidP="0032204D">
      <w:pPr>
        <w:pStyle w:val="BodyText"/>
        <w:spacing w:after="120"/>
        <w:rPr>
          <w:color w:val="auto"/>
        </w:rPr>
      </w:pPr>
      <w:r w:rsidRPr="00480112">
        <w:t xml:space="preserve">The Community Grants Hub </w:t>
      </w:r>
      <w:r w:rsidR="00F45BB8" w:rsidRPr="00480112">
        <w:t xml:space="preserve">(the Hub) </w:t>
      </w:r>
      <w:r w:rsidRPr="00480112">
        <w:t xml:space="preserve">undertook the initial screening for organisation eligibility and compliance against the requirements outlined in the guidelines. This information was provided to the department’s grant opportunity delegate </w:t>
      </w:r>
      <w:r w:rsidRPr="00480112">
        <w:rPr>
          <w:color w:val="auto"/>
        </w:rPr>
        <w:t>for final decisions on whether an application met the eligibility and compliance criteria.</w:t>
      </w:r>
    </w:p>
    <w:p w14:paraId="37E8634B" w14:textId="145732FB" w:rsidR="00D05B2E" w:rsidRPr="00480112" w:rsidRDefault="00D05B2E" w:rsidP="008D31D1">
      <w:pPr>
        <w:rPr>
          <w:color w:val="auto"/>
        </w:rPr>
      </w:pPr>
      <w:r w:rsidRPr="00480112">
        <w:rPr>
          <w:color w:val="auto"/>
        </w:rPr>
        <w:t xml:space="preserve">The Hub </w:t>
      </w:r>
      <w:r w:rsidR="0032204D" w:rsidRPr="00480112">
        <w:rPr>
          <w:color w:val="auto"/>
        </w:rPr>
        <w:t xml:space="preserve">undertook the </w:t>
      </w:r>
      <w:r w:rsidR="00A232AB" w:rsidRPr="00480112">
        <w:rPr>
          <w:color w:val="auto"/>
        </w:rPr>
        <w:t>preliminary assessment</w:t>
      </w:r>
      <w:r w:rsidRPr="00480112">
        <w:rPr>
          <w:color w:val="auto"/>
        </w:rPr>
        <w:t xml:space="preserve"> on all applications through a</w:t>
      </w:r>
      <w:r w:rsidR="00480112">
        <w:rPr>
          <w:color w:val="auto"/>
        </w:rPr>
        <w:t>n</w:t>
      </w:r>
      <w:r w:rsidRPr="00480112">
        <w:rPr>
          <w:color w:val="auto"/>
        </w:rPr>
        <w:t xml:space="preserve"> </w:t>
      </w:r>
      <w:r w:rsidR="00D540DD">
        <w:rPr>
          <w:color w:val="auto"/>
        </w:rPr>
        <w:t>o</w:t>
      </w:r>
      <w:r w:rsidR="005F685C" w:rsidRPr="00480112">
        <w:rPr>
          <w:color w:val="auto"/>
        </w:rPr>
        <w:t xml:space="preserve">pen </w:t>
      </w:r>
      <w:r w:rsidR="00D540DD">
        <w:rPr>
          <w:color w:val="auto"/>
        </w:rPr>
        <w:t>c</w:t>
      </w:r>
      <w:r w:rsidR="005F685C" w:rsidRPr="00480112">
        <w:rPr>
          <w:color w:val="auto"/>
        </w:rPr>
        <w:t>ompetitive</w:t>
      </w:r>
      <w:r w:rsidRPr="00480112">
        <w:rPr>
          <w:color w:val="auto"/>
        </w:rPr>
        <w:t xml:space="preserve"> grant process. </w:t>
      </w:r>
      <w:r w:rsidR="0032204D" w:rsidRPr="00480112">
        <w:rPr>
          <w:color w:val="auto"/>
        </w:rPr>
        <w:t xml:space="preserve">Applications which </w:t>
      </w:r>
      <w:r w:rsidR="00BD0B44" w:rsidRPr="00480112">
        <w:rPr>
          <w:color w:val="auto"/>
        </w:rPr>
        <w:t xml:space="preserve">underwent </w:t>
      </w:r>
      <w:r w:rsidR="0032204D" w:rsidRPr="00480112">
        <w:rPr>
          <w:color w:val="auto"/>
        </w:rPr>
        <w:t>preliminary assessment were provided to the department’s selection advisory panel (panel) for deliberation.</w:t>
      </w:r>
    </w:p>
    <w:p w14:paraId="2A1ABC18" w14:textId="2FB4AE6D" w:rsidR="0032204D" w:rsidRPr="00480112" w:rsidRDefault="0032204D" w:rsidP="0032204D">
      <w:pPr>
        <w:spacing w:before="120" w:after="120"/>
        <w:rPr>
          <w:color w:val="auto"/>
        </w:rPr>
      </w:pPr>
      <w:r w:rsidRPr="00480112">
        <w:rPr>
          <w:color w:val="auto"/>
        </w:rPr>
        <w:t xml:space="preserve">The panel established by the department, </w:t>
      </w:r>
      <w:r w:rsidRPr="00480112">
        <w:t xml:space="preserve">comprised of subject matter experts who </w:t>
      </w:r>
      <w:r w:rsidRPr="00480112">
        <w:rPr>
          <w:color w:val="auto"/>
        </w:rPr>
        <w:t xml:space="preserve">assessed applications </w:t>
      </w:r>
      <w:r w:rsidRPr="00480112">
        <w:t>and provided advice to inform the funding recommendations to the Financial Delegate.</w:t>
      </w:r>
    </w:p>
    <w:p w14:paraId="05BF619D" w14:textId="060C781D" w:rsidR="002F777D" w:rsidRPr="00480112" w:rsidRDefault="0032204D" w:rsidP="002F777D">
      <w:pPr>
        <w:pStyle w:val="BodyText"/>
        <w:rPr>
          <w:color w:val="auto"/>
        </w:rPr>
      </w:pPr>
      <w:r w:rsidRPr="00480112">
        <w:rPr>
          <w:color w:val="auto"/>
        </w:rPr>
        <w:t>The panel’s consideration of assessed applications was based on:</w:t>
      </w:r>
    </w:p>
    <w:p w14:paraId="2D7AC1AA" w14:textId="1DF7B12D" w:rsidR="0032204D" w:rsidRPr="00480112" w:rsidRDefault="00D540DD" w:rsidP="0032204D">
      <w:pPr>
        <w:pStyle w:val="BodyText"/>
        <w:numPr>
          <w:ilvl w:val="0"/>
          <w:numId w:val="14"/>
        </w:numPr>
        <w:rPr>
          <w:color w:val="auto"/>
        </w:rPr>
      </w:pPr>
      <w:r>
        <w:rPr>
          <w:color w:val="auto"/>
        </w:rPr>
        <w:t>m</w:t>
      </w:r>
      <w:r w:rsidR="00BD0B44" w:rsidRPr="00480112">
        <w:rPr>
          <w:color w:val="auto"/>
        </w:rPr>
        <w:t xml:space="preserve">eeting the </w:t>
      </w:r>
      <w:r w:rsidR="0032204D" w:rsidRPr="00480112">
        <w:rPr>
          <w:color w:val="auto"/>
        </w:rPr>
        <w:t>compliance</w:t>
      </w:r>
      <w:r w:rsidR="00BD0B44" w:rsidRPr="00480112">
        <w:rPr>
          <w:color w:val="auto"/>
        </w:rPr>
        <w:t xml:space="preserve"> requirements outlined in</w:t>
      </w:r>
      <w:r w:rsidR="0032204D" w:rsidRPr="00480112">
        <w:rPr>
          <w:color w:val="auto"/>
        </w:rPr>
        <w:t xml:space="preserve"> the guidelines</w:t>
      </w:r>
    </w:p>
    <w:p w14:paraId="59646AE7" w14:textId="4B20542F" w:rsidR="0032204D" w:rsidRPr="00480112" w:rsidRDefault="00D540DD" w:rsidP="0032204D">
      <w:pPr>
        <w:pStyle w:val="BodyText"/>
        <w:numPr>
          <w:ilvl w:val="0"/>
          <w:numId w:val="14"/>
        </w:numPr>
        <w:rPr>
          <w:color w:val="auto"/>
        </w:rPr>
      </w:pPr>
      <w:r>
        <w:rPr>
          <w:color w:val="auto"/>
        </w:rPr>
        <w:t>m</w:t>
      </w:r>
      <w:r w:rsidR="00BD0B44" w:rsidRPr="00480112">
        <w:rPr>
          <w:color w:val="auto"/>
        </w:rPr>
        <w:t xml:space="preserve">eeting the </w:t>
      </w:r>
      <w:r w:rsidR="0032204D" w:rsidRPr="00480112">
        <w:rPr>
          <w:color w:val="auto"/>
        </w:rPr>
        <w:t>eligibility</w:t>
      </w:r>
      <w:r w:rsidR="00BD0B44" w:rsidRPr="00480112">
        <w:rPr>
          <w:color w:val="auto"/>
        </w:rPr>
        <w:t xml:space="preserve"> requirements outline</w:t>
      </w:r>
      <w:r w:rsidR="001A360D" w:rsidRPr="00480112">
        <w:rPr>
          <w:color w:val="auto"/>
        </w:rPr>
        <w:t>d</w:t>
      </w:r>
      <w:r w:rsidR="00BD0B44" w:rsidRPr="00480112">
        <w:rPr>
          <w:color w:val="auto"/>
        </w:rPr>
        <w:t xml:space="preserve"> in the guidelines</w:t>
      </w:r>
    </w:p>
    <w:p w14:paraId="7C65F914" w14:textId="69858340" w:rsidR="0032204D" w:rsidRPr="00480112" w:rsidRDefault="00D540DD" w:rsidP="0032204D">
      <w:pPr>
        <w:pStyle w:val="ListParagraph"/>
        <w:numPr>
          <w:ilvl w:val="0"/>
          <w:numId w:val="14"/>
        </w:numPr>
        <w:rPr>
          <w:color w:val="auto"/>
        </w:rPr>
      </w:pPr>
      <w:r>
        <w:rPr>
          <w:color w:val="auto"/>
        </w:rPr>
        <w:t>h</w:t>
      </w:r>
      <w:r w:rsidR="0032204D" w:rsidRPr="00480112">
        <w:rPr>
          <w:color w:val="auto"/>
        </w:rPr>
        <w:t xml:space="preserve">ow well </w:t>
      </w:r>
      <w:r w:rsidR="00BD0B44" w:rsidRPr="00480112">
        <w:rPr>
          <w:color w:val="auto"/>
        </w:rPr>
        <w:t xml:space="preserve">the </w:t>
      </w:r>
      <w:r w:rsidR="0032204D" w:rsidRPr="00480112">
        <w:rPr>
          <w:color w:val="auto"/>
        </w:rPr>
        <w:t xml:space="preserve">responses </w:t>
      </w:r>
      <w:r w:rsidR="007954CD" w:rsidRPr="00480112">
        <w:rPr>
          <w:color w:val="auto"/>
        </w:rPr>
        <w:t xml:space="preserve">and proposed activities </w:t>
      </w:r>
      <w:r w:rsidR="0032204D" w:rsidRPr="00480112">
        <w:rPr>
          <w:color w:val="auto"/>
        </w:rPr>
        <w:t>met the assessment criteri</w:t>
      </w:r>
      <w:r w:rsidR="00BD0B44" w:rsidRPr="00480112">
        <w:rPr>
          <w:color w:val="auto"/>
        </w:rPr>
        <w:t>a</w:t>
      </w:r>
    </w:p>
    <w:p w14:paraId="6F117A4F" w14:textId="71D291A4" w:rsidR="0032204D" w:rsidRPr="00480112" w:rsidRDefault="00D540DD" w:rsidP="0032204D">
      <w:pPr>
        <w:pStyle w:val="BodyText"/>
        <w:numPr>
          <w:ilvl w:val="0"/>
          <w:numId w:val="14"/>
        </w:numPr>
        <w:rPr>
          <w:color w:val="auto"/>
        </w:rPr>
      </w:pPr>
      <w:r>
        <w:rPr>
          <w:rFonts w:ascii="Arial" w:hAnsi="Arial" w:cs="Arial"/>
          <w:szCs w:val="22"/>
        </w:rPr>
        <w:t>t</w:t>
      </w:r>
      <w:r w:rsidR="002F777D" w:rsidRPr="00480112">
        <w:rPr>
          <w:rFonts w:ascii="Arial" w:hAnsi="Arial" w:cs="Arial"/>
          <w:szCs w:val="22"/>
        </w:rPr>
        <w:t>he volume of applications received</w:t>
      </w:r>
      <w:r w:rsidR="002F777D" w:rsidRPr="00480112">
        <w:rPr>
          <w:color w:val="auto"/>
        </w:rPr>
        <w:t xml:space="preserve"> and </w:t>
      </w:r>
      <w:r w:rsidR="0032204D" w:rsidRPr="00480112">
        <w:rPr>
          <w:color w:val="auto"/>
        </w:rPr>
        <w:t xml:space="preserve">the extent </w:t>
      </w:r>
      <w:r w:rsidR="00BD0B44" w:rsidRPr="00480112">
        <w:rPr>
          <w:color w:val="auto"/>
        </w:rPr>
        <w:t xml:space="preserve">to which </w:t>
      </w:r>
      <w:r w:rsidR="0032204D" w:rsidRPr="00480112">
        <w:rPr>
          <w:color w:val="auto"/>
        </w:rPr>
        <w:t>applications compared against other applications</w:t>
      </w:r>
    </w:p>
    <w:p w14:paraId="0C8E2742" w14:textId="0E71457E" w:rsidR="0032204D" w:rsidRPr="00480112" w:rsidRDefault="00D540DD" w:rsidP="0032204D">
      <w:pPr>
        <w:pStyle w:val="BodyText"/>
        <w:numPr>
          <w:ilvl w:val="0"/>
          <w:numId w:val="14"/>
        </w:numPr>
        <w:rPr>
          <w:color w:val="auto"/>
        </w:rPr>
      </w:pPr>
      <w:r>
        <w:rPr>
          <w:color w:val="auto"/>
        </w:rPr>
        <w:t>t</w:t>
      </w:r>
      <w:r w:rsidR="00BD0B44" w:rsidRPr="00480112">
        <w:rPr>
          <w:color w:val="auto"/>
        </w:rPr>
        <w:t xml:space="preserve">he provision and appropriateness of the </w:t>
      </w:r>
      <w:r w:rsidR="0032204D" w:rsidRPr="00480112">
        <w:rPr>
          <w:color w:val="auto"/>
        </w:rPr>
        <w:t>requested attachments</w:t>
      </w:r>
    </w:p>
    <w:p w14:paraId="4484BA83" w14:textId="4A2CB6A5" w:rsidR="0032204D" w:rsidRPr="00480112" w:rsidRDefault="00D540DD" w:rsidP="0032204D">
      <w:pPr>
        <w:pStyle w:val="BodyText"/>
        <w:numPr>
          <w:ilvl w:val="0"/>
          <w:numId w:val="14"/>
        </w:numPr>
        <w:rPr>
          <w:color w:val="auto"/>
        </w:rPr>
      </w:pPr>
      <w:r>
        <w:rPr>
          <w:color w:val="auto"/>
        </w:rPr>
        <w:lastRenderedPageBreak/>
        <w:t>w</w:t>
      </w:r>
      <w:r w:rsidR="0032204D" w:rsidRPr="00480112">
        <w:rPr>
          <w:color w:val="auto"/>
        </w:rPr>
        <w:t>hether</w:t>
      </w:r>
      <w:r w:rsidR="00BD0B44" w:rsidRPr="00480112">
        <w:rPr>
          <w:color w:val="auto"/>
        </w:rPr>
        <w:t xml:space="preserve"> the project demonstrated </w:t>
      </w:r>
      <w:r w:rsidR="0032204D" w:rsidRPr="00480112">
        <w:rPr>
          <w:color w:val="auto"/>
        </w:rPr>
        <w:t>value with relevant money</w:t>
      </w:r>
    </w:p>
    <w:p w14:paraId="5505058A" w14:textId="12F43029" w:rsidR="0032204D" w:rsidRPr="00480112" w:rsidRDefault="00D540DD" w:rsidP="0032204D">
      <w:pPr>
        <w:pStyle w:val="BodyText"/>
        <w:numPr>
          <w:ilvl w:val="0"/>
          <w:numId w:val="14"/>
        </w:numPr>
        <w:rPr>
          <w:color w:val="auto"/>
        </w:rPr>
      </w:pPr>
      <w:r>
        <w:rPr>
          <w:color w:val="auto"/>
        </w:rPr>
        <w:t>i</w:t>
      </w:r>
      <w:r w:rsidR="0032204D" w:rsidRPr="00480112">
        <w:rPr>
          <w:color w:val="auto"/>
        </w:rPr>
        <w:t>dentified risks and the proposed mitigation strategies for the department and the Commonwealth</w:t>
      </w:r>
      <w:r w:rsidR="00A43D19">
        <w:rPr>
          <w:color w:val="auto"/>
        </w:rPr>
        <w:t>.</w:t>
      </w:r>
    </w:p>
    <w:p w14:paraId="455326A7" w14:textId="2BD6D1CD" w:rsidR="00671C0E" w:rsidRPr="00480112" w:rsidRDefault="00671C0E" w:rsidP="00671C0E">
      <w:pPr>
        <w:pStyle w:val="Heading2"/>
        <w:spacing w:before="120"/>
        <w:rPr>
          <w:color w:val="C00000"/>
          <w:sz w:val="28"/>
          <w:szCs w:val="28"/>
        </w:rPr>
      </w:pPr>
      <w:r w:rsidRPr="00480112">
        <w:rPr>
          <w:color w:val="C00000"/>
          <w:sz w:val="28"/>
          <w:szCs w:val="28"/>
        </w:rPr>
        <w:t>Selection Results</w:t>
      </w:r>
    </w:p>
    <w:p w14:paraId="1E52B474" w14:textId="66118A25" w:rsidR="008A4069" w:rsidRPr="00480112" w:rsidRDefault="00671C0E" w:rsidP="00671C0E">
      <w:pPr>
        <w:pStyle w:val="BodyText"/>
        <w:rPr>
          <w:color w:val="auto"/>
        </w:rPr>
      </w:pPr>
      <w:r w:rsidRPr="00480112">
        <w:t xml:space="preserve">There was a strong interest in the grant opportunity and applications were of a high standard. </w:t>
      </w:r>
      <w:r w:rsidR="00986505" w:rsidRPr="00480112">
        <w:rPr>
          <w:color w:val="auto"/>
        </w:rPr>
        <w:t xml:space="preserve">The preferred applicants </w:t>
      </w:r>
      <w:r w:rsidRPr="00480112">
        <w:rPr>
          <w:color w:val="auto"/>
        </w:rPr>
        <w:t xml:space="preserve">demonstrated their ability to meet the grant </w:t>
      </w:r>
      <w:r w:rsidR="008A4069" w:rsidRPr="00480112">
        <w:rPr>
          <w:color w:val="auto"/>
        </w:rPr>
        <w:t>requirements outlined in the guidelines based on the strength of their responses to the assessment criteria.</w:t>
      </w:r>
    </w:p>
    <w:p w14:paraId="492CDAD3" w14:textId="110EC458" w:rsidR="0032204D" w:rsidRPr="00480112" w:rsidRDefault="0032204D" w:rsidP="00671C0E">
      <w:pPr>
        <w:pStyle w:val="BodyText"/>
      </w:pPr>
      <w:r w:rsidRPr="00480112">
        <w:rPr>
          <w:rStyle w:val="ui-provider"/>
          <w:color w:val="auto"/>
        </w:rPr>
        <w:t xml:space="preserve">The Hub </w:t>
      </w:r>
      <w:r w:rsidRPr="00480112">
        <w:rPr>
          <w:rStyle w:val="ui-provider"/>
        </w:rPr>
        <w:t>notified applicants of the outcome in writing, where their applications did not meet the requirements outlined in the guidelines.</w:t>
      </w:r>
    </w:p>
    <w:p w14:paraId="58D3A6F8" w14:textId="2CD70010" w:rsidR="0032204D" w:rsidRPr="00480112" w:rsidRDefault="0032204D" w:rsidP="0032204D">
      <w:pPr>
        <w:pStyle w:val="BodyText"/>
      </w:pPr>
      <w:r w:rsidRPr="00480112">
        <w:t>This feedback is provided to assist grant applicants to understand what comprised a strong application and</w:t>
      </w:r>
      <w:r w:rsidR="00817C12" w:rsidRPr="00480112">
        <w:t xml:space="preserve"> what was </w:t>
      </w:r>
      <w:r w:rsidRPr="00480112">
        <w:t>quality responses to the assessment criteri</w:t>
      </w:r>
      <w:r w:rsidR="00817C12" w:rsidRPr="00480112">
        <w:t>a</w:t>
      </w:r>
      <w:r w:rsidRPr="00480112">
        <w:t>.</w:t>
      </w:r>
    </w:p>
    <w:p w14:paraId="4AB95B86" w14:textId="1F100396" w:rsidR="0032204D" w:rsidRPr="00480112" w:rsidRDefault="0032204D" w:rsidP="00817C12">
      <w:pPr>
        <w:pStyle w:val="Heading3"/>
        <w:spacing w:before="120"/>
        <w:rPr>
          <w:color w:val="C00000"/>
          <w:sz w:val="24"/>
          <w:szCs w:val="24"/>
        </w:rPr>
      </w:pPr>
      <w:r w:rsidRPr="00480112">
        <w:rPr>
          <w:color w:val="C00000"/>
          <w:sz w:val="24"/>
          <w:szCs w:val="24"/>
        </w:rPr>
        <w:t>Criterion 1</w:t>
      </w:r>
    </w:p>
    <w:p w14:paraId="2D171401" w14:textId="1A499C9C" w:rsidR="005F685C" w:rsidRPr="00480112" w:rsidRDefault="005F685C" w:rsidP="005F685C">
      <w:pPr>
        <w:pStyle w:val="Default"/>
        <w:rPr>
          <w:b/>
        </w:rPr>
      </w:pPr>
      <w:r w:rsidRPr="00480112">
        <w:rPr>
          <w:b/>
        </w:rPr>
        <w:t xml:space="preserve">Describe your organisation’s capacity to deliver </w:t>
      </w:r>
      <w:r w:rsidR="002F39DB">
        <w:rPr>
          <w:b/>
        </w:rPr>
        <w:t>FR</w:t>
      </w:r>
      <w:r w:rsidRPr="00480112">
        <w:rPr>
          <w:b/>
        </w:rPr>
        <w:t xml:space="preserve"> on a national scale.</w:t>
      </w:r>
    </w:p>
    <w:p w14:paraId="58F78BC6" w14:textId="31348F78" w:rsidR="005F685C" w:rsidRPr="00480112" w:rsidRDefault="00DE1D49" w:rsidP="00CF3C29">
      <w:pPr>
        <w:pStyle w:val="Default"/>
        <w:spacing w:before="120" w:after="120"/>
        <w:rPr>
          <w:rFonts w:asciiTheme="minorHAnsi" w:hAnsiTheme="minorHAnsi" w:cs="Times New Roman"/>
          <w:color w:val="000000" w:themeColor="text1"/>
          <w:sz w:val="22"/>
          <w:szCs w:val="20"/>
        </w:rPr>
      </w:pPr>
      <w:r w:rsidRPr="00480112">
        <w:rPr>
          <w:rFonts w:asciiTheme="minorHAnsi" w:hAnsiTheme="minorHAnsi" w:cs="Times New Roman"/>
          <w:color w:val="000000" w:themeColor="text1"/>
          <w:sz w:val="22"/>
          <w:szCs w:val="20"/>
        </w:rPr>
        <w:t>Applicants were required to</w:t>
      </w:r>
      <w:r w:rsidR="005F685C" w:rsidRPr="00480112">
        <w:rPr>
          <w:rFonts w:asciiTheme="minorHAnsi" w:hAnsiTheme="minorHAnsi" w:cs="Times New Roman"/>
          <w:color w:val="000000" w:themeColor="text1"/>
          <w:sz w:val="22"/>
          <w:szCs w:val="20"/>
        </w:rPr>
        <w:t>:</w:t>
      </w:r>
    </w:p>
    <w:p w14:paraId="2BBA22AB" w14:textId="589C4EB6" w:rsidR="005F685C" w:rsidRPr="00480112" w:rsidRDefault="004F0343" w:rsidP="00CF3C29">
      <w:pPr>
        <w:pStyle w:val="Default"/>
        <w:numPr>
          <w:ilvl w:val="0"/>
          <w:numId w:val="19"/>
        </w:numPr>
        <w:spacing w:before="120" w:after="120"/>
        <w:rPr>
          <w:rFonts w:asciiTheme="minorHAnsi" w:hAnsiTheme="minorHAnsi" w:cs="Times New Roman"/>
          <w:color w:val="000000" w:themeColor="text1"/>
          <w:sz w:val="22"/>
          <w:szCs w:val="20"/>
        </w:rPr>
      </w:pPr>
      <w:r w:rsidRPr="00480112">
        <w:rPr>
          <w:rFonts w:asciiTheme="minorHAnsi" w:hAnsiTheme="minorHAnsi" w:cs="Times New Roman"/>
          <w:color w:val="000000" w:themeColor="text1"/>
          <w:sz w:val="22"/>
          <w:szCs w:val="20"/>
        </w:rPr>
        <w:t>o</w:t>
      </w:r>
      <w:r w:rsidR="005F685C" w:rsidRPr="00480112">
        <w:rPr>
          <w:rFonts w:asciiTheme="minorHAnsi" w:hAnsiTheme="minorHAnsi" w:cs="Times New Roman"/>
          <w:color w:val="000000" w:themeColor="text1"/>
          <w:sz w:val="22"/>
          <w:szCs w:val="20"/>
        </w:rPr>
        <w:t xml:space="preserve">utline </w:t>
      </w:r>
      <w:r w:rsidR="00DE1D49" w:rsidRPr="00480112">
        <w:rPr>
          <w:rFonts w:asciiTheme="minorHAnsi" w:hAnsiTheme="minorHAnsi" w:cs="Times New Roman"/>
          <w:color w:val="000000" w:themeColor="text1"/>
          <w:sz w:val="22"/>
          <w:szCs w:val="20"/>
        </w:rPr>
        <w:t>their</w:t>
      </w:r>
      <w:r w:rsidR="005F685C" w:rsidRPr="00480112">
        <w:rPr>
          <w:rFonts w:asciiTheme="minorHAnsi" w:hAnsiTheme="minorHAnsi" w:cs="Times New Roman"/>
          <w:color w:val="000000" w:themeColor="text1"/>
          <w:sz w:val="22"/>
          <w:szCs w:val="20"/>
        </w:rPr>
        <w:t xml:space="preserve"> organisation’s track record and management approach, including the proposed governance structure for administering Commonwealth-funded </w:t>
      </w:r>
      <w:r w:rsidR="002F39DB">
        <w:rPr>
          <w:rFonts w:asciiTheme="minorHAnsi" w:hAnsiTheme="minorHAnsi" w:cs="Times New Roman"/>
          <w:color w:val="000000" w:themeColor="text1"/>
          <w:sz w:val="22"/>
          <w:szCs w:val="20"/>
        </w:rPr>
        <w:t>FR</w:t>
      </w:r>
      <w:r w:rsidR="005F685C" w:rsidRPr="00480112">
        <w:rPr>
          <w:rFonts w:asciiTheme="minorHAnsi" w:hAnsiTheme="minorHAnsi" w:cs="Times New Roman"/>
          <w:color w:val="000000" w:themeColor="text1"/>
          <w:sz w:val="22"/>
          <w:szCs w:val="20"/>
        </w:rPr>
        <w:t xml:space="preserve"> services nationally.</w:t>
      </w:r>
    </w:p>
    <w:p w14:paraId="1ED0B7A4" w14:textId="68C1E48A" w:rsidR="005F685C" w:rsidRPr="00480112" w:rsidRDefault="004F0343" w:rsidP="00CF3C29">
      <w:pPr>
        <w:pStyle w:val="Default"/>
        <w:numPr>
          <w:ilvl w:val="0"/>
          <w:numId w:val="19"/>
        </w:numPr>
        <w:spacing w:before="120" w:after="120"/>
        <w:rPr>
          <w:rFonts w:asciiTheme="minorHAnsi" w:hAnsiTheme="minorHAnsi" w:cs="Times New Roman"/>
          <w:color w:val="000000" w:themeColor="text1"/>
          <w:sz w:val="22"/>
          <w:szCs w:val="20"/>
        </w:rPr>
      </w:pPr>
      <w:r w:rsidRPr="00480112">
        <w:rPr>
          <w:rFonts w:asciiTheme="minorHAnsi" w:hAnsiTheme="minorHAnsi" w:cs="Times New Roman"/>
          <w:color w:val="000000" w:themeColor="text1"/>
          <w:sz w:val="22"/>
          <w:szCs w:val="20"/>
        </w:rPr>
        <w:t>o</w:t>
      </w:r>
      <w:r w:rsidR="005F685C" w:rsidRPr="00480112">
        <w:rPr>
          <w:rFonts w:asciiTheme="minorHAnsi" w:hAnsiTheme="minorHAnsi" w:cs="Times New Roman"/>
          <w:color w:val="000000" w:themeColor="text1"/>
          <w:sz w:val="22"/>
          <w:szCs w:val="20"/>
        </w:rPr>
        <w:t xml:space="preserve">utline </w:t>
      </w:r>
      <w:r w:rsidR="00DE1D49" w:rsidRPr="00480112">
        <w:rPr>
          <w:rFonts w:asciiTheme="minorHAnsi" w:hAnsiTheme="minorHAnsi" w:cs="Times New Roman"/>
          <w:color w:val="000000" w:themeColor="text1"/>
          <w:sz w:val="22"/>
          <w:szCs w:val="20"/>
        </w:rPr>
        <w:t>their</w:t>
      </w:r>
      <w:r w:rsidR="005F685C" w:rsidRPr="00480112">
        <w:rPr>
          <w:rFonts w:asciiTheme="minorHAnsi" w:hAnsiTheme="minorHAnsi" w:cs="Times New Roman"/>
          <w:color w:val="000000" w:themeColor="text1"/>
          <w:sz w:val="22"/>
          <w:szCs w:val="20"/>
        </w:rPr>
        <w:t xml:space="preserve"> organisation’s physical locations (</w:t>
      </w:r>
      <w:r w:rsidR="004F5C01">
        <w:rPr>
          <w:rFonts w:asciiTheme="minorHAnsi" w:hAnsiTheme="minorHAnsi" w:cs="Times New Roman"/>
          <w:color w:val="000000" w:themeColor="text1"/>
          <w:sz w:val="22"/>
          <w:szCs w:val="20"/>
        </w:rPr>
        <w:t>for example,</w:t>
      </w:r>
      <w:r w:rsidR="005F685C" w:rsidRPr="00480112">
        <w:rPr>
          <w:rFonts w:asciiTheme="minorHAnsi" w:hAnsiTheme="minorHAnsi" w:cs="Times New Roman"/>
          <w:color w:val="000000" w:themeColor="text1"/>
          <w:sz w:val="22"/>
          <w:szCs w:val="20"/>
        </w:rPr>
        <w:t xml:space="preserve"> warehouse locations, food hub locations, locations with delivery vehicles owned/rented by </w:t>
      </w:r>
      <w:r w:rsidR="00DE1D49" w:rsidRPr="00480112">
        <w:rPr>
          <w:rFonts w:asciiTheme="minorHAnsi" w:hAnsiTheme="minorHAnsi" w:cs="Times New Roman"/>
          <w:color w:val="000000" w:themeColor="text1"/>
          <w:sz w:val="22"/>
          <w:szCs w:val="20"/>
        </w:rPr>
        <w:t>their</w:t>
      </w:r>
      <w:r w:rsidR="005F685C" w:rsidRPr="00480112">
        <w:rPr>
          <w:rFonts w:asciiTheme="minorHAnsi" w:hAnsiTheme="minorHAnsi" w:cs="Times New Roman"/>
          <w:color w:val="000000" w:themeColor="text1"/>
          <w:sz w:val="22"/>
          <w:szCs w:val="20"/>
        </w:rPr>
        <w:t xml:space="preserve"> organisation).</w:t>
      </w:r>
    </w:p>
    <w:p w14:paraId="4821C6ED" w14:textId="6A3FC772" w:rsidR="005F685C" w:rsidRPr="00480112" w:rsidRDefault="004F0343" w:rsidP="00CF3C29">
      <w:pPr>
        <w:pStyle w:val="Default"/>
        <w:numPr>
          <w:ilvl w:val="0"/>
          <w:numId w:val="19"/>
        </w:numPr>
        <w:spacing w:before="120" w:after="120"/>
        <w:rPr>
          <w:rFonts w:asciiTheme="minorHAnsi" w:hAnsiTheme="minorHAnsi" w:cs="Times New Roman"/>
          <w:color w:val="000000" w:themeColor="text1"/>
          <w:sz w:val="22"/>
          <w:szCs w:val="20"/>
        </w:rPr>
      </w:pPr>
      <w:r w:rsidRPr="00480112">
        <w:rPr>
          <w:rFonts w:asciiTheme="minorHAnsi" w:hAnsiTheme="minorHAnsi" w:cs="Times New Roman"/>
          <w:color w:val="000000" w:themeColor="text1"/>
          <w:sz w:val="22"/>
          <w:szCs w:val="20"/>
        </w:rPr>
        <w:t>d</w:t>
      </w:r>
      <w:r w:rsidR="005F685C" w:rsidRPr="00480112">
        <w:rPr>
          <w:rFonts w:asciiTheme="minorHAnsi" w:hAnsiTheme="minorHAnsi" w:cs="Times New Roman"/>
          <w:color w:val="000000" w:themeColor="text1"/>
          <w:sz w:val="22"/>
          <w:szCs w:val="20"/>
        </w:rPr>
        <w:t xml:space="preserve">escribe how </w:t>
      </w:r>
      <w:r w:rsidR="00DE1D49" w:rsidRPr="00480112">
        <w:rPr>
          <w:rFonts w:asciiTheme="minorHAnsi" w:hAnsiTheme="minorHAnsi" w:cs="Times New Roman"/>
          <w:color w:val="000000" w:themeColor="text1"/>
          <w:sz w:val="22"/>
          <w:szCs w:val="20"/>
        </w:rPr>
        <w:t>their</w:t>
      </w:r>
      <w:r w:rsidR="005F685C" w:rsidRPr="00480112">
        <w:rPr>
          <w:rFonts w:asciiTheme="minorHAnsi" w:hAnsiTheme="minorHAnsi" w:cs="Times New Roman"/>
          <w:color w:val="000000" w:themeColor="text1"/>
          <w:sz w:val="22"/>
          <w:szCs w:val="20"/>
        </w:rPr>
        <w:t xml:space="preserve"> organisation would support Commonwealth-funded Emergency Relief providers located in each state and territory with a cost-effective supply of food and/or material aid, including providers in regional and remote areas of high disadvantage.</w:t>
      </w:r>
    </w:p>
    <w:p w14:paraId="52D93C5A" w14:textId="47BD81AB" w:rsidR="005F685C" w:rsidRPr="00480112" w:rsidRDefault="004F0343" w:rsidP="00CF3C29">
      <w:pPr>
        <w:pStyle w:val="Default"/>
        <w:numPr>
          <w:ilvl w:val="0"/>
          <w:numId w:val="19"/>
        </w:numPr>
        <w:spacing w:before="120" w:after="120"/>
        <w:rPr>
          <w:rFonts w:asciiTheme="minorHAnsi" w:hAnsiTheme="minorHAnsi" w:cs="Times New Roman"/>
          <w:color w:val="000000" w:themeColor="text1"/>
          <w:sz w:val="22"/>
          <w:szCs w:val="20"/>
        </w:rPr>
      </w:pPr>
      <w:r w:rsidRPr="00480112">
        <w:rPr>
          <w:rFonts w:asciiTheme="minorHAnsi" w:hAnsiTheme="minorHAnsi" w:cs="Times New Roman"/>
          <w:color w:val="000000" w:themeColor="text1"/>
          <w:sz w:val="22"/>
          <w:szCs w:val="20"/>
        </w:rPr>
        <w:t>d</w:t>
      </w:r>
      <w:r w:rsidR="005F685C" w:rsidRPr="00480112">
        <w:rPr>
          <w:rFonts w:asciiTheme="minorHAnsi" w:hAnsiTheme="minorHAnsi" w:cs="Times New Roman"/>
          <w:color w:val="000000" w:themeColor="text1"/>
          <w:sz w:val="22"/>
          <w:szCs w:val="20"/>
        </w:rPr>
        <w:t xml:space="preserve">etail the expertise and experience of </w:t>
      </w:r>
      <w:r w:rsidR="00DE1D49" w:rsidRPr="00480112">
        <w:rPr>
          <w:rFonts w:asciiTheme="minorHAnsi" w:hAnsiTheme="minorHAnsi" w:cs="Times New Roman"/>
          <w:color w:val="000000" w:themeColor="text1"/>
          <w:sz w:val="22"/>
          <w:szCs w:val="20"/>
        </w:rPr>
        <w:t>the</w:t>
      </w:r>
      <w:r w:rsidR="005F685C" w:rsidRPr="00480112">
        <w:rPr>
          <w:rFonts w:asciiTheme="minorHAnsi" w:hAnsiTheme="minorHAnsi" w:cs="Times New Roman"/>
          <w:color w:val="000000" w:themeColor="text1"/>
          <w:sz w:val="22"/>
          <w:szCs w:val="20"/>
        </w:rPr>
        <w:t xml:space="preserve"> staff/volunteers who would be directly and indirectly delivering </w:t>
      </w:r>
      <w:r w:rsidR="002F39DB">
        <w:rPr>
          <w:rFonts w:asciiTheme="minorHAnsi" w:hAnsiTheme="minorHAnsi" w:cs="Times New Roman"/>
          <w:color w:val="000000" w:themeColor="text1"/>
          <w:sz w:val="22"/>
          <w:szCs w:val="20"/>
        </w:rPr>
        <w:t>FR</w:t>
      </w:r>
      <w:r w:rsidR="005F685C" w:rsidRPr="00480112">
        <w:rPr>
          <w:rFonts w:asciiTheme="minorHAnsi" w:hAnsiTheme="minorHAnsi" w:cs="Times New Roman"/>
          <w:color w:val="000000" w:themeColor="text1"/>
          <w:sz w:val="22"/>
          <w:szCs w:val="20"/>
        </w:rPr>
        <w:t xml:space="preserve"> (</w:t>
      </w:r>
      <w:r w:rsidR="00AC2DAC">
        <w:rPr>
          <w:rFonts w:asciiTheme="minorHAnsi" w:hAnsiTheme="minorHAnsi" w:cs="Times New Roman"/>
          <w:color w:val="000000" w:themeColor="text1"/>
          <w:sz w:val="22"/>
          <w:szCs w:val="20"/>
        </w:rPr>
        <w:t>for example,</w:t>
      </w:r>
      <w:r w:rsidR="005F685C" w:rsidRPr="00480112">
        <w:rPr>
          <w:rFonts w:asciiTheme="minorHAnsi" w:hAnsiTheme="minorHAnsi" w:cs="Times New Roman"/>
          <w:color w:val="000000" w:themeColor="text1"/>
          <w:sz w:val="22"/>
          <w:szCs w:val="20"/>
        </w:rPr>
        <w:t xml:space="preserve"> paid and unpaid staff, administration support).</w:t>
      </w:r>
    </w:p>
    <w:p w14:paraId="72ED22C2" w14:textId="7F847E32" w:rsidR="005F685C" w:rsidRPr="00480112" w:rsidRDefault="004F0343" w:rsidP="00CF3C29">
      <w:pPr>
        <w:pStyle w:val="Default"/>
        <w:numPr>
          <w:ilvl w:val="0"/>
          <w:numId w:val="19"/>
        </w:numPr>
        <w:spacing w:before="120" w:after="120"/>
        <w:rPr>
          <w:rFonts w:asciiTheme="minorHAnsi" w:hAnsiTheme="minorHAnsi" w:cs="Times New Roman"/>
          <w:color w:val="000000" w:themeColor="text1"/>
          <w:sz w:val="22"/>
          <w:szCs w:val="20"/>
        </w:rPr>
      </w:pPr>
      <w:r w:rsidRPr="00480112">
        <w:rPr>
          <w:rFonts w:asciiTheme="minorHAnsi" w:hAnsiTheme="minorHAnsi" w:cs="Times New Roman"/>
          <w:color w:val="000000" w:themeColor="text1"/>
          <w:sz w:val="22"/>
          <w:szCs w:val="20"/>
        </w:rPr>
        <w:t>d</w:t>
      </w:r>
      <w:r w:rsidR="005F685C" w:rsidRPr="00480112">
        <w:rPr>
          <w:rFonts w:asciiTheme="minorHAnsi" w:hAnsiTheme="minorHAnsi" w:cs="Times New Roman"/>
          <w:color w:val="000000" w:themeColor="text1"/>
          <w:sz w:val="22"/>
          <w:szCs w:val="20"/>
        </w:rPr>
        <w:t xml:space="preserve">escribe the development and training </w:t>
      </w:r>
      <w:r w:rsidR="00DE1D49" w:rsidRPr="00480112">
        <w:rPr>
          <w:rFonts w:asciiTheme="minorHAnsi" w:hAnsiTheme="minorHAnsi" w:cs="Times New Roman"/>
          <w:color w:val="000000" w:themeColor="text1"/>
          <w:sz w:val="22"/>
          <w:szCs w:val="20"/>
        </w:rPr>
        <w:t>they</w:t>
      </w:r>
      <w:r w:rsidR="005F685C" w:rsidRPr="00480112">
        <w:rPr>
          <w:rFonts w:asciiTheme="minorHAnsi" w:hAnsiTheme="minorHAnsi" w:cs="Times New Roman"/>
          <w:color w:val="000000" w:themeColor="text1"/>
          <w:sz w:val="22"/>
          <w:szCs w:val="20"/>
        </w:rPr>
        <w:t xml:space="preserve"> would be providing staff (paid and unpaid) to ensure they have the necessary skills and support to deliver services effectively.</w:t>
      </w:r>
    </w:p>
    <w:p w14:paraId="0E5B530F" w14:textId="18EA3B74" w:rsidR="005F685C" w:rsidRPr="00480112" w:rsidRDefault="005F685C" w:rsidP="002F39DB">
      <w:pPr>
        <w:pStyle w:val="Default"/>
        <w:spacing w:before="120" w:after="120"/>
        <w:rPr>
          <w:rFonts w:asciiTheme="minorHAnsi" w:hAnsiTheme="minorHAnsi" w:cs="Times New Roman"/>
          <w:color w:val="000000" w:themeColor="text1"/>
          <w:sz w:val="22"/>
          <w:szCs w:val="20"/>
        </w:rPr>
      </w:pPr>
      <w:r w:rsidRPr="00480112">
        <w:rPr>
          <w:rFonts w:asciiTheme="minorHAnsi" w:hAnsiTheme="minorHAnsi" w:cs="Times New Roman"/>
          <w:color w:val="000000" w:themeColor="text1"/>
          <w:sz w:val="22"/>
          <w:szCs w:val="20"/>
        </w:rPr>
        <w:t>Where relevant, applicants also:</w:t>
      </w:r>
    </w:p>
    <w:p w14:paraId="608E0D2F" w14:textId="6CF78B35" w:rsidR="005F685C" w:rsidRPr="00480112" w:rsidRDefault="004F0343" w:rsidP="00CF3C29">
      <w:pPr>
        <w:pStyle w:val="Default"/>
        <w:numPr>
          <w:ilvl w:val="0"/>
          <w:numId w:val="19"/>
        </w:numPr>
        <w:spacing w:before="120" w:after="120"/>
        <w:rPr>
          <w:rFonts w:asciiTheme="minorHAnsi" w:hAnsiTheme="minorHAnsi" w:cs="Times New Roman"/>
          <w:color w:val="000000" w:themeColor="text1"/>
          <w:sz w:val="22"/>
          <w:szCs w:val="20"/>
        </w:rPr>
      </w:pPr>
      <w:r w:rsidRPr="00480112">
        <w:rPr>
          <w:rFonts w:asciiTheme="minorHAnsi" w:hAnsiTheme="minorHAnsi" w:cs="Times New Roman"/>
          <w:color w:val="000000" w:themeColor="text1"/>
          <w:sz w:val="22"/>
          <w:szCs w:val="20"/>
        </w:rPr>
        <w:t>d</w:t>
      </w:r>
      <w:r w:rsidR="005F685C" w:rsidRPr="00480112">
        <w:rPr>
          <w:rFonts w:asciiTheme="minorHAnsi" w:hAnsiTheme="minorHAnsi" w:cs="Times New Roman"/>
          <w:color w:val="000000" w:themeColor="text1"/>
          <w:sz w:val="22"/>
          <w:szCs w:val="20"/>
        </w:rPr>
        <w:t xml:space="preserve">escribed the activity responsibility of </w:t>
      </w:r>
      <w:r w:rsidR="00DE1D49" w:rsidRPr="00480112">
        <w:rPr>
          <w:rFonts w:asciiTheme="minorHAnsi" w:hAnsiTheme="minorHAnsi" w:cs="Times New Roman"/>
          <w:color w:val="000000" w:themeColor="text1"/>
          <w:sz w:val="22"/>
          <w:szCs w:val="20"/>
        </w:rPr>
        <w:t>their</w:t>
      </w:r>
      <w:r w:rsidR="005F685C" w:rsidRPr="00480112">
        <w:rPr>
          <w:rFonts w:asciiTheme="minorHAnsi" w:hAnsiTheme="minorHAnsi" w:cs="Times New Roman"/>
          <w:color w:val="000000" w:themeColor="text1"/>
          <w:sz w:val="22"/>
          <w:szCs w:val="20"/>
        </w:rPr>
        <w:t xml:space="preserve"> consortia partners.</w:t>
      </w:r>
    </w:p>
    <w:p w14:paraId="449CC0C1" w14:textId="32BAACC5" w:rsidR="005F685C" w:rsidRPr="00480112" w:rsidRDefault="004F0343" w:rsidP="00CF3C29">
      <w:pPr>
        <w:pStyle w:val="Default"/>
        <w:numPr>
          <w:ilvl w:val="0"/>
          <w:numId w:val="19"/>
        </w:numPr>
        <w:spacing w:before="120" w:after="120"/>
        <w:rPr>
          <w:rFonts w:asciiTheme="minorHAnsi" w:hAnsiTheme="minorHAnsi" w:cs="Times New Roman"/>
          <w:color w:val="000000" w:themeColor="text1"/>
          <w:sz w:val="22"/>
          <w:szCs w:val="20"/>
        </w:rPr>
      </w:pPr>
      <w:r w:rsidRPr="00480112">
        <w:rPr>
          <w:rFonts w:asciiTheme="minorHAnsi" w:hAnsiTheme="minorHAnsi" w:cs="Times New Roman"/>
          <w:color w:val="000000" w:themeColor="text1"/>
          <w:sz w:val="22"/>
          <w:szCs w:val="20"/>
        </w:rPr>
        <w:t>d</w:t>
      </w:r>
      <w:r w:rsidR="005F685C" w:rsidRPr="00480112">
        <w:rPr>
          <w:rFonts w:asciiTheme="minorHAnsi" w:hAnsiTheme="minorHAnsi" w:cs="Times New Roman"/>
          <w:color w:val="000000" w:themeColor="text1"/>
          <w:sz w:val="22"/>
          <w:szCs w:val="20"/>
        </w:rPr>
        <w:t>escribed the practices and processes they would implement to comply with state/territory food safety standards when preparing and transporting food.</w:t>
      </w:r>
    </w:p>
    <w:p w14:paraId="60F72B37" w14:textId="3FD55BEB" w:rsidR="000255CB" w:rsidRPr="00480112" w:rsidRDefault="000255CB" w:rsidP="00CF3C29">
      <w:pPr>
        <w:pStyle w:val="Default"/>
        <w:spacing w:before="120" w:after="120"/>
        <w:rPr>
          <w:b/>
          <w:bCs/>
          <w:color w:val="auto"/>
          <w:sz w:val="22"/>
          <w:szCs w:val="22"/>
        </w:rPr>
      </w:pPr>
      <w:r w:rsidRPr="00480112">
        <w:rPr>
          <w:b/>
          <w:bCs/>
          <w:color w:val="auto"/>
          <w:sz w:val="22"/>
          <w:szCs w:val="22"/>
        </w:rPr>
        <w:t>Strong applications:</w:t>
      </w:r>
    </w:p>
    <w:p w14:paraId="1096E3C7" w14:textId="6FA467B0" w:rsidR="00AB241D" w:rsidRPr="00480112" w:rsidRDefault="00AB241D" w:rsidP="00480112">
      <w:pPr>
        <w:pStyle w:val="Default"/>
        <w:numPr>
          <w:ilvl w:val="0"/>
          <w:numId w:val="19"/>
        </w:numPr>
        <w:spacing w:before="120" w:after="120"/>
        <w:rPr>
          <w:rFonts w:asciiTheme="minorHAnsi" w:hAnsiTheme="minorHAnsi" w:cs="Times New Roman"/>
          <w:color w:val="000000" w:themeColor="text1"/>
          <w:sz w:val="22"/>
          <w:szCs w:val="20"/>
        </w:rPr>
      </w:pPr>
      <w:r w:rsidRPr="00480112">
        <w:rPr>
          <w:rFonts w:asciiTheme="minorHAnsi" w:hAnsiTheme="minorHAnsi" w:cs="Times New Roman"/>
          <w:color w:val="000000" w:themeColor="text1"/>
          <w:sz w:val="22"/>
          <w:szCs w:val="20"/>
        </w:rPr>
        <w:t>provided a clear description justifying their capacity to deliver FR on a national scale, claims were supported by the inclusion of:</w:t>
      </w:r>
    </w:p>
    <w:p w14:paraId="0702688A" w14:textId="0496C587" w:rsidR="000255CB" w:rsidRPr="00480112" w:rsidRDefault="00CC587D" w:rsidP="004806C0">
      <w:pPr>
        <w:pStyle w:val="BodyText"/>
        <w:numPr>
          <w:ilvl w:val="1"/>
          <w:numId w:val="22"/>
        </w:numPr>
        <w:spacing w:after="120" w:line="240" w:lineRule="auto"/>
      </w:pPr>
      <w:r>
        <w:rPr>
          <w:rFonts w:ascii="Arial" w:eastAsia="Arial" w:hAnsi="Arial" w:cs="Arial"/>
          <w:color w:val="auto"/>
          <w:szCs w:val="22"/>
        </w:rPr>
        <w:t>c</w:t>
      </w:r>
      <w:r w:rsidR="00AB241D" w:rsidRPr="00480112">
        <w:rPr>
          <w:rFonts w:ascii="Arial" w:eastAsia="Arial" w:hAnsi="Arial" w:cs="Arial"/>
          <w:color w:val="auto"/>
          <w:szCs w:val="22"/>
        </w:rPr>
        <w:t>omprehensively demonstrating their track record and management approach</w:t>
      </w:r>
      <w:r w:rsidR="005E347C" w:rsidRPr="00480112">
        <w:rPr>
          <w:rFonts w:ascii="Arial" w:eastAsia="Arial" w:hAnsi="Arial" w:cs="Arial"/>
          <w:color w:val="auto"/>
          <w:szCs w:val="22"/>
        </w:rPr>
        <w:t xml:space="preserve">. </w:t>
      </w:r>
      <w:r w:rsidR="00AB241D" w:rsidRPr="00480112">
        <w:rPr>
          <w:rFonts w:ascii="Arial" w:eastAsia="Arial" w:hAnsi="Arial" w:cs="Arial"/>
          <w:color w:val="auto"/>
          <w:szCs w:val="22"/>
        </w:rPr>
        <w:t xml:space="preserve">Responses were supported by </w:t>
      </w:r>
      <w:r w:rsidR="005F685C" w:rsidRPr="00480112">
        <w:rPr>
          <w:rFonts w:ascii="Arial" w:eastAsia="Arial" w:hAnsi="Arial" w:cs="Arial"/>
          <w:color w:val="auto"/>
          <w:szCs w:val="22"/>
        </w:rPr>
        <w:t>recent statistics and key performance indicators</w:t>
      </w:r>
      <w:r w:rsidR="00AB241D" w:rsidRPr="00480112">
        <w:rPr>
          <w:rFonts w:ascii="Arial" w:eastAsia="Arial" w:hAnsi="Arial" w:cs="Arial"/>
          <w:color w:val="auto"/>
          <w:szCs w:val="22"/>
        </w:rPr>
        <w:t xml:space="preserve"> to </w:t>
      </w:r>
      <w:r w:rsidR="005E347C" w:rsidRPr="00480112">
        <w:rPr>
          <w:rFonts w:ascii="Arial" w:eastAsia="Arial" w:hAnsi="Arial" w:cs="Arial"/>
          <w:color w:val="auto"/>
          <w:szCs w:val="22"/>
        </w:rPr>
        <w:t>demonstrate a persuasive case</w:t>
      </w:r>
      <w:r w:rsidR="005F685C" w:rsidRPr="00480112">
        <w:rPr>
          <w:rFonts w:ascii="Arial" w:eastAsia="Arial" w:hAnsi="Arial" w:cs="Arial"/>
          <w:color w:val="auto"/>
          <w:szCs w:val="22"/>
        </w:rPr>
        <w:t>.</w:t>
      </w:r>
    </w:p>
    <w:p w14:paraId="38BBE6B8" w14:textId="716969E8" w:rsidR="005F685C" w:rsidRPr="00480112" w:rsidRDefault="00CC587D" w:rsidP="004806C0">
      <w:pPr>
        <w:pStyle w:val="BodyText"/>
        <w:numPr>
          <w:ilvl w:val="1"/>
          <w:numId w:val="22"/>
        </w:numPr>
        <w:spacing w:after="120" w:line="240" w:lineRule="auto"/>
      </w:pPr>
      <w:r>
        <w:rPr>
          <w:rFonts w:ascii="Arial" w:eastAsia="Arial" w:hAnsi="Arial" w:cs="Arial"/>
          <w:color w:val="auto"/>
          <w:szCs w:val="22"/>
        </w:rPr>
        <w:t>e</w:t>
      </w:r>
      <w:r w:rsidR="005F685C" w:rsidRPr="00480112">
        <w:rPr>
          <w:rFonts w:ascii="Arial" w:eastAsia="Arial" w:hAnsi="Arial" w:cs="Arial"/>
          <w:color w:val="auto"/>
          <w:szCs w:val="22"/>
        </w:rPr>
        <w:t xml:space="preserve">xplained their proposed governance structure in detail </w:t>
      </w:r>
      <w:r w:rsidR="00343A58" w:rsidRPr="00480112">
        <w:rPr>
          <w:rFonts w:ascii="Arial" w:eastAsia="Arial" w:hAnsi="Arial" w:cs="Arial"/>
          <w:color w:val="auto"/>
          <w:szCs w:val="22"/>
        </w:rPr>
        <w:t xml:space="preserve">with reference to their ability to administer Commonwealth-funded </w:t>
      </w:r>
      <w:r w:rsidR="002F39DB">
        <w:rPr>
          <w:rFonts w:ascii="Arial" w:eastAsia="Arial" w:hAnsi="Arial" w:cs="Arial"/>
          <w:color w:val="auto"/>
          <w:szCs w:val="22"/>
        </w:rPr>
        <w:t>FR</w:t>
      </w:r>
      <w:r w:rsidR="005E347C" w:rsidRPr="00480112">
        <w:rPr>
          <w:rFonts w:ascii="Arial" w:eastAsia="Arial" w:hAnsi="Arial" w:cs="Arial"/>
          <w:color w:val="auto"/>
          <w:szCs w:val="22"/>
        </w:rPr>
        <w:t xml:space="preserve"> and/or Material Aid</w:t>
      </w:r>
      <w:r w:rsidR="00343A58" w:rsidRPr="00480112">
        <w:rPr>
          <w:rFonts w:ascii="Arial" w:eastAsia="Arial" w:hAnsi="Arial" w:cs="Arial"/>
          <w:color w:val="auto"/>
          <w:szCs w:val="22"/>
        </w:rPr>
        <w:t xml:space="preserve"> services</w:t>
      </w:r>
      <w:r w:rsidR="005E347C" w:rsidRPr="00480112">
        <w:rPr>
          <w:rFonts w:ascii="Arial" w:eastAsia="Arial" w:hAnsi="Arial" w:cs="Arial"/>
          <w:color w:val="auto"/>
          <w:szCs w:val="22"/>
        </w:rPr>
        <w:t xml:space="preserve"> on a</w:t>
      </w:r>
      <w:r w:rsidR="00343A58" w:rsidRPr="00480112">
        <w:rPr>
          <w:rFonts w:ascii="Arial" w:eastAsia="Arial" w:hAnsi="Arial" w:cs="Arial"/>
          <w:color w:val="auto"/>
          <w:szCs w:val="22"/>
        </w:rPr>
        <w:t xml:space="preserve"> national</w:t>
      </w:r>
      <w:r w:rsidR="005E347C" w:rsidRPr="00480112">
        <w:rPr>
          <w:rFonts w:ascii="Arial" w:eastAsia="Arial" w:hAnsi="Arial" w:cs="Arial"/>
          <w:color w:val="auto"/>
          <w:szCs w:val="22"/>
        </w:rPr>
        <w:t xml:space="preserve"> scale </w:t>
      </w:r>
      <w:r w:rsidR="005E347C" w:rsidRPr="00480112">
        <w:t>(</w:t>
      </w:r>
      <w:r w:rsidR="004F5C01">
        <w:t>for example,</w:t>
      </w:r>
      <w:r w:rsidR="005E347C" w:rsidRPr="00480112">
        <w:t xml:space="preserve"> by outlining the specific role of the Chief Executive Officer and board in relation to the management of FR service delivery).</w:t>
      </w:r>
    </w:p>
    <w:p w14:paraId="6104BAD4" w14:textId="71A1C190" w:rsidR="00343A58" w:rsidRPr="00480112" w:rsidRDefault="00CC587D" w:rsidP="004806C0">
      <w:pPr>
        <w:pStyle w:val="BodyText"/>
        <w:numPr>
          <w:ilvl w:val="1"/>
          <w:numId w:val="22"/>
        </w:numPr>
        <w:spacing w:after="120" w:line="240" w:lineRule="auto"/>
      </w:pPr>
      <w:r>
        <w:rPr>
          <w:rFonts w:ascii="Arial" w:eastAsia="Arial" w:hAnsi="Arial" w:cs="Arial"/>
          <w:color w:val="auto"/>
          <w:szCs w:val="22"/>
        </w:rPr>
        <w:t>c</w:t>
      </w:r>
      <w:r w:rsidR="005E347C" w:rsidRPr="00480112">
        <w:rPr>
          <w:rFonts w:ascii="Arial" w:eastAsia="Arial" w:hAnsi="Arial" w:cs="Arial"/>
          <w:color w:val="auto"/>
          <w:szCs w:val="22"/>
        </w:rPr>
        <w:t xml:space="preserve">learly identified </w:t>
      </w:r>
      <w:r w:rsidR="00343A58" w:rsidRPr="00480112">
        <w:rPr>
          <w:rFonts w:ascii="Arial" w:eastAsia="Arial" w:hAnsi="Arial" w:cs="Arial"/>
          <w:color w:val="auto"/>
          <w:szCs w:val="22"/>
        </w:rPr>
        <w:t>the organisation</w:t>
      </w:r>
      <w:r w:rsidR="00343A58" w:rsidRPr="00480112">
        <w:t>’s physical locations and showcased why these locations are best equipped to serve the community</w:t>
      </w:r>
      <w:r w:rsidR="005E347C" w:rsidRPr="00480112">
        <w:t xml:space="preserve"> by increasing </w:t>
      </w:r>
      <w:r w:rsidR="00D54C68" w:rsidRPr="00480112">
        <w:t xml:space="preserve">support to </w:t>
      </w:r>
      <w:r w:rsidR="005E347C" w:rsidRPr="00480112">
        <w:t xml:space="preserve">Commonwealth-funded </w:t>
      </w:r>
      <w:r w:rsidR="00D54C68" w:rsidRPr="00480112">
        <w:t>ER</w:t>
      </w:r>
      <w:r w:rsidR="005E347C" w:rsidRPr="00480112">
        <w:t xml:space="preserve"> providers.</w:t>
      </w:r>
    </w:p>
    <w:p w14:paraId="52570894" w14:textId="3AE0E9CE" w:rsidR="00343A58" w:rsidRPr="00480112" w:rsidRDefault="00CC587D" w:rsidP="004806C0">
      <w:pPr>
        <w:pStyle w:val="BodyText"/>
        <w:numPr>
          <w:ilvl w:val="1"/>
          <w:numId w:val="22"/>
        </w:numPr>
        <w:spacing w:after="120" w:line="240" w:lineRule="auto"/>
      </w:pPr>
      <w:r>
        <w:rPr>
          <w:rFonts w:ascii="Arial" w:eastAsia="Arial" w:hAnsi="Arial" w:cs="Arial"/>
          <w:color w:val="auto"/>
          <w:szCs w:val="22"/>
        </w:rPr>
        <w:t>c</w:t>
      </w:r>
      <w:r w:rsidR="00A44DB2" w:rsidRPr="00480112">
        <w:rPr>
          <w:rFonts w:ascii="Arial" w:eastAsia="Arial" w:hAnsi="Arial" w:cs="Arial"/>
          <w:color w:val="auto"/>
          <w:szCs w:val="22"/>
        </w:rPr>
        <w:t>omprehensively outlined their</w:t>
      </w:r>
      <w:r w:rsidR="00343A58" w:rsidRPr="00480112">
        <w:rPr>
          <w:rFonts w:ascii="Arial" w:eastAsia="Arial" w:hAnsi="Arial" w:cs="Arial"/>
          <w:color w:val="auto"/>
          <w:szCs w:val="22"/>
        </w:rPr>
        <w:t xml:space="preserve"> strategy to support Commonwealth-funded </w:t>
      </w:r>
      <w:r w:rsidR="00D54C68" w:rsidRPr="00480112">
        <w:rPr>
          <w:rFonts w:ascii="Arial" w:eastAsia="Arial" w:hAnsi="Arial" w:cs="Arial"/>
          <w:color w:val="auto"/>
          <w:szCs w:val="22"/>
        </w:rPr>
        <w:t>ER</w:t>
      </w:r>
      <w:r w:rsidR="00343A58" w:rsidRPr="00480112">
        <w:rPr>
          <w:rFonts w:ascii="Arial" w:eastAsia="Arial" w:hAnsi="Arial" w:cs="Arial"/>
          <w:color w:val="auto"/>
          <w:szCs w:val="22"/>
        </w:rPr>
        <w:t xml:space="preserve"> providers with reference to how they would support providers in regional and remote areas of high disadvantage</w:t>
      </w:r>
      <w:r w:rsidR="00A44DB2" w:rsidRPr="00480112">
        <w:rPr>
          <w:rFonts w:ascii="Arial" w:eastAsia="Arial" w:hAnsi="Arial" w:cs="Arial"/>
          <w:color w:val="auto"/>
          <w:szCs w:val="22"/>
        </w:rPr>
        <w:t>. Responses were supported by specific examples to demonstrate capability and services to be delivered</w:t>
      </w:r>
      <w:r w:rsidR="00343A58" w:rsidRPr="00480112">
        <w:rPr>
          <w:rFonts w:ascii="Arial" w:eastAsia="Arial" w:hAnsi="Arial" w:cs="Arial"/>
          <w:color w:val="auto"/>
          <w:szCs w:val="22"/>
        </w:rPr>
        <w:t>.</w:t>
      </w:r>
    </w:p>
    <w:p w14:paraId="3A56BF68" w14:textId="1381B835" w:rsidR="00343A58" w:rsidRPr="00480112" w:rsidRDefault="00CC587D" w:rsidP="004806C0">
      <w:pPr>
        <w:pStyle w:val="BodyText"/>
        <w:numPr>
          <w:ilvl w:val="1"/>
          <w:numId w:val="22"/>
        </w:numPr>
        <w:spacing w:after="120" w:line="240" w:lineRule="auto"/>
      </w:pPr>
      <w:r>
        <w:rPr>
          <w:rFonts w:ascii="Arial" w:eastAsia="Arial" w:hAnsi="Arial" w:cs="Arial"/>
          <w:color w:val="auto"/>
          <w:szCs w:val="22"/>
        </w:rPr>
        <w:lastRenderedPageBreak/>
        <w:t>c</w:t>
      </w:r>
      <w:r w:rsidR="00343A58" w:rsidRPr="00480112">
        <w:rPr>
          <w:rFonts w:ascii="Arial" w:eastAsia="Arial" w:hAnsi="Arial" w:cs="Arial"/>
          <w:color w:val="auto"/>
          <w:szCs w:val="22"/>
        </w:rPr>
        <w:t>learly described areas of expertise and experience among staff/volunteers working both directly and indirectly on the project and described how these staff/volunteers would be trained and developed over the course of the program.</w:t>
      </w:r>
    </w:p>
    <w:p w14:paraId="139766AD" w14:textId="5ECECDD2" w:rsidR="00343A58" w:rsidRPr="00480112" w:rsidRDefault="00CC587D" w:rsidP="004806C0">
      <w:pPr>
        <w:pStyle w:val="BodyText"/>
        <w:numPr>
          <w:ilvl w:val="1"/>
          <w:numId w:val="22"/>
        </w:numPr>
        <w:spacing w:after="120" w:line="240" w:lineRule="auto"/>
      </w:pPr>
      <w:r>
        <w:t>w</w:t>
      </w:r>
      <w:r w:rsidR="00AA4F6F" w:rsidRPr="00480112">
        <w:t xml:space="preserve">here relevant, explained </w:t>
      </w:r>
      <w:r w:rsidR="00343A58" w:rsidRPr="00480112">
        <w:t>the nature of their consortia partnership</w:t>
      </w:r>
      <w:r w:rsidR="00BC4A00" w:rsidRPr="00480112">
        <w:t xml:space="preserve"> by providing a detailed overview of the </w:t>
      </w:r>
      <w:r w:rsidR="00343A58" w:rsidRPr="00480112">
        <w:t>rol</w:t>
      </w:r>
      <w:r w:rsidR="00BC4A00" w:rsidRPr="00480112">
        <w:t>e,</w:t>
      </w:r>
      <w:r w:rsidR="00343A58" w:rsidRPr="00480112">
        <w:t xml:space="preserve"> responsibilities</w:t>
      </w:r>
      <w:r w:rsidR="00BC4A00" w:rsidRPr="00480112">
        <w:t xml:space="preserve"> and expertise</w:t>
      </w:r>
      <w:r w:rsidR="00343A58" w:rsidRPr="00480112">
        <w:t xml:space="preserve"> of any partners</w:t>
      </w:r>
      <w:r w:rsidR="00BC4A00" w:rsidRPr="00480112">
        <w:t xml:space="preserve"> in relation to the assessment criteria</w:t>
      </w:r>
      <w:r w:rsidR="00343A58" w:rsidRPr="00480112">
        <w:t>.</w:t>
      </w:r>
    </w:p>
    <w:p w14:paraId="587B3C7E" w14:textId="21CCE31B" w:rsidR="00343A58" w:rsidRPr="00480112" w:rsidRDefault="00CC587D" w:rsidP="004806C0">
      <w:pPr>
        <w:pStyle w:val="BodyText"/>
        <w:numPr>
          <w:ilvl w:val="1"/>
          <w:numId w:val="22"/>
        </w:numPr>
        <w:spacing w:after="120" w:line="240" w:lineRule="auto"/>
      </w:pPr>
      <w:r>
        <w:t>w</w:t>
      </w:r>
      <w:r w:rsidR="00BC4A00" w:rsidRPr="00480112">
        <w:t xml:space="preserve">here relevant provided credible justification of </w:t>
      </w:r>
      <w:r w:rsidR="00343A58" w:rsidRPr="00480112">
        <w:t>handling</w:t>
      </w:r>
      <w:r w:rsidR="00BC4A00" w:rsidRPr="00480112">
        <w:t>/transporting</w:t>
      </w:r>
      <w:r w:rsidR="00343A58" w:rsidRPr="00480112">
        <w:t xml:space="preserve"> protocol</w:t>
      </w:r>
      <w:r w:rsidR="00BC4A00" w:rsidRPr="00480112">
        <w:t>s</w:t>
      </w:r>
      <w:r w:rsidR="00343A58" w:rsidRPr="00480112">
        <w:t xml:space="preserve"> and explained how they would ensure compliance with state/territory guidelines.</w:t>
      </w:r>
    </w:p>
    <w:p w14:paraId="29EC0560" w14:textId="23F74E50" w:rsidR="00817C12" w:rsidRPr="00480112" w:rsidRDefault="00817C12" w:rsidP="00817C12">
      <w:pPr>
        <w:pStyle w:val="Heading3"/>
        <w:spacing w:before="120"/>
        <w:rPr>
          <w:color w:val="C00000"/>
          <w:sz w:val="24"/>
          <w:szCs w:val="24"/>
        </w:rPr>
      </w:pPr>
      <w:r w:rsidRPr="00480112">
        <w:rPr>
          <w:color w:val="C00000"/>
          <w:sz w:val="24"/>
          <w:szCs w:val="24"/>
        </w:rPr>
        <w:t>Criterion 2</w:t>
      </w:r>
    </w:p>
    <w:p w14:paraId="28035E4E" w14:textId="18CBE373" w:rsidR="000033CA" w:rsidRPr="00070C13" w:rsidRDefault="000033CA" w:rsidP="00CF3C29">
      <w:pPr>
        <w:pStyle w:val="ListBullet"/>
        <w:numPr>
          <w:ilvl w:val="0"/>
          <w:numId w:val="0"/>
        </w:numPr>
        <w:ind w:left="360" w:hanging="360"/>
        <w:rPr>
          <w:rFonts w:eastAsiaTheme="minorHAnsi" w:cs="Arial"/>
          <w:b/>
          <w:iCs w:val="0"/>
          <w:color w:val="000000"/>
          <w:sz w:val="24"/>
          <w:szCs w:val="24"/>
        </w:rPr>
      </w:pPr>
      <w:r w:rsidRPr="00070C13">
        <w:rPr>
          <w:rFonts w:eastAsiaTheme="minorHAnsi" w:cs="Arial"/>
          <w:b/>
          <w:iCs w:val="0"/>
          <w:color w:val="000000"/>
          <w:sz w:val="24"/>
          <w:szCs w:val="24"/>
        </w:rPr>
        <w:t xml:space="preserve">Describe how your organisation will deliver </w:t>
      </w:r>
      <w:r w:rsidR="002F39DB" w:rsidRPr="00070C13">
        <w:rPr>
          <w:rFonts w:eastAsiaTheme="minorHAnsi" w:cs="Arial"/>
          <w:b/>
          <w:iCs w:val="0"/>
          <w:color w:val="000000"/>
          <w:sz w:val="24"/>
          <w:szCs w:val="24"/>
        </w:rPr>
        <w:t>FR</w:t>
      </w:r>
      <w:r w:rsidRPr="00070C13">
        <w:rPr>
          <w:rFonts w:eastAsiaTheme="minorHAnsi" w:cs="Arial"/>
          <w:b/>
          <w:iCs w:val="0"/>
          <w:color w:val="000000"/>
          <w:sz w:val="24"/>
          <w:szCs w:val="24"/>
        </w:rPr>
        <w:t xml:space="preserve"> on a national scale.</w:t>
      </w:r>
    </w:p>
    <w:p w14:paraId="42268677" w14:textId="77777777" w:rsidR="00CF3C29" w:rsidRPr="00480112" w:rsidRDefault="00CF3C29" w:rsidP="00CF3C29">
      <w:pPr>
        <w:pStyle w:val="ListBullet"/>
        <w:numPr>
          <w:ilvl w:val="0"/>
          <w:numId w:val="0"/>
        </w:numPr>
        <w:spacing w:before="120" w:after="120" w:line="240" w:lineRule="auto"/>
        <w:ind w:left="360" w:hanging="360"/>
        <w:rPr>
          <w:sz w:val="22"/>
          <w:szCs w:val="22"/>
        </w:rPr>
      </w:pPr>
      <w:r w:rsidRPr="00480112">
        <w:rPr>
          <w:bCs/>
          <w:sz w:val="22"/>
          <w:szCs w:val="22"/>
        </w:rPr>
        <w:t>Applicants were required to:</w:t>
      </w:r>
    </w:p>
    <w:p w14:paraId="11D4866F" w14:textId="0D82231C" w:rsidR="00343A58" w:rsidRPr="00480112" w:rsidRDefault="004F0343" w:rsidP="00CF3C29">
      <w:pPr>
        <w:pStyle w:val="ListBullet"/>
        <w:numPr>
          <w:ilvl w:val="0"/>
          <w:numId w:val="20"/>
        </w:numPr>
        <w:spacing w:before="120" w:after="120" w:line="240" w:lineRule="auto"/>
        <w:rPr>
          <w:sz w:val="22"/>
          <w:szCs w:val="22"/>
        </w:rPr>
      </w:pPr>
      <w:r w:rsidRPr="00480112">
        <w:rPr>
          <w:iCs w:val="0"/>
          <w:sz w:val="22"/>
          <w:szCs w:val="22"/>
        </w:rPr>
        <w:t>d</w:t>
      </w:r>
      <w:r w:rsidR="00343A58" w:rsidRPr="00480112">
        <w:rPr>
          <w:sz w:val="22"/>
          <w:szCs w:val="22"/>
        </w:rPr>
        <w:t>etail</w:t>
      </w:r>
      <w:r w:rsidR="00343A58" w:rsidRPr="00480112">
        <w:rPr>
          <w:iCs w:val="0"/>
          <w:sz w:val="22"/>
          <w:szCs w:val="22"/>
        </w:rPr>
        <w:t xml:space="preserve"> </w:t>
      </w:r>
      <w:r w:rsidR="00CF3C29" w:rsidRPr="00480112">
        <w:rPr>
          <w:iCs w:val="0"/>
          <w:sz w:val="22"/>
          <w:szCs w:val="22"/>
        </w:rPr>
        <w:t>their</w:t>
      </w:r>
      <w:r w:rsidR="00343A58" w:rsidRPr="00480112">
        <w:rPr>
          <w:iCs w:val="0"/>
          <w:sz w:val="22"/>
          <w:szCs w:val="22"/>
        </w:rPr>
        <w:t xml:space="preserve"> organisation’s expertise</w:t>
      </w:r>
      <w:r w:rsidR="00343A58" w:rsidRPr="00480112">
        <w:rPr>
          <w:sz w:val="22"/>
          <w:szCs w:val="22"/>
        </w:rPr>
        <w:t xml:space="preserve"> and experience</w:t>
      </w:r>
      <w:r w:rsidR="00343A58" w:rsidRPr="00480112">
        <w:rPr>
          <w:iCs w:val="0"/>
          <w:sz w:val="22"/>
          <w:szCs w:val="22"/>
        </w:rPr>
        <w:t xml:space="preserve"> in maintaining or developing strong collaborative relationships with partners (</w:t>
      </w:r>
      <w:r w:rsidR="00AC2DAC">
        <w:rPr>
          <w:iCs w:val="0"/>
          <w:sz w:val="22"/>
          <w:szCs w:val="22"/>
        </w:rPr>
        <w:t>for example,</w:t>
      </w:r>
      <w:r w:rsidR="00343A58" w:rsidRPr="00480112">
        <w:rPr>
          <w:iCs w:val="0"/>
          <w:sz w:val="22"/>
          <w:szCs w:val="22"/>
        </w:rPr>
        <w:t xml:space="preserve"> farmers, manufacturers, retailers, and logistics companies), to source food and/or material aid and ensure it is distributed to community organisations in a cost-effective, timely manner.</w:t>
      </w:r>
    </w:p>
    <w:p w14:paraId="2135F9FD" w14:textId="6166980C" w:rsidR="00343A58" w:rsidRPr="00480112" w:rsidRDefault="004F0343" w:rsidP="00CF3C29">
      <w:pPr>
        <w:pStyle w:val="ListBullet"/>
        <w:numPr>
          <w:ilvl w:val="0"/>
          <w:numId w:val="14"/>
        </w:numPr>
        <w:spacing w:before="120" w:after="120" w:line="240" w:lineRule="auto"/>
        <w:rPr>
          <w:sz w:val="22"/>
          <w:szCs w:val="22"/>
        </w:rPr>
      </w:pPr>
      <w:r w:rsidRPr="00480112">
        <w:rPr>
          <w:sz w:val="22"/>
          <w:szCs w:val="22"/>
        </w:rPr>
        <w:t>d</w:t>
      </w:r>
      <w:r w:rsidR="00343A58" w:rsidRPr="00480112">
        <w:rPr>
          <w:sz w:val="22"/>
          <w:szCs w:val="22"/>
        </w:rPr>
        <w:t xml:space="preserve">etail how </w:t>
      </w:r>
      <w:r w:rsidR="00CF3C29" w:rsidRPr="00480112">
        <w:rPr>
          <w:sz w:val="22"/>
          <w:szCs w:val="22"/>
        </w:rPr>
        <w:t>their</w:t>
      </w:r>
      <w:r w:rsidR="00343A58" w:rsidRPr="00480112">
        <w:rPr>
          <w:sz w:val="22"/>
          <w:szCs w:val="22"/>
        </w:rPr>
        <w:t xml:space="preserve"> organisation w</w:t>
      </w:r>
      <w:r w:rsidR="000033CA" w:rsidRPr="00480112">
        <w:rPr>
          <w:sz w:val="22"/>
          <w:szCs w:val="22"/>
        </w:rPr>
        <w:t>ou</w:t>
      </w:r>
      <w:r w:rsidR="00343A58" w:rsidRPr="00480112">
        <w:rPr>
          <w:sz w:val="22"/>
          <w:szCs w:val="22"/>
        </w:rPr>
        <w:t>l</w:t>
      </w:r>
      <w:r w:rsidR="000033CA" w:rsidRPr="00480112">
        <w:rPr>
          <w:sz w:val="22"/>
          <w:szCs w:val="22"/>
        </w:rPr>
        <w:t>d</w:t>
      </w:r>
      <w:r w:rsidR="00343A58" w:rsidRPr="00480112">
        <w:rPr>
          <w:sz w:val="22"/>
          <w:szCs w:val="22"/>
        </w:rPr>
        <w:t xml:space="preserve"> leverage other sources of funding, resources and/or support to help address the need for </w:t>
      </w:r>
      <w:r w:rsidR="002F39DB">
        <w:rPr>
          <w:sz w:val="22"/>
          <w:szCs w:val="22"/>
        </w:rPr>
        <w:t>FR</w:t>
      </w:r>
      <w:r w:rsidR="00343A58" w:rsidRPr="00480112">
        <w:rPr>
          <w:sz w:val="22"/>
          <w:szCs w:val="22"/>
        </w:rPr>
        <w:t xml:space="preserve"> services.</w:t>
      </w:r>
    </w:p>
    <w:p w14:paraId="2EC41216" w14:textId="1BA69A02" w:rsidR="00343A58" w:rsidRPr="00480112" w:rsidRDefault="004F0343" w:rsidP="00CF3C29">
      <w:pPr>
        <w:pStyle w:val="ListBullet"/>
        <w:numPr>
          <w:ilvl w:val="0"/>
          <w:numId w:val="14"/>
        </w:numPr>
        <w:spacing w:before="120" w:after="120" w:line="240" w:lineRule="auto"/>
        <w:rPr>
          <w:sz w:val="22"/>
          <w:szCs w:val="22"/>
        </w:rPr>
      </w:pPr>
      <w:r w:rsidRPr="00480112">
        <w:rPr>
          <w:sz w:val="22"/>
          <w:szCs w:val="22"/>
        </w:rPr>
        <w:t>o</w:t>
      </w:r>
      <w:r w:rsidR="00343A58" w:rsidRPr="00480112">
        <w:rPr>
          <w:sz w:val="22"/>
          <w:szCs w:val="22"/>
        </w:rPr>
        <w:t xml:space="preserve">utline how </w:t>
      </w:r>
      <w:r w:rsidR="00CF3C29" w:rsidRPr="00480112">
        <w:rPr>
          <w:sz w:val="22"/>
          <w:szCs w:val="22"/>
        </w:rPr>
        <w:t>their</w:t>
      </w:r>
      <w:r w:rsidR="00343A58" w:rsidRPr="00480112">
        <w:rPr>
          <w:sz w:val="22"/>
          <w:szCs w:val="22"/>
        </w:rPr>
        <w:t xml:space="preserve"> organisation intend</w:t>
      </w:r>
      <w:r w:rsidR="000033CA" w:rsidRPr="00480112">
        <w:rPr>
          <w:sz w:val="22"/>
          <w:szCs w:val="22"/>
        </w:rPr>
        <w:t>ed</w:t>
      </w:r>
      <w:r w:rsidR="00343A58" w:rsidRPr="00480112">
        <w:rPr>
          <w:sz w:val="22"/>
          <w:szCs w:val="22"/>
        </w:rPr>
        <w:t xml:space="preserve"> to respond to increased demand arising from unforeseen crisis events, for example natural disasters.</w:t>
      </w:r>
    </w:p>
    <w:p w14:paraId="32F6B228" w14:textId="6710B66E" w:rsidR="00343A58" w:rsidRPr="00480112" w:rsidRDefault="000033CA" w:rsidP="00CF3C29">
      <w:pPr>
        <w:spacing w:before="120" w:after="120" w:line="240" w:lineRule="auto"/>
        <w:rPr>
          <w:szCs w:val="22"/>
        </w:rPr>
      </w:pPr>
      <w:r w:rsidRPr="00480112">
        <w:rPr>
          <w:szCs w:val="22"/>
        </w:rPr>
        <w:t>Where</w:t>
      </w:r>
      <w:r w:rsidR="00343A58" w:rsidRPr="00480112">
        <w:rPr>
          <w:szCs w:val="22"/>
        </w:rPr>
        <w:t xml:space="preserve"> relevant, </w:t>
      </w:r>
      <w:r w:rsidRPr="00480112">
        <w:rPr>
          <w:szCs w:val="22"/>
        </w:rPr>
        <w:t xml:space="preserve">applicants </w:t>
      </w:r>
      <w:r w:rsidR="00343A58" w:rsidRPr="00480112">
        <w:rPr>
          <w:szCs w:val="22"/>
        </w:rPr>
        <w:t>also</w:t>
      </w:r>
      <w:r w:rsidR="00CF3C29" w:rsidRPr="00480112">
        <w:rPr>
          <w:szCs w:val="22"/>
        </w:rPr>
        <w:t>:</w:t>
      </w:r>
    </w:p>
    <w:p w14:paraId="3D1D6C0B" w14:textId="37E3FABF" w:rsidR="00343A58" w:rsidRPr="00480112" w:rsidRDefault="004F0343" w:rsidP="00CF3C29">
      <w:pPr>
        <w:pStyle w:val="ListBullet"/>
        <w:numPr>
          <w:ilvl w:val="0"/>
          <w:numId w:val="14"/>
        </w:numPr>
        <w:spacing w:before="120" w:after="120" w:line="240" w:lineRule="auto"/>
        <w:rPr>
          <w:sz w:val="22"/>
          <w:szCs w:val="22"/>
        </w:rPr>
      </w:pPr>
      <w:r w:rsidRPr="00480112">
        <w:rPr>
          <w:sz w:val="22"/>
          <w:szCs w:val="22"/>
        </w:rPr>
        <w:t>d</w:t>
      </w:r>
      <w:r w:rsidR="00343A58" w:rsidRPr="00480112">
        <w:rPr>
          <w:sz w:val="22"/>
          <w:szCs w:val="22"/>
        </w:rPr>
        <w:t>escribe</w:t>
      </w:r>
      <w:r w:rsidR="000033CA" w:rsidRPr="00480112">
        <w:rPr>
          <w:sz w:val="22"/>
          <w:szCs w:val="22"/>
        </w:rPr>
        <w:t>d</w:t>
      </w:r>
      <w:r w:rsidR="00343A58" w:rsidRPr="00480112">
        <w:rPr>
          <w:sz w:val="22"/>
          <w:szCs w:val="22"/>
        </w:rPr>
        <w:t xml:space="preserve"> the activity responsibility of </w:t>
      </w:r>
      <w:r w:rsidR="000033CA" w:rsidRPr="00480112">
        <w:rPr>
          <w:sz w:val="22"/>
          <w:szCs w:val="22"/>
        </w:rPr>
        <w:t>their</w:t>
      </w:r>
      <w:r w:rsidR="00343A58" w:rsidRPr="00480112">
        <w:rPr>
          <w:sz w:val="22"/>
          <w:szCs w:val="22"/>
        </w:rPr>
        <w:t xml:space="preserve"> consortia partners.</w:t>
      </w:r>
    </w:p>
    <w:p w14:paraId="6438142D" w14:textId="3CC2A2EA" w:rsidR="00817C12" w:rsidRPr="00480112" w:rsidRDefault="004F0343" w:rsidP="00CF3C29">
      <w:pPr>
        <w:pStyle w:val="BodyText"/>
        <w:numPr>
          <w:ilvl w:val="0"/>
          <w:numId w:val="14"/>
        </w:numPr>
        <w:spacing w:after="120" w:line="240" w:lineRule="auto"/>
        <w:rPr>
          <w:szCs w:val="22"/>
        </w:rPr>
      </w:pPr>
      <w:r w:rsidRPr="00480112">
        <w:rPr>
          <w:szCs w:val="22"/>
        </w:rPr>
        <w:t>d</w:t>
      </w:r>
      <w:r w:rsidR="00343A58" w:rsidRPr="00480112">
        <w:rPr>
          <w:szCs w:val="22"/>
        </w:rPr>
        <w:t>escribe</w:t>
      </w:r>
      <w:r w:rsidR="000033CA" w:rsidRPr="00480112">
        <w:rPr>
          <w:szCs w:val="22"/>
        </w:rPr>
        <w:t>d</w:t>
      </w:r>
      <w:r w:rsidR="00343A58" w:rsidRPr="00480112">
        <w:rPr>
          <w:szCs w:val="22"/>
        </w:rPr>
        <w:t xml:space="preserve"> how </w:t>
      </w:r>
      <w:r w:rsidR="00CF3C29" w:rsidRPr="00480112">
        <w:rPr>
          <w:szCs w:val="22"/>
        </w:rPr>
        <w:t>they</w:t>
      </w:r>
      <w:r w:rsidR="00343A58" w:rsidRPr="00480112">
        <w:rPr>
          <w:szCs w:val="22"/>
        </w:rPr>
        <w:t xml:space="preserve"> w</w:t>
      </w:r>
      <w:r w:rsidR="000033CA" w:rsidRPr="00480112">
        <w:rPr>
          <w:szCs w:val="22"/>
        </w:rPr>
        <w:t>ould</w:t>
      </w:r>
      <w:r w:rsidR="00343A58" w:rsidRPr="00480112">
        <w:rPr>
          <w:szCs w:val="22"/>
        </w:rPr>
        <w:t xml:space="preserve"> work with partners, including Emergency Relief providers, to ensure that (wherever possible) the food </w:t>
      </w:r>
      <w:r w:rsidR="000033CA" w:rsidRPr="00480112">
        <w:rPr>
          <w:szCs w:val="22"/>
        </w:rPr>
        <w:t xml:space="preserve">that was </w:t>
      </w:r>
      <w:r w:rsidR="00343A58" w:rsidRPr="00480112">
        <w:rPr>
          <w:szCs w:val="22"/>
        </w:rPr>
        <w:t xml:space="preserve">made available to local Emergency Relief providers </w:t>
      </w:r>
      <w:r w:rsidR="000033CA" w:rsidRPr="00480112">
        <w:rPr>
          <w:szCs w:val="22"/>
        </w:rPr>
        <w:t>was</w:t>
      </w:r>
      <w:r w:rsidR="00343A58" w:rsidRPr="00480112">
        <w:rPr>
          <w:szCs w:val="22"/>
        </w:rPr>
        <w:t xml:space="preserve"> culturally appropriate / align</w:t>
      </w:r>
      <w:r w:rsidR="000033CA" w:rsidRPr="00480112">
        <w:rPr>
          <w:szCs w:val="22"/>
        </w:rPr>
        <w:t>ed</w:t>
      </w:r>
      <w:r w:rsidR="00343A58" w:rsidRPr="00480112">
        <w:rPr>
          <w:szCs w:val="22"/>
        </w:rPr>
        <w:t xml:space="preserve"> with the cultural needs of the local community</w:t>
      </w:r>
      <w:r w:rsidR="00343A58" w:rsidRPr="00480112">
        <w:rPr>
          <w:b/>
          <w:szCs w:val="22"/>
        </w:rPr>
        <w:t>.</w:t>
      </w:r>
    </w:p>
    <w:p w14:paraId="566AF00B" w14:textId="77777777" w:rsidR="00817C12" w:rsidRPr="00480112" w:rsidRDefault="00817C12" w:rsidP="00CF3C29">
      <w:pPr>
        <w:pStyle w:val="Default"/>
        <w:spacing w:before="120" w:after="120"/>
        <w:rPr>
          <w:b/>
          <w:bCs/>
          <w:color w:val="C00000"/>
          <w:sz w:val="22"/>
          <w:szCs w:val="22"/>
        </w:rPr>
      </w:pPr>
      <w:r w:rsidRPr="00480112">
        <w:rPr>
          <w:b/>
          <w:bCs/>
          <w:color w:val="auto"/>
          <w:sz w:val="22"/>
          <w:szCs w:val="22"/>
        </w:rPr>
        <w:t>Strong applications:</w:t>
      </w:r>
    </w:p>
    <w:p w14:paraId="5F87ACD6" w14:textId="1B746CB9" w:rsidR="00817C12" w:rsidRPr="00480112" w:rsidRDefault="00CC587D" w:rsidP="00CF3C29">
      <w:pPr>
        <w:pStyle w:val="BodyText"/>
        <w:numPr>
          <w:ilvl w:val="0"/>
          <w:numId w:val="14"/>
        </w:numPr>
        <w:spacing w:after="120" w:line="240" w:lineRule="auto"/>
      </w:pPr>
      <w:r>
        <w:rPr>
          <w:rFonts w:eastAsia="Arial"/>
          <w:color w:val="auto"/>
          <w:szCs w:val="22"/>
        </w:rPr>
        <w:t>p</w:t>
      </w:r>
      <w:r w:rsidR="00BC4A00" w:rsidRPr="00480112">
        <w:rPr>
          <w:rFonts w:eastAsia="Arial"/>
          <w:color w:val="auto"/>
          <w:szCs w:val="22"/>
        </w:rPr>
        <w:t xml:space="preserve">rovided a detailed overview of the applicant’s history and expertise in developing or maintaining collaborative relationships </w:t>
      </w:r>
      <w:r w:rsidR="00813B9B" w:rsidRPr="00480112">
        <w:rPr>
          <w:rFonts w:ascii="Arial" w:eastAsia="Arial" w:hAnsi="Arial" w:cs="Arial"/>
          <w:color w:val="auto"/>
          <w:szCs w:val="22"/>
        </w:rPr>
        <w:t xml:space="preserve">with partners and explained their role </w:t>
      </w:r>
      <w:r w:rsidR="000D7B06" w:rsidRPr="00480112">
        <w:rPr>
          <w:rFonts w:ascii="Arial" w:eastAsia="Arial" w:hAnsi="Arial" w:cs="Arial"/>
          <w:color w:val="auto"/>
          <w:szCs w:val="22"/>
        </w:rPr>
        <w:t>in sourcing and distributing food and/or material aid.</w:t>
      </w:r>
    </w:p>
    <w:p w14:paraId="65272D3E" w14:textId="40174AED" w:rsidR="000D7B06" w:rsidRPr="00480112" w:rsidRDefault="00CC587D" w:rsidP="00CF3C29">
      <w:pPr>
        <w:pStyle w:val="BodyText"/>
        <w:numPr>
          <w:ilvl w:val="0"/>
          <w:numId w:val="14"/>
        </w:numPr>
        <w:spacing w:after="120" w:line="240" w:lineRule="auto"/>
      </w:pPr>
      <w:r>
        <w:t>c</w:t>
      </w:r>
      <w:r w:rsidR="00BC4A00" w:rsidRPr="00480112">
        <w:t>learly d</w:t>
      </w:r>
      <w:r w:rsidR="00F10952" w:rsidRPr="00480112">
        <w:t xml:space="preserve">emonstrated their ability to leverage other sources of funding showcasing specific examples where possible </w:t>
      </w:r>
      <w:r w:rsidR="00BC4A00" w:rsidRPr="00480112">
        <w:t xml:space="preserve">to justify their response and </w:t>
      </w:r>
      <w:r w:rsidR="00F10952" w:rsidRPr="00480112">
        <w:t xml:space="preserve">address the need for </w:t>
      </w:r>
      <w:r w:rsidR="00CE6966" w:rsidRPr="00480112">
        <w:rPr>
          <w:rFonts w:ascii="Arial" w:eastAsia="Arial" w:hAnsi="Arial" w:cs="Arial"/>
          <w:color w:val="auto"/>
          <w:szCs w:val="22"/>
        </w:rPr>
        <w:t>food and/or material aid services</w:t>
      </w:r>
      <w:r w:rsidR="00F10952" w:rsidRPr="00480112">
        <w:t>.</w:t>
      </w:r>
    </w:p>
    <w:p w14:paraId="64815963" w14:textId="58A24242" w:rsidR="00F10952" w:rsidRPr="00480112" w:rsidRDefault="00CC587D" w:rsidP="00CF3C29">
      <w:pPr>
        <w:pStyle w:val="BodyText"/>
        <w:numPr>
          <w:ilvl w:val="0"/>
          <w:numId w:val="14"/>
        </w:numPr>
        <w:spacing w:after="120" w:line="240" w:lineRule="auto"/>
      </w:pPr>
      <w:r>
        <w:t>c</w:t>
      </w:r>
      <w:r w:rsidR="00CE6966" w:rsidRPr="00480112">
        <w:t xml:space="preserve">omprehensively </w:t>
      </w:r>
      <w:r w:rsidR="004F0343" w:rsidRPr="00480112">
        <w:t>o</w:t>
      </w:r>
      <w:r w:rsidR="00F10952" w:rsidRPr="00480112">
        <w:t>utlined contingency plans and strategies they intended to use to manage increased demand</w:t>
      </w:r>
      <w:r w:rsidR="00CE6966" w:rsidRPr="00480112">
        <w:t>. Responses</w:t>
      </w:r>
      <w:r w:rsidR="00F10952" w:rsidRPr="00480112">
        <w:t xml:space="preserve"> </w:t>
      </w:r>
      <w:r w:rsidR="00CE6966" w:rsidRPr="00480112">
        <w:t xml:space="preserve">provided clear </w:t>
      </w:r>
      <w:r w:rsidR="00F10952" w:rsidRPr="00480112">
        <w:t xml:space="preserve">examples of experience </w:t>
      </w:r>
      <w:r w:rsidR="00CE6966" w:rsidRPr="00480112">
        <w:t>demonstrating capability and capacity to respond to unforeseen crisis events</w:t>
      </w:r>
      <w:r w:rsidR="00F10952" w:rsidRPr="00480112">
        <w:t>.</w:t>
      </w:r>
    </w:p>
    <w:p w14:paraId="370885D6" w14:textId="5198FFCA" w:rsidR="00F10952" w:rsidRPr="00480112" w:rsidRDefault="00CC587D" w:rsidP="00CF3C29">
      <w:pPr>
        <w:pStyle w:val="BodyText"/>
        <w:numPr>
          <w:ilvl w:val="0"/>
          <w:numId w:val="14"/>
        </w:numPr>
        <w:spacing w:after="120" w:line="240" w:lineRule="auto"/>
      </w:pPr>
      <w:r>
        <w:t>w</w:t>
      </w:r>
      <w:r w:rsidR="00CE6966" w:rsidRPr="00480112">
        <w:t xml:space="preserve">here relevant, </w:t>
      </w:r>
      <w:r w:rsidR="004F0343" w:rsidRPr="00480112">
        <w:t>c</w:t>
      </w:r>
      <w:r w:rsidR="00F10952" w:rsidRPr="00480112">
        <w:t xml:space="preserve">learly explained their consortia partnership </w:t>
      </w:r>
      <w:r w:rsidR="00CE6966" w:rsidRPr="00480112">
        <w:t>activity responsibility in relation to the assessment criteria</w:t>
      </w:r>
      <w:r w:rsidR="00F10952" w:rsidRPr="00480112">
        <w:t>.</w:t>
      </w:r>
    </w:p>
    <w:p w14:paraId="5F3773A3" w14:textId="63D4C7D9" w:rsidR="00CE6966" w:rsidRPr="00480112" w:rsidRDefault="00CC587D" w:rsidP="00CF3C29">
      <w:pPr>
        <w:pStyle w:val="BodyText"/>
        <w:numPr>
          <w:ilvl w:val="0"/>
          <w:numId w:val="14"/>
        </w:numPr>
        <w:spacing w:after="120" w:line="240" w:lineRule="auto"/>
      </w:pPr>
      <w:r>
        <w:t>w</w:t>
      </w:r>
      <w:r w:rsidR="00CE6966" w:rsidRPr="00480112">
        <w:t>here relevant</w:t>
      </w:r>
      <w:r w:rsidR="00B16406" w:rsidRPr="00480112">
        <w:t>, explained how they will collaborate with partners, including ER providers</w:t>
      </w:r>
      <w:r w:rsidR="00CE6966" w:rsidRPr="00480112">
        <w:t xml:space="preserve"> </w:t>
      </w:r>
      <w:r w:rsidR="00B16406" w:rsidRPr="00480112">
        <w:t>to ensure services are delivered to a high standard, this includes culturally appropriate food that aligns with the need of the local community.</w:t>
      </w:r>
    </w:p>
    <w:p w14:paraId="7649DA0C" w14:textId="7503C2EB" w:rsidR="0032204D" w:rsidRPr="00480112" w:rsidRDefault="0032204D" w:rsidP="00817C12">
      <w:pPr>
        <w:pStyle w:val="Heading2"/>
        <w:spacing w:before="120"/>
        <w:rPr>
          <w:color w:val="C00000"/>
          <w:sz w:val="28"/>
          <w:szCs w:val="28"/>
        </w:rPr>
      </w:pPr>
      <w:r w:rsidRPr="00480112">
        <w:rPr>
          <w:color w:val="C00000"/>
          <w:sz w:val="28"/>
          <w:szCs w:val="28"/>
        </w:rPr>
        <w:t>Individual feedback</w:t>
      </w:r>
    </w:p>
    <w:p w14:paraId="01C2E65D" w14:textId="5BA216C3" w:rsidR="0032204D" w:rsidRDefault="0032204D" w:rsidP="0032204D">
      <w:pPr>
        <w:pStyle w:val="BodyText"/>
        <w:rPr>
          <w:color w:val="auto"/>
        </w:rPr>
      </w:pPr>
      <w:r w:rsidRPr="00480112">
        <w:rPr>
          <w:color w:val="auto"/>
        </w:rPr>
        <w:t>Individual feedback will not be provided for this grant opportunity.</w:t>
      </w:r>
    </w:p>
    <w:sectPr w:rsidR="0032204D" w:rsidSect="00CC587D">
      <w:headerReference w:type="default" r:id="rId9"/>
      <w:footerReference w:type="default" r:id="rId10"/>
      <w:headerReference w:type="first" r:id="rId11"/>
      <w:footerReference w:type="first" r:id="rId12"/>
      <w:pgSz w:w="11906" w:h="16838" w:code="9"/>
      <w:pgMar w:top="567" w:right="1134" w:bottom="1021" w:left="1134" w:header="284" w:footer="340"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AD65D" w14:textId="77777777" w:rsidR="00FE21D9" w:rsidRDefault="00FE21D9" w:rsidP="00772718">
      <w:pPr>
        <w:spacing w:line="240" w:lineRule="auto"/>
      </w:pPr>
      <w:r>
        <w:separator/>
      </w:r>
    </w:p>
  </w:endnote>
  <w:endnote w:type="continuationSeparator" w:id="0">
    <w:p w14:paraId="37BFDCE5" w14:textId="77777777" w:rsidR="00FE21D9" w:rsidRDefault="00FE21D9"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07C74" w14:textId="450366B3" w:rsidR="00CC587D" w:rsidRDefault="00CC587D" w:rsidP="00CC587D">
    <w:pPr>
      <w:pStyle w:val="Footer"/>
      <w:jc w:val="center"/>
    </w:pPr>
    <w:r w:rsidRPr="00375AD5">
      <w:rPr>
        <w:color w:val="A20000"/>
        <w:sz w:val="22"/>
        <w:szCs w:val="22"/>
      </w:rPr>
      <w:t>OFFICIAL</w:t>
    </w:r>
  </w:p>
  <w:p w14:paraId="316CDBEE" w14:textId="52609DBF" w:rsidR="00A14495" w:rsidRDefault="00E13525">
    <w:pPr>
      <w:pStyle w:val="Footer"/>
    </w:pPr>
    <w:r>
      <w:fldChar w:fldCharType="begin"/>
    </w:r>
    <w:r>
      <w:instrText xml:space="preserve"> PAGE   \* MERGEFORMAT </w:instrText>
    </w:r>
    <w:r>
      <w:fldChar w:fldCharType="separate"/>
    </w:r>
    <w:r w:rsidR="00C80477">
      <w:rPr>
        <w:noProof/>
      </w:rPr>
      <w:t>2</w:t>
    </w:r>
    <w:r>
      <w:fldChar w:fldCharType="end"/>
    </w:r>
    <w:r>
      <w:t xml:space="preserve">  </w:t>
    </w:r>
    <w:r w:rsidR="00D06EAD">
      <w:t xml:space="preserve">| </w:t>
    </w:r>
    <w:r w:rsidRPr="00A454BF">
      <w:t>Community Grants Hub</w:t>
    </w:r>
    <w:r>
      <w:rPr>
        <w:noProof/>
        <w:lang w:eastAsia="en-AU"/>
      </w:rPr>
      <mc:AlternateContent>
        <mc:Choice Requires="wps">
          <w:drawing>
            <wp:anchor distT="0" distB="0" distL="114300" distR="114300" simplePos="0" relativeHeight="251666432" behindDoc="0" locked="1" layoutInCell="1" allowOverlap="1" wp14:anchorId="09480289" wp14:editId="7E548491">
              <wp:simplePos x="0" y="0"/>
              <wp:positionH relativeFrom="page">
                <wp:posOffset>919480</wp:posOffset>
              </wp:positionH>
              <wp:positionV relativeFrom="page">
                <wp:posOffset>10090150</wp:posOffset>
              </wp:positionV>
              <wp:extent cx="6119495" cy="0"/>
              <wp:effectExtent l="0" t="0" r="14605" b="19050"/>
              <wp:wrapNone/>
              <wp:docPr id="80" name="Straight Connector 80"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CE848C" id="Straight Connector 80" o:spid="_x0000_s1026" alt="Title: Graphic Element - Description: Line" style="position:absolute;z-index:25166643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72.4pt,794.5pt" to="554.25pt,7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" strokecolor="black [3213]" strokeweight=".5pt">
              <w10:wrap anchorx="page" anchory="page"/>
              <w10:anchorlock/>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9EA0" w14:textId="7B7C4859" w:rsidR="00D540DD" w:rsidRDefault="00D540DD" w:rsidP="00D540DD">
    <w:pPr>
      <w:pStyle w:val="Footer"/>
      <w:jc w:val="center"/>
    </w:pPr>
    <w:r w:rsidRPr="00375AD5">
      <w:rPr>
        <w:rFonts w:ascii="Arial" w:hAnsi="Arial" w:cs="Arial"/>
        <w:color w:val="A20000"/>
        <w:sz w:val="22"/>
        <w:szCs w:val="22"/>
      </w:rPr>
      <w:t>OFFICIAL</w:t>
    </w:r>
  </w:p>
  <w:p w14:paraId="0D5145BB" w14:textId="7356316A" w:rsidR="00D91B18" w:rsidRDefault="00D91B18">
    <w:pPr>
      <w:pStyle w:val="Footer"/>
    </w:pPr>
    <w:r>
      <w:fldChar w:fldCharType="begin"/>
    </w:r>
    <w:r>
      <w:instrText xml:space="preserve"> PAGE   \* MERGEFORMAT </w:instrText>
    </w:r>
    <w:r>
      <w:fldChar w:fldCharType="separate"/>
    </w:r>
    <w:r w:rsidR="00C80477">
      <w:rPr>
        <w:noProof/>
      </w:rPr>
      <w:t>1</w:t>
    </w:r>
    <w:r>
      <w:fldChar w:fldCharType="end"/>
    </w:r>
    <w:r>
      <w:t xml:space="preserve">  </w:t>
    </w:r>
    <w:r w:rsidR="00D06EAD">
      <w:t xml:space="preserve">| </w:t>
    </w:r>
    <w:r w:rsidRPr="00A454BF">
      <w:t>Community Grants Hub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5F16D" w14:textId="77777777" w:rsidR="00FE21D9" w:rsidRDefault="00FE21D9" w:rsidP="00772718">
      <w:pPr>
        <w:spacing w:line="240" w:lineRule="auto"/>
      </w:pPr>
      <w:r>
        <w:separator/>
      </w:r>
    </w:p>
  </w:footnote>
  <w:footnote w:type="continuationSeparator" w:id="0">
    <w:p w14:paraId="0E3B1E58" w14:textId="77777777" w:rsidR="00FE21D9" w:rsidRDefault="00FE21D9"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4A95" w14:textId="23D731F3" w:rsidR="00986505" w:rsidRPr="00375AD5" w:rsidRDefault="00986505" w:rsidP="006B6CDC">
    <w:pPr>
      <w:pStyle w:val="BodyText"/>
      <w:spacing w:after="120" w:line="240" w:lineRule="auto"/>
      <w:jc w:val="center"/>
      <w:rPr>
        <w:b/>
        <w:bCs/>
        <w:color w:val="A20000"/>
      </w:rPr>
    </w:pPr>
    <w:r w:rsidRPr="00375AD5">
      <w:rPr>
        <w:b/>
        <w:bCs/>
        <w:color w:val="A20000"/>
      </w:rPr>
      <w:t>OFFICIAL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1534B" w14:textId="3E338CFA" w:rsidR="00525DD1" w:rsidRPr="00375AD5" w:rsidRDefault="00627A87" w:rsidP="00627A87">
    <w:pPr>
      <w:pStyle w:val="Header"/>
      <w:pBdr>
        <w:bottom w:val="single" w:sz="4" w:space="1" w:color="auto"/>
      </w:pBdr>
      <w:jc w:val="center"/>
      <w:rPr>
        <w:rFonts w:ascii="Arial" w:hAnsi="Arial" w:cs="Arial"/>
        <w:color w:val="A20000"/>
        <w:sz w:val="22"/>
        <w:szCs w:val="22"/>
      </w:rPr>
    </w:pPr>
    <w:r>
      <w:rPr>
        <w:noProof/>
        <w:lang w:eastAsia="en-AU"/>
      </w:rPr>
      <w:drawing>
        <wp:anchor distT="0" distB="0" distL="114300" distR="114300" simplePos="0" relativeHeight="251671552" behindDoc="0" locked="0" layoutInCell="1" allowOverlap="1" wp14:anchorId="350B6741" wp14:editId="3C0A602A">
          <wp:simplePos x="0" y="0"/>
          <wp:positionH relativeFrom="column">
            <wp:posOffset>60960</wp:posOffset>
          </wp:positionH>
          <wp:positionV relativeFrom="paragraph">
            <wp:posOffset>264160</wp:posOffset>
          </wp:positionV>
          <wp:extent cx="6120130" cy="942975"/>
          <wp:effectExtent l="0" t="0" r="0" b="9525"/>
          <wp:wrapThrough wrapText="bothSides">
            <wp:wrapPolygon edited="0">
              <wp:start x="0" y="0"/>
              <wp:lineTo x="0" y="21382"/>
              <wp:lineTo x="21515" y="21382"/>
              <wp:lineTo x="21515" y="0"/>
              <wp:lineTo x="0" y="0"/>
            </wp:wrapPolygon>
          </wp:wrapThrough>
          <wp:docPr id="882033394" name="Picture 1" descr="Community Grants Hu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33394" name="Picture 1" descr="Community Grants Hub logo"/>
                  <pic:cNvPicPr/>
                </pic:nvPicPr>
                <pic:blipFill>
                  <a:blip r:embed="rId1"/>
                  <a:stretch>
                    <a:fillRect/>
                  </a:stretch>
                </pic:blipFill>
                <pic:spPr>
                  <a:xfrm>
                    <a:off x="0" y="0"/>
                    <a:ext cx="6120130" cy="942975"/>
                  </a:xfrm>
                  <a:prstGeom prst="rect">
                    <a:avLst/>
                  </a:prstGeom>
                </pic:spPr>
              </pic:pic>
            </a:graphicData>
          </a:graphic>
          <wp14:sizeRelV relativeFrom="margin">
            <wp14:pctHeight>0</wp14:pctHeight>
          </wp14:sizeRelV>
        </wp:anchor>
      </w:drawing>
    </w:r>
    <w:r w:rsidRPr="00375AD5">
      <w:rPr>
        <w:rFonts w:ascii="Arial" w:hAnsi="Arial" w:cs="Arial"/>
        <w:color w:val="A20000"/>
        <w:sz w:val="22"/>
        <w:szCs w:val="22"/>
      </w:rPr>
      <w:t>OFFICIAL</w:t>
    </w:r>
  </w:p>
  <w:p w14:paraId="4D222111" w14:textId="77777777" w:rsidR="00627A87" w:rsidRPr="00375AD5" w:rsidRDefault="00627A87" w:rsidP="00D540DD">
    <w:pPr>
      <w:pStyle w:val="Header"/>
      <w:pBdr>
        <w:bottom w:val="single" w:sz="4" w:space="1" w:color="auto"/>
      </w:pBdr>
      <w:rPr>
        <w:rFonts w:ascii="Arial" w:hAnsi="Arial" w:cs="Arial"/>
        <w:color w:val="A20000"/>
        <w:sz w:val="22"/>
        <w:szCs w:val="22"/>
      </w:rPr>
    </w:pPr>
  </w:p>
  <w:p w14:paraId="408E419C" w14:textId="79C09166" w:rsidR="00D91B18" w:rsidRDefault="00D91B18">
    <w:pPr>
      <w:pStyle w:val="Header"/>
    </w:pPr>
    <w:r>
      <w:rPr>
        <w:noProof/>
        <w:lang w:eastAsia="en-AU"/>
      </w:rPr>
      <mc:AlternateContent>
        <mc:Choice Requires="wps">
          <w:drawing>
            <wp:anchor distT="0" distB="0" distL="114300" distR="114300" simplePos="0" relativeHeight="251669504" behindDoc="0" locked="1" layoutInCell="1" allowOverlap="1" wp14:anchorId="7B2DE097" wp14:editId="3B7B28DB">
              <wp:simplePos x="0" y="0"/>
              <wp:positionH relativeFrom="page">
                <wp:posOffset>737235</wp:posOffset>
              </wp:positionH>
              <wp:positionV relativeFrom="page">
                <wp:posOffset>952500</wp:posOffset>
              </wp:positionV>
              <wp:extent cx="6119495" cy="0"/>
              <wp:effectExtent l="0" t="0" r="14605" b="19050"/>
              <wp:wrapNone/>
              <wp:docPr id="1" name="Straight Connector 1" descr="Line&#10;"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EFF456" id="Straight Connector 1" o:spid="_x0000_s1026" alt="Title: Graphic Element - Description: Line&#10;"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8.05pt,75pt" to="539.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" strokecolor="black [3213]" strokeweight=".5pt">
              <w10:wrap anchorx="page" anchory="page"/>
              <w10:anchorlock/>
            </v:line>
          </w:pict>
        </mc:Fallback>
      </mc:AlternateContent>
    </w:r>
    <w:r>
      <w:rPr>
        <w:noProof/>
        <w:lang w:eastAsia="en-AU"/>
      </w:rPr>
      <mc:AlternateContent>
        <mc:Choice Requires="wps">
          <w:drawing>
            <wp:anchor distT="0" distB="0" distL="114300" distR="114300" simplePos="0" relativeHeight="251670528" behindDoc="0" locked="1" layoutInCell="1" allowOverlap="1" wp14:anchorId="75D2B3A0" wp14:editId="1ECBE807">
              <wp:simplePos x="0" y="0"/>
              <wp:positionH relativeFrom="margin">
                <wp:align>left</wp:align>
              </wp:positionH>
              <wp:positionV relativeFrom="margin">
                <wp:align>bottom</wp:align>
              </wp:positionV>
              <wp:extent cx="6119495" cy="0"/>
              <wp:effectExtent l="0" t="0" r="0" b="0"/>
              <wp:wrapNone/>
              <wp:docPr id="2" name="Straight Connector 2" descr="Line" title="Graphic Element"/>
              <wp:cNvGraphicFramePr/>
              <a:graphic xmlns:a="http://schemas.openxmlformats.org/drawingml/2006/main">
                <a:graphicData uri="http://schemas.microsoft.com/office/word/2010/wordprocessingShape">
                  <wps:wsp>
                    <wps:cNvCnPr/>
                    <wps:spPr>
                      <a:xfrm>
                        <a:off x="0" y="0"/>
                        <a:ext cx="6119495"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6AB8E4" id="Straight Connector 2" o:spid="_x0000_s1026" alt="Title: Graphic Element - Description: Line" style="position:absolute;z-index:251670528;visibility:visible;mso-wrap-style:square;mso-width-percent:0;mso-wrap-distance-left:9pt;mso-wrap-distance-top:0;mso-wrap-distance-right:9pt;mso-wrap-distance-bottom:0;mso-position-horizontal:left;mso-position-horizontal-relative:margin;mso-position-vertical:bottom;mso-position-vertical-relative:margin;mso-width-percent:0;mso-width-relative:margin" from="0,0" to="481.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" strokecolor="black [3213]" strokeweight=".5pt">
              <w10:wrap anchorx="margin" anchory="margin"/>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169462C9"/>
    <w:multiLevelType w:val="hybridMultilevel"/>
    <w:tmpl w:val="06FC5DCC"/>
    <w:lvl w:ilvl="0" w:tplc="11C27E7C">
      <w:start w:val="1"/>
      <w:numFmt w:val="bullet"/>
      <w:pStyle w:val="ListParagraph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9BD12E7"/>
    <w:multiLevelType w:val="multilevel"/>
    <w:tmpl w:val="2BD2A5E2"/>
    <w:lvl w:ilvl="0">
      <w:start w:val="1"/>
      <w:numFmt w:val="bullet"/>
      <w:pStyle w:val="List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22EE42CC"/>
    <w:multiLevelType w:val="hybridMultilevel"/>
    <w:tmpl w:val="E4AC206A"/>
    <w:lvl w:ilvl="0" w:tplc="C8723476">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441B5F"/>
    <w:multiLevelType w:val="hybridMultilevel"/>
    <w:tmpl w:val="6720B8BE"/>
    <w:lvl w:ilvl="0" w:tplc="0750DE5C">
      <w:start w:val="1"/>
      <w:numFmt w:val="bullet"/>
      <w:lvlText w:val=""/>
      <w:lvlJc w:val="left"/>
      <w:pPr>
        <w:ind w:left="833" w:hanging="360"/>
      </w:pPr>
      <w:rPr>
        <w:rFonts w:ascii="Symbol" w:hAnsi="Symbol" w:hint="default"/>
        <w:color w:val="000000" w:themeColor="text1"/>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6" w15:restartNumberingAfterBreak="0">
    <w:nsid w:val="2A2A39AF"/>
    <w:multiLevelType w:val="hybridMultilevel"/>
    <w:tmpl w:val="30D82EBA"/>
    <w:lvl w:ilvl="0" w:tplc="B8040FB6">
      <w:start w:val="1"/>
      <w:numFmt w:val="bullet"/>
      <w:lvlText w:val=""/>
      <w:lvlJc w:val="left"/>
      <w:pPr>
        <w:ind w:left="720" w:hanging="360"/>
      </w:pPr>
      <w:rPr>
        <w:rFonts w:ascii="Wingdings" w:hAnsi="Wingdings" w:hint="default"/>
        <w:b/>
        <w:bCs/>
        <w:color w:val="002060"/>
        <w:sz w:val="22"/>
        <w:szCs w:val="2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ED729EA"/>
    <w:multiLevelType w:val="hybridMultilevel"/>
    <w:tmpl w:val="C7EE89F8"/>
    <w:lvl w:ilvl="0" w:tplc="FFFFFFFF">
      <w:start w:val="1"/>
      <w:numFmt w:val="bullet"/>
      <w:lvlText w:val=""/>
      <w:lvlJc w:val="left"/>
      <w:pPr>
        <w:ind w:left="720" w:hanging="360"/>
      </w:pPr>
      <w:rPr>
        <w:rFonts w:ascii="Symbol" w:hAnsi="Symbol" w:hint="default"/>
      </w:rPr>
    </w:lvl>
    <w:lvl w:ilvl="1" w:tplc="DAC2D07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F95079"/>
    <w:multiLevelType w:val="hybridMultilevel"/>
    <w:tmpl w:val="13D06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144E61"/>
    <w:multiLevelType w:val="multilevel"/>
    <w:tmpl w:val="821E1FEC"/>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color w:val="auto"/>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1" w15:restartNumberingAfterBreak="0">
    <w:nsid w:val="401A548A"/>
    <w:multiLevelType w:val="hybridMultilevel"/>
    <w:tmpl w:val="7D6C0E56"/>
    <w:lvl w:ilvl="0" w:tplc="935837DC">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3" w15:restartNumberingAfterBreak="0">
    <w:nsid w:val="4A0A2215"/>
    <w:multiLevelType w:val="hybridMultilevel"/>
    <w:tmpl w:val="7488109C"/>
    <w:lvl w:ilvl="0" w:tplc="B8040FB6">
      <w:start w:val="1"/>
      <w:numFmt w:val="bullet"/>
      <w:lvlText w:val=""/>
      <w:lvlJc w:val="left"/>
      <w:pPr>
        <w:ind w:left="720" w:hanging="360"/>
      </w:pPr>
      <w:rPr>
        <w:rFonts w:ascii="Wingdings" w:hAnsi="Wingdings" w:hint="default"/>
        <w:b/>
        <w:bCs/>
        <w:color w:val="002060"/>
        <w:sz w:val="2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6176E5"/>
    <w:multiLevelType w:val="hybridMultilevel"/>
    <w:tmpl w:val="F1F26F22"/>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5A3A3B13"/>
    <w:multiLevelType w:val="hybridMultilevel"/>
    <w:tmpl w:val="FFDA0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973A1A"/>
    <w:multiLevelType w:val="hybridMultilevel"/>
    <w:tmpl w:val="C8947D14"/>
    <w:lvl w:ilvl="0" w:tplc="B8040FB6">
      <w:start w:val="1"/>
      <w:numFmt w:val="bullet"/>
      <w:lvlText w:val=""/>
      <w:lvlJc w:val="left"/>
      <w:pPr>
        <w:ind w:left="720" w:hanging="360"/>
      </w:pPr>
      <w:rPr>
        <w:rFonts w:ascii="Wingdings" w:hAnsi="Wingdings" w:hint="default"/>
        <w:b/>
        <w:bCs/>
        <w:color w:val="002060"/>
        <w:sz w:val="22"/>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E54180D"/>
    <w:multiLevelType w:val="hybridMultilevel"/>
    <w:tmpl w:val="CCF08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78F3259"/>
    <w:multiLevelType w:val="hybridMultilevel"/>
    <w:tmpl w:val="7A08EA10"/>
    <w:lvl w:ilvl="0" w:tplc="C8723476">
      <w:numFmt w:val="bullet"/>
      <w:lvlText w:val="•"/>
      <w:lvlJc w:val="left"/>
      <w:pPr>
        <w:ind w:left="1440" w:hanging="720"/>
      </w:pPr>
      <w:rPr>
        <w:rFonts w:ascii="Arial" w:eastAsiaTheme="minorHAnsi"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20" w15:restartNumberingAfterBreak="0">
    <w:nsid w:val="6E201D21"/>
    <w:multiLevelType w:val="hybridMultilevel"/>
    <w:tmpl w:val="6C2084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00407356">
    <w:abstractNumId w:val="0"/>
  </w:num>
  <w:num w:numId="2" w16cid:durableId="701394891">
    <w:abstractNumId w:val="19"/>
  </w:num>
  <w:num w:numId="3" w16cid:durableId="222526132">
    <w:abstractNumId w:val="3"/>
  </w:num>
  <w:num w:numId="4" w16cid:durableId="588471040">
    <w:abstractNumId w:val="12"/>
  </w:num>
  <w:num w:numId="5" w16cid:durableId="1977449873">
    <w:abstractNumId w:val="10"/>
  </w:num>
  <w:num w:numId="6" w16cid:durableId="703872851">
    <w:abstractNumId w:val="8"/>
  </w:num>
  <w:num w:numId="7" w16cid:durableId="902377665">
    <w:abstractNumId w:val="4"/>
  </w:num>
  <w:num w:numId="8" w16cid:durableId="192115110">
    <w:abstractNumId w:val="18"/>
  </w:num>
  <w:num w:numId="9" w16cid:durableId="1525173105">
    <w:abstractNumId w:val="14"/>
  </w:num>
  <w:num w:numId="10" w16cid:durableId="1194541742">
    <w:abstractNumId w:val="1"/>
  </w:num>
  <w:num w:numId="11" w16cid:durableId="2042974972">
    <w:abstractNumId w:val="5"/>
  </w:num>
  <w:num w:numId="12" w16cid:durableId="1816677711">
    <w:abstractNumId w:val="1"/>
  </w:num>
  <w:num w:numId="13" w16cid:durableId="189076335">
    <w:abstractNumId w:val="20"/>
  </w:num>
  <w:num w:numId="14" w16cid:durableId="1977373658">
    <w:abstractNumId w:val="6"/>
  </w:num>
  <w:num w:numId="15" w16cid:durableId="2055152587">
    <w:abstractNumId w:val="2"/>
  </w:num>
  <w:num w:numId="16" w16cid:durableId="289480834">
    <w:abstractNumId w:val="15"/>
  </w:num>
  <w:num w:numId="17" w16cid:durableId="1689599835">
    <w:abstractNumId w:val="11"/>
  </w:num>
  <w:num w:numId="18" w16cid:durableId="1341421969">
    <w:abstractNumId w:val="9"/>
  </w:num>
  <w:num w:numId="19" w16cid:durableId="798457559">
    <w:abstractNumId w:val="13"/>
  </w:num>
  <w:num w:numId="20" w16cid:durableId="221870822">
    <w:abstractNumId w:val="16"/>
  </w:num>
  <w:num w:numId="21" w16cid:durableId="1393038138">
    <w:abstractNumId w:val="17"/>
  </w:num>
  <w:num w:numId="22" w16cid:durableId="5225970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004"/>
    <w:rsid w:val="00000555"/>
    <w:rsid w:val="00000A51"/>
    <w:rsid w:val="000033CA"/>
    <w:rsid w:val="00004A79"/>
    <w:rsid w:val="00007DE9"/>
    <w:rsid w:val="00015AE4"/>
    <w:rsid w:val="000255CB"/>
    <w:rsid w:val="0003018E"/>
    <w:rsid w:val="00030C4C"/>
    <w:rsid w:val="00033BC3"/>
    <w:rsid w:val="00044E09"/>
    <w:rsid w:val="000455E3"/>
    <w:rsid w:val="0004784D"/>
    <w:rsid w:val="000535A3"/>
    <w:rsid w:val="00053A00"/>
    <w:rsid w:val="00053DC5"/>
    <w:rsid w:val="000551F5"/>
    <w:rsid w:val="00070C13"/>
    <w:rsid w:val="000769DF"/>
    <w:rsid w:val="00087D8F"/>
    <w:rsid w:val="000A57BC"/>
    <w:rsid w:val="000B6C00"/>
    <w:rsid w:val="000C1F06"/>
    <w:rsid w:val="000D7B06"/>
    <w:rsid w:val="000F1DD1"/>
    <w:rsid w:val="000F28B8"/>
    <w:rsid w:val="000F3766"/>
    <w:rsid w:val="00100880"/>
    <w:rsid w:val="00106FC4"/>
    <w:rsid w:val="00111F0C"/>
    <w:rsid w:val="0011497B"/>
    <w:rsid w:val="00120B80"/>
    <w:rsid w:val="00145E2D"/>
    <w:rsid w:val="0016612C"/>
    <w:rsid w:val="00174ACC"/>
    <w:rsid w:val="001763D4"/>
    <w:rsid w:val="00181433"/>
    <w:rsid w:val="001834DD"/>
    <w:rsid w:val="00191BCF"/>
    <w:rsid w:val="001968B3"/>
    <w:rsid w:val="00197308"/>
    <w:rsid w:val="001A360D"/>
    <w:rsid w:val="001C53CE"/>
    <w:rsid w:val="001C5D96"/>
    <w:rsid w:val="001D341B"/>
    <w:rsid w:val="001E3D2B"/>
    <w:rsid w:val="001E5415"/>
    <w:rsid w:val="001E66CE"/>
    <w:rsid w:val="001F5567"/>
    <w:rsid w:val="001F6BE5"/>
    <w:rsid w:val="0020760E"/>
    <w:rsid w:val="00221DC2"/>
    <w:rsid w:val="002277D8"/>
    <w:rsid w:val="00230D18"/>
    <w:rsid w:val="00243004"/>
    <w:rsid w:val="00244B48"/>
    <w:rsid w:val="00256CDA"/>
    <w:rsid w:val="002573D5"/>
    <w:rsid w:val="002600F2"/>
    <w:rsid w:val="00264E26"/>
    <w:rsid w:val="00280E74"/>
    <w:rsid w:val="00284E4B"/>
    <w:rsid w:val="002A41E1"/>
    <w:rsid w:val="002B6574"/>
    <w:rsid w:val="002D3419"/>
    <w:rsid w:val="002D4D48"/>
    <w:rsid w:val="002E0AA1"/>
    <w:rsid w:val="002E1CCC"/>
    <w:rsid w:val="002E21D2"/>
    <w:rsid w:val="002F39DB"/>
    <w:rsid w:val="002F777D"/>
    <w:rsid w:val="002F7D3C"/>
    <w:rsid w:val="00302D5E"/>
    <w:rsid w:val="00305720"/>
    <w:rsid w:val="0031098A"/>
    <w:rsid w:val="003131AB"/>
    <w:rsid w:val="003217BE"/>
    <w:rsid w:val="0032204D"/>
    <w:rsid w:val="00323DED"/>
    <w:rsid w:val="00326860"/>
    <w:rsid w:val="0033018C"/>
    <w:rsid w:val="0034044F"/>
    <w:rsid w:val="00343A58"/>
    <w:rsid w:val="00352EE6"/>
    <w:rsid w:val="00355FF2"/>
    <w:rsid w:val="0035639D"/>
    <w:rsid w:val="003659D2"/>
    <w:rsid w:val="00375AD5"/>
    <w:rsid w:val="00376001"/>
    <w:rsid w:val="003A17CA"/>
    <w:rsid w:val="003B412F"/>
    <w:rsid w:val="003B5410"/>
    <w:rsid w:val="003B72E4"/>
    <w:rsid w:val="003D0647"/>
    <w:rsid w:val="003D1265"/>
    <w:rsid w:val="003D255E"/>
    <w:rsid w:val="003D3B1D"/>
    <w:rsid w:val="003D4B2C"/>
    <w:rsid w:val="003D5DBE"/>
    <w:rsid w:val="003E01D1"/>
    <w:rsid w:val="003F41BB"/>
    <w:rsid w:val="00400BAD"/>
    <w:rsid w:val="00404841"/>
    <w:rsid w:val="00410238"/>
    <w:rsid w:val="00412059"/>
    <w:rsid w:val="004226B2"/>
    <w:rsid w:val="00422E02"/>
    <w:rsid w:val="00425633"/>
    <w:rsid w:val="00441E79"/>
    <w:rsid w:val="00444032"/>
    <w:rsid w:val="0044643A"/>
    <w:rsid w:val="004475BC"/>
    <w:rsid w:val="00450486"/>
    <w:rsid w:val="00454EB4"/>
    <w:rsid w:val="00461BE1"/>
    <w:rsid w:val="00464243"/>
    <w:rsid w:val="004709E9"/>
    <w:rsid w:val="00472379"/>
    <w:rsid w:val="00480112"/>
    <w:rsid w:val="004806C0"/>
    <w:rsid w:val="00483A58"/>
    <w:rsid w:val="00490618"/>
    <w:rsid w:val="004A7A42"/>
    <w:rsid w:val="004B203A"/>
    <w:rsid w:val="004B5F40"/>
    <w:rsid w:val="004C7D16"/>
    <w:rsid w:val="004D0860"/>
    <w:rsid w:val="004D700E"/>
    <w:rsid w:val="004D7F17"/>
    <w:rsid w:val="004E0670"/>
    <w:rsid w:val="004E7F37"/>
    <w:rsid w:val="004F0343"/>
    <w:rsid w:val="004F203C"/>
    <w:rsid w:val="004F31BA"/>
    <w:rsid w:val="004F32AB"/>
    <w:rsid w:val="004F5C01"/>
    <w:rsid w:val="005118E4"/>
    <w:rsid w:val="0051299F"/>
    <w:rsid w:val="0052075D"/>
    <w:rsid w:val="00525DD1"/>
    <w:rsid w:val="00526B85"/>
    <w:rsid w:val="005306A1"/>
    <w:rsid w:val="00544751"/>
    <w:rsid w:val="00553A84"/>
    <w:rsid w:val="00563F88"/>
    <w:rsid w:val="00570F66"/>
    <w:rsid w:val="00571E8B"/>
    <w:rsid w:val="00577685"/>
    <w:rsid w:val="0059000C"/>
    <w:rsid w:val="005948DB"/>
    <w:rsid w:val="005A02A1"/>
    <w:rsid w:val="005B1528"/>
    <w:rsid w:val="005B4DF3"/>
    <w:rsid w:val="005B6071"/>
    <w:rsid w:val="005C120F"/>
    <w:rsid w:val="005D5DFD"/>
    <w:rsid w:val="005D7A24"/>
    <w:rsid w:val="005E1395"/>
    <w:rsid w:val="005E347C"/>
    <w:rsid w:val="005E445F"/>
    <w:rsid w:val="005F5E3E"/>
    <w:rsid w:val="005F641E"/>
    <w:rsid w:val="005F685C"/>
    <w:rsid w:val="00616EBA"/>
    <w:rsid w:val="00620574"/>
    <w:rsid w:val="00622B47"/>
    <w:rsid w:val="006240BF"/>
    <w:rsid w:val="00627A87"/>
    <w:rsid w:val="00632C08"/>
    <w:rsid w:val="00654C42"/>
    <w:rsid w:val="006572E9"/>
    <w:rsid w:val="0067074A"/>
    <w:rsid w:val="00671C0E"/>
    <w:rsid w:val="00672994"/>
    <w:rsid w:val="006807C9"/>
    <w:rsid w:val="00692EFD"/>
    <w:rsid w:val="006933E5"/>
    <w:rsid w:val="00693EA7"/>
    <w:rsid w:val="00694FDB"/>
    <w:rsid w:val="006B6CDC"/>
    <w:rsid w:val="006C15C5"/>
    <w:rsid w:val="006C4C40"/>
    <w:rsid w:val="006D3DAD"/>
    <w:rsid w:val="006D4A4B"/>
    <w:rsid w:val="006E1C6A"/>
    <w:rsid w:val="006E476C"/>
    <w:rsid w:val="006F6096"/>
    <w:rsid w:val="006F7B19"/>
    <w:rsid w:val="0070036D"/>
    <w:rsid w:val="00707E21"/>
    <w:rsid w:val="00716D7B"/>
    <w:rsid w:val="00735AB8"/>
    <w:rsid w:val="00736A76"/>
    <w:rsid w:val="007405CC"/>
    <w:rsid w:val="00752C6B"/>
    <w:rsid w:val="00760CE6"/>
    <w:rsid w:val="00762F09"/>
    <w:rsid w:val="007719C9"/>
    <w:rsid w:val="00772718"/>
    <w:rsid w:val="007843D7"/>
    <w:rsid w:val="007954CD"/>
    <w:rsid w:val="007A3384"/>
    <w:rsid w:val="007A7AFC"/>
    <w:rsid w:val="007D30A8"/>
    <w:rsid w:val="007D4969"/>
    <w:rsid w:val="007E24C8"/>
    <w:rsid w:val="007F00B8"/>
    <w:rsid w:val="007F1AD4"/>
    <w:rsid w:val="007F39FA"/>
    <w:rsid w:val="007F6391"/>
    <w:rsid w:val="008006B6"/>
    <w:rsid w:val="00813B9B"/>
    <w:rsid w:val="00814FB1"/>
    <w:rsid w:val="00817C12"/>
    <w:rsid w:val="00820F20"/>
    <w:rsid w:val="0082528A"/>
    <w:rsid w:val="00825754"/>
    <w:rsid w:val="00833758"/>
    <w:rsid w:val="00835210"/>
    <w:rsid w:val="0084413D"/>
    <w:rsid w:val="00844C2D"/>
    <w:rsid w:val="00845DAA"/>
    <w:rsid w:val="00851FDD"/>
    <w:rsid w:val="00854ACD"/>
    <w:rsid w:val="0087438E"/>
    <w:rsid w:val="00884668"/>
    <w:rsid w:val="00895EB9"/>
    <w:rsid w:val="008A025A"/>
    <w:rsid w:val="008A4069"/>
    <w:rsid w:val="008B2B46"/>
    <w:rsid w:val="008D31D1"/>
    <w:rsid w:val="008E05BC"/>
    <w:rsid w:val="008F17B8"/>
    <w:rsid w:val="008F3CCF"/>
    <w:rsid w:val="00901750"/>
    <w:rsid w:val="00901A61"/>
    <w:rsid w:val="00903A60"/>
    <w:rsid w:val="00913FC1"/>
    <w:rsid w:val="00921840"/>
    <w:rsid w:val="00921B69"/>
    <w:rsid w:val="00925645"/>
    <w:rsid w:val="00932C87"/>
    <w:rsid w:val="009331B4"/>
    <w:rsid w:val="009345F1"/>
    <w:rsid w:val="00944BBB"/>
    <w:rsid w:val="00945DF5"/>
    <w:rsid w:val="0095141C"/>
    <w:rsid w:val="009547B6"/>
    <w:rsid w:val="00961072"/>
    <w:rsid w:val="0096623C"/>
    <w:rsid w:val="00980BE5"/>
    <w:rsid w:val="00980F43"/>
    <w:rsid w:val="00986505"/>
    <w:rsid w:val="009A2F51"/>
    <w:rsid w:val="009A34F3"/>
    <w:rsid w:val="009B6C1C"/>
    <w:rsid w:val="009C37F3"/>
    <w:rsid w:val="009C6C53"/>
    <w:rsid w:val="009E1A74"/>
    <w:rsid w:val="009E6B53"/>
    <w:rsid w:val="009E750F"/>
    <w:rsid w:val="009F255D"/>
    <w:rsid w:val="009F4968"/>
    <w:rsid w:val="00A04D96"/>
    <w:rsid w:val="00A0629B"/>
    <w:rsid w:val="00A14495"/>
    <w:rsid w:val="00A16BE1"/>
    <w:rsid w:val="00A232AB"/>
    <w:rsid w:val="00A24F65"/>
    <w:rsid w:val="00A42106"/>
    <w:rsid w:val="00A43D19"/>
    <w:rsid w:val="00A44DB2"/>
    <w:rsid w:val="00A453D7"/>
    <w:rsid w:val="00A454BF"/>
    <w:rsid w:val="00A52E3A"/>
    <w:rsid w:val="00A56FE9"/>
    <w:rsid w:val="00A61A1A"/>
    <w:rsid w:val="00A72242"/>
    <w:rsid w:val="00A814CB"/>
    <w:rsid w:val="00A86258"/>
    <w:rsid w:val="00A90D1B"/>
    <w:rsid w:val="00AA4F6F"/>
    <w:rsid w:val="00AB241D"/>
    <w:rsid w:val="00AC144D"/>
    <w:rsid w:val="00AC2DAC"/>
    <w:rsid w:val="00AD1459"/>
    <w:rsid w:val="00AD70E2"/>
    <w:rsid w:val="00AF55F8"/>
    <w:rsid w:val="00B10ABA"/>
    <w:rsid w:val="00B16406"/>
    <w:rsid w:val="00B303E4"/>
    <w:rsid w:val="00B420D4"/>
    <w:rsid w:val="00B43CFE"/>
    <w:rsid w:val="00B57910"/>
    <w:rsid w:val="00B57962"/>
    <w:rsid w:val="00B818D8"/>
    <w:rsid w:val="00B91B21"/>
    <w:rsid w:val="00B952F6"/>
    <w:rsid w:val="00BA202A"/>
    <w:rsid w:val="00BC093A"/>
    <w:rsid w:val="00BC2B00"/>
    <w:rsid w:val="00BC489F"/>
    <w:rsid w:val="00BC4A00"/>
    <w:rsid w:val="00BC4ACC"/>
    <w:rsid w:val="00BC4FCC"/>
    <w:rsid w:val="00BD02F8"/>
    <w:rsid w:val="00BD0B44"/>
    <w:rsid w:val="00BF2690"/>
    <w:rsid w:val="00C04432"/>
    <w:rsid w:val="00C06ED8"/>
    <w:rsid w:val="00C1488E"/>
    <w:rsid w:val="00C217A8"/>
    <w:rsid w:val="00C21B38"/>
    <w:rsid w:val="00C25C42"/>
    <w:rsid w:val="00C31B1C"/>
    <w:rsid w:val="00C4188F"/>
    <w:rsid w:val="00C435BE"/>
    <w:rsid w:val="00C80477"/>
    <w:rsid w:val="00C819A4"/>
    <w:rsid w:val="00C81C49"/>
    <w:rsid w:val="00C824AE"/>
    <w:rsid w:val="00C84EA8"/>
    <w:rsid w:val="00C92998"/>
    <w:rsid w:val="00C95B28"/>
    <w:rsid w:val="00CA444B"/>
    <w:rsid w:val="00CA720A"/>
    <w:rsid w:val="00CC00C3"/>
    <w:rsid w:val="00CC587D"/>
    <w:rsid w:val="00CC5C9D"/>
    <w:rsid w:val="00CD0003"/>
    <w:rsid w:val="00CD5746"/>
    <w:rsid w:val="00CD5925"/>
    <w:rsid w:val="00CE0775"/>
    <w:rsid w:val="00CE557A"/>
    <w:rsid w:val="00CE6966"/>
    <w:rsid w:val="00CF00AD"/>
    <w:rsid w:val="00CF3C29"/>
    <w:rsid w:val="00D031B2"/>
    <w:rsid w:val="00D05A86"/>
    <w:rsid w:val="00D05B2E"/>
    <w:rsid w:val="00D06EAD"/>
    <w:rsid w:val="00D1410C"/>
    <w:rsid w:val="00D3434A"/>
    <w:rsid w:val="00D40D16"/>
    <w:rsid w:val="00D433F8"/>
    <w:rsid w:val="00D523F4"/>
    <w:rsid w:val="00D540DD"/>
    <w:rsid w:val="00D548F0"/>
    <w:rsid w:val="00D54C68"/>
    <w:rsid w:val="00D57F79"/>
    <w:rsid w:val="00D64FAC"/>
    <w:rsid w:val="00D65704"/>
    <w:rsid w:val="00D668F6"/>
    <w:rsid w:val="00D71F9D"/>
    <w:rsid w:val="00D741F9"/>
    <w:rsid w:val="00D80041"/>
    <w:rsid w:val="00D8107F"/>
    <w:rsid w:val="00D84875"/>
    <w:rsid w:val="00D904F0"/>
    <w:rsid w:val="00D91378"/>
    <w:rsid w:val="00D91B18"/>
    <w:rsid w:val="00D930FB"/>
    <w:rsid w:val="00D95D89"/>
    <w:rsid w:val="00DC0747"/>
    <w:rsid w:val="00DC2647"/>
    <w:rsid w:val="00DC316D"/>
    <w:rsid w:val="00DD1408"/>
    <w:rsid w:val="00DD26B8"/>
    <w:rsid w:val="00DD356D"/>
    <w:rsid w:val="00DD37B5"/>
    <w:rsid w:val="00DD6735"/>
    <w:rsid w:val="00DD72DE"/>
    <w:rsid w:val="00DE1D49"/>
    <w:rsid w:val="00DF136A"/>
    <w:rsid w:val="00DF51FA"/>
    <w:rsid w:val="00E0448C"/>
    <w:rsid w:val="00E13525"/>
    <w:rsid w:val="00E1754A"/>
    <w:rsid w:val="00E47250"/>
    <w:rsid w:val="00E47ADA"/>
    <w:rsid w:val="00E61535"/>
    <w:rsid w:val="00E73F55"/>
    <w:rsid w:val="00E74266"/>
    <w:rsid w:val="00E7480B"/>
    <w:rsid w:val="00E8246B"/>
    <w:rsid w:val="00E84012"/>
    <w:rsid w:val="00E86A0F"/>
    <w:rsid w:val="00E86A83"/>
    <w:rsid w:val="00E86AD5"/>
    <w:rsid w:val="00E87631"/>
    <w:rsid w:val="00E876E3"/>
    <w:rsid w:val="00E9373C"/>
    <w:rsid w:val="00EA0724"/>
    <w:rsid w:val="00EA6251"/>
    <w:rsid w:val="00EB55B4"/>
    <w:rsid w:val="00EB6414"/>
    <w:rsid w:val="00ED2669"/>
    <w:rsid w:val="00EE3BA6"/>
    <w:rsid w:val="00EE5747"/>
    <w:rsid w:val="00EF3804"/>
    <w:rsid w:val="00EF5E05"/>
    <w:rsid w:val="00F001B4"/>
    <w:rsid w:val="00F00C53"/>
    <w:rsid w:val="00F073CA"/>
    <w:rsid w:val="00F10952"/>
    <w:rsid w:val="00F227AF"/>
    <w:rsid w:val="00F24AF6"/>
    <w:rsid w:val="00F266F2"/>
    <w:rsid w:val="00F27370"/>
    <w:rsid w:val="00F314CF"/>
    <w:rsid w:val="00F40B00"/>
    <w:rsid w:val="00F41AAB"/>
    <w:rsid w:val="00F45BB8"/>
    <w:rsid w:val="00F5341C"/>
    <w:rsid w:val="00F54D77"/>
    <w:rsid w:val="00F56954"/>
    <w:rsid w:val="00F60E81"/>
    <w:rsid w:val="00F76062"/>
    <w:rsid w:val="00F85F98"/>
    <w:rsid w:val="00F948AF"/>
    <w:rsid w:val="00F95FCA"/>
    <w:rsid w:val="00FA0662"/>
    <w:rsid w:val="00FA1F45"/>
    <w:rsid w:val="00FA5A7B"/>
    <w:rsid w:val="00FB11B1"/>
    <w:rsid w:val="00FC1C24"/>
    <w:rsid w:val="00FD6C06"/>
    <w:rsid w:val="00FE00E8"/>
    <w:rsid w:val="00FE21D9"/>
    <w:rsid w:val="00FE5AFF"/>
    <w:rsid w:val="00FF6F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792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C824AE"/>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5306A1"/>
    <w:pPr>
      <w:keepNext/>
      <w:keepLines/>
      <w:spacing w:before="600" w:after="240" w:line="440" w:lineRule="exact"/>
      <w:outlineLvl w:val="0"/>
    </w:pPr>
    <w:rPr>
      <w:rFonts w:ascii="Georgia" w:eastAsiaTheme="majorEastAsia" w:hAnsi="Georgia" w:cstheme="majorBidi"/>
      <w:bCs/>
      <w:color w:val="CF0A2C" w:themeColor="accent1"/>
      <w:sz w:val="36"/>
      <w:szCs w:val="28"/>
    </w:rPr>
  </w:style>
  <w:style w:type="paragraph" w:styleId="Heading2">
    <w:name w:val="heading 2"/>
    <w:next w:val="BodyText"/>
    <w:link w:val="Heading2Char"/>
    <w:uiPriority w:val="4"/>
    <w:qFormat/>
    <w:rsid w:val="00000A51"/>
    <w:pPr>
      <w:keepNext/>
      <w:keepLines/>
      <w:spacing w:before="400" w:after="120" w:line="288" w:lineRule="atLeast"/>
      <w:outlineLvl w:val="1"/>
    </w:pPr>
    <w:rPr>
      <w:rFonts w:asciiTheme="majorHAnsi" w:eastAsiaTheme="majorEastAsia" w:hAnsiTheme="majorHAnsi" w:cstheme="majorBidi"/>
      <w:b/>
      <w:bCs/>
      <w:color w:val="000000" w:themeColor="text1"/>
      <w:sz w:val="24"/>
      <w:szCs w:val="26"/>
    </w:rPr>
  </w:style>
  <w:style w:type="paragraph" w:styleId="Heading3">
    <w:name w:val="heading 3"/>
    <w:next w:val="BodyText"/>
    <w:link w:val="Heading3Char"/>
    <w:uiPriority w:val="4"/>
    <w:qFormat/>
    <w:rsid w:val="00000A51"/>
    <w:pPr>
      <w:keepNext/>
      <w:keepLines/>
      <w:spacing w:before="400" w:after="120" w:line="280" w:lineRule="atLeast"/>
      <w:outlineLvl w:val="2"/>
    </w:pPr>
    <w:rPr>
      <w:rFonts w:asciiTheme="majorHAnsi" w:eastAsiaTheme="majorEastAsia" w:hAnsiTheme="majorHAnsi" w:cstheme="majorBidi"/>
      <w:b/>
      <w:bCs/>
      <w:color w:val="000000" w:themeColor="text1"/>
      <w:sz w:val="22"/>
    </w:rPr>
  </w:style>
  <w:style w:type="paragraph" w:styleId="Heading4">
    <w:name w:val="heading 4"/>
    <w:next w:val="BodyText"/>
    <w:link w:val="Heading4Char"/>
    <w:uiPriority w:val="4"/>
    <w:semiHidden/>
    <w:qFormat/>
    <w:rsid w:val="00D64FAC"/>
    <w:pPr>
      <w:keepNext/>
      <w:keepLines/>
      <w:spacing w:before="200"/>
      <w:outlineLvl w:val="3"/>
    </w:pPr>
    <w:rPr>
      <w:rFonts w:asciiTheme="majorHAnsi" w:eastAsiaTheme="majorEastAsia" w:hAnsiTheme="majorHAnsi" w:cstheme="majorBidi"/>
      <w:bCs/>
      <w:iCs/>
      <w:color w:val="CF0A2C" w:themeColor="accent1"/>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5306A1"/>
    <w:rPr>
      <w:rFonts w:ascii="Georgia" w:eastAsiaTheme="majorEastAsia" w:hAnsi="Georgia" w:cstheme="majorBidi"/>
      <w:bCs/>
      <w:color w:val="CF0A2C" w:themeColor="accent1"/>
      <w:sz w:val="36"/>
      <w:szCs w:val="28"/>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000A51"/>
    <w:rPr>
      <w:rFonts w:asciiTheme="majorHAnsi" w:eastAsiaTheme="majorEastAsia" w:hAnsiTheme="majorHAnsi" w:cstheme="majorBidi"/>
      <w:b/>
      <w:bCs/>
      <w:color w:val="000000" w:themeColor="text1"/>
      <w:sz w:val="24"/>
      <w:szCs w:val="26"/>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000A51"/>
    <w:rPr>
      <w:rFonts w:asciiTheme="majorHAnsi" w:eastAsiaTheme="majorEastAsia" w:hAnsiTheme="majorHAnsi" w:cstheme="majorBidi"/>
      <w:b/>
      <w:bCs/>
      <w:color w:val="000000" w:themeColor="text1"/>
      <w:sz w:val="22"/>
    </w:rPr>
  </w:style>
  <w:style w:type="character" w:customStyle="1" w:styleId="Heading4Char">
    <w:name w:val="Heading 4 Char"/>
    <w:basedOn w:val="DefaultParagraphFont"/>
    <w:link w:val="Heading4"/>
    <w:uiPriority w:val="4"/>
    <w:semiHidden/>
    <w:rsid w:val="00044E09"/>
    <w:rPr>
      <w:rFonts w:asciiTheme="majorHAnsi" w:eastAsiaTheme="majorEastAsia" w:hAnsiTheme="majorHAnsi" w:cstheme="majorBidi"/>
      <w:bCs/>
      <w:iCs/>
      <w:color w:val="CF0A2C" w:themeColor="accent1"/>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qFormat/>
    <w:rsid w:val="00B420D4"/>
    <w:pPr>
      <w:spacing w:after="140" w:line="1000" w:lineRule="exact"/>
      <w:contextualSpacing/>
    </w:pPr>
    <w:rPr>
      <w:rFonts w:ascii="Georgia" w:eastAsiaTheme="majorEastAsia" w:hAnsi="Georgia" w:cstheme="majorBidi"/>
      <w:color w:val="CF0A2C" w:themeColor="accent1"/>
      <w:kern w:val="28"/>
      <w:sz w:val="88"/>
      <w:szCs w:val="52"/>
    </w:rPr>
  </w:style>
  <w:style w:type="character" w:customStyle="1" w:styleId="TitleChar">
    <w:name w:val="Title Char"/>
    <w:basedOn w:val="DefaultParagraphFont"/>
    <w:link w:val="Title"/>
    <w:uiPriority w:val="36"/>
    <w:rsid w:val="00B420D4"/>
    <w:rPr>
      <w:rFonts w:ascii="Georgia" w:eastAsiaTheme="majorEastAsia" w:hAnsi="Georgia" w:cstheme="majorBidi"/>
      <w:color w:val="CF0A2C" w:themeColor="accent1"/>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paragraph" w:styleId="ListParagraph">
    <w:name w:val="List Paragraph"/>
    <w:aliases w:val="List Paragraph11,Recommendation,Bullet Points,NFP GP Bulleted List,Bullet point"/>
    <w:basedOn w:val="Normal"/>
    <w:uiPriority w:val="34"/>
    <w:qFormat/>
    <w:rsid w:val="00243004"/>
    <w:pPr>
      <w:ind w:left="720"/>
      <w:contextualSpacing/>
    </w:pPr>
  </w:style>
  <w:style w:type="paragraph" w:customStyle="1" w:styleId="ListParagraph1">
    <w:name w:val="List Paragraph1"/>
    <w:basedOn w:val="ListParagraph"/>
    <w:uiPriority w:val="1"/>
    <w:qFormat/>
    <w:rsid w:val="00AD70E2"/>
    <w:pPr>
      <w:numPr>
        <w:numId w:val="10"/>
      </w:numPr>
      <w:spacing w:after="120" w:line="240" w:lineRule="auto"/>
    </w:pPr>
    <w:rPr>
      <w:rFonts w:eastAsia="Times New Roman"/>
      <w:color w:val="auto"/>
      <w:sz w:val="20"/>
      <w:szCs w:val="21"/>
      <w:lang w:eastAsia="en-AU"/>
    </w:rPr>
  </w:style>
  <w:style w:type="character" w:customStyle="1" w:styleId="ListParagraphChar">
    <w:name w:val="List Paragraph Char"/>
    <w:aliases w:val="List Paragraph11 Char,Recommendation Char,Bullet Points Char,NFP GP Bulleted List Char,Bullet point Char"/>
    <w:basedOn w:val="DefaultParagraphFont"/>
    <w:uiPriority w:val="34"/>
    <w:rsid w:val="00AD70E2"/>
    <w:rPr>
      <w:rFonts w:ascii="Arial" w:hAnsi="Arial"/>
    </w:rPr>
  </w:style>
  <w:style w:type="character" w:styleId="CommentReference">
    <w:name w:val="annotation reference"/>
    <w:basedOn w:val="DefaultParagraphFont"/>
    <w:uiPriority w:val="99"/>
    <w:semiHidden/>
    <w:unhideWhenUsed/>
    <w:rsid w:val="00F85F98"/>
    <w:rPr>
      <w:sz w:val="16"/>
      <w:szCs w:val="16"/>
    </w:rPr>
  </w:style>
  <w:style w:type="paragraph" w:styleId="CommentText">
    <w:name w:val="annotation text"/>
    <w:basedOn w:val="Normal"/>
    <w:link w:val="CommentTextChar"/>
    <w:uiPriority w:val="99"/>
    <w:unhideWhenUsed/>
    <w:rsid w:val="00F85F98"/>
    <w:pPr>
      <w:spacing w:line="240" w:lineRule="auto"/>
    </w:pPr>
    <w:rPr>
      <w:sz w:val="20"/>
    </w:rPr>
  </w:style>
  <w:style w:type="character" w:customStyle="1" w:styleId="CommentTextChar">
    <w:name w:val="Comment Text Char"/>
    <w:basedOn w:val="DefaultParagraphFont"/>
    <w:link w:val="CommentText"/>
    <w:uiPriority w:val="99"/>
    <w:rsid w:val="00F85F98"/>
    <w:rPr>
      <w:rFonts w:asciiTheme="minorHAnsi" w:hAnsiTheme="minorHAnsi"/>
      <w:color w:val="000000" w:themeColor="text1"/>
    </w:rPr>
  </w:style>
  <w:style w:type="paragraph" w:customStyle="1" w:styleId="Default">
    <w:name w:val="Default"/>
    <w:rsid w:val="00F85F98"/>
    <w:pPr>
      <w:autoSpaceDE w:val="0"/>
      <w:autoSpaceDN w:val="0"/>
      <w:adjustRightInd w:val="0"/>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9A34F3"/>
    <w:rPr>
      <w:b/>
      <w:bCs/>
    </w:rPr>
  </w:style>
  <w:style w:type="character" w:customStyle="1" w:styleId="CommentSubjectChar">
    <w:name w:val="Comment Subject Char"/>
    <w:basedOn w:val="CommentTextChar"/>
    <w:link w:val="CommentSubject"/>
    <w:uiPriority w:val="99"/>
    <w:semiHidden/>
    <w:rsid w:val="009A34F3"/>
    <w:rPr>
      <w:rFonts w:asciiTheme="minorHAnsi" w:hAnsiTheme="minorHAnsi"/>
      <w:b/>
      <w:bCs/>
      <w:color w:val="000000" w:themeColor="text1"/>
    </w:rPr>
  </w:style>
  <w:style w:type="paragraph" w:styleId="Revision">
    <w:name w:val="Revision"/>
    <w:hidden/>
    <w:uiPriority w:val="99"/>
    <w:semiHidden/>
    <w:rsid w:val="00563F88"/>
    <w:rPr>
      <w:rFonts w:asciiTheme="minorHAnsi" w:hAnsiTheme="minorHAnsi"/>
      <w:color w:val="000000" w:themeColor="text1"/>
      <w:sz w:val="22"/>
    </w:rPr>
  </w:style>
  <w:style w:type="paragraph" w:styleId="ListBullet">
    <w:name w:val="List Bullet"/>
    <w:basedOn w:val="Normal"/>
    <w:uiPriority w:val="99"/>
    <w:qFormat/>
    <w:rsid w:val="00A232AB"/>
    <w:pPr>
      <w:numPr>
        <w:numId w:val="15"/>
      </w:numPr>
      <w:spacing w:before="40" w:after="80"/>
    </w:pPr>
    <w:rPr>
      <w:rFonts w:ascii="Arial" w:eastAsia="Times New Roman" w:hAnsi="Arial"/>
      <w:iCs/>
      <w:color w:val="auto"/>
      <w:sz w:val="20"/>
    </w:rPr>
  </w:style>
  <w:style w:type="character" w:customStyle="1" w:styleId="ui-provider">
    <w:name w:val="ui-provider"/>
    <w:basedOn w:val="DefaultParagraphFont"/>
    <w:rsid w:val="00E86AD5"/>
  </w:style>
  <w:style w:type="table" w:styleId="PlainTable1">
    <w:name w:val="Plain Table 1"/>
    <w:basedOn w:val="TableNormal"/>
    <w:uiPriority w:val="41"/>
    <w:rsid w:val="007E24C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32204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198182">
      <w:bodyDiv w:val="1"/>
      <w:marLeft w:val="0"/>
      <w:marRight w:val="0"/>
      <w:marTop w:val="0"/>
      <w:marBottom w:val="0"/>
      <w:divBdr>
        <w:top w:val="none" w:sz="0" w:space="0" w:color="auto"/>
        <w:left w:val="none" w:sz="0" w:space="0" w:color="auto"/>
        <w:bottom w:val="none" w:sz="0" w:space="0" w:color="auto"/>
        <w:right w:val="none" w:sz="0" w:space="0" w:color="auto"/>
      </w:divBdr>
    </w:div>
    <w:div w:id="972490492">
      <w:bodyDiv w:val="1"/>
      <w:marLeft w:val="0"/>
      <w:marRight w:val="0"/>
      <w:marTop w:val="0"/>
      <w:marBottom w:val="0"/>
      <w:divBdr>
        <w:top w:val="none" w:sz="0" w:space="0" w:color="auto"/>
        <w:left w:val="none" w:sz="0" w:space="0" w:color="auto"/>
        <w:bottom w:val="none" w:sz="0" w:space="0" w:color="auto"/>
        <w:right w:val="none" w:sz="0" w:space="0" w:color="auto"/>
      </w:divBdr>
    </w:div>
    <w:div w:id="186725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4CCFDE-0BD4-40FB-A08C-010702D65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1189</Words>
  <Characters>7280</Characters>
  <Application>Microsoft Office Word</Application>
  <DocSecurity>0</DocSecurity>
  <Lines>122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Wellbeing and Capability Activity - Food Relief</dc:title>
  <dc:subject/>
  <dc:creator/>
  <cp:keywords>[SEC=OFFICIAL]</cp:keywords>
  <cp:lastModifiedBy/>
  <cp:revision>1</cp:revision>
  <dcterms:created xsi:type="dcterms:W3CDTF">2025-06-26T21:52:00Z</dcterms:created>
  <dcterms:modified xsi:type="dcterms:W3CDTF">2025-06-26T21:53:00Z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Expires">
    <vt:lpwstr/>
  </property>
  <property fmtid="{D5CDD505-2E9C-101B-9397-08002B2CF9AE}" pid="4" name="PM_DisplayValueSecClassificationWithQualifier">
    <vt:lpwstr>OFFICIAL</vt:lpwstr>
  </property>
  <property fmtid="{D5CDD505-2E9C-101B-9397-08002B2CF9AE}" pid="5" name="PM_InsertionValue">
    <vt:lpwstr>OFFICIAL</vt:lpwstr>
  </property>
  <property fmtid="{D5CDD505-2E9C-101B-9397-08002B2CF9AE}" pid="6" name="PM_Originator_Hash_SHA1">
    <vt:lpwstr>9CFEDE0AD9FDAE0286D351E87B4647470E8026DF</vt:lpwstr>
  </property>
  <property fmtid="{D5CDD505-2E9C-101B-9397-08002B2CF9AE}" pid="7" name="PM_Originating_FileId">
    <vt:lpwstr>2D0FEABC5F2243A0970BD8AD930023A3</vt:lpwstr>
  </property>
  <property fmtid="{D5CDD505-2E9C-101B-9397-08002B2CF9AE}" pid="8" name="PM_ProtectiveMarkingValue_Footer">
    <vt:lpwstr>OFFICIAL</vt:lpwstr>
  </property>
  <property fmtid="{D5CDD505-2E9C-101B-9397-08002B2CF9AE}" pid="9" name="PM_OriginationTimeStamp">
    <vt:lpwstr>2023-10-17T07:02:06Z</vt:lpwstr>
  </property>
  <property fmtid="{D5CDD505-2E9C-101B-9397-08002B2CF9AE}" pid="10" name="PM_ProtectiveMarkingValue_Header">
    <vt:lpwstr>OFFICIAL</vt:lpwstr>
  </property>
  <property fmtid="{D5CDD505-2E9C-101B-9397-08002B2CF9AE}" pid="11" name="MSIP_Label_eb34d90b-fc41-464d-af60-f74d721d0790_SetDate">
    <vt:lpwstr>2023-10-17T07:02:06Z</vt:lpwstr>
  </property>
  <property fmtid="{D5CDD505-2E9C-101B-9397-08002B2CF9AE}" pid="12" name="PM_ProtectiveMarkingImage_Footer">
    <vt:lpwstr>C:\Program Files (x86)\Common Files\janusNET Shared\janusSEAL\Images\DocumentSlashBlue.png</vt:lpwstr>
  </property>
  <property fmtid="{D5CDD505-2E9C-101B-9397-08002B2CF9AE}" pid="13" name="PM_Note">
    <vt:lpwstr/>
  </property>
  <property fmtid="{D5CDD505-2E9C-101B-9397-08002B2CF9AE}" pid="14" name="MSIP_Label_eb34d90b-fc41-464d-af60-f74d721d0790_Name">
    <vt:lpwstr>OFFICIAL</vt:lpwstr>
  </property>
  <property fmtid="{D5CDD505-2E9C-101B-9397-08002B2CF9AE}" pid="15" name="PM_Hash_Version">
    <vt:lpwstr>2022.1</vt:lpwstr>
  </property>
  <property fmtid="{D5CDD505-2E9C-101B-9397-08002B2CF9AE}" pid="16" name="PM_Hash_Salt_Prev">
    <vt:lpwstr>548E856D500C41D18EC603BF581ACE55</vt:lpwstr>
  </property>
  <property fmtid="{D5CDD505-2E9C-101B-9397-08002B2CF9AE}" pid="17" name="PM_Hash_Salt">
    <vt:lpwstr>407D3C96E3CD10D9397619FF9D3A5826</vt:lpwstr>
  </property>
  <property fmtid="{D5CDD505-2E9C-101B-9397-08002B2CF9AE}" pid="18" name="PM_Hash_SHA1">
    <vt:lpwstr>AE8D71F2133E995459A418ED7809B4787120022B</vt:lpwstr>
  </property>
  <property fmtid="{D5CDD505-2E9C-101B-9397-08002B2CF9AE}" pid="19" name="PM_SecurityClassification_Prev">
    <vt:lpwstr>OFFICIAL</vt:lpwstr>
  </property>
  <property fmtid="{D5CDD505-2E9C-101B-9397-08002B2CF9AE}" pid="20" name="PM_Qualifier_Prev">
    <vt:lpwstr/>
  </property>
  <property fmtid="{D5CDD505-2E9C-101B-9397-08002B2CF9AE}" pid="21" name="PM_Display">
    <vt:lpwstr>OFFICIAL</vt:lpwstr>
  </property>
  <property fmtid="{D5CDD505-2E9C-101B-9397-08002B2CF9AE}" pid="22" name="PM_OriginatorUserAccountName_SHA256">
    <vt:lpwstr>56084DE7D87471392F5BD2235C8043EAEC8018D05D094D5A8468DE8533D8A2CE</vt:lpwstr>
  </property>
  <property fmtid="{D5CDD505-2E9C-101B-9397-08002B2CF9AE}" pid="23" name="PM_OriginatorDomainName_SHA256">
    <vt:lpwstr>E83A2A66C4061446A7E3732E8D44762184B6B377D962B96C83DC624302585857</vt:lpwstr>
  </property>
  <property fmtid="{D5CDD505-2E9C-101B-9397-08002B2CF9AE}" pid="24" name="MSIP_Label_eb34d90b-fc41-464d-af60-f74d721d0790_SiteId">
    <vt:lpwstr>61e36dd1-ca6e-4d61-aa0a-2b4eb88317a3</vt:lpwstr>
  </property>
  <property fmtid="{D5CDD505-2E9C-101B-9397-08002B2CF9AE}" pid="25" name="MSIP_Label_eb34d90b-fc41-464d-af60-f74d721d0790_Enabled">
    <vt:lpwstr>true</vt:lpwstr>
  </property>
  <property fmtid="{D5CDD505-2E9C-101B-9397-08002B2CF9AE}" pid="26" name="MSIP_Label_eb34d90b-fc41-464d-af60-f74d721d0790_ContentBits">
    <vt:lpwstr>0</vt:lpwstr>
  </property>
  <property fmtid="{D5CDD505-2E9C-101B-9397-08002B2CF9AE}" pid="27" name="MSIP_Label_eb34d90b-fc41-464d-af60-f74d721d0790_Method">
    <vt:lpwstr>Privileged</vt:lpwstr>
  </property>
  <property fmtid="{D5CDD505-2E9C-101B-9397-08002B2CF9AE}" pid="28" name="MSIP_Label_eb34d90b-fc41-464d-af60-f74d721d0790_ActionId">
    <vt:lpwstr>da2a4336f72c4868b57c6a4c4da47fad</vt:lpwstr>
  </property>
  <property fmtid="{D5CDD505-2E9C-101B-9397-08002B2CF9AE}" pid="29" name="PMUuid">
    <vt:lpwstr>v=2022.2;d=gov.au;g=46DD6D7C-8107-577B-BC6E-F348953B2E44</vt:lpwstr>
  </property>
  <property fmtid="{D5CDD505-2E9C-101B-9397-08002B2CF9AE}" pid="30" name="PM_Namespace">
    <vt:lpwstr>gov.au</vt:lpwstr>
  </property>
  <property fmtid="{D5CDD505-2E9C-101B-9397-08002B2CF9AE}" pid="31" name="PM_Version">
    <vt:lpwstr>2018.4</vt:lpwstr>
  </property>
  <property fmtid="{D5CDD505-2E9C-101B-9397-08002B2CF9AE}" pid="32" name="PM_SecurityClassification">
    <vt:lpwstr>OFFICIAL</vt:lpwstr>
  </property>
  <property fmtid="{D5CDD505-2E9C-101B-9397-08002B2CF9AE}" pid="33" name="PMHMAC">
    <vt:lpwstr>v=2022.1;a=SHA256;h=71FD4AEE820072A7344D5C72AEFB4E4FF52434EE2DCE8A1DA4B929DE80A83CF4</vt:lpwstr>
  </property>
  <property fmtid="{D5CDD505-2E9C-101B-9397-08002B2CF9AE}" pid="34" name="PM_Qualifier">
    <vt:lpwstr/>
  </property>
  <property fmtid="{D5CDD505-2E9C-101B-9397-08002B2CF9AE}" pid="35" name="PM_Markers">
    <vt:lpwstr/>
  </property>
  <property fmtid="{D5CDD505-2E9C-101B-9397-08002B2CF9AE}" pid="36" name="PM_Caveats_Count">
    <vt:lpwstr>0</vt:lpwstr>
  </property>
  <property fmtid="{D5CDD505-2E9C-101B-9397-08002B2CF9AE}" pid="37" name="PM_DownTo">
    <vt:lpwstr/>
  </property>
</Properties>
</file>