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A6D93" w14:textId="77777777" w:rsidR="00146699" w:rsidRDefault="00146699" w:rsidP="00146699">
      <w:pPr>
        <w:pStyle w:val="BodyText"/>
        <w:ind w:left="-851"/>
      </w:pPr>
      <w:bookmarkStart w:id="0" w:name="_Hlk198636647"/>
      <w:bookmarkEnd w:id="0"/>
      <w:r>
        <w:rPr>
          <w:noProof/>
          <w:lang w:eastAsia="en-AU"/>
        </w:rPr>
        <w:drawing>
          <wp:inline distT="0" distB="0" distL="0" distR="0" wp14:anchorId="588987DD" wp14:editId="3BDF5E10">
            <wp:extent cx="7027545" cy="1389313"/>
            <wp:effectExtent l="0" t="0" r="1905" b="1905"/>
            <wp:docPr id="167967707" name="Picture 1" descr="Australian Government&#10;Community Grant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67707" name="Picture 1" descr="Australian Government&#10;Community Grants Hub"/>
                    <pic:cNvPicPr/>
                  </pic:nvPicPr>
                  <pic:blipFill>
                    <a:blip r:embed="rId12"/>
                    <a:stretch>
                      <a:fillRect/>
                    </a:stretch>
                  </pic:blipFill>
                  <pic:spPr>
                    <a:xfrm>
                      <a:off x="0" y="0"/>
                      <a:ext cx="7109002" cy="1405417"/>
                    </a:xfrm>
                    <a:prstGeom prst="rect">
                      <a:avLst/>
                    </a:prstGeom>
                  </pic:spPr>
                </pic:pic>
              </a:graphicData>
            </a:graphic>
          </wp:inline>
        </w:drawing>
      </w:r>
    </w:p>
    <w:p w14:paraId="7888BEF2" w14:textId="69961D20" w:rsidR="009654CB" w:rsidRPr="00183EB6" w:rsidRDefault="009654CB" w:rsidP="00183EB6">
      <w:pPr>
        <w:pStyle w:val="Heading1"/>
        <w:numPr>
          <w:ilvl w:val="1"/>
          <w:numId w:val="0"/>
        </w:numPr>
        <w:spacing w:before="120" w:after="120"/>
        <w:rPr>
          <w:rFonts w:asciiTheme="majorHAnsi" w:hAnsiTheme="majorHAnsi" w:cstheme="majorHAnsi"/>
          <w:color w:val="CF0A2C" w:themeColor="accent1"/>
          <w:sz w:val="44"/>
          <w:szCs w:val="44"/>
        </w:rPr>
      </w:pPr>
      <w:r w:rsidRPr="00183EB6">
        <w:rPr>
          <w:rFonts w:asciiTheme="majorHAnsi" w:hAnsiTheme="majorHAnsi" w:cstheme="majorHAnsi"/>
          <w:color w:val="CF0A2C" w:themeColor="accent1"/>
          <w:sz w:val="44"/>
          <w:szCs w:val="44"/>
        </w:rPr>
        <w:t>Financial Wellbeing and Capability Activity –</w:t>
      </w:r>
      <w:r w:rsidR="00D3350B" w:rsidRPr="00183EB6">
        <w:rPr>
          <w:rFonts w:asciiTheme="majorHAnsi" w:hAnsiTheme="majorHAnsi" w:cstheme="majorHAnsi"/>
          <w:color w:val="CF0A2C" w:themeColor="accent1"/>
          <w:sz w:val="44"/>
          <w:szCs w:val="44"/>
        </w:rPr>
        <w:t xml:space="preserve"> </w:t>
      </w:r>
      <w:r w:rsidRPr="00183EB6">
        <w:rPr>
          <w:rFonts w:asciiTheme="majorHAnsi" w:hAnsiTheme="majorHAnsi" w:cstheme="majorHAnsi"/>
          <w:color w:val="CF0A2C" w:themeColor="accent1"/>
          <w:sz w:val="44"/>
          <w:szCs w:val="44"/>
        </w:rPr>
        <w:t>Commonwealth Financial Counselling and Financial Capability</w:t>
      </w:r>
    </w:p>
    <w:p w14:paraId="1160723B" w14:textId="399B7A6A" w:rsidR="00A92ECD" w:rsidRPr="00F85F98" w:rsidRDefault="00ED121A" w:rsidP="00A92ECD">
      <w:pPr>
        <w:numPr>
          <w:ilvl w:val="1"/>
          <w:numId w:val="0"/>
        </w:numPr>
        <w:pBdr>
          <w:bottom w:val="single" w:sz="4" w:space="5" w:color="000000" w:themeColor="text1"/>
        </w:pBdr>
        <w:spacing w:before="120" w:line="240" w:lineRule="auto"/>
        <w:rPr>
          <w:rFonts w:asciiTheme="majorHAnsi" w:eastAsiaTheme="majorEastAsia" w:hAnsiTheme="majorHAnsi" w:cstheme="majorBidi"/>
          <w:iCs/>
          <w:sz w:val="30"/>
          <w:szCs w:val="24"/>
        </w:rPr>
      </w:pPr>
      <w:r>
        <w:rPr>
          <w:rFonts w:asciiTheme="majorHAnsi" w:eastAsiaTheme="majorEastAsia" w:hAnsiTheme="majorHAnsi" w:cstheme="majorBidi"/>
          <w:iCs/>
          <w:sz w:val="30"/>
          <w:szCs w:val="24"/>
        </w:rPr>
        <w:t>Feedback for applicants</w:t>
      </w:r>
    </w:p>
    <w:p w14:paraId="0E97F633" w14:textId="143E7FDB" w:rsidR="00A92ECD" w:rsidRPr="000F6C3B" w:rsidRDefault="00A92ECD" w:rsidP="00ED121A">
      <w:pPr>
        <w:spacing w:before="40" w:after="120"/>
        <w:rPr>
          <w:color w:val="auto"/>
          <w:highlight w:val="yellow"/>
        </w:rPr>
      </w:pPr>
      <w:r w:rsidRPr="00AB150E">
        <w:rPr>
          <w:color w:val="auto"/>
        </w:rPr>
        <w:t xml:space="preserve">The </w:t>
      </w:r>
      <w:r w:rsidR="000F6C3B" w:rsidRPr="00AB150E">
        <w:rPr>
          <w:color w:val="auto"/>
        </w:rPr>
        <w:t>Department of Social Services</w:t>
      </w:r>
      <w:r w:rsidRPr="00AB150E">
        <w:rPr>
          <w:color w:val="auto"/>
        </w:rPr>
        <w:t xml:space="preserve"> (the department) has provided the following general feedback for applicants of the</w:t>
      </w:r>
      <w:r w:rsidR="000F6C3B" w:rsidRPr="00AB150E">
        <w:rPr>
          <w:color w:val="auto"/>
        </w:rPr>
        <w:t xml:space="preserve"> Financial Wellbeing and Capability </w:t>
      </w:r>
      <w:r w:rsidR="00C00118">
        <w:rPr>
          <w:color w:val="auto"/>
        </w:rPr>
        <w:t xml:space="preserve">(FWC) </w:t>
      </w:r>
      <w:r w:rsidR="000F6C3B" w:rsidRPr="00AB150E">
        <w:rPr>
          <w:color w:val="auto"/>
        </w:rPr>
        <w:t>Activity –</w:t>
      </w:r>
      <w:r w:rsidR="00AB150E" w:rsidRPr="00AB150E">
        <w:rPr>
          <w:color w:val="auto"/>
        </w:rPr>
        <w:t xml:space="preserve"> </w:t>
      </w:r>
      <w:r w:rsidR="000F6C3B" w:rsidRPr="00AB150E">
        <w:rPr>
          <w:color w:val="auto"/>
        </w:rPr>
        <w:t xml:space="preserve">Commonwealth Financial Counselling and Financial Capability </w:t>
      </w:r>
      <w:r w:rsidR="007F5311">
        <w:rPr>
          <w:color w:val="auto"/>
        </w:rPr>
        <w:t xml:space="preserve">(CFCFC) </w:t>
      </w:r>
      <w:r w:rsidRPr="00AB150E">
        <w:rPr>
          <w:color w:val="auto"/>
        </w:rPr>
        <w:t>grant</w:t>
      </w:r>
      <w:r w:rsidRPr="00854ACD">
        <w:rPr>
          <w:color w:val="auto"/>
        </w:rPr>
        <w:t xml:space="preserve"> opportunity.</w:t>
      </w:r>
    </w:p>
    <w:p w14:paraId="76CCC210" w14:textId="3EE83BA7" w:rsidR="00A92ECD" w:rsidRDefault="00A92ECD" w:rsidP="00ED121A">
      <w:pPr>
        <w:pStyle w:val="BodyText"/>
        <w:spacing w:before="40" w:after="120"/>
      </w:pPr>
      <w:r>
        <w:t xml:space="preserve">Assessment of applications was in accordance with the procedure detailed in the </w:t>
      </w:r>
      <w:r w:rsidR="00ED121A">
        <w:t>G</w:t>
      </w:r>
      <w:r>
        <w:t xml:space="preserve">rant </w:t>
      </w:r>
      <w:r w:rsidR="00ED121A">
        <w:t>O</w:t>
      </w:r>
      <w:r>
        <w:t xml:space="preserve">pportunity </w:t>
      </w:r>
      <w:r w:rsidR="00ED121A">
        <w:t>G</w:t>
      </w:r>
      <w:r>
        <w:t>uidelines (the guidelines) and outlined in the selection process below.</w:t>
      </w:r>
    </w:p>
    <w:p w14:paraId="547356A8" w14:textId="4970E729" w:rsidR="00EE56E0" w:rsidRPr="00B26492" w:rsidRDefault="00EE56E0" w:rsidP="00ED121A">
      <w:pPr>
        <w:pStyle w:val="BodyText"/>
        <w:spacing w:before="40" w:after="120"/>
      </w:pPr>
      <w:r>
        <w:rPr>
          <w:color w:val="auto"/>
        </w:rPr>
        <w:t>T</w:t>
      </w:r>
      <w:r w:rsidRPr="00AB150E">
        <w:rPr>
          <w:color w:val="auto"/>
        </w:rPr>
        <w:t xml:space="preserve">he Financial Wellbeing and Capability </w:t>
      </w:r>
      <w:r>
        <w:rPr>
          <w:color w:val="auto"/>
        </w:rPr>
        <w:t xml:space="preserve">(FWC) </w:t>
      </w:r>
      <w:r w:rsidRPr="00AB150E">
        <w:rPr>
          <w:color w:val="auto"/>
        </w:rPr>
        <w:t xml:space="preserve">Activity – Commonwealth Financial Counselling and Financial Capability </w:t>
      </w:r>
      <w:r>
        <w:rPr>
          <w:color w:val="auto"/>
        </w:rPr>
        <w:t xml:space="preserve">(CFCFC) </w:t>
      </w:r>
      <w:r w:rsidRPr="00AB150E">
        <w:rPr>
          <w:color w:val="auto"/>
        </w:rPr>
        <w:t>grant</w:t>
      </w:r>
      <w:r w:rsidRPr="00854ACD">
        <w:rPr>
          <w:color w:val="auto"/>
        </w:rPr>
        <w:t xml:space="preserve"> </w:t>
      </w:r>
      <w:r>
        <w:rPr>
          <w:color w:val="auto"/>
        </w:rPr>
        <w:t>opportunity was significantly oversubscribed and was assessed through an open competitive process.</w:t>
      </w:r>
    </w:p>
    <w:p w14:paraId="1312E72A" w14:textId="3D1E9B9B" w:rsidR="00B952F6" w:rsidRPr="00183EB6" w:rsidRDefault="00A92ECD" w:rsidP="00ED121A">
      <w:pPr>
        <w:pStyle w:val="Heading2"/>
        <w:keepNext/>
        <w:keepLines/>
        <w:spacing w:before="40" w:after="120" w:line="280" w:lineRule="atLeast"/>
        <w:rPr>
          <w:rFonts w:asciiTheme="majorHAnsi" w:hAnsiTheme="majorHAnsi"/>
          <w:b/>
          <w:color w:val="C00000"/>
          <w:sz w:val="28"/>
          <w:szCs w:val="28"/>
        </w:rPr>
      </w:pPr>
      <w:r w:rsidRPr="00183EB6">
        <w:rPr>
          <w:rFonts w:asciiTheme="majorHAnsi" w:hAnsiTheme="majorHAnsi"/>
          <w:b/>
          <w:color w:val="C00000"/>
          <w:sz w:val="28"/>
          <w:szCs w:val="28"/>
        </w:rPr>
        <w:t>Overview</w:t>
      </w:r>
    </w:p>
    <w:p w14:paraId="76935D51" w14:textId="0B60F44D" w:rsidR="00A92ECD" w:rsidRDefault="00A92ECD" w:rsidP="00ED121A">
      <w:pPr>
        <w:pStyle w:val="BodyText"/>
        <w:spacing w:before="40" w:after="120"/>
        <w:rPr>
          <w:color w:val="auto"/>
        </w:rPr>
      </w:pPr>
      <w:r w:rsidRPr="00854ACD">
        <w:rPr>
          <w:color w:val="auto"/>
        </w:rPr>
        <w:t xml:space="preserve">The application </w:t>
      </w:r>
      <w:r>
        <w:rPr>
          <w:color w:val="auto"/>
        </w:rPr>
        <w:t xml:space="preserve">submission </w:t>
      </w:r>
      <w:r w:rsidRPr="00854ACD">
        <w:rPr>
          <w:color w:val="auto"/>
        </w:rPr>
        <w:t xml:space="preserve">period </w:t>
      </w:r>
      <w:r w:rsidRPr="00517BA3">
        <w:rPr>
          <w:color w:val="auto"/>
        </w:rPr>
        <w:t xml:space="preserve">opened </w:t>
      </w:r>
      <w:r w:rsidRPr="00AB150E">
        <w:rPr>
          <w:color w:val="auto"/>
        </w:rPr>
        <w:t xml:space="preserve">on </w:t>
      </w:r>
      <w:r w:rsidR="000F6C3B" w:rsidRPr="00AB150E">
        <w:rPr>
          <w:color w:val="auto"/>
        </w:rPr>
        <w:t>22 October 2024</w:t>
      </w:r>
      <w:r w:rsidRPr="00AB150E">
        <w:rPr>
          <w:color w:val="auto"/>
        </w:rPr>
        <w:t xml:space="preserve"> and closed on </w:t>
      </w:r>
      <w:r w:rsidR="000F6C3B" w:rsidRPr="00AB150E">
        <w:rPr>
          <w:color w:val="auto"/>
        </w:rPr>
        <w:t>2 December 2024</w:t>
      </w:r>
      <w:r w:rsidRPr="00AB150E">
        <w:rPr>
          <w:color w:val="auto"/>
        </w:rPr>
        <w:t>.</w:t>
      </w:r>
    </w:p>
    <w:p w14:paraId="741D62DE" w14:textId="541A52B7" w:rsidR="00C00118" w:rsidRDefault="00C00118" w:rsidP="00ED121A">
      <w:pPr>
        <w:pStyle w:val="BodyText"/>
        <w:spacing w:before="40" w:after="120"/>
        <w:rPr>
          <w:szCs w:val="22"/>
        </w:rPr>
      </w:pPr>
      <w:r>
        <w:rPr>
          <w:color w:val="auto"/>
        </w:rPr>
        <w:t xml:space="preserve">The </w:t>
      </w:r>
      <w:r w:rsidR="00E865F5">
        <w:rPr>
          <w:color w:val="auto"/>
        </w:rPr>
        <w:t>CFCFC</w:t>
      </w:r>
      <w:r>
        <w:rPr>
          <w:color w:val="auto"/>
        </w:rPr>
        <w:t xml:space="preserve"> grant opportunity will run over 5 years from 2025-26 to 2029-30. </w:t>
      </w:r>
      <w:r w:rsidRPr="00F11330">
        <w:rPr>
          <w:szCs w:val="22"/>
        </w:rPr>
        <w:t>The</w:t>
      </w:r>
      <w:r w:rsidR="004F60BC">
        <w:rPr>
          <w:szCs w:val="22"/>
        </w:rPr>
        <w:t xml:space="preserve"> </w:t>
      </w:r>
      <w:r w:rsidRPr="00F11330">
        <w:rPr>
          <w:szCs w:val="22"/>
        </w:rPr>
        <w:t>program is part of the FWC Activity, which is a component of the Families and Communities Program.</w:t>
      </w:r>
    </w:p>
    <w:p w14:paraId="0D9D2748" w14:textId="642871D6" w:rsidR="00C00118" w:rsidRDefault="007F5311" w:rsidP="00ED121A">
      <w:pPr>
        <w:pStyle w:val="BodyText"/>
        <w:spacing w:before="40" w:after="120"/>
        <w:rPr>
          <w:color w:val="auto"/>
        </w:rPr>
      </w:pPr>
      <w:r w:rsidRPr="007F5311">
        <w:rPr>
          <w:color w:val="auto"/>
        </w:rPr>
        <w:t>Commonwealth Financial Counselling services provide access to free, confidential and non-judgmental information, advice and advocacy to eligible people experiencing financial difficulty.</w:t>
      </w:r>
      <w:r>
        <w:rPr>
          <w:color w:val="auto"/>
        </w:rPr>
        <w:t xml:space="preserve"> Financial counsellors </w:t>
      </w:r>
      <w:r w:rsidRPr="007F5311">
        <w:rPr>
          <w:color w:val="auto"/>
        </w:rPr>
        <w:t>help eligible people address their financial problems through the provision of information, advocacy and/or negotiation</w:t>
      </w:r>
      <w:r>
        <w:rPr>
          <w:color w:val="auto"/>
        </w:rPr>
        <w:t>.</w:t>
      </w:r>
    </w:p>
    <w:p w14:paraId="7EA40FF5" w14:textId="2ECC5CCF" w:rsidR="007F5311" w:rsidRDefault="007F5311" w:rsidP="00ED121A">
      <w:pPr>
        <w:pStyle w:val="BodyText"/>
        <w:spacing w:before="40" w:after="120"/>
        <w:rPr>
          <w:color w:val="auto"/>
        </w:rPr>
      </w:pPr>
      <w:r w:rsidRPr="007F5311">
        <w:rPr>
          <w:color w:val="auto"/>
        </w:rPr>
        <w:t>Financial capability services help eligible people to build longer-term financial skills, knowledge and capabilities.</w:t>
      </w:r>
      <w:r>
        <w:rPr>
          <w:color w:val="auto"/>
        </w:rPr>
        <w:t xml:space="preserve"> </w:t>
      </w:r>
      <w:r w:rsidRPr="007F5311">
        <w:rPr>
          <w:color w:val="auto"/>
        </w:rPr>
        <w:t>This can include one-on-one, group or community education sessions and workshops on budgeting, banking, money management and basic financial concepts such as taxation and superannuation.</w:t>
      </w:r>
    </w:p>
    <w:p w14:paraId="7111324F" w14:textId="17B0A91A" w:rsidR="007F5311" w:rsidRDefault="007F5311" w:rsidP="00ED121A">
      <w:pPr>
        <w:pStyle w:val="BodyText"/>
        <w:spacing w:before="40" w:after="120"/>
        <w:rPr>
          <w:color w:val="auto"/>
        </w:rPr>
      </w:pPr>
      <w:r>
        <w:rPr>
          <w:color w:val="auto"/>
        </w:rPr>
        <w:t xml:space="preserve">The </w:t>
      </w:r>
      <w:r w:rsidRPr="007F5311">
        <w:rPr>
          <w:color w:val="auto"/>
        </w:rPr>
        <w:t xml:space="preserve">CFCFC </w:t>
      </w:r>
      <w:r>
        <w:rPr>
          <w:color w:val="auto"/>
        </w:rPr>
        <w:t xml:space="preserve">program </w:t>
      </w:r>
      <w:r w:rsidRPr="007F5311">
        <w:rPr>
          <w:color w:val="auto"/>
        </w:rPr>
        <w:t>contributes to the FWC Activity outcomes by helping eligible people to address their financial problems, make informed choices and build longer-term capability to budget and manage their money.</w:t>
      </w:r>
    </w:p>
    <w:p w14:paraId="51AF20E1" w14:textId="26850814" w:rsidR="00A92ECD" w:rsidRPr="00183EB6" w:rsidRDefault="00A92ECD" w:rsidP="00183EB6">
      <w:pPr>
        <w:pStyle w:val="Heading2"/>
        <w:keepNext/>
        <w:keepLines/>
        <w:spacing w:before="120" w:after="120" w:line="288" w:lineRule="atLeast"/>
        <w:rPr>
          <w:rFonts w:asciiTheme="majorHAnsi" w:hAnsiTheme="majorHAnsi"/>
          <w:b/>
          <w:color w:val="C00000"/>
          <w:sz w:val="28"/>
          <w:szCs w:val="28"/>
        </w:rPr>
      </w:pPr>
      <w:r w:rsidRPr="00183EB6">
        <w:rPr>
          <w:rFonts w:asciiTheme="majorHAnsi" w:hAnsiTheme="majorHAnsi"/>
          <w:b/>
          <w:color w:val="C00000"/>
          <w:sz w:val="28"/>
          <w:szCs w:val="28"/>
        </w:rPr>
        <w:t>Selection Process</w:t>
      </w:r>
    </w:p>
    <w:p w14:paraId="75F7E3F7" w14:textId="4DDDF45C" w:rsidR="009C7E02" w:rsidRPr="0047300C" w:rsidRDefault="009C7E02" w:rsidP="00ED121A">
      <w:pPr>
        <w:pStyle w:val="BodyText"/>
        <w:spacing w:before="40" w:after="120"/>
        <w:rPr>
          <w:color w:val="auto"/>
        </w:rPr>
      </w:pPr>
      <w:r w:rsidRPr="0047300C">
        <w:t xml:space="preserve">The Community Grants Hub (the Hub) undertook </w:t>
      </w:r>
      <w:r w:rsidR="00EE56E0">
        <w:t>a</w:t>
      </w:r>
      <w:r w:rsidRPr="0047300C">
        <w:t xml:space="preserve"> screening for organisation eligibility and compliance against the requirements outlined in the guidelines. This information was provided to the department’s grant opportunity delegate </w:t>
      </w:r>
      <w:r w:rsidRPr="0047300C">
        <w:rPr>
          <w:color w:val="auto"/>
        </w:rPr>
        <w:t>for final decisions on whether an application met the eligibility and compliance criteria.</w:t>
      </w:r>
    </w:p>
    <w:p w14:paraId="41F161AF" w14:textId="32BFEF7F" w:rsidR="009C7E02" w:rsidRPr="0047300C" w:rsidRDefault="009C7E02" w:rsidP="00ED121A">
      <w:pPr>
        <w:spacing w:before="40" w:after="120"/>
        <w:rPr>
          <w:color w:val="auto"/>
        </w:rPr>
      </w:pPr>
      <w:bookmarkStart w:id="1" w:name="_Hlk198632884"/>
      <w:r w:rsidRPr="0047300C">
        <w:rPr>
          <w:color w:val="auto"/>
        </w:rPr>
        <w:t xml:space="preserve">The Hub undertook </w:t>
      </w:r>
      <w:r w:rsidR="008663CE">
        <w:rPr>
          <w:color w:val="auto"/>
        </w:rPr>
        <w:t>a</w:t>
      </w:r>
      <w:r w:rsidRPr="0047300C">
        <w:rPr>
          <w:color w:val="auto"/>
        </w:rPr>
        <w:t xml:space="preserve"> preliminary assessment o</w:t>
      </w:r>
      <w:r w:rsidR="008663CE">
        <w:rPr>
          <w:color w:val="auto"/>
        </w:rPr>
        <w:t>f</w:t>
      </w:r>
      <w:r w:rsidRPr="0047300C">
        <w:rPr>
          <w:color w:val="auto"/>
        </w:rPr>
        <w:t xml:space="preserve"> all applications </w:t>
      </w:r>
      <w:r w:rsidR="00EE56E0">
        <w:rPr>
          <w:color w:val="auto"/>
        </w:rPr>
        <w:t>as part of the</w:t>
      </w:r>
      <w:r w:rsidRPr="0047300C">
        <w:rPr>
          <w:color w:val="auto"/>
        </w:rPr>
        <w:t xml:space="preserve"> open competitive grant process. Applications which underwent preliminary assessment were provided to the department’s selection advisory panel (panel) for deliberation.</w:t>
      </w:r>
    </w:p>
    <w:p w14:paraId="643D403A" w14:textId="2188F0BC" w:rsidR="009C7E02" w:rsidRPr="0047300C" w:rsidRDefault="009C7E02" w:rsidP="00ED121A">
      <w:pPr>
        <w:spacing w:before="40" w:after="120"/>
        <w:rPr>
          <w:color w:val="auto"/>
        </w:rPr>
      </w:pPr>
      <w:r w:rsidRPr="0047300C">
        <w:rPr>
          <w:color w:val="auto"/>
        </w:rPr>
        <w:lastRenderedPageBreak/>
        <w:t xml:space="preserve">The panel </w:t>
      </w:r>
      <w:r w:rsidRPr="0047300C">
        <w:t xml:space="preserve">comprised of subject matter experts who </w:t>
      </w:r>
      <w:r w:rsidRPr="0047300C">
        <w:rPr>
          <w:color w:val="auto"/>
        </w:rPr>
        <w:t xml:space="preserve">assessed applications </w:t>
      </w:r>
      <w:r w:rsidRPr="0047300C">
        <w:t>and provided advice to inform the funding recommendations to the Financial Delegate.</w:t>
      </w:r>
    </w:p>
    <w:p w14:paraId="1CD5E01E" w14:textId="654D81EE" w:rsidR="009C7E02" w:rsidRDefault="009C7E02" w:rsidP="00ED121A">
      <w:pPr>
        <w:pStyle w:val="BodyText"/>
        <w:spacing w:before="40" w:after="120"/>
        <w:rPr>
          <w:color w:val="auto"/>
        </w:rPr>
      </w:pPr>
      <w:r w:rsidRPr="0047300C">
        <w:rPr>
          <w:color w:val="auto"/>
        </w:rPr>
        <w:t>The panel’s consideration of assessed applications was</w:t>
      </w:r>
      <w:r w:rsidR="00D33AD1">
        <w:rPr>
          <w:color w:val="auto"/>
        </w:rPr>
        <w:t xml:space="preserve"> in line with the approach outlined in the guidelines,</w:t>
      </w:r>
      <w:r w:rsidRPr="0047300C">
        <w:rPr>
          <w:color w:val="auto"/>
        </w:rPr>
        <w:t xml:space="preserve"> based on:</w:t>
      </w:r>
      <w:bookmarkEnd w:id="1"/>
    </w:p>
    <w:p w14:paraId="1665EDFE" w14:textId="4CBAF527" w:rsidR="00E56856" w:rsidRDefault="00E56856" w:rsidP="00ED121A">
      <w:pPr>
        <w:pStyle w:val="BodyText"/>
        <w:numPr>
          <w:ilvl w:val="0"/>
          <w:numId w:val="6"/>
        </w:numPr>
        <w:spacing w:before="40" w:after="120"/>
        <w:rPr>
          <w:color w:val="auto"/>
        </w:rPr>
      </w:pPr>
      <w:bookmarkStart w:id="2" w:name="_Hlk195184037"/>
      <w:r w:rsidRPr="005D165C">
        <w:rPr>
          <w:color w:val="auto"/>
        </w:rPr>
        <w:t>how well the responses met the assessment criteria</w:t>
      </w:r>
    </w:p>
    <w:p w14:paraId="2697CBC8" w14:textId="6DEC28CE" w:rsidR="006076C7" w:rsidRPr="005D165C" w:rsidRDefault="006076C7" w:rsidP="00ED121A">
      <w:pPr>
        <w:pStyle w:val="BodyText"/>
        <w:numPr>
          <w:ilvl w:val="0"/>
          <w:numId w:val="6"/>
        </w:numPr>
        <w:spacing w:before="40" w:after="120"/>
        <w:rPr>
          <w:color w:val="auto"/>
        </w:rPr>
      </w:pPr>
      <w:r>
        <w:rPr>
          <w:color w:val="auto"/>
        </w:rPr>
        <w:t>conformance with eligibility criteria</w:t>
      </w:r>
    </w:p>
    <w:p w14:paraId="5F67D661" w14:textId="41CF011B" w:rsidR="00E56856" w:rsidRDefault="00E56856" w:rsidP="00ED121A">
      <w:pPr>
        <w:pStyle w:val="BodyText"/>
        <w:numPr>
          <w:ilvl w:val="0"/>
          <w:numId w:val="6"/>
        </w:numPr>
        <w:spacing w:before="40" w:after="120"/>
        <w:rPr>
          <w:color w:val="auto"/>
        </w:rPr>
      </w:pPr>
      <w:r w:rsidRPr="005D165C">
        <w:rPr>
          <w:color w:val="auto"/>
        </w:rPr>
        <w:t>how the services will be delivered</w:t>
      </w:r>
    </w:p>
    <w:p w14:paraId="3D6A390F" w14:textId="542E083B" w:rsidR="006076C7" w:rsidRPr="005D165C" w:rsidRDefault="006076C7" w:rsidP="00ED121A">
      <w:pPr>
        <w:pStyle w:val="BodyText"/>
        <w:numPr>
          <w:ilvl w:val="0"/>
          <w:numId w:val="6"/>
        </w:numPr>
        <w:spacing w:before="40" w:after="120"/>
        <w:rPr>
          <w:color w:val="auto"/>
        </w:rPr>
      </w:pPr>
      <w:r>
        <w:rPr>
          <w:color w:val="auto"/>
        </w:rPr>
        <w:t>how the application compared to other applications, and</w:t>
      </w:r>
    </w:p>
    <w:p w14:paraId="2D982E6A" w14:textId="3E55FC8C" w:rsidR="00E56856" w:rsidRDefault="00E56856" w:rsidP="00ED121A">
      <w:pPr>
        <w:pStyle w:val="BodyText"/>
        <w:numPr>
          <w:ilvl w:val="0"/>
          <w:numId w:val="6"/>
        </w:numPr>
        <w:spacing w:before="40" w:after="120"/>
        <w:rPr>
          <w:color w:val="auto"/>
        </w:rPr>
      </w:pPr>
      <w:r w:rsidRPr="005D165C">
        <w:rPr>
          <w:color w:val="auto"/>
        </w:rPr>
        <w:t>whether the application provide</w:t>
      </w:r>
      <w:r w:rsidR="006C27E3">
        <w:rPr>
          <w:color w:val="auto"/>
        </w:rPr>
        <w:t>d</w:t>
      </w:r>
      <w:r w:rsidRPr="005D165C">
        <w:rPr>
          <w:color w:val="auto"/>
        </w:rPr>
        <w:t xml:space="preserve"> value with relevant money</w:t>
      </w:r>
      <w:r w:rsidR="006076C7">
        <w:rPr>
          <w:color w:val="auto"/>
        </w:rPr>
        <w:t xml:space="preserve">, </w:t>
      </w:r>
      <w:proofErr w:type="gramStart"/>
      <w:r w:rsidR="006076C7">
        <w:rPr>
          <w:color w:val="auto"/>
        </w:rPr>
        <w:t>with regard to</w:t>
      </w:r>
      <w:proofErr w:type="gramEnd"/>
      <w:r w:rsidR="006076C7">
        <w:rPr>
          <w:color w:val="auto"/>
        </w:rPr>
        <w:t>:</w:t>
      </w:r>
    </w:p>
    <w:p w14:paraId="10702B0B" w14:textId="5ADE0241" w:rsidR="006076C7" w:rsidRDefault="006076C7" w:rsidP="00ED121A">
      <w:pPr>
        <w:pStyle w:val="BodyText"/>
        <w:numPr>
          <w:ilvl w:val="1"/>
          <w:numId w:val="6"/>
        </w:numPr>
        <w:spacing w:before="40" w:after="120"/>
        <w:rPr>
          <w:color w:val="auto"/>
        </w:rPr>
      </w:pPr>
      <w:r>
        <w:rPr>
          <w:color w:val="auto"/>
        </w:rPr>
        <w:t>the overall objectives to be achieved in providing the grant</w:t>
      </w:r>
    </w:p>
    <w:p w14:paraId="12094EC2" w14:textId="176579C3" w:rsidR="006076C7" w:rsidRDefault="006076C7" w:rsidP="00ED121A">
      <w:pPr>
        <w:pStyle w:val="BodyText"/>
        <w:numPr>
          <w:ilvl w:val="1"/>
          <w:numId w:val="6"/>
        </w:numPr>
        <w:spacing w:before="40" w:after="120"/>
        <w:rPr>
          <w:color w:val="auto"/>
        </w:rPr>
      </w:pPr>
      <w:r>
        <w:rPr>
          <w:color w:val="auto"/>
        </w:rPr>
        <w:t>the relative value of the grant sought</w:t>
      </w:r>
    </w:p>
    <w:p w14:paraId="511A174D" w14:textId="77777777" w:rsidR="006076C7" w:rsidRPr="006076C7" w:rsidRDefault="006076C7" w:rsidP="00ED121A">
      <w:pPr>
        <w:pStyle w:val="BodyText"/>
        <w:numPr>
          <w:ilvl w:val="1"/>
          <w:numId w:val="6"/>
        </w:numPr>
        <w:spacing w:before="40" w:after="120"/>
        <w:rPr>
          <w:color w:val="auto"/>
        </w:rPr>
      </w:pPr>
      <w:r w:rsidRPr="006076C7">
        <w:rPr>
          <w:color w:val="auto"/>
        </w:rPr>
        <w:t>extent to which the geographic location of the application matches identified priorities</w:t>
      </w:r>
    </w:p>
    <w:p w14:paraId="70FCCB19" w14:textId="02555E12" w:rsidR="006076C7" w:rsidRPr="006076C7" w:rsidRDefault="006076C7" w:rsidP="00ED121A">
      <w:pPr>
        <w:pStyle w:val="BodyText"/>
        <w:numPr>
          <w:ilvl w:val="1"/>
          <w:numId w:val="6"/>
        </w:numPr>
        <w:spacing w:before="40" w:after="120"/>
        <w:rPr>
          <w:color w:val="auto"/>
        </w:rPr>
      </w:pPr>
      <w:r w:rsidRPr="006076C7">
        <w:rPr>
          <w:color w:val="auto"/>
        </w:rPr>
        <w:t>how the grant activities will target groups or individuals</w:t>
      </w:r>
    </w:p>
    <w:p w14:paraId="2D086E07" w14:textId="67B585D2" w:rsidR="006076C7" w:rsidRPr="006076C7" w:rsidRDefault="006076C7" w:rsidP="00ED121A">
      <w:pPr>
        <w:pStyle w:val="BodyText"/>
        <w:numPr>
          <w:ilvl w:val="1"/>
          <w:numId w:val="6"/>
        </w:numPr>
        <w:spacing w:before="40" w:after="120"/>
        <w:rPr>
          <w:color w:val="auto"/>
        </w:rPr>
      </w:pPr>
      <w:r w:rsidRPr="006076C7">
        <w:rPr>
          <w:color w:val="auto"/>
        </w:rPr>
        <w:t>distribution of providers across all locations</w:t>
      </w:r>
    </w:p>
    <w:p w14:paraId="3771C468" w14:textId="6CEDCFBD" w:rsidR="006076C7" w:rsidRPr="006076C7" w:rsidRDefault="006076C7" w:rsidP="00ED121A">
      <w:pPr>
        <w:pStyle w:val="BodyText"/>
        <w:numPr>
          <w:ilvl w:val="1"/>
          <w:numId w:val="6"/>
        </w:numPr>
        <w:spacing w:before="40" w:after="120"/>
        <w:rPr>
          <w:color w:val="auto"/>
        </w:rPr>
      </w:pPr>
      <w:r w:rsidRPr="006076C7">
        <w:rPr>
          <w:color w:val="auto"/>
        </w:rPr>
        <w:t>mix of large and small community organisations in each area</w:t>
      </w:r>
    </w:p>
    <w:p w14:paraId="228896A9" w14:textId="4AC68E4B" w:rsidR="006076C7" w:rsidRPr="006076C7" w:rsidRDefault="006076C7" w:rsidP="00ED121A">
      <w:pPr>
        <w:pStyle w:val="BodyText"/>
        <w:numPr>
          <w:ilvl w:val="1"/>
          <w:numId w:val="6"/>
        </w:numPr>
        <w:spacing w:before="40" w:after="120"/>
        <w:rPr>
          <w:color w:val="auto"/>
        </w:rPr>
      </w:pPr>
      <w:r w:rsidRPr="006076C7">
        <w:rPr>
          <w:color w:val="auto"/>
        </w:rPr>
        <w:t>the availability of suitable organisations in each area</w:t>
      </w:r>
      <w:r>
        <w:rPr>
          <w:color w:val="auto"/>
        </w:rPr>
        <w:t>, and</w:t>
      </w:r>
    </w:p>
    <w:p w14:paraId="5A29308D" w14:textId="5F901D18" w:rsidR="00E56856" w:rsidRPr="007B5D3D" w:rsidRDefault="006076C7" w:rsidP="00ED121A">
      <w:pPr>
        <w:pStyle w:val="BodyText"/>
        <w:numPr>
          <w:ilvl w:val="1"/>
          <w:numId w:val="6"/>
        </w:numPr>
        <w:spacing w:before="40" w:after="120"/>
        <w:rPr>
          <w:color w:val="auto"/>
        </w:rPr>
      </w:pPr>
      <w:r w:rsidRPr="006076C7">
        <w:rPr>
          <w:color w:val="auto"/>
        </w:rPr>
        <w:t>whether there is duplication with other Commonwealth/state/territory government programs/service delivery</w:t>
      </w:r>
      <w:r>
        <w:rPr>
          <w:color w:val="auto"/>
        </w:rPr>
        <w:t>.</w:t>
      </w:r>
      <w:bookmarkEnd w:id="2"/>
    </w:p>
    <w:p w14:paraId="2BD2B93F" w14:textId="25AD2AD7" w:rsidR="00A92ECD" w:rsidRPr="004F60BC" w:rsidRDefault="00A92ECD" w:rsidP="004F60BC">
      <w:pPr>
        <w:pStyle w:val="Heading2"/>
        <w:keepNext/>
        <w:keepLines/>
        <w:spacing w:before="120" w:after="120" w:line="288" w:lineRule="atLeast"/>
        <w:rPr>
          <w:rFonts w:asciiTheme="majorHAnsi" w:hAnsiTheme="majorHAnsi"/>
          <w:b/>
          <w:color w:val="C00000"/>
          <w:sz w:val="28"/>
          <w:szCs w:val="28"/>
        </w:rPr>
      </w:pPr>
      <w:r w:rsidRPr="004F60BC">
        <w:rPr>
          <w:rFonts w:asciiTheme="majorHAnsi" w:hAnsiTheme="majorHAnsi"/>
          <w:b/>
          <w:color w:val="C00000"/>
          <w:sz w:val="28"/>
          <w:szCs w:val="28"/>
        </w:rPr>
        <w:t>Selection Results</w:t>
      </w:r>
    </w:p>
    <w:p w14:paraId="192D9779" w14:textId="018462D0" w:rsidR="009C7E02" w:rsidRDefault="00A92ECD" w:rsidP="00ED121A">
      <w:pPr>
        <w:pStyle w:val="BodyText"/>
        <w:spacing w:before="40" w:after="120"/>
        <w:rPr>
          <w:color w:val="auto"/>
        </w:rPr>
      </w:pPr>
      <w:r w:rsidRPr="00AB150E">
        <w:t xml:space="preserve">There was a strong interest in the grant opportunity and applications were of a high standard. </w:t>
      </w:r>
      <w:r w:rsidR="00DE0470">
        <w:rPr>
          <w:color w:val="auto"/>
        </w:rPr>
        <w:t>The</w:t>
      </w:r>
      <w:r w:rsidR="00D33AD1">
        <w:rPr>
          <w:color w:val="auto"/>
        </w:rPr>
        <w:t> </w:t>
      </w:r>
      <w:r w:rsidR="004212D4" w:rsidRPr="00AB150E">
        <w:t xml:space="preserve">grant opportunity </w:t>
      </w:r>
      <w:r w:rsidR="004212D4">
        <w:t xml:space="preserve">was oversubscribed and the </w:t>
      </w:r>
      <w:r w:rsidRPr="00AB150E">
        <w:rPr>
          <w:color w:val="auto"/>
        </w:rPr>
        <w:t>preferred applicants demonstrated their ability to meet the grant requirements outlined in the guidelines based on the strength of their responses to the assessment criteria.</w:t>
      </w:r>
    </w:p>
    <w:p w14:paraId="4E197D67" w14:textId="0FF08511" w:rsidR="00A92ECD" w:rsidRPr="00AB150E" w:rsidRDefault="00D01566" w:rsidP="00ED121A">
      <w:pPr>
        <w:pStyle w:val="BodyText"/>
        <w:spacing w:before="40" w:after="120"/>
        <w:rPr>
          <w:color w:val="auto"/>
        </w:rPr>
      </w:pPr>
      <w:r>
        <w:rPr>
          <w:color w:val="auto"/>
        </w:rPr>
        <w:t>Strong applicants addressed all sub-criteria, with at least some addressed to a high standard; demonstrated their understanding of the services to be delivered under the grant activity; provided clear, succinct responses with sufficient detail; and included data and evidence to support their claims.</w:t>
      </w:r>
    </w:p>
    <w:p w14:paraId="42ECB840" w14:textId="4ECF6C73" w:rsidR="00A92ECD" w:rsidRDefault="00A92ECD" w:rsidP="00ED121A">
      <w:pPr>
        <w:pStyle w:val="BodyText"/>
        <w:spacing w:before="40" w:after="120"/>
      </w:pPr>
      <w:r w:rsidRPr="00AB150E">
        <w:rPr>
          <w:rStyle w:val="ui-provider"/>
          <w:color w:val="auto"/>
        </w:rPr>
        <w:t xml:space="preserve">The Hub </w:t>
      </w:r>
      <w:r w:rsidRPr="00AB150E">
        <w:rPr>
          <w:rStyle w:val="ui-provider"/>
        </w:rPr>
        <w:t>notified</w:t>
      </w:r>
      <w:r>
        <w:rPr>
          <w:rStyle w:val="ui-provider"/>
        </w:rPr>
        <w:t xml:space="preserve"> applicants of the outcome in writing, where their a</w:t>
      </w:r>
      <w:r w:rsidRPr="007619FC">
        <w:rPr>
          <w:rStyle w:val="ui-provider"/>
        </w:rPr>
        <w:t>pplications did not meet th</w:t>
      </w:r>
      <w:r>
        <w:rPr>
          <w:rStyle w:val="ui-provider"/>
        </w:rPr>
        <w:t>e requirements outlined in the g</w:t>
      </w:r>
      <w:r w:rsidRPr="007619FC">
        <w:rPr>
          <w:rStyle w:val="ui-provider"/>
        </w:rPr>
        <w:t>uidelines</w:t>
      </w:r>
      <w:r>
        <w:rPr>
          <w:rStyle w:val="ui-provider"/>
        </w:rPr>
        <w:t>.</w:t>
      </w:r>
    </w:p>
    <w:p w14:paraId="0E65554E" w14:textId="5D4242DE" w:rsidR="00A92ECD" w:rsidRDefault="00A92ECD" w:rsidP="00ED121A">
      <w:pPr>
        <w:pStyle w:val="BodyText"/>
        <w:spacing w:before="40" w:after="120"/>
      </w:pPr>
      <w:r>
        <w:t xml:space="preserve">This feedback is provided to assist grant applicants to understand what comprised a strong application and what </w:t>
      </w:r>
      <w:r w:rsidR="00FB58E4">
        <w:t>constituted</w:t>
      </w:r>
      <w:r>
        <w:t xml:space="preserve"> quality responses to the assessment criteria.</w:t>
      </w:r>
    </w:p>
    <w:p w14:paraId="50F85618" w14:textId="77777777" w:rsidR="00A92ECD" w:rsidRPr="004F60BC" w:rsidRDefault="00A92ECD" w:rsidP="004F60BC">
      <w:pPr>
        <w:pStyle w:val="Heading3"/>
        <w:spacing w:before="120"/>
        <w:rPr>
          <w:rFonts w:asciiTheme="majorHAnsi" w:hAnsiTheme="majorHAnsi"/>
          <w:b/>
          <w:color w:val="C00000"/>
          <w:sz w:val="24"/>
          <w:szCs w:val="24"/>
        </w:rPr>
      </w:pPr>
      <w:r w:rsidRPr="004F60BC">
        <w:rPr>
          <w:rFonts w:asciiTheme="majorHAnsi" w:hAnsiTheme="majorHAnsi"/>
          <w:b/>
          <w:color w:val="C00000"/>
          <w:sz w:val="24"/>
          <w:szCs w:val="24"/>
        </w:rPr>
        <w:t>Criterion 1</w:t>
      </w:r>
    </w:p>
    <w:p w14:paraId="620BB5E0" w14:textId="48715D87" w:rsidR="00A92ECD" w:rsidRPr="00DE0470" w:rsidRDefault="001C7DA7" w:rsidP="00ED121A">
      <w:pPr>
        <w:pStyle w:val="TableHeading"/>
        <w:spacing w:before="40"/>
        <w:ind w:left="0"/>
      </w:pPr>
      <w:r w:rsidRPr="0065764E">
        <w:t>Describe your organisation’s capability to deliver the grant activity in the nominated service areas.</w:t>
      </w:r>
    </w:p>
    <w:p w14:paraId="0064DA6E" w14:textId="49D3D24E" w:rsidR="00070EC2" w:rsidRPr="0065764E" w:rsidRDefault="009D1FCE" w:rsidP="00ED121A">
      <w:pPr>
        <w:pStyle w:val="BodyText"/>
        <w:spacing w:before="40" w:after="120"/>
      </w:pPr>
      <w:r>
        <w:t>Applicants’ responses included information about</w:t>
      </w:r>
      <w:r w:rsidR="00070EC2" w:rsidRPr="0065764E">
        <w:t>:</w:t>
      </w:r>
    </w:p>
    <w:p w14:paraId="764D4670" w14:textId="00318CC9" w:rsidR="00A92ECD" w:rsidRPr="0065764E" w:rsidRDefault="004F60BC" w:rsidP="00ED121A">
      <w:pPr>
        <w:pStyle w:val="BodyText"/>
        <w:numPr>
          <w:ilvl w:val="0"/>
          <w:numId w:val="6"/>
        </w:numPr>
        <w:spacing w:before="40" w:after="120"/>
      </w:pPr>
      <w:r>
        <w:t>t</w:t>
      </w:r>
      <w:r w:rsidR="00070EC2" w:rsidRPr="0065764E">
        <w:t>heir</w:t>
      </w:r>
      <w:r w:rsidR="00676062" w:rsidRPr="0065764E">
        <w:t xml:space="preserve"> organisation’s track record</w:t>
      </w:r>
      <w:r w:rsidR="00023AD4">
        <w:t xml:space="preserve"> and</w:t>
      </w:r>
      <w:r w:rsidR="00676062" w:rsidRPr="0065764E">
        <w:t xml:space="preserve"> management approach, including the proposed governance structure for administering the program in the target area</w:t>
      </w:r>
      <w:r w:rsidR="00023AD4">
        <w:t>. F</w:t>
      </w:r>
      <w:r w:rsidR="00676062" w:rsidRPr="0065764E">
        <w:t>or example, normal</w:t>
      </w:r>
      <w:r w:rsidR="00D33AD1">
        <w:t> </w:t>
      </w:r>
      <w:r w:rsidR="00676062" w:rsidRPr="0065764E">
        <w:t>or proposed operations (including outlet location(s), hours of operation, delivery mechanisms (face-to-face/online)</w:t>
      </w:r>
      <w:r w:rsidR="00023AD4">
        <w:t>,</w:t>
      </w:r>
      <w:r w:rsidR="00676062" w:rsidRPr="0065764E">
        <w:t xml:space="preserve"> proximity to transport, size, outreach services)</w:t>
      </w:r>
    </w:p>
    <w:p w14:paraId="76B8D386" w14:textId="6BA78318" w:rsidR="00676062" w:rsidRPr="0065764E" w:rsidRDefault="004F60BC" w:rsidP="00ED121A">
      <w:pPr>
        <w:pStyle w:val="BodyText"/>
        <w:numPr>
          <w:ilvl w:val="0"/>
          <w:numId w:val="6"/>
        </w:numPr>
        <w:spacing w:before="40" w:after="120"/>
      </w:pPr>
      <w:r>
        <w:lastRenderedPageBreak/>
        <w:t>t</w:t>
      </w:r>
      <w:r w:rsidR="00676062" w:rsidRPr="0065764E">
        <w:t xml:space="preserve">he relevant capabilities (experience, skills and qualifications) of staff who directly and indirectly deliver </w:t>
      </w:r>
      <w:r w:rsidR="00E865F5">
        <w:t>CFCFC</w:t>
      </w:r>
      <w:r w:rsidR="00676062" w:rsidRPr="0065764E">
        <w:t xml:space="preserve"> services</w:t>
      </w:r>
    </w:p>
    <w:p w14:paraId="5D0C994C" w14:textId="145D16C0" w:rsidR="00676062" w:rsidRPr="0065764E" w:rsidRDefault="004F60BC" w:rsidP="00ED121A">
      <w:pPr>
        <w:pStyle w:val="BodyText"/>
        <w:numPr>
          <w:ilvl w:val="0"/>
          <w:numId w:val="6"/>
        </w:numPr>
        <w:spacing w:before="40" w:after="120"/>
      </w:pPr>
      <w:r>
        <w:t>d</w:t>
      </w:r>
      <w:r w:rsidR="00676062" w:rsidRPr="0065764E">
        <w:t>evelopment and training provided to staff to ensure they ha</w:t>
      </w:r>
      <w:r w:rsidR="00F225F0">
        <w:t>ve</w:t>
      </w:r>
      <w:r w:rsidR="00676062" w:rsidRPr="0065764E">
        <w:t xml:space="preserve"> the necessary skills, qualifications and support to deliver services to people accessing </w:t>
      </w:r>
      <w:r w:rsidR="0065764E" w:rsidRPr="0065764E">
        <w:t>their</w:t>
      </w:r>
      <w:r w:rsidR="00676062" w:rsidRPr="0065764E">
        <w:t xml:space="preserve"> services</w:t>
      </w:r>
    </w:p>
    <w:p w14:paraId="1126087A" w14:textId="3DF61A63" w:rsidR="00676062" w:rsidRPr="0065764E" w:rsidRDefault="004F60BC" w:rsidP="00ED121A">
      <w:pPr>
        <w:pStyle w:val="BodyText"/>
        <w:numPr>
          <w:ilvl w:val="0"/>
          <w:numId w:val="6"/>
        </w:numPr>
        <w:spacing w:before="40" w:after="120"/>
      </w:pPr>
      <w:r>
        <w:t>h</w:t>
      </w:r>
      <w:r w:rsidR="00676062" w:rsidRPr="0065764E">
        <w:t xml:space="preserve">ow </w:t>
      </w:r>
      <w:r w:rsidR="00070EC2" w:rsidRPr="0065764E">
        <w:t>they</w:t>
      </w:r>
      <w:r w:rsidR="00676062" w:rsidRPr="0065764E">
        <w:t xml:space="preserve"> participate in sector wide projects, such as the National Debt Helpline Appointment Booking system or similar projects that contribute to the capacity and capability building of the financial counselling sector.</w:t>
      </w:r>
    </w:p>
    <w:p w14:paraId="4557E138" w14:textId="5B862087" w:rsidR="004C7F26" w:rsidRPr="0065764E" w:rsidRDefault="00A92ECD" w:rsidP="00ED121A">
      <w:pPr>
        <w:pStyle w:val="TableHeading"/>
        <w:spacing w:before="40"/>
        <w:ind w:left="0"/>
      </w:pPr>
      <w:r w:rsidRPr="0065764E">
        <w:t>Strong applications:</w:t>
      </w:r>
    </w:p>
    <w:p w14:paraId="15CA10B2" w14:textId="2AA20337" w:rsidR="006653A9" w:rsidRDefault="004F60BC" w:rsidP="00ED121A">
      <w:pPr>
        <w:pStyle w:val="Heading2"/>
        <w:numPr>
          <w:ilvl w:val="0"/>
          <w:numId w:val="6"/>
        </w:numPr>
        <w:spacing w:before="40" w:after="120" w:line="280" w:lineRule="atLeast"/>
        <w:rPr>
          <w:rFonts w:ascii="Arial" w:eastAsia="Arial" w:hAnsi="Arial" w:cs="Arial"/>
          <w:bCs w:val="0"/>
          <w:color w:val="auto"/>
          <w:sz w:val="22"/>
          <w:szCs w:val="22"/>
        </w:rPr>
      </w:pPr>
      <w:r>
        <w:rPr>
          <w:rFonts w:ascii="Arial" w:eastAsia="Arial" w:hAnsi="Arial" w:cs="Arial"/>
          <w:bCs w:val="0"/>
          <w:color w:val="auto"/>
          <w:sz w:val="22"/>
          <w:szCs w:val="22"/>
        </w:rPr>
        <w:t>d</w:t>
      </w:r>
      <w:r w:rsidR="006653A9">
        <w:rPr>
          <w:rFonts w:ascii="Arial" w:eastAsia="Arial" w:hAnsi="Arial" w:cs="Arial"/>
          <w:bCs w:val="0"/>
          <w:color w:val="auto"/>
          <w:sz w:val="22"/>
          <w:szCs w:val="22"/>
        </w:rPr>
        <w:t>emonstrated a</w:t>
      </w:r>
      <w:r w:rsidR="003F0D7B">
        <w:rPr>
          <w:rFonts w:ascii="Arial" w:eastAsia="Arial" w:hAnsi="Arial" w:cs="Arial"/>
          <w:bCs w:val="0"/>
          <w:color w:val="auto"/>
          <w:sz w:val="22"/>
          <w:szCs w:val="22"/>
        </w:rPr>
        <w:t xml:space="preserve"> </w:t>
      </w:r>
      <w:r w:rsidR="004212D4">
        <w:rPr>
          <w:rFonts w:ascii="Arial" w:eastAsia="Arial" w:hAnsi="Arial" w:cs="Arial"/>
          <w:bCs w:val="0"/>
          <w:color w:val="auto"/>
          <w:sz w:val="22"/>
          <w:szCs w:val="22"/>
        </w:rPr>
        <w:t xml:space="preserve">detailed </w:t>
      </w:r>
      <w:r w:rsidR="003F0D7B">
        <w:rPr>
          <w:rFonts w:ascii="Arial" w:eastAsia="Arial" w:hAnsi="Arial" w:cs="Arial"/>
          <w:bCs w:val="0"/>
          <w:color w:val="auto"/>
          <w:sz w:val="22"/>
          <w:szCs w:val="22"/>
        </w:rPr>
        <w:t>understanding of the grant activity and that their organisation has capacity, capability and experience to deliver both financial counselling and financial capability services</w:t>
      </w:r>
    </w:p>
    <w:p w14:paraId="63E2C4EB" w14:textId="400C4DC7" w:rsidR="003F0D7B" w:rsidRDefault="004F60BC" w:rsidP="00ED121A">
      <w:pPr>
        <w:pStyle w:val="BodyText"/>
        <w:numPr>
          <w:ilvl w:val="0"/>
          <w:numId w:val="6"/>
        </w:numPr>
        <w:spacing w:before="40" w:after="120"/>
      </w:pPr>
      <w:r>
        <w:t>c</w:t>
      </w:r>
      <w:r w:rsidR="003F0D7B">
        <w:t>learly articulated their service delivery model and how clients would access their services, and provided examples or case studies to support this</w:t>
      </w:r>
    </w:p>
    <w:p w14:paraId="48B73B6A" w14:textId="22620698" w:rsidR="003F0D7B" w:rsidRDefault="004F60BC" w:rsidP="00ED121A">
      <w:pPr>
        <w:pStyle w:val="BodyText"/>
        <w:numPr>
          <w:ilvl w:val="0"/>
          <w:numId w:val="6"/>
        </w:numPr>
        <w:spacing w:before="40" w:after="120"/>
      </w:pPr>
      <w:r>
        <w:t>c</w:t>
      </w:r>
      <w:r w:rsidR="003F0D7B">
        <w:t xml:space="preserve">learly outlined the relevant experience, skills and qualifications of staff with reference to the different qualification requirements </w:t>
      </w:r>
      <w:r w:rsidR="00042628">
        <w:t>for financial counsellors and financial capability workers, and the training and development that would be provided to staff to support high quality service delivery</w:t>
      </w:r>
    </w:p>
    <w:p w14:paraId="6E4EA87F" w14:textId="06805C09" w:rsidR="00070EC2" w:rsidRPr="007B5D3D" w:rsidRDefault="004F60BC" w:rsidP="00ED121A">
      <w:pPr>
        <w:pStyle w:val="BodyText"/>
        <w:numPr>
          <w:ilvl w:val="0"/>
          <w:numId w:val="6"/>
        </w:numPr>
        <w:spacing w:before="40" w:after="120"/>
      </w:pPr>
      <w:r>
        <w:t>d</w:t>
      </w:r>
      <w:r w:rsidR="00042628">
        <w:t>emonstrated understanding of the National Debt Helpline Appointment Booking system and outlined different ways they are already engaging with and contributing to the broader financial counselling and financial capability sector.</w:t>
      </w:r>
    </w:p>
    <w:p w14:paraId="177A5DED" w14:textId="3708F93F" w:rsidR="00A92ECD" w:rsidRPr="004F60BC" w:rsidRDefault="00A92ECD" w:rsidP="004F60BC">
      <w:pPr>
        <w:pStyle w:val="Heading3"/>
        <w:spacing w:before="120"/>
        <w:rPr>
          <w:rFonts w:asciiTheme="majorHAnsi" w:hAnsiTheme="majorHAnsi"/>
          <w:b/>
          <w:color w:val="C00000"/>
          <w:sz w:val="24"/>
          <w:szCs w:val="24"/>
        </w:rPr>
      </w:pPr>
      <w:r w:rsidRPr="004F60BC">
        <w:rPr>
          <w:rFonts w:asciiTheme="majorHAnsi" w:hAnsiTheme="majorHAnsi"/>
          <w:b/>
          <w:color w:val="C00000"/>
          <w:sz w:val="24"/>
          <w:szCs w:val="24"/>
        </w:rPr>
        <w:t>Criterion 2</w:t>
      </w:r>
    </w:p>
    <w:p w14:paraId="4C71F855" w14:textId="795C38DF" w:rsidR="00A92ECD" w:rsidRPr="0065764E" w:rsidRDefault="000B5A1B" w:rsidP="00ED121A">
      <w:pPr>
        <w:pStyle w:val="TableHeading"/>
        <w:spacing w:before="40"/>
        <w:ind w:left="0"/>
      </w:pPr>
      <w:r w:rsidRPr="0065764E">
        <w:t>Explain how your organisation will deliver the grant activity to people in financial crisis.</w:t>
      </w:r>
    </w:p>
    <w:p w14:paraId="7C1AD88E" w14:textId="36D7397B" w:rsidR="000B5A1B" w:rsidRPr="0065764E" w:rsidRDefault="00042628" w:rsidP="00ED121A">
      <w:pPr>
        <w:pStyle w:val="BodyText"/>
        <w:spacing w:before="40" w:after="120"/>
      </w:pPr>
      <w:r>
        <w:t>Applicants’ responses included information about how they</w:t>
      </w:r>
      <w:r w:rsidR="000B5A1B" w:rsidRPr="0065764E">
        <w:t>:</w:t>
      </w:r>
    </w:p>
    <w:p w14:paraId="4B50A74D" w14:textId="0D6F6B53" w:rsidR="00A92ECD" w:rsidRPr="0065764E" w:rsidRDefault="004F60BC" w:rsidP="00ED121A">
      <w:pPr>
        <w:pStyle w:val="BodyText"/>
        <w:numPr>
          <w:ilvl w:val="0"/>
          <w:numId w:val="6"/>
        </w:numPr>
        <w:spacing w:before="40" w:after="120"/>
      </w:pPr>
      <w:r>
        <w:t>d</w:t>
      </w:r>
      <w:r w:rsidR="000B5A1B" w:rsidRPr="0065764E">
        <w:t>etermi</w:t>
      </w:r>
      <w:r w:rsidR="006731CA" w:rsidRPr="0065764E">
        <w:t>ne</w:t>
      </w:r>
      <w:r w:rsidR="000B5A1B" w:rsidRPr="0065764E">
        <w:t xml:space="preserve"> people’s eligibility to receive </w:t>
      </w:r>
      <w:r w:rsidR="00E865F5">
        <w:t>CFCFC</w:t>
      </w:r>
      <w:r w:rsidR="000B5A1B" w:rsidRPr="0065764E">
        <w:t xml:space="preserve"> services (see client eligibility information </w:t>
      </w:r>
      <w:r w:rsidR="004212D4">
        <w:t xml:space="preserve">provided </w:t>
      </w:r>
      <w:r w:rsidR="000B5A1B" w:rsidRPr="0065764E">
        <w:t>under 2.1</w:t>
      </w:r>
      <w:r w:rsidR="004212D4">
        <w:t xml:space="preserve"> of the Grant Opportunity Guidelines</w:t>
      </w:r>
      <w:r w:rsidR="000B5A1B" w:rsidRPr="0065764E">
        <w:t>) and how these services me</w:t>
      </w:r>
      <w:r w:rsidR="00872E5D">
        <w:t>e</w:t>
      </w:r>
      <w:r w:rsidR="000B5A1B" w:rsidRPr="0065764E">
        <w:t>t community needs and adapt as community needs change over time</w:t>
      </w:r>
    </w:p>
    <w:p w14:paraId="20473327" w14:textId="12A2854E" w:rsidR="000B5A1B" w:rsidRPr="0065764E" w:rsidRDefault="004F60BC" w:rsidP="00ED121A">
      <w:pPr>
        <w:pStyle w:val="BodyText"/>
        <w:numPr>
          <w:ilvl w:val="0"/>
          <w:numId w:val="6"/>
        </w:numPr>
        <w:spacing w:before="40" w:after="120"/>
      </w:pPr>
      <w:r>
        <w:t>a</w:t>
      </w:r>
      <w:r w:rsidR="000B5A1B" w:rsidRPr="0065764E">
        <w:t>ssist people experiencing financial stress and/or hardship with timely, practical support address</w:t>
      </w:r>
      <w:r w:rsidR="006731CA" w:rsidRPr="0065764E">
        <w:t>ing</w:t>
      </w:r>
      <w:r w:rsidR="000B5A1B" w:rsidRPr="0065764E">
        <w:t xml:space="preserve"> their financial problems and empower them to make informed financial decisions</w:t>
      </w:r>
    </w:p>
    <w:p w14:paraId="708743E6" w14:textId="7FE0B9C1" w:rsidR="000B5A1B" w:rsidRPr="0065764E" w:rsidRDefault="004F60BC" w:rsidP="00ED121A">
      <w:pPr>
        <w:pStyle w:val="BodyText"/>
        <w:numPr>
          <w:ilvl w:val="0"/>
          <w:numId w:val="6"/>
        </w:numPr>
        <w:spacing w:before="40" w:after="120"/>
      </w:pPr>
      <w:r>
        <w:t>s</w:t>
      </w:r>
      <w:r w:rsidR="000B5A1B" w:rsidRPr="0065764E">
        <w:t>upport people to build financial capability and resilience skills through early intervention and longer-term measures</w:t>
      </w:r>
    </w:p>
    <w:p w14:paraId="491F3006" w14:textId="3CE1D179" w:rsidR="000B5A1B" w:rsidRPr="0065764E" w:rsidRDefault="004F60BC" w:rsidP="00ED121A">
      <w:pPr>
        <w:pStyle w:val="BodyText"/>
        <w:numPr>
          <w:ilvl w:val="0"/>
          <w:numId w:val="6"/>
        </w:numPr>
        <w:spacing w:before="40" w:after="120"/>
      </w:pPr>
      <w:r>
        <w:t>m</w:t>
      </w:r>
      <w:r w:rsidR="000B5A1B" w:rsidRPr="0065764E">
        <w:t>easur</w:t>
      </w:r>
      <w:r w:rsidR="006731CA" w:rsidRPr="0065764E">
        <w:t>e</w:t>
      </w:r>
      <w:r w:rsidR="000B5A1B" w:rsidRPr="0065764E">
        <w:t xml:space="preserve"> and report on the outcomes achieved.</w:t>
      </w:r>
    </w:p>
    <w:p w14:paraId="75149016" w14:textId="512DFFBF" w:rsidR="00F6647C" w:rsidRPr="0065764E" w:rsidRDefault="00A92ECD" w:rsidP="00ED121A">
      <w:pPr>
        <w:pStyle w:val="TableHeading"/>
        <w:spacing w:before="40"/>
        <w:ind w:left="0"/>
      </w:pPr>
      <w:r w:rsidRPr="0065764E">
        <w:t>Strong applications:</w:t>
      </w:r>
    </w:p>
    <w:p w14:paraId="3CB3ED04" w14:textId="7167F7A3" w:rsidR="00291018" w:rsidRDefault="004F60BC" w:rsidP="00ED121A">
      <w:pPr>
        <w:pStyle w:val="ListParagraph"/>
        <w:numPr>
          <w:ilvl w:val="0"/>
          <w:numId w:val="6"/>
        </w:numPr>
        <w:spacing w:before="40" w:after="120"/>
        <w:contextualSpacing w:val="0"/>
      </w:pPr>
      <w:r>
        <w:t>d</w:t>
      </w:r>
      <w:r w:rsidR="00291018">
        <w:t xml:space="preserve">emonstrated </w:t>
      </w:r>
      <w:r w:rsidR="004212D4">
        <w:t xml:space="preserve">detailed </w:t>
      </w:r>
      <w:r w:rsidR="00291018">
        <w:t xml:space="preserve">understanding of the different eligibility requirements for </w:t>
      </w:r>
      <w:r w:rsidR="00E865F5">
        <w:t>CFCFC</w:t>
      </w:r>
      <w:r w:rsidR="00291018">
        <w:t xml:space="preserve"> services, and clearly articulated how they would determine eligibility as part of the intake process</w:t>
      </w:r>
      <w:r w:rsidR="004212D4">
        <w:t xml:space="preserve"> in practice</w:t>
      </w:r>
    </w:p>
    <w:p w14:paraId="6DEE4EB1" w14:textId="60089587" w:rsidR="00291018" w:rsidRDefault="004F60BC" w:rsidP="00ED121A">
      <w:pPr>
        <w:pStyle w:val="BodyText"/>
        <w:numPr>
          <w:ilvl w:val="0"/>
          <w:numId w:val="6"/>
        </w:numPr>
        <w:spacing w:before="40" w:after="120"/>
      </w:pPr>
      <w:r>
        <w:t>d</w:t>
      </w:r>
      <w:r w:rsidR="00291018">
        <w:t xml:space="preserve">emonstrated a </w:t>
      </w:r>
      <w:r w:rsidR="004212D4">
        <w:t>deep</w:t>
      </w:r>
      <w:r w:rsidR="00291018">
        <w:t xml:space="preserve"> understanding of community need for financial counselling and financial capability services, and outlined how they would adapt service delivery to address the evolving needs of the local service area or community</w:t>
      </w:r>
    </w:p>
    <w:p w14:paraId="2D41EA37" w14:textId="03EFF120" w:rsidR="00291018" w:rsidRDefault="004F60BC" w:rsidP="00ED121A">
      <w:pPr>
        <w:pStyle w:val="BodyText"/>
        <w:numPr>
          <w:ilvl w:val="0"/>
          <w:numId w:val="6"/>
        </w:numPr>
        <w:spacing w:before="40" w:after="120"/>
      </w:pPr>
      <w:r>
        <w:t>c</w:t>
      </w:r>
      <w:r w:rsidR="00291018">
        <w:t>learly outlined the range of activities and services they would deliver and explained how these would meet people’s needs across the financial wellbeing continuum</w:t>
      </w:r>
      <w:r w:rsidR="008047E5">
        <w:t>,</w:t>
      </w:r>
      <w:r w:rsidR="008047E5" w:rsidRPr="008047E5">
        <w:t xml:space="preserve"> </w:t>
      </w:r>
      <w:r w:rsidR="008047E5">
        <w:t>emphasising flexible approaches to both acute short-term assistance and longer-term services to address client needs, with reference to the FWC outcomes framework or their own outcomes measurement approach, where relevant and appropriate</w:t>
      </w:r>
    </w:p>
    <w:p w14:paraId="1DABBD99" w14:textId="05578590" w:rsidR="00871071" w:rsidRPr="00B91E3E" w:rsidRDefault="004212D4" w:rsidP="00ED121A">
      <w:pPr>
        <w:pStyle w:val="BodyText"/>
        <w:numPr>
          <w:ilvl w:val="0"/>
          <w:numId w:val="6"/>
        </w:numPr>
        <w:spacing w:before="40" w:after="120"/>
      </w:pPr>
      <w:r>
        <w:lastRenderedPageBreak/>
        <w:t>described</w:t>
      </w:r>
      <w:r w:rsidR="008047E5">
        <w:t xml:space="preserve"> their approach to collecting data, including any client management systems, how</w:t>
      </w:r>
      <w:r w:rsidR="00D33AD1">
        <w:t> </w:t>
      </w:r>
      <w:r w:rsidR="008047E5">
        <w:t>they measure and report on outcomes, and provided client and outcomes data from the current delivery of services</w:t>
      </w:r>
      <w:r w:rsidR="00637490">
        <w:t xml:space="preserve"> (where relevant).</w:t>
      </w:r>
    </w:p>
    <w:p w14:paraId="2D6DC965" w14:textId="2F96D7DB" w:rsidR="00A92ECD" w:rsidRPr="004F60BC" w:rsidRDefault="00A92ECD" w:rsidP="00F062A7">
      <w:pPr>
        <w:pStyle w:val="Heading3"/>
        <w:spacing w:before="120"/>
        <w:rPr>
          <w:rFonts w:asciiTheme="majorHAnsi" w:hAnsiTheme="majorHAnsi"/>
          <w:b/>
          <w:color w:val="C00000"/>
          <w:sz w:val="24"/>
          <w:szCs w:val="24"/>
        </w:rPr>
      </w:pPr>
      <w:r w:rsidRPr="004F60BC">
        <w:rPr>
          <w:rFonts w:asciiTheme="majorHAnsi" w:hAnsiTheme="majorHAnsi"/>
          <w:b/>
          <w:color w:val="C00000"/>
          <w:sz w:val="24"/>
          <w:szCs w:val="24"/>
        </w:rPr>
        <w:t>Criterion 3</w:t>
      </w:r>
    </w:p>
    <w:p w14:paraId="67D3E967" w14:textId="0435DCF5" w:rsidR="00A92ECD" w:rsidRPr="0065764E" w:rsidRDefault="00FE2F3A" w:rsidP="00ED121A">
      <w:pPr>
        <w:pStyle w:val="TableHeading"/>
        <w:spacing w:before="40"/>
        <w:ind w:left="0"/>
      </w:pPr>
      <w:r w:rsidRPr="0065764E">
        <w:t>Explain how your organisation will support financially vulnerable people with complex needs.</w:t>
      </w:r>
    </w:p>
    <w:p w14:paraId="18D5E630" w14:textId="77777777" w:rsidR="008047E5" w:rsidRPr="0065764E" w:rsidRDefault="008047E5" w:rsidP="00ED121A">
      <w:pPr>
        <w:pStyle w:val="BodyText"/>
        <w:keepNext/>
        <w:spacing w:before="40" w:after="120"/>
      </w:pPr>
      <w:r>
        <w:t>Applicants’ responses included information about how they</w:t>
      </w:r>
      <w:r w:rsidRPr="0065764E">
        <w:t>:</w:t>
      </w:r>
    </w:p>
    <w:p w14:paraId="47ADF9B9" w14:textId="270202BD" w:rsidR="00A92ECD" w:rsidRPr="0065764E" w:rsidRDefault="004F60BC" w:rsidP="00ED121A">
      <w:pPr>
        <w:pStyle w:val="BodyText"/>
        <w:numPr>
          <w:ilvl w:val="0"/>
          <w:numId w:val="6"/>
        </w:numPr>
        <w:spacing w:before="40" w:after="120"/>
      </w:pPr>
      <w:r>
        <w:t>m</w:t>
      </w:r>
      <w:r w:rsidR="00184682" w:rsidRPr="0065764E">
        <w:t>aintain or develop strong collaborative relationships with local support services to ensure people can access additional support for non-financial matters. Other services may include family relationship services, employment services, refugee services, family and domestic violence services, mental health and housing programs</w:t>
      </w:r>
    </w:p>
    <w:p w14:paraId="3B8736DF" w14:textId="16311925" w:rsidR="00C87582" w:rsidRPr="0065764E" w:rsidRDefault="004F60BC" w:rsidP="00ED121A">
      <w:pPr>
        <w:pStyle w:val="BodyText"/>
        <w:numPr>
          <w:ilvl w:val="0"/>
          <w:numId w:val="6"/>
        </w:numPr>
        <w:spacing w:before="40" w:after="120"/>
      </w:pPr>
      <w:r>
        <w:t>p</w:t>
      </w:r>
      <w:r w:rsidR="00C87582" w:rsidRPr="0065764E">
        <w:t>rovide effective referral pathways internally and/or with local support services to address underlying causes of financial stress (</w:t>
      </w:r>
      <w:r w:rsidR="00ED121A">
        <w:t>for example,</w:t>
      </w:r>
      <w:r w:rsidR="00C87582" w:rsidRPr="0065764E">
        <w:t xml:space="preserve"> mental health, housing, substance abuse, gambling issues)</w:t>
      </w:r>
    </w:p>
    <w:p w14:paraId="6BB2795A" w14:textId="217D76CD" w:rsidR="00C87582" w:rsidRPr="0065764E" w:rsidRDefault="004F60BC" w:rsidP="00ED121A">
      <w:pPr>
        <w:pStyle w:val="BodyText"/>
        <w:numPr>
          <w:ilvl w:val="0"/>
          <w:numId w:val="6"/>
        </w:numPr>
        <w:spacing w:before="40" w:after="120"/>
      </w:pPr>
      <w:r>
        <w:t>r</w:t>
      </w:r>
      <w:r w:rsidR="00C87582" w:rsidRPr="0065764E">
        <w:t>eport on these referrals including outcomes achieved through these referrals.</w:t>
      </w:r>
    </w:p>
    <w:p w14:paraId="41456DF2" w14:textId="3280A168" w:rsidR="00B75270" w:rsidRPr="0065764E" w:rsidRDefault="00A92ECD" w:rsidP="00ED121A">
      <w:pPr>
        <w:pStyle w:val="TableHeading"/>
        <w:spacing w:before="40"/>
        <w:ind w:left="0"/>
      </w:pPr>
      <w:r w:rsidRPr="0065764E">
        <w:t>Strong applications:</w:t>
      </w:r>
    </w:p>
    <w:p w14:paraId="369C53EC" w14:textId="2A638AF5" w:rsidR="008047E5" w:rsidRDefault="004F60BC" w:rsidP="00ED121A">
      <w:pPr>
        <w:pStyle w:val="BodyText"/>
        <w:numPr>
          <w:ilvl w:val="0"/>
          <w:numId w:val="6"/>
        </w:numPr>
        <w:spacing w:before="40" w:after="120"/>
      </w:pPr>
      <w:r>
        <w:t>d</w:t>
      </w:r>
      <w:r w:rsidR="008047E5">
        <w:t>emonstrated evidence of strong links with local support services through existing relationships and partnerships, including strategies for forging, fostering and maintaining these relationships, emphasising a collaborative approach, and provided examples of how this would benefit people accessing CFCFC services</w:t>
      </w:r>
    </w:p>
    <w:p w14:paraId="0E30D798" w14:textId="0F957CCE" w:rsidR="0071323A" w:rsidRDefault="004F60BC" w:rsidP="00ED121A">
      <w:pPr>
        <w:pStyle w:val="BodyText"/>
        <w:numPr>
          <w:ilvl w:val="0"/>
          <w:numId w:val="6"/>
        </w:numPr>
        <w:spacing w:before="40" w:after="120"/>
      </w:pPr>
      <w:r>
        <w:t>o</w:t>
      </w:r>
      <w:r w:rsidR="008047E5">
        <w:t xml:space="preserve">utlined other existing and/or proposed relationships with key stakeholders </w:t>
      </w:r>
      <w:r w:rsidR="00033A87">
        <w:t>to support vulnerable people</w:t>
      </w:r>
    </w:p>
    <w:p w14:paraId="7177DBE9" w14:textId="0D3B837B" w:rsidR="0071323A" w:rsidRDefault="004F60BC" w:rsidP="00ED121A">
      <w:pPr>
        <w:pStyle w:val="BodyText"/>
        <w:numPr>
          <w:ilvl w:val="0"/>
          <w:numId w:val="6"/>
        </w:numPr>
        <w:spacing w:before="40" w:after="120"/>
      </w:pPr>
      <w:r>
        <w:t>d</w:t>
      </w:r>
      <w:r w:rsidR="0071323A">
        <w:t>emonstrated strong internal and external referral pathways to support vulnerable people and explained how people experience the referral process through examples or case studies, including outcomes</w:t>
      </w:r>
    </w:p>
    <w:p w14:paraId="51CF120A" w14:textId="749E6200" w:rsidR="008047E5" w:rsidRDefault="004F60BC" w:rsidP="00ED121A">
      <w:pPr>
        <w:pStyle w:val="BodyText"/>
        <w:numPr>
          <w:ilvl w:val="0"/>
          <w:numId w:val="6"/>
        </w:numPr>
        <w:spacing w:before="40" w:after="120"/>
      </w:pPr>
      <w:r>
        <w:t>c</w:t>
      </w:r>
      <w:r w:rsidR="0071323A">
        <w:t xml:space="preserve">learly articulated </w:t>
      </w:r>
      <w:r w:rsidR="007E0501">
        <w:t>a strong reporting system for referrals, including how they would monitor efficacy, maintain communication with the client and analyse the outcomes achieved, and provided evidence or data to support this.</w:t>
      </w:r>
    </w:p>
    <w:p w14:paraId="7474FE44" w14:textId="7B2297BA" w:rsidR="00A92ECD" w:rsidRPr="00A92ECD" w:rsidRDefault="00A92ECD" w:rsidP="00A92ECD">
      <w:pPr>
        <w:pStyle w:val="Heading2"/>
        <w:rPr>
          <w:rFonts w:asciiTheme="majorHAnsi" w:hAnsiTheme="majorHAnsi" w:cstheme="majorHAnsi"/>
        </w:rPr>
      </w:pPr>
      <w:r w:rsidRPr="00A92ECD">
        <w:rPr>
          <w:rFonts w:asciiTheme="majorHAnsi" w:hAnsiTheme="majorHAnsi" w:cstheme="majorHAnsi"/>
        </w:rPr>
        <w:t>Individual feedback</w:t>
      </w:r>
    </w:p>
    <w:p w14:paraId="1015D779" w14:textId="7923B2FA" w:rsidR="00A92ECD" w:rsidRDefault="00A92ECD" w:rsidP="00ED121A">
      <w:pPr>
        <w:pStyle w:val="BodyText"/>
      </w:pPr>
      <w:r w:rsidRPr="0065764E">
        <w:rPr>
          <w:color w:val="auto"/>
        </w:rPr>
        <w:t>Individual feedback will not be provided for this grant opportunity.</w:t>
      </w:r>
    </w:p>
    <w:sectPr w:rsidR="00A92ECD" w:rsidSect="00A92ECD">
      <w:headerReference w:type="default" r:id="rId13"/>
      <w:footerReference w:type="default" r:id="rId14"/>
      <w:headerReference w:type="first" r:id="rId15"/>
      <w:footerReference w:type="first" r:id="rId16"/>
      <w:pgSz w:w="11906" w:h="16838" w:code="9"/>
      <w:pgMar w:top="426" w:right="1134" w:bottom="1247" w:left="1134" w:header="283" w:footer="283"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2102E" w14:textId="77777777" w:rsidR="0082497D" w:rsidRDefault="0082497D" w:rsidP="00772718">
      <w:pPr>
        <w:spacing w:line="240" w:lineRule="auto"/>
      </w:pPr>
      <w:r>
        <w:separator/>
      </w:r>
    </w:p>
  </w:endnote>
  <w:endnote w:type="continuationSeparator" w:id="0">
    <w:p w14:paraId="2912AA2C" w14:textId="77777777" w:rsidR="0082497D" w:rsidRDefault="0082497D" w:rsidP="00772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NeueLT Std Lt">
    <w:altName w:val="Malgun Gothic"/>
    <w:panose1 w:val="00000000000000000000"/>
    <w:charset w:val="00"/>
    <w:family w:val="swiss"/>
    <w:notTrueType/>
    <w:pitch w:val="variable"/>
    <w:sig w:usb0="800000AF" w:usb1="4000204A"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95BAD" w14:textId="03DB213C" w:rsidR="00A92ECD" w:rsidRPr="003E1B94" w:rsidRDefault="0093532D" w:rsidP="0093532D">
    <w:pPr>
      <w:pStyle w:val="Header"/>
      <w:jc w:val="center"/>
      <w:rPr>
        <w:color w:val="ED0000"/>
        <w:sz w:val="22"/>
        <w:szCs w:val="22"/>
      </w:rPr>
    </w:pPr>
    <w:r w:rsidRPr="003E1B94">
      <w:rPr>
        <w:color w:val="ED0000"/>
        <w:sz w:val="22"/>
        <w:szCs w:val="22"/>
      </w:rPr>
      <w:t>OFFICIAL</w:t>
    </w:r>
  </w:p>
  <w:p w14:paraId="383482CC" w14:textId="454CCA95" w:rsidR="00A14495" w:rsidRDefault="00E13525">
    <w:pPr>
      <w:pStyle w:val="Footer"/>
    </w:pPr>
    <w:r>
      <w:fldChar w:fldCharType="begin"/>
    </w:r>
    <w:r>
      <w:instrText xml:space="preserve"> PAGE   \* MERGEFORMAT </w:instrText>
    </w:r>
    <w:r>
      <w:fldChar w:fldCharType="separate"/>
    </w:r>
    <w:r w:rsidR="00F6769B">
      <w:rPr>
        <w:noProof/>
      </w:rPr>
      <w:t>5</w:t>
    </w:r>
    <w:r>
      <w:fldChar w:fldCharType="end"/>
    </w:r>
    <w:r>
      <w:t xml:space="preserve">  </w:t>
    </w:r>
    <w:r w:rsidRPr="00A454BF">
      <w:t>|  Community Grants Hub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94607" w14:textId="44FE0282" w:rsidR="003A3D76" w:rsidRDefault="00ED121A">
    <w:pPr>
      <w:pStyle w:val="Footer"/>
    </w:pPr>
    <w:r>
      <w:pict w14:anchorId="2CC68FC6">
        <v:rect id="_x0000_i1025" style="width:0;height:1.5pt" o:hralign="center" o:hrstd="t" o:hr="t" fillcolor="#a0a0a0" stroked="f"/>
      </w:pict>
    </w:r>
  </w:p>
  <w:p w14:paraId="1F405EB9" w14:textId="392C2E1D" w:rsidR="003A3D76" w:rsidRPr="003E1B94" w:rsidRDefault="0093532D" w:rsidP="0093532D">
    <w:pPr>
      <w:pStyle w:val="Header"/>
      <w:jc w:val="center"/>
      <w:rPr>
        <w:color w:val="ED0000"/>
        <w:sz w:val="22"/>
        <w:szCs w:val="22"/>
      </w:rPr>
    </w:pPr>
    <w:r w:rsidRPr="003E1B94">
      <w:rPr>
        <w:color w:val="ED0000"/>
        <w:sz w:val="22"/>
        <w:szCs w:val="22"/>
      </w:rPr>
      <w:t>OFFICIAL</w:t>
    </w:r>
  </w:p>
  <w:p w14:paraId="037EB36E" w14:textId="5971FA87" w:rsidR="00D91B18" w:rsidRPr="00531CD5" w:rsidRDefault="00D91B18">
    <w:pPr>
      <w:pStyle w:val="Footer"/>
    </w:pPr>
    <w:r>
      <w:fldChar w:fldCharType="begin"/>
    </w:r>
    <w:r>
      <w:instrText xml:space="preserve"> PAGE   \* MERGEFORMAT </w:instrText>
    </w:r>
    <w:r>
      <w:fldChar w:fldCharType="separate"/>
    </w:r>
    <w:r w:rsidR="00F6769B">
      <w:rPr>
        <w:noProof/>
      </w:rPr>
      <w:t>1</w:t>
    </w:r>
    <w:r>
      <w:fldChar w:fldCharType="end"/>
    </w:r>
    <w:r>
      <w:t xml:space="preserve">  </w:t>
    </w:r>
    <w:r w:rsidRPr="00A454BF">
      <w:t>|  Community Grants Hub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E4ACB" w14:textId="77777777" w:rsidR="0082497D" w:rsidRDefault="0082497D" w:rsidP="00772718">
      <w:pPr>
        <w:spacing w:line="240" w:lineRule="auto"/>
      </w:pPr>
      <w:r>
        <w:separator/>
      </w:r>
    </w:p>
  </w:footnote>
  <w:footnote w:type="continuationSeparator" w:id="0">
    <w:p w14:paraId="330C9F75" w14:textId="77777777" w:rsidR="0082497D" w:rsidRDefault="0082497D" w:rsidP="007727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AB4D2" w14:textId="0E02996F" w:rsidR="002073AA" w:rsidRPr="003E1B94" w:rsidRDefault="002073AA" w:rsidP="002073AA">
    <w:pPr>
      <w:pStyle w:val="Header"/>
      <w:jc w:val="center"/>
      <w:rPr>
        <w:color w:val="ED0000"/>
        <w:sz w:val="22"/>
        <w:szCs w:val="22"/>
      </w:rPr>
    </w:pPr>
    <w:r w:rsidRPr="003E1B94">
      <w:rPr>
        <w:color w:val="ED0000"/>
        <w:sz w:val="22"/>
        <w:szCs w:val="22"/>
      </w:rPr>
      <w:t>OFFICIAL</w:t>
    </w:r>
  </w:p>
  <w:p w14:paraId="2B841FD7" w14:textId="77777777" w:rsidR="002073AA" w:rsidRDefault="002073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25FC2" w14:textId="221CC6A9" w:rsidR="00D91B18" w:rsidRPr="003E1B94" w:rsidRDefault="0093532D" w:rsidP="0093532D">
    <w:pPr>
      <w:pStyle w:val="Header"/>
      <w:jc w:val="center"/>
      <w:rPr>
        <w:color w:val="ED0000"/>
        <w:sz w:val="22"/>
        <w:szCs w:val="22"/>
      </w:rPr>
    </w:pPr>
    <w:bookmarkStart w:id="3" w:name="_Hlk178605458"/>
    <w:bookmarkStart w:id="4" w:name="_Hlk178605459"/>
    <w:r w:rsidRPr="003E1B94">
      <w:rPr>
        <w:color w:val="ED0000"/>
        <w:sz w:val="22"/>
        <w:szCs w:val="22"/>
      </w:rPr>
      <w:t>OFFICIAL</w:t>
    </w:r>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414"/>
    <w:multiLevelType w:val="multilevel"/>
    <w:tmpl w:val="AB1A76A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 w15:restartNumberingAfterBreak="0">
    <w:nsid w:val="2217741F"/>
    <w:multiLevelType w:val="multilevel"/>
    <w:tmpl w:val="CC5EEFC0"/>
    <w:styleLink w:val="Numbers"/>
    <w:lvl w:ilvl="0">
      <w:start w:val="1"/>
      <w:numFmt w:val="decimal"/>
      <w:pStyle w:val="Numbers1"/>
      <w:lvlText w:val="%1."/>
      <w:lvlJc w:val="left"/>
      <w:pPr>
        <w:ind w:left="454" w:hanging="454"/>
      </w:pPr>
      <w:rPr>
        <w:rFonts w:hint="default"/>
      </w:rPr>
    </w:lvl>
    <w:lvl w:ilvl="1">
      <w:start w:val="1"/>
      <w:numFmt w:val="decimal"/>
      <w:pStyle w:val="Numbers2"/>
      <w:lvlText w:val="%1.%2"/>
      <w:lvlJc w:val="left"/>
      <w:pPr>
        <w:ind w:left="567" w:hanging="567"/>
      </w:pPr>
      <w:rPr>
        <w:rFonts w:hint="default"/>
      </w:rPr>
    </w:lvl>
    <w:lvl w:ilvl="2">
      <w:start w:val="1"/>
      <w:numFmt w:val="lowerLetter"/>
      <w:pStyle w:val="Numbers3"/>
      <w:lvlText w:val="(%3)"/>
      <w:lvlJc w:val="left"/>
      <w:pPr>
        <w:ind w:left="907" w:hanging="34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2A2A39AF"/>
    <w:multiLevelType w:val="hybridMultilevel"/>
    <w:tmpl w:val="D320F906"/>
    <w:lvl w:ilvl="0" w:tplc="92040CE4">
      <w:start w:val="1"/>
      <w:numFmt w:val="bullet"/>
      <w:lvlText w:val=""/>
      <w:lvlJc w:val="left"/>
      <w:pPr>
        <w:ind w:left="720" w:hanging="360"/>
      </w:pPr>
      <w:rPr>
        <w:rFonts w:ascii="Wingdings" w:hAnsi="Wingdings" w:hint="default"/>
        <w:color w:val="264F90"/>
      </w:rPr>
    </w:lvl>
    <w:lvl w:ilvl="1" w:tplc="AAE808BE">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D6456CC"/>
    <w:multiLevelType w:val="multilevel"/>
    <w:tmpl w:val="5224824E"/>
    <w:styleLink w:val="SectionNumbers"/>
    <w:lvl w:ilvl="0">
      <w:start w:val="1"/>
      <w:numFmt w:val="decimal"/>
      <w:pStyle w:val="PageHeading"/>
      <w:lvlText w:val="Section %1"/>
      <w:lvlJc w:val="left"/>
      <w:pPr>
        <w:tabs>
          <w:tab w:val="num" w:pos="3969"/>
        </w:tabs>
        <w:ind w:left="0" w:firstLine="0"/>
      </w:pPr>
      <w:rPr>
        <w:rFonts w:ascii="Georgia" w:hAnsi="Georgia" w:hint="default"/>
        <w:color w:val="CF0A2C" w:themeColor="accent1"/>
        <w:sz w:val="88"/>
      </w:rPr>
    </w:lvl>
    <w:lvl w:ilvl="1">
      <w:start w:val="1"/>
      <w:numFmt w:val="none"/>
      <w:lvlText w:val=""/>
      <w:lvlJc w:val="left"/>
      <w:pPr>
        <w:ind w:left="2835" w:hanging="2835"/>
      </w:pPr>
      <w:rPr>
        <w:rFonts w:hint="default"/>
      </w:rPr>
    </w:lvl>
    <w:lvl w:ilvl="2">
      <w:start w:val="1"/>
      <w:numFmt w:val="none"/>
      <w:lvlText w:val=""/>
      <w:lvlJc w:val="left"/>
      <w:pPr>
        <w:ind w:left="2835" w:hanging="2835"/>
      </w:pPr>
      <w:rPr>
        <w:rFonts w:hint="default"/>
      </w:rPr>
    </w:lvl>
    <w:lvl w:ilvl="3">
      <w:start w:val="1"/>
      <w:numFmt w:val="none"/>
      <w:lvlText w:val=""/>
      <w:lvlJc w:val="left"/>
      <w:pPr>
        <w:ind w:left="2835" w:hanging="2835"/>
      </w:pPr>
      <w:rPr>
        <w:rFonts w:hint="default"/>
      </w:rPr>
    </w:lvl>
    <w:lvl w:ilvl="4">
      <w:start w:val="1"/>
      <w:numFmt w:val="none"/>
      <w:lvlText w:val=""/>
      <w:lvlJc w:val="left"/>
      <w:pPr>
        <w:ind w:left="2835" w:hanging="2835"/>
      </w:pPr>
      <w:rPr>
        <w:rFonts w:hint="default"/>
      </w:rPr>
    </w:lvl>
    <w:lvl w:ilvl="5">
      <w:start w:val="1"/>
      <w:numFmt w:val="none"/>
      <w:lvlText w:val=""/>
      <w:lvlJc w:val="left"/>
      <w:pPr>
        <w:ind w:left="2835" w:hanging="2835"/>
      </w:pPr>
      <w:rPr>
        <w:rFonts w:hint="default"/>
      </w:rPr>
    </w:lvl>
    <w:lvl w:ilvl="6">
      <w:start w:val="1"/>
      <w:numFmt w:val="none"/>
      <w:lvlText w:val=""/>
      <w:lvlJc w:val="left"/>
      <w:pPr>
        <w:ind w:left="2835" w:hanging="2835"/>
      </w:pPr>
      <w:rPr>
        <w:rFonts w:hint="default"/>
      </w:rPr>
    </w:lvl>
    <w:lvl w:ilvl="7">
      <w:start w:val="1"/>
      <w:numFmt w:val="none"/>
      <w:lvlText w:val=""/>
      <w:lvlJc w:val="left"/>
      <w:pPr>
        <w:ind w:left="2835" w:hanging="2835"/>
      </w:pPr>
      <w:rPr>
        <w:rFonts w:hint="default"/>
      </w:rPr>
    </w:lvl>
    <w:lvl w:ilvl="8">
      <w:start w:val="1"/>
      <w:numFmt w:val="none"/>
      <w:lvlText w:val=""/>
      <w:lvlJc w:val="left"/>
      <w:pPr>
        <w:ind w:left="2835" w:hanging="2835"/>
      </w:pPr>
      <w:rPr>
        <w:rFonts w:hint="default"/>
      </w:rPr>
    </w:lvl>
  </w:abstractNum>
  <w:abstractNum w:abstractNumId="4" w15:restartNumberingAfterBreak="0">
    <w:nsid w:val="423E0EE6"/>
    <w:multiLevelType w:val="multilevel"/>
    <w:tmpl w:val="073E155E"/>
    <w:lvl w:ilvl="0">
      <w:start w:val="1"/>
      <w:numFmt w:val="decimal"/>
      <w:pStyle w:val="TableNumbers1"/>
      <w:lvlText w:val="%1."/>
      <w:lvlJc w:val="left"/>
      <w:pPr>
        <w:ind w:left="0" w:firstLine="0"/>
      </w:pPr>
      <w:rPr>
        <w:rFonts w:hint="default"/>
      </w:rPr>
    </w:lvl>
    <w:lvl w:ilvl="1">
      <w:start w:val="1"/>
      <w:numFmt w:val="lowerLetter"/>
      <w:pStyle w:val="Table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 w15:restartNumberingAfterBreak="0">
    <w:nsid w:val="6D5940D5"/>
    <w:multiLevelType w:val="multilevel"/>
    <w:tmpl w:val="702E1CCE"/>
    <w:styleLink w:val="Bullets"/>
    <w:lvl w:ilvl="0">
      <w:start w:val="1"/>
      <w:numFmt w:val="bullet"/>
      <w:pStyle w:val="Bullets1"/>
      <w:lvlText w:val=""/>
      <w:lvlJc w:val="left"/>
      <w:pPr>
        <w:ind w:left="680" w:hanging="226"/>
      </w:pPr>
      <w:rPr>
        <w:rFonts w:ascii="Symbol" w:hAnsi="Symbol" w:hint="default"/>
        <w:color w:val="000000" w:themeColor="text1"/>
      </w:rPr>
    </w:lvl>
    <w:lvl w:ilvl="1">
      <w:start w:val="1"/>
      <w:numFmt w:val="bullet"/>
      <w:pStyle w:val="Bullets2"/>
      <w:lvlText w:val="–"/>
      <w:lvlJc w:val="left"/>
      <w:pPr>
        <w:ind w:left="907" w:hanging="227"/>
      </w:pPr>
      <w:rPr>
        <w:rFonts w:ascii="HelveticaNeueLT Std Lt" w:hAnsi="HelveticaNeueLT Std Lt" w:hint="default"/>
        <w:color w:val="000000" w:themeColor="text1"/>
      </w:rPr>
    </w:lvl>
    <w:lvl w:ilvl="2">
      <w:start w:val="1"/>
      <w:numFmt w:val="bullet"/>
      <w:lvlText w:val=""/>
      <w:lvlJc w:val="left"/>
      <w:pPr>
        <w:ind w:left="1134" w:hanging="227"/>
      </w:pPr>
      <w:rPr>
        <w:rFonts w:ascii="Symbol" w:hAnsi="Symbol" w:hint="default"/>
        <w:color w:val="000000" w:themeColor="text1"/>
      </w:rPr>
    </w:lvl>
    <w:lvl w:ilvl="3">
      <w:start w:val="1"/>
      <w:numFmt w:val="bullet"/>
      <w:lvlText w:val="–"/>
      <w:lvlJc w:val="left"/>
      <w:pPr>
        <w:ind w:left="1927" w:hanging="340"/>
      </w:pPr>
      <w:rPr>
        <w:rFonts w:ascii="HelveticaNeueLT Std Lt" w:hAnsi="HelveticaNeueLT Std Lt" w:hint="default"/>
        <w:color w:val="000000" w:themeColor="text1"/>
      </w:rPr>
    </w:lvl>
    <w:lvl w:ilvl="4">
      <w:start w:val="1"/>
      <w:numFmt w:val="bullet"/>
      <w:lvlText w:val=""/>
      <w:lvlJc w:val="left"/>
      <w:pPr>
        <w:ind w:left="2267" w:hanging="340"/>
      </w:pPr>
      <w:rPr>
        <w:rFonts w:ascii="Symbol" w:hAnsi="Symbol" w:hint="default"/>
        <w:color w:val="000000" w:themeColor="text1"/>
      </w:rPr>
    </w:lvl>
    <w:lvl w:ilvl="5">
      <w:start w:val="1"/>
      <w:numFmt w:val="bullet"/>
      <w:lvlText w:val="–"/>
      <w:lvlJc w:val="left"/>
      <w:pPr>
        <w:ind w:left="2607" w:hanging="340"/>
      </w:pPr>
      <w:rPr>
        <w:rFonts w:ascii="HelveticaNeueLT Std Lt" w:hAnsi="HelveticaNeueLT Std Lt" w:hint="default"/>
        <w:color w:val="000000" w:themeColor="text1"/>
      </w:rPr>
    </w:lvl>
    <w:lvl w:ilvl="6">
      <w:start w:val="1"/>
      <w:numFmt w:val="bullet"/>
      <w:pStyle w:val="TableBullets1"/>
      <w:lvlText w:val=""/>
      <w:lvlJc w:val="left"/>
      <w:pPr>
        <w:ind w:left="340" w:hanging="227"/>
      </w:pPr>
      <w:rPr>
        <w:rFonts w:ascii="Symbol" w:hAnsi="Symbol" w:hint="default"/>
        <w:color w:val="000000" w:themeColor="text1"/>
      </w:rPr>
    </w:lvl>
    <w:lvl w:ilvl="7">
      <w:start w:val="1"/>
      <w:numFmt w:val="bullet"/>
      <w:pStyle w:val="TableBullets2"/>
      <w:lvlText w:val="–"/>
      <w:lvlJc w:val="left"/>
      <w:pPr>
        <w:ind w:left="567" w:hanging="227"/>
      </w:pPr>
      <w:rPr>
        <w:rFonts w:ascii="HelveticaNeueLT Std Lt" w:hAnsi="HelveticaNeueLT Std Lt" w:hint="default"/>
        <w:color w:val="000000" w:themeColor="text1"/>
      </w:rPr>
    </w:lvl>
    <w:lvl w:ilvl="8">
      <w:start w:val="1"/>
      <w:numFmt w:val="bullet"/>
      <w:lvlText w:val=""/>
      <w:lvlJc w:val="left"/>
      <w:pPr>
        <w:ind w:left="794" w:hanging="227"/>
      </w:pPr>
      <w:rPr>
        <w:rFonts w:ascii="Symbol" w:hAnsi="Symbol" w:hint="default"/>
        <w:color w:val="000000" w:themeColor="text1"/>
      </w:rPr>
    </w:lvl>
  </w:abstractNum>
  <w:num w:numId="1" w16cid:durableId="776482606">
    <w:abstractNumId w:val="0"/>
  </w:num>
  <w:num w:numId="2" w16cid:durableId="1821802384">
    <w:abstractNumId w:val="5"/>
  </w:num>
  <w:num w:numId="3" w16cid:durableId="345835272">
    <w:abstractNumId w:val="1"/>
  </w:num>
  <w:num w:numId="4" w16cid:durableId="1307277582">
    <w:abstractNumId w:val="4"/>
  </w:num>
  <w:num w:numId="5" w16cid:durableId="1563055029">
    <w:abstractNumId w:val="3"/>
  </w:num>
  <w:num w:numId="6" w16cid:durableId="260069219">
    <w:abstractNumId w:val="2"/>
  </w:num>
  <w:num w:numId="7" w16cid:durableId="9025704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ECD"/>
    <w:rsid w:val="00000555"/>
    <w:rsid w:val="00000A51"/>
    <w:rsid w:val="00004A79"/>
    <w:rsid w:val="00007DE9"/>
    <w:rsid w:val="00011FC8"/>
    <w:rsid w:val="000136A5"/>
    <w:rsid w:val="00015AE4"/>
    <w:rsid w:val="00023AD4"/>
    <w:rsid w:val="00024C3B"/>
    <w:rsid w:val="0003018E"/>
    <w:rsid w:val="00033A87"/>
    <w:rsid w:val="00033BC3"/>
    <w:rsid w:val="00037617"/>
    <w:rsid w:val="00042628"/>
    <w:rsid w:val="00044E09"/>
    <w:rsid w:val="00046896"/>
    <w:rsid w:val="0004784D"/>
    <w:rsid w:val="00053A00"/>
    <w:rsid w:val="00070EC2"/>
    <w:rsid w:val="00082156"/>
    <w:rsid w:val="00085E16"/>
    <w:rsid w:val="000B5A1B"/>
    <w:rsid w:val="000B6C00"/>
    <w:rsid w:val="000C071F"/>
    <w:rsid w:val="000C1F06"/>
    <w:rsid w:val="000C7C00"/>
    <w:rsid w:val="000D0014"/>
    <w:rsid w:val="000F1DD1"/>
    <w:rsid w:val="000F28B8"/>
    <w:rsid w:val="000F3766"/>
    <w:rsid w:val="000F6C3B"/>
    <w:rsid w:val="00106FC4"/>
    <w:rsid w:val="00111F0C"/>
    <w:rsid w:val="00133A1A"/>
    <w:rsid w:val="001346DD"/>
    <w:rsid w:val="00145E2D"/>
    <w:rsid w:val="00146699"/>
    <w:rsid w:val="0016612C"/>
    <w:rsid w:val="00171634"/>
    <w:rsid w:val="001763D4"/>
    <w:rsid w:val="00181433"/>
    <w:rsid w:val="001834DD"/>
    <w:rsid w:val="00183EB6"/>
    <w:rsid w:val="00184682"/>
    <w:rsid w:val="001850AA"/>
    <w:rsid w:val="001970A6"/>
    <w:rsid w:val="001A26EE"/>
    <w:rsid w:val="001A534B"/>
    <w:rsid w:val="001C2289"/>
    <w:rsid w:val="001C4B6F"/>
    <w:rsid w:val="001C53CE"/>
    <w:rsid w:val="001C5D96"/>
    <w:rsid w:val="001C7DA7"/>
    <w:rsid w:val="001D341B"/>
    <w:rsid w:val="001E05BF"/>
    <w:rsid w:val="001E3D2B"/>
    <w:rsid w:val="001E66CE"/>
    <w:rsid w:val="0020033E"/>
    <w:rsid w:val="002073AA"/>
    <w:rsid w:val="0020760E"/>
    <w:rsid w:val="00212429"/>
    <w:rsid w:val="00221DC2"/>
    <w:rsid w:val="00222526"/>
    <w:rsid w:val="00244B48"/>
    <w:rsid w:val="002526A8"/>
    <w:rsid w:val="002530E1"/>
    <w:rsid w:val="002573D5"/>
    <w:rsid w:val="002642ED"/>
    <w:rsid w:val="00264E26"/>
    <w:rsid w:val="00280E74"/>
    <w:rsid w:val="00291018"/>
    <w:rsid w:val="002A41E1"/>
    <w:rsid w:val="002B6574"/>
    <w:rsid w:val="002C125D"/>
    <w:rsid w:val="002D1792"/>
    <w:rsid w:val="002D4D48"/>
    <w:rsid w:val="002D6D1C"/>
    <w:rsid w:val="002E21D2"/>
    <w:rsid w:val="002F7D3C"/>
    <w:rsid w:val="00302A4B"/>
    <w:rsid w:val="00305720"/>
    <w:rsid w:val="003131AB"/>
    <w:rsid w:val="003217BE"/>
    <w:rsid w:val="003448C5"/>
    <w:rsid w:val="00352C75"/>
    <w:rsid w:val="00354683"/>
    <w:rsid w:val="0038508E"/>
    <w:rsid w:val="00387D66"/>
    <w:rsid w:val="00392A3D"/>
    <w:rsid w:val="003A3D76"/>
    <w:rsid w:val="003B72E4"/>
    <w:rsid w:val="003D0647"/>
    <w:rsid w:val="003D1265"/>
    <w:rsid w:val="003D3B1D"/>
    <w:rsid w:val="003D5DBE"/>
    <w:rsid w:val="003E1B94"/>
    <w:rsid w:val="003E2298"/>
    <w:rsid w:val="003F0D7B"/>
    <w:rsid w:val="003F5770"/>
    <w:rsid w:val="00404841"/>
    <w:rsid w:val="00412059"/>
    <w:rsid w:val="00417049"/>
    <w:rsid w:val="004212D4"/>
    <w:rsid w:val="004233BF"/>
    <w:rsid w:val="00425633"/>
    <w:rsid w:val="00441E79"/>
    <w:rsid w:val="00450486"/>
    <w:rsid w:val="00460EF9"/>
    <w:rsid w:val="004675B9"/>
    <w:rsid w:val="004709E9"/>
    <w:rsid w:val="00471967"/>
    <w:rsid w:val="00483A58"/>
    <w:rsid w:val="004902A6"/>
    <w:rsid w:val="004B1845"/>
    <w:rsid w:val="004B1BE9"/>
    <w:rsid w:val="004B4951"/>
    <w:rsid w:val="004B5F40"/>
    <w:rsid w:val="004C7D16"/>
    <w:rsid w:val="004C7F26"/>
    <w:rsid w:val="004D570A"/>
    <w:rsid w:val="004D700E"/>
    <w:rsid w:val="004D7F17"/>
    <w:rsid w:val="004E0670"/>
    <w:rsid w:val="004E70C6"/>
    <w:rsid w:val="004E7F37"/>
    <w:rsid w:val="004F06F0"/>
    <w:rsid w:val="004F12CA"/>
    <w:rsid w:val="004F31BA"/>
    <w:rsid w:val="004F60BC"/>
    <w:rsid w:val="004F76AC"/>
    <w:rsid w:val="0051299F"/>
    <w:rsid w:val="00514930"/>
    <w:rsid w:val="00526B85"/>
    <w:rsid w:val="005306A1"/>
    <w:rsid w:val="00531CD5"/>
    <w:rsid w:val="00563DC4"/>
    <w:rsid w:val="00574082"/>
    <w:rsid w:val="005834F4"/>
    <w:rsid w:val="005868AB"/>
    <w:rsid w:val="0059000C"/>
    <w:rsid w:val="005A02A1"/>
    <w:rsid w:val="005A3FA4"/>
    <w:rsid w:val="005B4848"/>
    <w:rsid w:val="005B7AF0"/>
    <w:rsid w:val="005D26F9"/>
    <w:rsid w:val="005D7A24"/>
    <w:rsid w:val="005E2760"/>
    <w:rsid w:val="00602C4B"/>
    <w:rsid w:val="006076C7"/>
    <w:rsid w:val="00616665"/>
    <w:rsid w:val="00616EBA"/>
    <w:rsid w:val="00632C08"/>
    <w:rsid w:val="00637490"/>
    <w:rsid w:val="00654C42"/>
    <w:rsid w:val="0065547C"/>
    <w:rsid w:val="0065764E"/>
    <w:rsid w:val="006653A9"/>
    <w:rsid w:val="0067074A"/>
    <w:rsid w:val="00672994"/>
    <w:rsid w:val="006731CA"/>
    <w:rsid w:val="00673821"/>
    <w:rsid w:val="00676062"/>
    <w:rsid w:val="006C15C5"/>
    <w:rsid w:val="006C27E3"/>
    <w:rsid w:val="006D3DAD"/>
    <w:rsid w:val="006D7F25"/>
    <w:rsid w:val="006F53B8"/>
    <w:rsid w:val="006F7B19"/>
    <w:rsid w:val="00711C99"/>
    <w:rsid w:val="0071323A"/>
    <w:rsid w:val="00730FB8"/>
    <w:rsid w:val="00736A76"/>
    <w:rsid w:val="00742A6F"/>
    <w:rsid w:val="00750CAD"/>
    <w:rsid w:val="0075229A"/>
    <w:rsid w:val="00752C6B"/>
    <w:rsid w:val="00753305"/>
    <w:rsid w:val="00760CE6"/>
    <w:rsid w:val="007719C9"/>
    <w:rsid w:val="00772718"/>
    <w:rsid w:val="007828ED"/>
    <w:rsid w:val="007A1882"/>
    <w:rsid w:val="007B562F"/>
    <w:rsid w:val="007B5D3D"/>
    <w:rsid w:val="007C473F"/>
    <w:rsid w:val="007D30A8"/>
    <w:rsid w:val="007E0501"/>
    <w:rsid w:val="007F4290"/>
    <w:rsid w:val="007F5311"/>
    <w:rsid w:val="00803D49"/>
    <w:rsid w:val="008047E5"/>
    <w:rsid w:val="00814470"/>
    <w:rsid w:val="00814FB1"/>
    <w:rsid w:val="00820F20"/>
    <w:rsid w:val="0082497D"/>
    <w:rsid w:val="0082528A"/>
    <w:rsid w:val="00825754"/>
    <w:rsid w:val="00835210"/>
    <w:rsid w:val="0083531B"/>
    <w:rsid w:val="00837E4A"/>
    <w:rsid w:val="00844C2D"/>
    <w:rsid w:val="00846C74"/>
    <w:rsid w:val="008551A9"/>
    <w:rsid w:val="00861342"/>
    <w:rsid w:val="008663CE"/>
    <w:rsid w:val="008677F5"/>
    <w:rsid w:val="00871071"/>
    <w:rsid w:val="00872E5D"/>
    <w:rsid w:val="0087438E"/>
    <w:rsid w:val="00884668"/>
    <w:rsid w:val="008B2B46"/>
    <w:rsid w:val="008D5271"/>
    <w:rsid w:val="008E05BC"/>
    <w:rsid w:val="008F3CCF"/>
    <w:rsid w:val="00900B24"/>
    <w:rsid w:val="00921840"/>
    <w:rsid w:val="00922456"/>
    <w:rsid w:val="00932C87"/>
    <w:rsid w:val="009331B4"/>
    <w:rsid w:val="009345F1"/>
    <w:rsid w:val="0093532D"/>
    <w:rsid w:val="00944BBB"/>
    <w:rsid w:val="009547B6"/>
    <w:rsid w:val="00961072"/>
    <w:rsid w:val="00963174"/>
    <w:rsid w:val="009654CB"/>
    <w:rsid w:val="00977B28"/>
    <w:rsid w:val="0099050B"/>
    <w:rsid w:val="009C337F"/>
    <w:rsid w:val="009C5FC8"/>
    <w:rsid w:val="009C7E02"/>
    <w:rsid w:val="009D1FCE"/>
    <w:rsid w:val="009D2BC4"/>
    <w:rsid w:val="009E446A"/>
    <w:rsid w:val="009E750F"/>
    <w:rsid w:val="00A04D96"/>
    <w:rsid w:val="00A0629B"/>
    <w:rsid w:val="00A0661D"/>
    <w:rsid w:val="00A14495"/>
    <w:rsid w:val="00A16BE1"/>
    <w:rsid w:val="00A42311"/>
    <w:rsid w:val="00A43B67"/>
    <w:rsid w:val="00A454BF"/>
    <w:rsid w:val="00A52E3A"/>
    <w:rsid w:val="00A7196B"/>
    <w:rsid w:val="00A74EB2"/>
    <w:rsid w:val="00A814CB"/>
    <w:rsid w:val="00A90D1B"/>
    <w:rsid w:val="00A92ECD"/>
    <w:rsid w:val="00A96701"/>
    <w:rsid w:val="00AA2876"/>
    <w:rsid w:val="00AB150E"/>
    <w:rsid w:val="00AC3503"/>
    <w:rsid w:val="00AC57F7"/>
    <w:rsid w:val="00AC794C"/>
    <w:rsid w:val="00AE636B"/>
    <w:rsid w:val="00AE6479"/>
    <w:rsid w:val="00AF55F8"/>
    <w:rsid w:val="00B10ABA"/>
    <w:rsid w:val="00B33899"/>
    <w:rsid w:val="00B41B46"/>
    <w:rsid w:val="00B420D4"/>
    <w:rsid w:val="00B43CF0"/>
    <w:rsid w:val="00B468B5"/>
    <w:rsid w:val="00B51E82"/>
    <w:rsid w:val="00B57910"/>
    <w:rsid w:val="00B665F9"/>
    <w:rsid w:val="00B75270"/>
    <w:rsid w:val="00B952F6"/>
    <w:rsid w:val="00BC093A"/>
    <w:rsid w:val="00BC4ACC"/>
    <w:rsid w:val="00BC4FCC"/>
    <w:rsid w:val="00BD02F8"/>
    <w:rsid w:val="00BD0D74"/>
    <w:rsid w:val="00BD5B4E"/>
    <w:rsid w:val="00C00118"/>
    <w:rsid w:val="00C0326E"/>
    <w:rsid w:val="00C0390E"/>
    <w:rsid w:val="00C217A8"/>
    <w:rsid w:val="00C4188F"/>
    <w:rsid w:val="00C470E8"/>
    <w:rsid w:val="00C52A40"/>
    <w:rsid w:val="00C54AEE"/>
    <w:rsid w:val="00C70C57"/>
    <w:rsid w:val="00C7266A"/>
    <w:rsid w:val="00C75660"/>
    <w:rsid w:val="00C819A4"/>
    <w:rsid w:val="00C824AE"/>
    <w:rsid w:val="00C84EA8"/>
    <w:rsid w:val="00C87582"/>
    <w:rsid w:val="00C91D1E"/>
    <w:rsid w:val="00C92998"/>
    <w:rsid w:val="00CA385D"/>
    <w:rsid w:val="00CA720A"/>
    <w:rsid w:val="00CC114A"/>
    <w:rsid w:val="00CC1EB0"/>
    <w:rsid w:val="00CD1597"/>
    <w:rsid w:val="00CD5925"/>
    <w:rsid w:val="00CE557A"/>
    <w:rsid w:val="00D01566"/>
    <w:rsid w:val="00D031B2"/>
    <w:rsid w:val="00D1410C"/>
    <w:rsid w:val="00D262FF"/>
    <w:rsid w:val="00D31010"/>
    <w:rsid w:val="00D3350B"/>
    <w:rsid w:val="00D33AD1"/>
    <w:rsid w:val="00D40D16"/>
    <w:rsid w:val="00D548F0"/>
    <w:rsid w:val="00D57F79"/>
    <w:rsid w:val="00D62A37"/>
    <w:rsid w:val="00D64FAC"/>
    <w:rsid w:val="00D65704"/>
    <w:rsid w:val="00D668F6"/>
    <w:rsid w:val="00D82EE3"/>
    <w:rsid w:val="00D84875"/>
    <w:rsid w:val="00D85FF1"/>
    <w:rsid w:val="00D87EEA"/>
    <w:rsid w:val="00D903BD"/>
    <w:rsid w:val="00D904F0"/>
    <w:rsid w:val="00D91378"/>
    <w:rsid w:val="00D91B18"/>
    <w:rsid w:val="00D96D0D"/>
    <w:rsid w:val="00DB1215"/>
    <w:rsid w:val="00DC0747"/>
    <w:rsid w:val="00DC2647"/>
    <w:rsid w:val="00DC4D55"/>
    <w:rsid w:val="00DD1408"/>
    <w:rsid w:val="00DD2D38"/>
    <w:rsid w:val="00DD356D"/>
    <w:rsid w:val="00DD43D9"/>
    <w:rsid w:val="00DD6735"/>
    <w:rsid w:val="00DE0470"/>
    <w:rsid w:val="00DF08F4"/>
    <w:rsid w:val="00DF136A"/>
    <w:rsid w:val="00E0448C"/>
    <w:rsid w:val="00E13525"/>
    <w:rsid w:val="00E14B32"/>
    <w:rsid w:val="00E23142"/>
    <w:rsid w:val="00E2491E"/>
    <w:rsid w:val="00E25D7D"/>
    <w:rsid w:val="00E37247"/>
    <w:rsid w:val="00E373B3"/>
    <w:rsid w:val="00E47250"/>
    <w:rsid w:val="00E56856"/>
    <w:rsid w:val="00E61535"/>
    <w:rsid w:val="00E65187"/>
    <w:rsid w:val="00E834E8"/>
    <w:rsid w:val="00E84012"/>
    <w:rsid w:val="00E865F5"/>
    <w:rsid w:val="00E9373C"/>
    <w:rsid w:val="00EA0724"/>
    <w:rsid w:val="00EA08D5"/>
    <w:rsid w:val="00EA6251"/>
    <w:rsid w:val="00EA7380"/>
    <w:rsid w:val="00EB6414"/>
    <w:rsid w:val="00EC1615"/>
    <w:rsid w:val="00EC60D7"/>
    <w:rsid w:val="00ED121A"/>
    <w:rsid w:val="00ED46D2"/>
    <w:rsid w:val="00EE56E0"/>
    <w:rsid w:val="00EE5747"/>
    <w:rsid w:val="00EF3804"/>
    <w:rsid w:val="00EF5E05"/>
    <w:rsid w:val="00EF6A4A"/>
    <w:rsid w:val="00F062A7"/>
    <w:rsid w:val="00F06BB5"/>
    <w:rsid w:val="00F10252"/>
    <w:rsid w:val="00F225F0"/>
    <w:rsid w:val="00F227AF"/>
    <w:rsid w:val="00F27370"/>
    <w:rsid w:val="00F34D1C"/>
    <w:rsid w:val="00F40B00"/>
    <w:rsid w:val="00F5341C"/>
    <w:rsid w:val="00F56954"/>
    <w:rsid w:val="00F60434"/>
    <w:rsid w:val="00F61F97"/>
    <w:rsid w:val="00F6647C"/>
    <w:rsid w:val="00F6769B"/>
    <w:rsid w:val="00F70FBD"/>
    <w:rsid w:val="00F948AF"/>
    <w:rsid w:val="00FA2C25"/>
    <w:rsid w:val="00FA5A7B"/>
    <w:rsid w:val="00FB11B1"/>
    <w:rsid w:val="00FB58E4"/>
    <w:rsid w:val="00FE00E8"/>
    <w:rsid w:val="00FE2F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F1723F"/>
  <w15:docId w15:val="{05C34B0C-5D68-40CA-897B-2D255FF4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4" w:qFormat="1"/>
    <w:lsdException w:name="heading 2" w:uiPriority="4" w:qFormat="1"/>
    <w:lsdException w:name="heading 3" w:uiPriority="4" w:qFormat="1"/>
    <w:lsdException w:name="heading 4"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98" w:unhideWhenUsed="1"/>
    <w:lsdException w:name="footer" w:uiPriority="98"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semiHidden="1" w:qFormat="1"/>
    <w:lsdException w:name="Bibliography" w:semiHidden="1"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6"/>
    <w:semiHidden/>
    <w:rsid w:val="00146699"/>
    <w:pPr>
      <w:spacing w:line="280" w:lineRule="atLeast"/>
    </w:pPr>
    <w:rPr>
      <w:rFonts w:asciiTheme="minorHAnsi" w:hAnsiTheme="minorHAnsi"/>
      <w:color w:val="000000" w:themeColor="text1"/>
      <w:sz w:val="22"/>
    </w:rPr>
  </w:style>
  <w:style w:type="paragraph" w:styleId="Heading1">
    <w:name w:val="heading 1"/>
    <w:next w:val="BodyText"/>
    <w:link w:val="Heading1Char"/>
    <w:uiPriority w:val="4"/>
    <w:qFormat/>
    <w:rsid w:val="00222526"/>
    <w:pPr>
      <w:keepNext/>
      <w:keepLines/>
      <w:spacing w:before="600" w:after="240" w:line="440" w:lineRule="exact"/>
      <w:outlineLvl w:val="0"/>
    </w:pPr>
    <w:rPr>
      <w:rFonts w:ascii="Georgia" w:eastAsiaTheme="majorEastAsia" w:hAnsi="Georgia" w:cstheme="majorBidi"/>
      <w:bCs/>
      <w:color w:val="A6192E"/>
      <w:sz w:val="52"/>
      <w:szCs w:val="52"/>
    </w:rPr>
  </w:style>
  <w:style w:type="paragraph" w:styleId="Heading2">
    <w:name w:val="heading 2"/>
    <w:next w:val="BodyText"/>
    <w:link w:val="Heading2Char"/>
    <w:uiPriority w:val="4"/>
    <w:qFormat/>
    <w:rsid w:val="00803D49"/>
    <w:pPr>
      <w:outlineLvl w:val="1"/>
    </w:pPr>
    <w:rPr>
      <w:rFonts w:ascii="Georgia" w:eastAsiaTheme="majorEastAsia" w:hAnsi="Georgia" w:cstheme="majorBidi"/>
      <w:bCs/>
      <w:color w:val="A6192E"/>
      <w:sz w:val="36"/>
      <w:szCs w:val="52"/>
    </w:rPr>
  </w:style>
  <w:style w:type="paragraph" w:styleId="Heading3">
    <w:name w:val="heading 3"/>
    <w:next w:val="BodyText"/>
    <w:link w:val="Heading3Char"/>
    <w:uiPriority w:val="4"/>
    <w:qFormat/>
    <w:rsid w:val="00146699"/>
    <w:pPr>
      <w:keepNext/>
      <w:keepLines/>
      <w:spacing w:before="400" w:after="120" w:line="280" w:lineRule="atLeast"/>
      <w:outlineLvl w:val="2"/>
    </w:pPr>
    <w:rPr>
      <w:rFonts w:ascii="Georgia" w:eastAsiaTheme="majorEastAsia" w:hAnsi="Georgia" w:cstheme="majorBidi"/>
      <w:bCs/>
      <w:color w:val="000000" w:themeColor="text1"/>
      <w:sz w:val="32"/>
    </w:rPr>
  </w:style>
  <w:style w:type="paragraph" w:styleId="Heading4">
    <w:name w:val="heading 4"/>
    <w:next w:val="BodyText"/>
    <w:link w:val="Heading4Char"/>
    <w:uiPriority w:val="4"/>
    <w:qFormat/>
    <w:rsid w:val="00222526"/>
    <w:pPr>
      <w:keepNext/>
      <w:keepLines/>
      <w:spacing w:before="200"/>
      <w:outlineLvl w:val="3"/>
    </w:pPr>
    <w:rPr>
      <w:rFonts w:ascii="Georgia" w:eastAsiaTheme="majorEastAsia" w:hAnsi="Georgia" w:cstheme="majorBidi"/>
      <w:b/>
      <w:bCs/>
      <w:iCs/>
      <w:sz w:val="28"/>
    </w:rPr>
  </w:style>
  <w:style w:type="paragraph" w:styleId="Heading5">
    <w:name w:val="heading 5"/>
    <w:next w:val="BodyText"/>
    <w:link w:val="Heading5Char"/>
    <w:uiPriority w:val="4"/>
    <w:semiHidden/>
    <w:qFormat/>
    <w:rsid w:val="009345F1"/>
    <w:pPr>
      <w:keepNext/>
      <w:keepLines/>
      <w:spacing w:before="200"/>
      <w:outlineLvl w:val="4"/>
    </w:pPr>
    <w:rPr>
      <w:rFonts w:asciiTheme="majorHAnsi" w:eastAsiaTheme="majorEastAsia" w:hAnsiTheme="majorHAnsi" w:cstheme="majorBidi"/>
      <w:color w:val="660516" w:themeColor="accent1" w:themeShade="7F"/>
    </w:rPr>
  </w:style>
  <w:style w:type="paragraph" w:styleId="Heading6">
    <w:name w:val="heading 6"/>
    <w:next w:val="BodyText"/>
    <w:link w:val="Heading6Char"/>
    <w:uiPriority w:val="4"/>
    <w:semiHidden/>
    <w:qFormat/>
    <w:rsid w:val="009345F1"/>
    <w:pPr>
      <w:keepNext/>
      <w:keepLines/>
      <w:spacing w:before="200"/>
      <w:outlineLvl w:val="5"/>
    </w:pPr>
    <w:rPr>
      <w:rFonts w:asciiTheme="majorHAnsi" w:eastAsiaTheme="majorEastAsia" w:hAnsiTheme="majorHAnsi" w:cstheme="majorBidi"/>
      <w:i/>
      <w:iCs/>
      <w:color w:val="660516" w:themeColor="accent1" w:themeShade="7F"/>
    </w:rPr>
  </w:style>
  <w:style w:type="paragraph" w:styleId="Heading7">
    <w:name w:val="heading 7"/>
    <w:next w:val="BodyText"/>
    <w:link w:val="Heading7Char"/>
    <w:uiPriority w:val="4"/>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FB11B1"/>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222526"/>
    <w:rPr>
      <w:rFonts w:ascii="Georgia" w:eastAsiaTheme="majorEastAsia" w:hAnsi="Georgia" w:cstheme="majorBidi"/>
      <w:bCs/>
      <w:color w:val="A6192E"/>
      <w:sz w:val="52"/>
      <w:szCs w:val="52"/>
    </w:rPr>
  </w:style>
  <w:style w:type="paragraph" w:styleId="Footer">
    <w:name w:val="footer"/>
    <w:link w:val="Foot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FooterChar">
    <w:name w:val="Footer Char"/>
    <w:basedOn w:val="DefaultParagraphFont"/>
    <w:link w:val="Footer"/>
    <w:uiPriority w:val="98"/>
    <w:semiHidden/>
    <w:rsid w:val="00053A00"/>
    <w:rPr>
      <w:rFonts w:asciiTheme="majorHAnsi" w:hAnsiTheme="majorHAnsi"/>
      <w:b/>
      <w:color w:val="000000" w:themeColor="text1"/>
      <w:sz w:val="16"/>
    </w:rPr>
  </w:style>
  <w:style w:type="paragraph" w:styleId="Header">
    <w:name w:val="header"/>
    <w:link w:val="Head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HeaderChar">
    <w:name w:val="Header Char"/>
    <w:basedOn w:val="DefaultParagraphFont"/>
    <w:link w:val="Header"/>
    <w:uiPriority w:val="98"/>
    <w:semiHidden/>
    <w:rsid w:val="00053A00"/>
    <w:rPr>
      <w:rFonts w:asciiTheme="majorHAnsi" w:hAnsiTheme="majorHAnsi"/>
      <w:b/>
      <w:color w:val="000000" w:themeColor="text1"/>
      <w:sz w:val="16"/>
    </w:rPr>
  </w:style>
  <w:style w:type="character" w:customStyle="1" w:styleId="Heading2Char">
    <w:name w:val="Heading 2 Char"/>
    <w:basedOn w:val="DefaultParagraphFont"/>
    <w:link w:val="Heading2"/>
    <w:uiPriority w:val="4"/>
    <w:rsid w:val="00803D49"/>
    <w:rPr>
      <w:rFonts w:ascii="Georgia" w:eastAsiaTheme="majorEastAsia" w:hAnsi="Georgia" w:cstheme="majorBidi"/>
      <w:bCs/>
      <w:color w:val="A6192E"/>
      <w:sz w:val="36"/>
      <w:szCs w:val="52"/>
    </w:rPr>
  </w:style>
  <w:style w:type="paragraph" w:styleId="BodyText">
    <w:name w:val="Body Text"/>
    <w:link w:val="BodyTextChar"/>
    <w:qFormat/>
    <w:rsid w:val="00004A79"/>
    <w:pPr>
      <w:spacing w:before="120" w:after="140" w:line="280" w:lineRule="atLeast"/>
    </w:pPr>
    <w:rPr>
      <w:rFonts w:asciiTheme="minorHAnsi" w:hAnsiTheme="minorHAnsi"/>
      <w:color w:val="000000" w:themeColor="text1"/>
      <w:sz w:val="22"/>
    </w:rPr>
  </w:style>
  <w:style w:type="character" w:customStyle="1" w:styleId="BodyTextChar">
    <w:name w:val="Body Text Char"/>
    <w:basedOn w:val="DefaultParagraphFont"/>
    <w:link w:val="BodyText"/>
    <w:rsid w:val="00004A79"/>
    <w:rPr>
      <w:rFonts w:asciiTheme="minorHAnsi" w:hAnsiTheme="minorHAnsi"/>
      <w:color w:val="000000" w:themeColor="text1"/>
      <w:sz w:val="22"/>
    </w:rPr>
  </w:style>
  <w:style w:type="character" w:customStyle="1" w:styleId="Heading3Char">
    <w:name w:val="Heading 3 Char"/>
    <w:basedOn w:val="DefaultParagraphFont"/>
    <w:link w:val="Heading3"/>
    <w:uiPriority w:val="4"/>
    <w:rsid w:val="00146699"/>
    <w:rPr>
      <w:rFonts w:ascii="Georgia" w:eastAsiaTheme="majorEastAsia" w:hAnsi="Georgia" w:cstheme="majorBidi"/>
      <w:bCs/>
      <w:color w:val="000000" w:themeColor="text1"/>
      <w:sz w:val="32"/>
    </w:rPr>
  </w:style>
  <w:style w:type="character" w:customStyle="1" w:styleId="Heading4Char">
    <w:name w:val="Heading 4 Char"/>
    <w:basedOn w:val="DefaultParagraphFont"/>
    <w:link w:val="Heading4"/>
    <w:uiPriority w:val="4"/>
    <w:rsid w:val="00222526"/>
    <w:rPr>
      <w:rFonts w:ascii="Georgia" w:eastAsiaTheme="majorEastAsia" w:hAnsi="Georgia" w:cstheme="majorBidi"/>
      <w:b/>
      <w:bCs/>
      <w:iCs/>
      <w:sz w:val="28"/>
    </w:rPr>
  </w:style>
  <w:style w:type="paragraph" w:styleId="Subtitle">
    <w:name w:val="Subtitle"/>
    <w:link w:val="SubtitleChar"/>
    <w:uiPriority w:val="37"/>
    <w:qFormat/>
    <w:rsid w:val="00B420D4"/>
    <w:pPr>
      <w:numPr>
        <w:ilvl w:val="1"/>
      </w:numPr>
      <w:pBdr>
        <w:bottom w:val="single" w:sz="4" w:space="22" w:color="000000" w:themeColor="text1"/>
      </w:pBdr>
      <w:spacing w:after="280" w:line="400" w:lineRule="atLeast"/>
    </w:pPr>
    <w:rPr>
      <w:rFonts w:asciiTheme="majorHAnsi" w:eastAsiaTheme="majorEastAsia" w:hAnsiTheme="majorHAnsi" w:cstheme="majorBidi"/>
      <w:iCs/>
      <w:color w:val="000000" w:themeColor="text1"/>
      <w:sz w:val="30"/>
      <w:szCs w:val="24"/>
    </w:rPr>
  </w:style>
  <w:style w:type="character" w:customStyle="1" w:styleId="SubtitleChar">
    <w:name w:val="Subtitle Char"/>
    <w:basedOn w:val="DefaultParagraphFont"/>
    <w:link w:val="Subtitle"/>
    <w:uiPriority w:val="37"/>
    <w:rsid w:val="00B420D4"/>
    <w:rPr>
      <w:rFonts w:asciiTheme="majorHAnsi" w:eastAsiaTheme="majorEastAsia" w:hAnsiTheme="majorHAnsi" w:cstheme="majorBidi"/>
      <w:iCs/>
      <w:color w:val="000000" w:themeColor="text1"/>
      <w:sz w:val="30"/>
      <w:szCs w:val="24"/>
    </w:rPr>
  </w:style>
  <w:style w:type="paragraph" w:styleId="Title">
    <w:name w:val="Title"/>
    <w:link w:val="TitleChar"/>
    <w:uiPriority w:val="36"/>
    <w:rsid w:val="00222526"/>
    <w:pPr>
      <w:spacing w:after="140" w:line="1000" w:lineRule="exact"/>
      <w:contextualSpacing/>
    </w:pPr>
    <w:rPr>
      <w:rFonts w:ascii="Georgia" w:eastAsiaTheme="majorEastAsia" w:hAnsi="Georgia" w:cstheme="majorBidi"/>
      <w:color w:val="A6192E"/>
      <w:kern w:val="28"/>
      <w:sz w:val="88"/>
      <w:szCs w:val="52"/>
    </w:rPr>
  </w:style>
  <w:style w:type="character" w:customStyle="1" w:styleId="TitleChar">
    <w:name w:val="Title Char"/>
    <w:basedOn w:val="DefaultParagraphFont"/>
    <w:link w:val="Title"/>
    <w:uiPriority w:val="36"/>
    <w:rsid w:val="00222526"/>
    <w:rPr>
      <w:rFonts w:ascii="Georgia" w:eastAsiaTheme="majorEastAsia" w:hAnsi="Georgia" w:cstheme="majorBidi"/>
      <w:color w:val="A6192E"/>
      <w:kern w:val="28"/>
      <w:sz w:val="88"/>
      <w:szCs w:val="52"/>
    </w:rPr>
  </w:style>
  <w:style w:type="paragraph" w:styleId="Caption">
    <w:name w:val="caption"/>
    <w:basedOn w:val="Heading3"/>
    <w:next w:val="BodyText"/>
    <w:uiPriority w:val="14"/>
    <w:semiHidden/>
    <w:qFormat/>
    <w:rsid w:val="00044E09"/>
    <w:pPr>
      <w:spacing w:after="200"/>
    </w:pPr>
    <w:rPr>
      <w:bCs w:val="0"/>
      <w:szCs w:val="18"/>
    </w:rPr>
  </w:style>
  <w:style w:type="paragraph" w:styleId="Date">
    <w:name w:val="Date"/>
    <w:link w:val="DateChar"/>
    <w:uiPriority w:val="38"/>
    <w:semiHidden/>
    <w:rsid w:val="00000A51"/>
    <w:pPr>
      <w:spacing w:line="240" w:lineRule="atLeast"/>
    </w:pPr>
    <w:rPr>
      <w:rFonts w:asciiTheme="majorHAnsi" w:hAnsiTheme="majorHAnsi"/>
      <w:b/>
      <w:color w:val="000000" w:themeColor="text1"/>
    </w:rPr>
  </w:style>
  <w:style w:type="character" w:customStyle="1" w:styleId="DateChar">
    <w:name w:val="Date Char"/>
    <w:basedOn w:val="DefaultParagraphFont"/>
    <w:link w:val="Date"/>
    <w:uiPriority w:val="38"/>
    <w:semiHidden/>
    <w:rsid w:val="00A814CB"/>
    <w:rPr>
      <w:rFonts w:asciiTheme="majorHAnsi" w:hAnsiTheme="majorHAnsi"/>
      <w:b/>
      <w:color w:val="000000" w:themeColor="text1"/>
    </w:rPr>
  </w:style>
  <w:style w:type="paragraph" w:styleId="EndnoteText">
    <w:name w:val="endnote text"/>
    <w:basedOn w:val="BodyText"/>
    <w:link w:val="EndnoteTextChar"/>
    <w:uiPriority w:val="97"/>
    <w:semiHidden/>
    <w:rsid w:val="00EA0724"/>
  </w:style>
  <w:style w:type="character" w:customStyle="1" w:styleId="EndnoteTextChar">
    <w:name w:val="Endnote Text Char"/>
    <w:basedOn w:val="DefaultParagraphFont"/>
    <w:link w:val="EndnoteText"/>
    <w:uiPriority w:val="97"/>
    <w:semiHidden/>
    <w:rsid w:val="00EE5747"/>
    <w:rPr>
      <w:rFonts w:asciiTheme="minorHAnsi" w:hAnsiTheme="minorHAnsi"/>
    </w:rPr>
  </w:style>
  <w:style w:type="paragraph" w:styleId="FootnoteText">
    <w:name w:val="footnote text"/>
    <w:link w:val="FootnoteTextChar"/>
    <w:uiPriority w:val="97"/>
    <w:semiHidden/>
    <w:rsid w:val="0003018E"/>
    <w:pPr>
      <w:spacing w:after="70" w:line="220" w:lineRule="atLeast"/>
    </w:pPr>
    <w:rPr>
      <w:rFonts w:asciiTheme="minorHAnsi" w:hAnsiTheme="minorHAnsi"/>
      <w:color w:val="000000" w:themeColor="text1"/>
      <w:sz w:val="18"/>
    </w:rPr>
  </w:style>
  <w:style w:type="character" w:customStyle="1" w:styleId="FootnoteTextChar">
    <w:name w:val="Footnote Text Char"/>
    <w:basedOn w:val="DefaultParagraphFont"/>
    <w:link w:val="FootnoteText"/>
    <w:uiPriority w:val="97"/>
    <w:semiHidden/>
    <w:rsid w:val="00EE5747"/>
    <w:rPr>
      <w:rFonts w:asciiTheme="minorHAnsi" w:hAnsiTheme="minorHAnsi"/>
      <w:color w:val="000000" w:themeColor="text1"/>
      <w:sz w:val="18"/>
    </w:rPr>
  </w:style>
  <w:style w:type="paragraph" w:styleId="Quote">
    <w:name w:val="Quote"/>
    <w:link w:val="QuoteChar"/>
    <w:uiPriority w:val="9"/>
    <w:semiHidden/>
    <w:qFormat/>
    <w:rsid w:val="00EA0724"/>
    <w:rPr>
      <w:rFonts w:asciiTheme="minorHAnsi" w:hAnsiTheme="minorHAnsi"/>
      <w:i/>
      <w:iCs/>
      <w:color w:val="000000" w:themeColor="text1"/>
    </w:rPr>
  </w:style>
  <w:style w:type="character" w:customStyle="1" w:styleId="QuoteChar">
    <w:name w:val="Quote Char"/>
    <w:basedOn w:val="DefaultParagraphFont"/>
    <w:link w:val="Quote"/>
    <w:uiPriority w:val="9"/>
    <w:semiHidden/>
    <w:rsid w:val="00044E09"/>
    <w:rPr>
      <w:rFonts w:asciiTheme="minorHAnsi" w:hAnsiTheme="minorHAnsi"/>
      <w:i/>
      <w:iCs/>
      <w:color w:val="000000" w:themeColor="text1"/>
    </w:rPr>
  </w:style>
  <w:style w:type="paragraph" w:styleId="TableofFigures">
    <w:name w:val="table of figures"/>
    <w:uiPriority w:val="39"/>
    <w:semiHidden/>
    <w:rsid w:val="00EA0724"/>
    <w:rPr>
      <w:rFonts w:asciiTheme="minorHAnsi" w:hAnsiTheme="minorHAnsi"/>
    </w:rPr>
  </w:style>
  <w:style w:type="paragraph" w:styleId="TOC1">
    <w:name w:val="toc 1"/>
    <w:basedOn w:val="Heading2"/>
    <w:uiPriority w:val="39"/>
    <w:semiHidden/>
    <w:rsid w:val="003D0647"/>
    <w:pPr>
      <w:tabs>
        <w:tab w:val="left" w:pos="1361"/>
        <w:tab w:val="right" w:leader="dot" w:pos="9639"/>
      </w:tabs>
      <w:spacing w:before="280" w:after="140"/>
      <w:ind w:right="1361"/>
    </w:pPr>
  </w:style>
  <w:style w:type="paragraph" w:styleId="TOC2">
    <w:name w:val="toc 2"/>
    <w:basedOn w:val="Heading3"/>
    <w:uiPriority w:val="39"/>
    <w:semiHidden/>
    <w:rsid w:val="003D0647"/>
    <w:pPr>
      <w:tabs>
        <w:tab w:val="right" w:leader="dot" w:pos="9639"/>
      </w:tabs>
      <w:spacing w:before="140" w:after="0"/>
      <w:ind w:right="1361"/>
    </w:pPr>
  </w:style>
  <w:style w:type="paragraph" w:styleId="TOC3">
    <w:name w:val="toc 3"/>
    <w:basedOn w:val="BodyText"/>
    <w:uiPriority w:val="39"/>
    <w:semiHidden/>
    <w:rsid w:val="004F31BA"/>
    <w:pPr>
      <w:tabs>
        <w:tab w:val="right" w:leader="dot" w:pos="9639"/>
      </w:tabs>
      <w:spacing w:after="0"/>
      <w:ind w:left="454" w:right="1361"/>
    </w:pPr>
  </w:style>
  <w:style w:type="paragraph" w:styleId="TOCHeading">
    <w:name w:val="TOC Heading"/>
    <w:basedOn w:val="Heading1"/>
    <w:next w:val="BodyText"/>
    <w:uiPriority w:val="39"/>
    <w:semiHidden/>
    <w:rsid w:val="004F31BA"/>
    <w:pPr>
      <w:spacing w:before="0"/>
      <w:outlineLvl w:val="9"/>
    </w:pPr>
  </w:style>
  <w:style w:type="character" w:customStyle="1" w:styleId="Heading5Char">
    <w:name w:val="Heading 5 Char"/>
    <w:basedOn w:val="DefaultParagraphFont"/>
    <w:link w:val="Heading5"/>
    <w:uiPriority w:val="4"/>
    <w:semiHidden/>
    <w:rsid w:val="00044E09"/>
    <w:rPr>
      <w:rFonts w:asciiTheme="majorHAnsi" w:eastAsiaTheme="majorEastAsia" w:hAnsiTheme="majorHAnsi" w:cstheme="majorBidi"/>
      <w:color w:val="660516" w:themeColor="accent1" w:themeShade="7F"/>
    </w:rPr>
  </w:style>
  <w:style w:type="character" w:customStyle="1" w:styleId="Heading6Char">
    <w:name w:val="Heading 6 Char"/>
    <w:basedOn w:val="DefaultParagraphFont"/>
    <w:link w:val="Heading6"/>
    <w:uiPriority w:val="4"/>
    <w:semiHidden/>
    <w:rsid w:val="002F7D3C"/>
    <w:rPr>
      <w:rFonts w:asciiTheme="majorHAnsi" w:eastAsiaTheme="majorEastAsia" w:hAnsiTheme="majorHAnsi" w:cstheme="majorBidi"/>
      <w:i/>
      <w:iCs/>
      <w:color w:val="660516" w:themeColor="accent1" w:themeShade="7F"/>
    </w:rPr>
  </w:style>
  <w:style w:type="character" w:customStyle="1" w:styleId="Heading7Char">
    <w:name w:val="Heading 7 Char"/>
    <w:basedOn w:val="DefaultParagraphFont"/>
    <w:link w:val="Heading7"/>
    <w:uiPriority w:val="4"/>
    <w:semiHidden/>
    <w:rsid w:val="002F7D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2F7D3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2F7D3C"/>
    <w:rPr>
      <w:rFonts w:asciiTheme="majorHAnsi" w:eastAsiaTheme="majorEastAsia" w:hAnsiTheme="majorHAnsi" w:cstheme="majorBidi"/>
      <w:i/>
      <w:iCs/>
      <w:color w:val="404040" w:themeColor="text1" w:themeTint="BF"/>
    </w:rPr>
  </w:style>
  <w:style w:type="numbering" w:customStyle="1" w:styleId="Bullets">
    <w:name w:val="Bullets"/>
    <w:basedOn w:val="NoList"/>
    <w:uiPriority w:val="99"/>
    <w:rsid w:val="004D700E"/>
    <w:pPr>
      <w:numPr>
        <w:numId w:val="2"/>
      </w:numPr>
    </w:pPr>
  </w:style>
  <w:style w:type="numbering" w:customStyle="1" w:styleId="Numbers">
    <w:name w:val="Numbers"/>
    <w:basedOn w:val="NoList"/>
    <w:uiPriority w:val="99"/>
    <w:rsid w:val="00C819A4"/>
    <w:pPr>
      <w:numPr>
        <w:numId w:val="3"/>
      </w:numPr>
    </w:pPr>
  </w:style>
  <w:style w:type="paragraph" w:customStyle="1" w:styleId="Bullets1">
    <w:name w:val="Bullets 1"/>
    <w:basedOn w:val="BodyText"/>
    <w:qFormat/>
    <w:rsid w:val="004D700E"/>
    <w:pPr>
      <w:numPr>
        <w:numId w:val="2"/>
      </w:numPr>
    </w:pPr>
  </w:style>
  <w:style w:type="paragraph" w:customStyle="1" w:styleId="Bullets2">
    <w:name w:val="Bullets 2"/>
    <w:basedOn w:val="BodyText"/>
    <w:qFormat/>
    <w:rsid w:val="004D700E"/>
    <w:pPr>
      <w:numPr>
        <w:ilvl w:val="1"/>
        <w:numId w:val="2"/>
      </w:numPr>
    </w:pPr>
  </w:style>
  <w:style w:type="paragraph" w:customStyle="1" w:styleId="Numbers1">
    <w:name w:val="Numbers 1"/>
    <w:basedOn w:val="Heading3"/>
    <w:uiPriority w:val="9"/>
    <w:qFormat/>
    <w:rsid w:val="00C819A4"/>
    <w:pPr>
      <w:numPr>
        <w:numId w:val="3"/>
      </w:numPr>
    </w:pPr>
  </w:style>
  <w:style w:type="paragraph" w:customStyle="1" w:styleId="Numbers2">
    <w:name w:val="Numbers 2"/>
    <w:basedOn w:val="BodyText"/>
    <w:uiPriority w:val="9"/>
    <w:qFormat/>
    <w:rsid w:val="00C819A4"/>
    <w:pPr>
      <w:numPr>
        <w:ilvl w:val="1"/>
        <w:numId w:val="3"/>
      </w:numPr>
    </w:pPr>
  </w:style>
  <w:style w:type="paragraph" w:customStyle="1" w:styleId="TableText">
    <w:name w:val="Table Text"/>
    <w:basedOn w:val="BodyText"/>
    <w:uiPriority w:val="19"/>
    <w:qFormat/>
    <w:rsid w:val="00884668"/>
    <w:pPr>
      <w:spacing w:before="40" w:after="100"/>
      <w:ind w:left="113" w:right="113"/>
    </w:pPr>
  </w:style>
  <w:style w:type="paragraph" w:customStyle="1" w:styleId="TableHeading">
    <w:name w:val="Table Heading"/>
    <w:basedOn w:val="TableText"/>
    <w:uiPriority w:val="21"/>
    <w:qFormat/>
    <w:rsid w:val="00000A51"/>
    <w:pPr>
      <w:keepNext/>
      <w:keepLines/>
      <w:spacing w:before="80" w:after="120"/>
    </w:pPr>
    <w:rPr>
      <w:rFonts w:asciiTheme="majorHAnsi" w:hAnsiTheme="majorHAnsi"/>
      <w:b/>
    </w:rPr>
  </w:style>
  <w:style w:type="paragraph" w:customStyle="1" w:styleId="TableBullets2">
    <w:name w:val="Table Bullets 2"/>
    <w:basedOn w:val="TableText"/>
    <w:uiPriority w:val="20"/>
    <w:qFormat/>
    <w:rsid w:val="004D700E"/>
    <w:pPr>
      <w:numPr>
        <w:ilvl w:val="7"/>
        <w:numId w:val="2"/>
      </w:numPr>
    </w:pPr>
  </w:style>
  <w:style w:type="paragraph" w:customStyle="1" w:styleId="TableBullets1">
    <w:name w:val="Table Bullets 1"/>
    <w:basedOn w:val="TableText"/>
    <w:uiPriority w:val="20"/>
    <w:qFormat/>
    <w:rsid w:val="004D700E"/>
    <w:pPr>
      <w:numPr>
        <w:ilvl w:val="6"/>
        <w:numId w:val="2"/>
      </w:numPr>
    </w:pPr>
  </w:style>
  <w:style w:type="paragraph" w:customStyle="1" w:styleId="TableNumbers1">
    <w:name w:val="Table Numbers 1"/>
    <w:basedOn w:val="TableText"/>
    <w:uiPriority w:val="20"/>
    <w:semiHidden/>
    <w:qFormat/>
    <w:rsid w:val="00EA6251"/>
    <w:pPr>
      <w:numPr>
        <w:numId w:val="4"/>
      </w:numPr>
    </w:pPr>
  </w:style>
  <w:style w:type="paragraph" w:customStyle="1" w:styleId="TableNumbers2">
    <w:name w:val="Table Numbers 2"/>
    <w:basedOn w:val="TableText"/>
    <w:uiPriority w:val="20"/>
    <w:semiHidden/>
    <w:qFormat/>
    <w:rsid w:val="00EA6251"/>
    <w:pPr>
      <w:numPr>
        <w:ilvl w:val="1"/>
        <w:numId w:val="4"/>
      </w:numPr>
    </w:pPr>
  </w:style>
  <w:style w:type="table" w:customStyle="1" w:styleId="CGHTableBanded">
    <w:name w:val="CGH Table Banded"/>
    <w:basedOn w:val="TableNormal"/>
    <w:uiPriority w:val="99"/>
    <w:rsid w:val="00BC4FCC"/>
    <w:rPr>
      <w:rFonts w:asciiTheme="minorHAnsi" w:hAnsiTheme="minorHAnsi"/>
    </w:rPr>
    <w:tblPr>
      <w:tblStyleRowBandSize w:val="1"/>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tblStylePr w:type="band1Horz">
      <w:tblPr/>
      <w:tcPr>
        <w:shd w:val="clear" w:color="auto" w:fill="DFE1DF" w:themeFill="text2"/>
      </w:tcPr>
    </w:tblStylePr>
  </w:style>
  <w:style w:type="numbering" w:customStyle="1" w:styleId="SectionNumbers">
    <w:name w:val="Section Numbers"/>
    <w:basedOn w:val="NoList"/>
    <w:uiPriority w:val="99"/>
    <w:rsid w:val="0004784D"/>
    <w:pPr>
      <w:numPr>
        <w:numId w:val="5"/>
      </w:numPr>
    </w:pPr>
  </w:style>
  <w:style w:type="character" w:styleId="Hyperlink">
    <w:name w:val="Hyperlink"/>
    <w:basedOn w:val="DefaultParagraphFont"/>
    <w:uiPriority w:val="99"/>
    <w:semiHidden/>
    <w:rsid w:val="003D0647"/>
    <w:rPr>
      <w:color w:val="0000FF" w:themeColor="hyperlink"/>
      <w:u w:val="single"/>
    </w:rPr>
  </w:style>
  <w:style w:type="paragraph" w:customStyle="1" w:styleId="Numbers3">
    <w:name w:val="Numbers 3"/>
    <w:basedOn w:val="BodyText"/>
    <w:link w:val="Numbers3Char"/>
    <w:uiPriority w:val="9"/>
    <w:qFormat/>
    <w:rsid w:val="00C819A4"/>
    <w:pPr>
      <w:numPr>
        <w:ilvl w:val="2"/>
        <w:numId w:val="3"/>
      </w:numPr>
    </w:pPr>
  </w:style>
  <w:style w:type="character" w:customStyle="1" w:styleId="Numbers3Char">
    <w:name w:val="Numbers 3 Char"/>
    <w:basedOn w:val="BodyTextChar"/>
    <w:link w:val="Numbers3"/>
    <w:uiPriority w:val="9"/>
    <w:rsid w:val="00C819A4"/>
    <w:rPr>
      <w:rFonts w:asciiTheme="minorHAnsi" w:hAnsiTheme="minorHAnsi"/>
      <w:color w:val="000000" w:themeColor="text1"/>
      <w:sz w:val="22"/>
    </w:rPr>
  </w:style>
  <w:style w:type="paragraph" w:customStyle="1" w:styleId="PageHeading">
    <w:name w:val="Page Heading"/>
    <w:basedOn w:val="Title"/>
    <w:next w:val="BodyText"/>
    <w:uiPriority w:val="4"/>
    <w:semiHidden/>
    <w:qFormat/>
    <w:rsid w:val="001E3D2B"/>
    <w:pPr>
      <w:pageBreakBefore/>
      <w:framePr w:w="9639" w:vSpace="340" w:wrap="notBeside" w:hAnchor="margin" w:yAlign="top"/>
      <w:numPr>
        <w:numId w:val="5"/>
      </w:numPr>
      <w:pBdr>
        <w:bottom w:val="single" w:sz="4" w:space="1" w:color="000000" w:themeColor="text1"/>
      </w:pBdr>
      <w:contextualSpacing w:val="0"/>
      <w:outlineLvl w:val="0"/>
    </w:pPr>
    <w:rPr>
      <w:color w:val="000000" w:themeColor="text1"/>
    </w:rPr>
  </w:style>
  <w:style w:type="character" w:customStyle="1" w:styleId="Bold">
    <w:name w:val="Bold"/>
    <w:uiPriority w:val="99"/>
    <w:semiHidden/>
    <w:qFormat/>
    <w:rsid w:val="00000A51"/>
    <w:rPr>
      <w:rFonts w:asciiTheme="majorHAnsi" w:hAnsiTheme="majorHAnsi"/>
      <w:b/>
    </w:rPr>
  </w:style>
  <w:style w:type="paragraph" w:customStyle="1" w:styleId="TableNote">
    <w:name w:val="Table Note"/>
    <w:basedOn w:val="FootnoteText"/>
    <w:uiPriority w:val="24"/>
    <w:qFormat/>
    <w:rsid w:val="00C84EA8"/>
    <w:pPr>
      <w:spacing w:before="70"/>
    </w:pPr>
  </w:style>
  <w:style w:type="paragraph" w:customStyle="1" w:styleId="BodyTextnospace">
    <w:name w:val="Body Text (no space)"/>
    <w:basedOn w:val="BodyText"/>
    <w:semiHidden/>
    <w:qFormat/>
    <w:rsid w:val="009331B4"/>
    <w:pPr>
      <w:spacing w:after="0"/>
    </w:pPr>
  </w:style>
  <w:style w:type="paragraph" w:customStyle="1" w:styleId="BodyTextindented">
    <w:name w:val="Body Text (indented)"/>
    <w:basedOn w:val="BodyText"/>
    <w:semiHidden/>
    <w:qFormat/>
    <w:rsid w:val="009331B4"/>
    <w:pPr>
      <w:ind w:left="454"/>
      <w:contextualSpacing/>
    </w:pPr>
  </w:style>
  <w:style w:type="character" w:customStyle="1" w:styleId="BoldAllCaps">
    <w:name w:val="Bold All Caps"/>
    <w:uiPriority w:val="1"/>
    <w:semiHidden/>
    <w:qFormat/>
    <w:rsid w:val="00000A51"/>
    <w:rPr>
      <w:rFonts w:asciiTheme="majorHAnsi" w:hAnsiTheme="majorHAnsi"/>
      <w:b/>
      <w:caps/>
      <w:smallCaps w:val="0"/>
    </w:rPr>
  </w:style>
  <w:style w:type="paragraph" w:customStyle="1" w:styleId="InfoText">
    <w:name w:val="Info Text"/>
    <w:uiPriority w:val="29"/>
    <w:semiHidden/>
    <w:rsid w:val="00D65704"/>
    <w:pPr>
      <w:spacing w:after="120" w:line="300" w:lineRule="atLeast"/>
    </w:pPr>
    <w:rPr>
      <w:rFonts w:asciiTheme="minorHAnsi" w:hAnsiTheme="minorHAnsi"/>
      <w:color w:val="000000" w:themeColor="text1"/>
      <w:sz w:val="22"/>
    </w:rPr>
  </w:style>
  <w:style w:type="paragraph" w:customStyle="1" w:styleId="InfoHeading">
    <w:name w:val="Info Heading"/>
    <w:basedOn w:val="InfoText"/>
    <w:uiPriority w:val="30"/>
    <w:semiHidden/>
    <w:rsid w:val="00000A51"/>
    <w:rPr>
      <w:rFonts w:asciiTheme="majorHAnsi" w:hAnsiTheme="majorHAnsi"/>
      <w:b/>
    </w:rPr>
  </w:style>
  <w:style w:type="paragraph" w:customStyle="1" w:styleId="Subheading">
    <w:name w:val="Subheading"/>
    <w:basedOn w:val="Heading3"/>
    <w:uiPriority w:val="4"/>
    <w:semiHidden/>
    <w:qFormat/>
    <w:rsid w:val="00D65704"/>
  </w:style>
  <w:style w:type="character" w:styleId="PlaceholderText">
    <w:name w:val="Placeholder Text"/>
    <w:basedOn w:val="DefaultParagraphFont"/>
    <w:uiPriority w:val="99"/>
    <w:semiHidden/>
    <w:rsid w:val="00A14495"/>
    <w:rPr>
      <w:color w:val="808080"/>
    </w:rPr>
  </w:style>
  <w:style w:type="table" w:customStyle="1" w:styleId="CGHPlain">
    <w:name w:val="CGH Plain"/>
    <w:basedOn w:val="TableNormal"/>
    <w:uiPriority w:val="99"/>
    <w:rsid w:val="00654C42"/>
    <w:rPr>
      <w:rFonts w:asciiTheme="minorHAnsi" w:hAnsiTheme="minorHAnsi"/>
    </w:rPr>
    <w:tblPr>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style>
  <w:style w:type="character" w:styleId="Strong">
    <w:name w:val="Strong"/>
    <w:basedOn w:val="DefaultParagraphFont"/>
    <w:uiPriority w:val="22"/>
    <w:qFormat/>
    <w:rsid w:val="00B952F6"/>
    <w:rPr>
      <w:rFonts w:ascii="Arial" w:hAnsi="Arial"/>
      <w:b/>
      <w:bCs/>
      <w:sz w:val="22"/>
    </w:rPr>
  </w:style>
  <w:style w:type="character" w:customStyle="1" w:styleId="UnresolvedMention1">
    <w:name w:val="Unresolved Mention1"/>
    <w:basedOn w:val="DefaultParagraphFont"/>
    <w:uiPriority w:val="99"/>
    <w:semiHidden/>
    <w:unhideWhenUsed/>
    <w:rsid w:val="004F12CA"/>
    <w:rPr>
      <w:color w:val="605E5C"/>
      <w:shd w:val="clear" w:color="auto" w:fill="E1DFDD"/>
    </w:rPr>
  </w:style>
  <w:style w:type="character" w:styleId="FollowedHyperlink">
    <w:name w:val="FollowedHyperlink"/>
    <w:basedOn w:val="DefaultParagraphFont"/>
    <w:uiPriority w:val="99"/>
    <w:semiHidden/>
    <w:unhideWhenUsed/>
    <w:rsid w:val="00171634"/>
    <w:rPr>
      <w:color w:val="800080" w:themeColor="followedHyperlink"/>
      <w:u w:val="single"/>
    </w:rPr>
  </w:style>
  <w:style w:type="paragraph" w:styleId="IntenseQuote">
    <w:name w:val="Intense Quote"/>
    <w:basedOn w:val="Normal"/>
    <w:next w:val="Normal"/>
    <w:link w:val="IntenseQuoteChar"/>
    <w:uiPriority w:val="99"/>
    <w:qFormat/>
    <w:rsid w:val="00222526"/>
    <w:pPr>
      <w:pBdr>
        <w:top w:val="single" w:sz="4" w:space="10" w:color="CF0A2C" w:themeColor="accent1"/>
        <w:bottom w:val="single" w:sz="4" w:space="10" w:color="CF0A2C" w:themeColor="accent1"/>
      </w:pBdr>
      <w:spacing w:before="360" w:after="360"/>
      <w:ind w:left="864" w:right="864"/>
      <w:jc w:val="center"/>
    </w:pPr>
    <w:rPr>
      <w:i/>
      <w:iCs/>
      <w:color w:val="A6192E"/>
    </w:rPr>
  </w:style>
  <w:style w:type="character" w:customStyle="1" w:styleId="IntenseQuoteChar">
    <w:name w:val="Intense Quote Char"/>
    <w:basedOn w:val="DefaultParagraphFont"/>
    <w:link w:val="IntenseQuote"/>
    <w:uiPriority w:val="99"/>
    <w:rsid w:val="00222526"/>
    <w:rPr>
      <w:rFonts w:asciiTheme="minorHAnsi" w:hAnsiTheme="minorHAnsi"/>
      <w:i/>
      <w:iCs/>
      <w:color w:val="A6192E"/>
      <w:sz w:val="22"/>
    </w:rPr>
  </w:style>
  <w:style w:type="character" w:styleId="IntenseEmphasis">
    <w:name w:val="Intense Emphasis"/>
    <w:basedOn w:val="DefaultParagraphFont"/>
    <w:uiPriority w:val="99"/>
    <w:qFormat/>
    <w:rsid w:val="00222526"/>
    <w:rPr>
      <w:i/>
      <w:iCs/>
      <w:color w:val="A6192E"/>
    </w:rPr>
  </w:style>
  <w:style w:type="table" w:styleId="PlainTable1">
    <w:name w:val="Plain Table 1"/>
    <w:basedOn w:val="TableNormal"/>
    <w:uiPriority w:val="41"/>
    <w:rsid w:val="00A92EC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aliases w:val="List Paragraph11,Recommendation,Bullet Points,NFP GP Bulleted List,Bullet point"/>
    <w:basedOn w:val="Normal"/>
    <w:uiPriority w:val="34"/>
    <w:qFormat/>
    <w:rsid w:val="00A92ECD"/>
    <w:pPr>
      <w:ind w:left="720"/>
      <w:contextualSpacing/>
    </w:pPr>
  </w:style>
  <w:style w:type="character" w:customStyle="1" w:styleId="ui-provider">
    <w:name w:val="ui-provider"/>
    <w:basedOn w:val="DefaultParagraphFont"/>
    <w:rsid w:val="00A92ECD"/>
  </w:style>
  <w:style w:type="paragraph" w:customStyle="1" w:styleId="Default">
    <w:name w:val="Default"/>
    <w:rsid w:val="00A92ECD"/>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023AD4"/>
    <w:rPr>
      <w:rFonts w:asciiTheme="minorHAnsi" w:hAnsiTheme="minorHAnsi"/>
      <w:color w:val="000000" w:themeColor="text1"/>
      <w:sz w:val="22"/>
    </w:rPr>
  </w:style>
  <w:style w:type="character" w:styleId="CommentReference">
    <w:name w:val="annotation reference"/>
    <w:basedOn w:val="DefaultParagraphFont"/>
    <w:uiPriority w:val="99"/>
    <w:semiHidden/>
    <w:unhideWhenUsed/>
    <w:rsid w:val="00872E5D"/>
    <w:rPr>
      <w:sz w:val="16"/>
      <w:szCs w:val="16"/>
    </w:rPr>
  </w:style>
  <w:style w:type="paragraph" w:styleId="CommentText">
    <w:name w:val="annotation text"/>
    <w:basedOn w:val="Normal"/>
    <w:link w:val="CommentTextChar"/>
    <w:uiPriority w:val="99"/>
    <w:unhideWhenUsed/>
    <w:rsid w:val="00872E5D"/>
    <w:pPr>
      <w:spacing w:line="240" w:lineRule="auto"/>
    </w:pPr>
    <w:rPr>
      <w:sz w:val="20"/>
    </w:rPr>
  </w:style>
  <w:style w:type="character" w:customStyle="1" w:styleId="CommentTextChar">
    <w:name w:val="Comment Text Char"/>
    <w:basedOn w:val="DefaultParagraphFont"/>
    <w:link w:val="CommentText"/>
    <w:uiPriority w:val="99"/>
    <w:rsid w:val="00872E5D"/>
    <w:rPr>
      <w:rFonts w:asciiTheme="minorHAnsi" w:hAnsiTheme="minorHAnsi"/>
      <w:color w:val="000000" w:themeColor="text1"/>
    </w:rPr>
  </w:style>
  <w:style w:type="paragraph" w:styleId="CommentSubject">
    <w:name w:val="annotation subject"/>
    <w:basedOn w:val="CommentText"/>
    <w:next w:val="CommentText"/>
    <w:link w:val="CommentSubjectChar"/>
    <w:uiPriority w:val="99"/>
    <w:semiHidden/>
    <w:unhideWhenUsed/>
    <w:rsid w:val="00872E5D"/>
    <w:rPr>
      <w:b/>
      <w:bCs/>
    </w:rPr>
  </w:style>
  <w:style w:type="character" w:customStyle="1" w:styleId="CommentSubjectChar">
    <w:name w:val="Comment Subject Char"/>
    <w:basedOn w:val="CommentTextChar"/>
    <w:link w:val="CommentSubject"/>
    <w:uiPriority w:val="99"/>
    <w:semiHidden/>
    <w:rsid w:val="00872E5D"/>
    <w:rPr>
      <w:rFonts w:asciiTheme="minorHAnsi" w:hAnsiTheme="minorHAnsi"/>
      <w:b/>
      <w:b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99309">
      <w:bodyDiv w:val="1"/>
      <w:marLeft w:val="0"/>
      <w:marRight w:val="0"/>
      <w:marTop w:val="0"/>
      <w:marBottom w:val="0"/>
      <w:divBdr>
        <w:top w:val="none" w:sz="0" w:space="0" w:color="auto"/>
        <w:left w:val="none" w:sz="0" w:space="0" w:color="auto"/>
        <w:bottom w:val="none" w:sz="0" w:space="0" w:color="auto"/>
        <w:right w:val="none" w:sz="0" w:space="0" w:color="auto"/>
      </w:divBdr>
    </w:div>
    <w:div w:id="219171683">
      <w:bodyDiv w:val="1"/>
      <w:marLeft w:val="0"/>
      <w:marRight w:val="0"/>
      <w:marTop w:val="0"/>
      <w:marBottom w:val="0"/>
      <w:divBdr>
        <w:top w:val="none" w:sz="0" w:space="0" w:color="auto"/>
        <w:left w:val="none" w:sz="0" w:space="0" w:color="auto"/>
        <w:bottom w:val="none" w:sz="0" w:space="0" w:color="auto"/>
        <w:right w:val="none" w:sz="0" w:space="0" w:color="auto"/>
      </w:divBdr>
    </w:div>
    <w:div w:id="507141821">
      <w:bodyDiv w:val="1"/>
      <w:marLeft w:val="0"/>
      <w:marRight w:val="0"/>
      <w:marTop w:val="0"/>
      <w:marBottom w:val="0"/>
      <w:divBdr>
        <w:top w:val="none" w:sz="0" w:space="0" w:color="auto"/>
        <w:left w:val="none" w:sz="0" w:space="0" w:color="auto"/>
        <w:bottom w:val="none" w:sz="0" w:space="0" w:color="auto"/>
        <w:right w:val="none" w:sz="0" w:space="0" w:color="auto"/>
      </w:divBdr>
    </w:div>
    <w:div w:id="692921250">
      <w:bodyDiv w:val="1"/>
      <w:marLeft w:val="0"/>
      <w:marRight w:val="0"/>
      <w:marTop w:val="0"/>
      <w:marBottom w:val="0"/>
      <w:divBdr>
        <w:top w:val="none" w:sz="0" w:space="0" w:color="auto"/>
        <w:left w:val="none" w:sz="0" w:space="0" w:color="auto"/>
        <w:bottom w:val="none" w:sz="0" w:space="0" w:color="auto"/>
        <w:right w:val="none" w:sz="0" w:space="0" w:color="auto"/>
      </w:divBdr>
    </w:div>
    <w:div w:id="1564556885">
      <w:bodyDiv w:val="1"/>
      <w:marLeft w:val="0"/>
      <w:marRight w:val="0"/>
      <w:marTop w:val="0"/>
      <w:marBottom w:val="0"/>
      <w:divBdr>
        <w:top w:val="none" w:sz="0" w:space="0" w:color="auto"/>
        <w:left w:val="none" w:sz="0" w:space="0" w:color="auto"/>
        <w:bottom w:val="none" w:sz="0" w:space="0" w:color="auto"/>
        <w:right w:val="none" w:sz="0" w:space="0" w:color="auto"/>
      </w:divBdr>
    </w:div>
    <w:div w:id="1631477889">
      <w:bodyDiv w:val="1"/>
      <w:marLeft w:val="0"/>
      <w:marRight w:val="0"/>
      <w:marTop w:val="0"/>
      <w:marBottom w:val="0"/>
      <w:divBdr>
        <w:top w:val="none" w:sz="0" w:space="0" w:color="auto"/>
        <w:left w:val="none" w:sz="0" w:space="0" w:color="auto"/>
        <w:bottom w:val="none" w:sz="0" w:space="0" w:color="auto"/>
        <w:right w:val="none" w:sz="0" w:space="0" w:color="auto"/>
      </w:divBdr>
    </w:div>
    <w:div w:id="1671179994">
      <w:bodyDiv w:val="1"/>
      <w:marLeft w:val="0"/>
      <w:marRight w:val="0"/>
      <w:marTop w:val="0"/>
      <w:marBottom w:val="0"/>
      <w:divBdr>
        <w:top w:val="none" w:sz="0" w:space="0" w:color="auto"/>
        <w:left w:val="none" w:sz="0" w:space="0" w:color="auto"/>
        <w:bottom w:val="none" w:sz="0" w:space="0" w:color="auto"/>
        <w:right w:val="none" w:sz="0" w:space="0" w:color="auto"/>
      </w:divBdr>
    </w:div>
    <w:div w:id="173935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socialservicesau.sharepoint.com/sites/OfficeTemplates/Shared%20Documents/Community%20Grants%20Hub%20Templates/Fact%20sheet%20template%20-%20orange%20(External).DOTX" TargetMode="External"/></Relationships>
</file>

<file path=word/theme/theme1.xml><?xml version="1.0" encoding="utf-8"?>
<a:theme xmlns:a="http://schemas.openxmlformats.org/drawingml/2006/main" name="Office Theme">
  <a:themeElements>
    <a:clrScheme name="CGH Red">
      <a:dk1>
        <a:sysClr val="windowText" lastClr="000000"/>
      </a:dk1>
      <a:lt1>
        <a:sysClr val="window" lastClr="FFFFFF"/>
      </a:lt1>
      <a:dk2>
        <a:srgbClr val="DFE1DF"/>
      </a:dk2>
      <a:lt2>
        <a:srgbClr val="EFF0EF"/>
      </a:lt2>
      <a:accent1>
        <a:srgbClr val="CF0A2C"/>
      </a:accent1>
      <a:accent2>
        <a:srgbClr val="FFA400"/>
      </a:accent2>
      <a:accent3>
        <a:srgbClr val="FFD923"/>
      </a:accent3>
      <a:accent4>
        <a:srgbClr val="FCC876"/>
      </a:accent4>
      <a:accent5>
        <a:srgbClr val="FFF6BA"/>
      </a:accent5>
      <a:accent6>
        <a:srgbClr val="EFF0E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2016-06-16T00:00:00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E46FF65C11D434B849394B55C1749B3" ma:contentTypeVersion="11" ma:contentTypeDescription="Create a new document." ma:contentTypeScope="" ma:versionID="2e93c427660f62ed1857611039e92307">
  <xsd:schema xmlns:xsd="http://www.w3.org/2001/XMLSchema" xmlns:xs="http://www.w3.org/2001/XMLSchema" xmlns:p="http://schemas.microsoft.com/office/2006/metadata/properties" xmlns:ns2="a7de5a0c-838e-4fa2-b328-8d94eb1863ff" xmlns:ns3="7407170d-51d3-4300-86b5-46709795e4a7" targetNamespace="http://schemas.microsoft.com/office/2006/metadata/properties" ma:root="true" ma:fieldsID="4e7785600457204d9fff10aa0470e169" ns2:_="" ns3:_="">
    <xsd:import namespace="a7de5a0c-838e-4fa2-b328-8d94eb1863ff"/>
    <xsd:import namespace="7407170d-51d3-4300-86b5-46709795e4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e5a0c-838e-4fa2-b328-8d94eb1863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07170d-51d3-4300-86b5-46709795e4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2c5bf2-c0cd-4857-9401-0bc91054f31d}" ma:internalName="TaxCatchAll" ma:showField="CatchAllData" ma:web="7407170d-51d3-4300-86b5-46709795e4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407170d-51d3-4300-86b5-46709795e4a7" xsi:nil="true"/>
    <lcf76f155ced4ddcb4097134ff3c332f xmlns="a7de5a0c-838e-4fa2-b328-8d94eb1863ff">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7D38A6-D2DA-4F28-BC75-41C5D6856D21}">
  <ds:schemaRefs>
    <ds:schemaRef ds:uri="http://schemas.openxmlformats.org/officeDocument/2006/bibliography"/>
  </ds:schemaRefs>
</ds:datastoreItem>
</file>

<file path=customXml/itemProps3.xml><?xml version="1.0" encoding="utf-8"?>
<ds:datastoreItem xmlns:ds="http://schemas.openxmlformats.org/officeDocument/2006/customXml" ds:itemID="{C76B980A-7172-49C2-A7F3-902BBC561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de5a0c-838e-4fa2-b328-8d94eb1863ff"/>
    <ds:schemaRef ds:uri="7407170d-51d3-4300-86b5-46709795e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D5BD12-FF6D-4679-A232-DAD9BDA0FC1B}">
  <ds:schemaRefs>
    <ds:schemaRef ds:uri="7407170d-51d3-4300-86b5-46709795e4a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7de5a0c-838e-4fa2-b328-8d94eb1863ff"/>
    <ds:schemaRef ds:uri="http://www.w3.org/XML/1998/namespace"/>
    <ds:schemaRef ds:uri="http://purl.org/dc/dcmitype/"/>
  </ds:schemaRefs>
</ds:datastoreItem>
</file>

<file path=customXml/itemProps5.xml><?xml version="1.0" encoding="utf-8"?>
<ds:datastoreItem xmlns:ds="http://schemas.openxmlformats.org/officeDocument/2006/customXml" ds:itemID="{52EC66C9-20CF-4BBF-9DCD-2318401628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Fact%20sheet%20template%20-%20orange%20(External)</Template>
  <TotalTime>9</TotalTime>
  <Pages>4</Pages>
  <Words>1385</Words>
  <Characters>8654</Characters>
  <DocSecurity>0</DocSecurity>
  <Lines>150</Lines>
  <Paragraphs>71</Paragraphs>
  <ScaleCrop>false</ScaleCrop>
  <HeadingPairs>
    <vt:vector size="2" baseType="variant">
      <vt:variant>
        <vt:lpstr>Title</vt:lpstr>
      </vt:variant>
      <vt:variant>
        <vt:i4>1</vt:i4>
      </vt:variant>
    </vt:vector>
  </HeadingPairs>
  <TitlesOfParts>
    <vt:vector size="1" baseType="lpstr">
      <vt:lpstr>Fact sheet template</vt:lpstr>
    </vt:vector>
  </TitlesOfParts>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Financial Counselling and Financial Capability - General Feedback</dc:title>
  <dc:subject/>
  <dcterms:created xsi:type="dcterms:W3CDTF">2025-07-16T06:50:00Z</dcterms:created>
  <dcterms:modified xsi:type="dcterms:W3CDTF">2025-07-16T06:58:00Z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C497C80042C440F595035F4BC10E7D3D</vt:lpwstr>
  </property>
  <property fmtid="{D5CDD505-2E9C-101B-9397-08002B2CF9AE}" pid="9" name="PM_ProtectiveMarkingValue_Footer">
    <vt:lpwstr>OFFICIAL</vt:lpwstr>
  </property>
  <property fmtid="{D5CDD505-2E9C-101B-9397-08002B2CF9AE}" pid="10" name="PM_Originator_Hash_SHA1">
    <vt:lpwstr>576F151FD6551BB9E29880A866F501F56DFF7E76</vt:lpwstr>
  </property>
  <property fmtid="{D5CDD505-2E9C-101B-9397-08002B2CF9AE}" pid="11" name="PM_OriginationTimeStamp">
    <vt:lpwstr>2024-02-28T03:04:19Z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2022.1</vt:lpwstr>
  </property>
  <property fmtid="{D5CDD505-2E9C-101B-9397-08002B2CF9AE}" pid="20" name="PM_Hash_Salt_Prev">
    <vt:lpwstr>07AEC1B87673B58FDCD2BA51F51B9317</vt:lpwstr>
  </property>
  <property fmtid="{D5CDD505-2E9C-101B-9397-08002B2CF9AE}" pid="21" name="PM_Hash_Salt">
    <vt:lpwstr>73CF9BACC8BB99CFBA3CD90FC3031FFC</vt:lpwstr>
  </property>
  <property fmtid="{D5CDD505-2E9C-101B-9397-08002B2CF9AE}" pid="22" name="PM_Hash_SHA1">
    <vt:lpwstr>2053D74A664DD05E8C07D2955FE087FF0C29F855</vt:lpwstr>
  </property>
  <property fmtid="{D5CDD505-2E9C-101B-9397-08002B2CF9AE}" pid="23" name="PM_OriginatorUserAccountName_SHA256">
    <vt:lpwstr>E74FCD027C54804832A5F4A449BB9243CB405E8CE3E829D124AC8952E499F17E</vt:lpwstr>
  </property>
  <property fmtid="{D5CDD505-2E9C-101B-9397-08002B2CF9AE}" pid="24" name="PM_OriginatorDomainName_SHA256">
    <vt:lpwstr>E83A2A66C4061446A7E3732E8D44762184B6B377D962B96C83DC624302585857</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PMHMAC">
    <vt:lpwstr>v=2022.1;a=SHA256;h=76439504B10C6F5A93B483E63CDA2C7A2D57BF35654888BB1E2F142FF5B31850</vt:lpwstr>
  </property>
  <property fmtid="{D5CDD505-2E9C-101B-9397-08002B2CF9AE}" pid="28" name="MSIP_Label_eb34d90b-fc41-464d-af60-f74d721d0790_SetDate">
    <vt:lpwstr>2024-02-28T03:04:19Z</vt:lpwstr>
  </property>
  <property fmtid="{D5CDD505-2E9C-101B-9397-08002B2CF9AE}" pid="29" name="MSIP_Label_eb34d90b-fc41-464d-af60-f74d721d0790_Name">
    <vt:lpwstr>OFFICIAL</vt:lpwstr>
  </property>
  <property fmtid="{D5CDD505-2E9C-101B-9397-08002B2CF9AE}" pid="30" name="MSIP_Label_eb34d90b-fc41-464d-af60-f74d721d0790_SiteId">
    <vt:lpwstr>61e36dd1-ca6e-4d61-aa0a-2b4eb88317a3</vt:lpwstr>
  </property>
  <property fmtid="{D5CDD505-2E9C-101B-9397-08002B2CF9AE}" pid="31" name="MSIP_Label_eb34d90b-fc41-464d-af60-f74d721d0790_ContentBits">
    <vt:lpwstr>0</vt:lpwstr>
  </property>
  <property fmtid="{D5CDD505-2E9C-101B-9397-08002B2CF9AE}" pid="32" name="MSIP_Label_eb34d90b-fc41-464d-af60-f74d721d0790_Enabled">
    <vt:lpwstr>true</vt:lpwstr>
  </property>
  <property fmtid="{D5CDD505-2E9C-101B-9397-08002B2CF9AE}" pid="33" name="MSIP_Label_eb34d90b-fc41-464d-af60-f74d721d0790_Method">
    <vt:lpwstr>Privileged</vt:lpwstr>
  </property>
  <property fmtid="{D5CDD505-2E9C-101B-9397-08002B2CF9AE}" pid="34" name="MSIP_Label_eb34d90b-fc41-464d-af60-f74d721d0790_ActionId">
    <vt:lpwstr>54e730dbbdd547a39ddd0f231981dcbd</vt:lpwstr>
  </property>
  <property fmtid="{D5CDD505-2E9C-101B-9397-08002B2CF9AE}" pid="35" name="PMUuid">
    <vt:lpwstr>v=2022.2;d=gov.au;g=46DD6D7C-8107-577B-BC6E-F348953B2E44</vt:lpwstr>
  </property>
  <property fmtid="{D5CDD505-2E9C-101B-9397-08002B2CF9AE}" pid="36" name="ContentTypeId">
    <vt:lpwstr>0x0101009E46FF65C11D434B849394B55C1749B3</vt:lpwstr>
  </property>
  <property fmtid="{D5CDD505-2E9C-101B-9397-08002B2CF9AE}" pid="37" name="MediaServiceImageTags">
    <vt:lpwstr/>
  </property>
  <property fmtid="{D5CDD505-2E9C-101B-9397-08002B2CF9AE}" pid="38" name="PM_Expires">
    <vt:lpwstr/>
  </property>
  <property fmtid="{D5CDD505-2E9C-101B-9397-08002B2CF9AE}" pid="39" name="PM_DownTo">
    <vt:lpwstr/>
  </property>
</Properties>
</file>