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5497" w14:textId="77777777" w:rsidR="00E9080F" w:rsidRPr="008F64EE" w:rsidRDefault="00E9080F" w:rsidP="008F64EE">
      <w:pPr>
        <w:pStyle w:val="Bullets1"/>
      </w:pPr>
      <w:r w:rsidRPr="008F64EE">
        <w:t>Indigenous Centre of Vocational Excellence (ICoVE)</w:t>
      </w:r>
      <w:r w:rsidRPr="008F64EE">
        <mc:AlternateContent>
          <mc:Choice Requires="wps">
            <w:drawing>
              <wp:anchor distT="0" distB="0" distL="114300" distR="114300" simplePos="0" relativeHeight="251659264" behindDoc="0" locked="1" layoutInCell="1" allowOverlap="1" wp14:anchorId="5117146C" wp14:editId="7D775ED4">
                <wp:simplePos x="0" y="0"/>
                <wp:positionH relativeFrom="page">
                  <wp:posOffset>719455</wp:posOffset>
                </wp:positionH>
                <wp:positionV relativeFrom="page">
                  <wp:posOffset>10204450</wp:posOffset>
                </wp:positionV>
                <wp:extent cx="6119495" cy="0"/>
                <wp:effectExtent l="0" t="0" r="0" b="0"/>
                <wp:wrapNone/>
                <wp:docPr id="144878956" name="Straight Connector 144878956" descr="Line"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B22F9E" id="Straight Connector 144878956" o:spid="_x0000_s1026" alt="Title: Graphic Element - Description: Line"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803.5pt" to="538.5pt,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" strokecolor="black [3213]" strokeweight=".5pt">
                <w10:wrap anchorx="page" anchory="page"/>
                <w10:anchorlock/>
              </v:line>
            </w:pict>
          </mc:Fallback>
        </mc:AlternateContent>
      </w:r>
    </w:p>
    <w:p w14:paraId="73C28B81" w14:textId="13F496C1" w:rsidR="0032204D" w:rsidRPr="00F85F98" w:rsidRDefault="009C2E81" w:rsidP="00F001B4">
      <w:pPr>
        <w:numPr>
          <w:ilvl w:val="1"/>
          <w:numId w:val="0"/>
        </w:numPr>
        <w:pBdr>
          <w:bottom w:val="single" w:sz="4" w:space="7" w:color="000000" w:themeColor="text1"/>
        </w:pBdr>
        <w:spacing w:before="120" w:line="240" w:lineRule="auto"/>
        <w:rPr>
          <w:rFonts w:asciiTheme="majorHAnsi" w:eastAsiaTheme="majorEastAsia" w:hAnsiTheme="majorHAnsi" w:cstheme="majorBidi"/>
          <w:iCs/>
          <w:sz w:val="30"/>
          <w:szCs w:val="24"/>
        </w:rPr>
      </w:pPr>
      <w:r>
        <w:rPr>
          <w:rFonts w:asciiTheme="majorHAnsi" w:eastAsiaTheme="majorEastAsia" w:hAnsiTheme="majorHAnsi" w:cstheme="majorBidi"/>
          <w:iCs/>
          <w:sz w:val="30"/>
          <w:szCs w:val="24"/>
        </w:rPr>
        <w:t>Feedback for Applicants</w:t>
      </w:r>
    </w:p>
    <w:p w14:paraId="6C4A2B93" w14:textId="4F85D765" w:rsidR="00662944" w:rsidRPr="00EE5B38" w:rsidRDefault="00662944" w:rsidP="00662944">
      <w:pPr>
        <w:rPr>
          <w:rFonts w:ascii="Aptos" w:hAnsi="Aptos"/>
          <w:sz w:val="24"/>
          <w:szCs w:val="24"/>
        </w:rPr>
      </w:pPr>
      <w:r w:rsidRPr="00EE5B38">
        <w:rPr>
          <w:rFonts w:ascii="Aptos" w:hAnsi="Aptos"/>
          <w:sz w:val="24"/>
          <w:szCs w:val="24"/>
        </w:rPr>
        <w:t xml:space="preserve">Thank you for your interest in the </w:t>
      </w:r>
      <w:r w:rsidR="00D115AF" w:rsidRPr="00D115AF">
        <w:rPr>
          <w:rFonts w:ascii="Aptos" w:hAnsi="Aptos"/>
          <w:sz w:val="24"/>
          <w:szCs w:val="24"/>
        </w:rPr>
        <w:t>Indigenous Centre of Vocational Excellence (ICoVE)</w:t>
      </w:r>
      <w:r w:rsidR="00D115AF">
        <w:rPr>
          <w:rFonts w:ascii="Aptos" w:hAnsi="Aptos"/>
          <w:sz w:val="24"/>
          <w:szCs w:val="24"/>
        </w:rPr>
        <w:t xml:space="preserve"> </w:t>
      </w:r>
      <w:r w:rsidR="008F623F" w:rsidRPr="008F623F">
        <w:rPr>
          <w:rFonts w:ascii="Aptos" w:hAnsi="Aptos"/>
          <w:color w:val="auto"/>
          <w:sz w:val="24"/>
          <w:szCs w:val="24"/>
        </w:rPr>
        <w:t>grant opportunity</w:t>
      </w:r>
      <w:r w:rsidRPr="008F623F">
        <w:rPr>
          <w:rFonts w:ascii="Aptos" w:hAnsi="Aptos"/>
          <w:color w:val="auto"/>
          <w:sz w:val="24"/>
          <w:szCs w:val="24"/>
        </w:rPr>
        <w:t>.</w:t>
      </w:r>
      <w:r w:rsidRPr="00EE5B38">
        <w:rPr>
          <w:rFonts w:ascii="Aptos" w:hAnsi="Aptos"/>
          <w:sz w:val="24"/>
          <w:szCs w:val="24"/>
        </w:rPr>
        <w:t xml:space="preserve"> We appreciate the time and effort you put into your application.</w:t>
      </w:r>
    </w:p>
    <w:p w14:paraId="096EBF50" w14:textId="7566A843" w:rsidR="0032204D" w:rsidRPr="00EE5B38" w:rsidRDefault="0032204D" w:rsidP="0032204D">
      <w:pPr>
        <w:spacing w:before="120" w:after="120"/>
        <w:rPr>
          <w:rFonts w:ascii="Aptos" w:hAnsi="Aptos"/>
          <w:color w:val="auto"/>
          <w:sz w:val="24"/>
          <w:szCs w:val="24"/>
        </w:rPr>
      </w:pPr>
      <w:r w:rsidRPr="00EE5B38">
        <w:rPr>
          <w:rFonts w:ascii="Aptos" w:hAnsi="Aptos"/>
          <w:color w:val="auto"/>
          <w:sz w:val="24"/>
          <w:szCs w:val="24"/>
        </w:rPr>
        <w:t xml:space="preserve">The </w:t>
      </w:r>
      <w:sdt>
        <w:sdtPr>
          <w:rPr>
            <w:rFonts w:ascii="Aptos" w:hAnsi="Aptos"/>
            <w:color w:val="auto"/>
            <w:sz w:val="24"/>
            <w:szCs w:val="24"/>
          </w:rPr>
          <w:alias w:val="Department Title"/>
          <w:tag w:val="Department Title"/>
          <w:id w:val="213934024"/>
          <w:placeholder>
            <w:docPart w:val="DefaultPlaceholder_-1854013438"/>
          </w:placeholder>
          <w:dropDownList>
            <w:listItem w:displayText="Select Department Name" w:value="Select Department Name"/>
            <w:listItem w:displayText="Department of Social Service" w:value="Department of Social Service"/>
            <w:listItem w:displayText="Department of Home Affairs" w:value="Department of Home Affairs"/>
            <w:listItem w:displayText="Department of Veterans Affairs" w:value="Department of Veterans Affairs"/>
            <w:listItem w:displayText="Department of Health, Disability and Ageing" w:value="Department of Health, Disability and Ageing"/>
            <w:listItem w:displayText="Department of Agriculture, Fisheries and Forrestry" w:value="Department of Agriculture, Fisheries and Forrestry"/>
            <w:listItem w:displayText="Department of Climate Change, Energy, Environment and Water" w:value="Department of Climate Change, Energy, Environment and Water"/>
            <w:listItem w:displayText="Department of Workplace Relations" w:value="Department of Workplace Relations"/>
            <w:listItem w:displayText="Department of Education" w:value="Department of Education"/>
            <w:listItem w:displayText="Department of Prime Minister and Cabinet" w:value="Department of Prime Minister and Cabinet"/>
            <w:listItem w:displayText="Department of Treasury" w:value="Department of Treasury"/>
            <w:listItem w:displayText="Department of Infrastructure, Transport and Regional Development, Communications, Sport and the Arts" w:value="Department of Infrastructure, Transport and Regional Development, Communications, Sport and the Arts"/>
          </w:dropDownList>
        </w:sdtPr>
        <w:sdtEndPr/>
        <w:sdtContent>
          <w:r w:rsidR="00D115AF">
            <w:rPr>
              <w:rFonts w:ascii="Aptos" w:hAnsi="Aptos"/>
              <w:color w:val="auto"/>
              <w:sz w:val="24"/>
              <w:szCs w:val="24"/>
            </w:rPr>
            <w:t>Department of Workplace Relations</w:t>
          </w:r>
        </w:sdtContent>
      </w:sdt>
      <w:r w:rsidR="00886F88" w:rsidRPr="00EE5B38">
        <w:rPr>
          <w:rFonts w:ascii="Aptos" w:hAnsi="Aptos"/>
          <w:color w:val="auto"/>
          <w:sz w:val="24"/>
          <w:szCs w:val="24"/>
        </w:rPr>
        <w:t xml:space="preserve"> </w:t>
      </w:r>
      <w:r w:rsidRPr="00EE5B38">
        <w:rPr>
          <w:rFonts w:ascii="Aptos" w:hAnsi="Aptos"/>
          <w:color w:val="auto"/>
          <w:sz w:val="24"/>
          <w:szCs w:val="24"/>
        </w:rPr>
        <w:t xml:space="preserve">(the </w:t>
      </w:r>
      <w:r w:rsidR="00662944" w:rsidRPr="00EE5B38">
        <w:rPr>
          <w:rFonts w:ascii="Aptos" w:hAnsi="Aptos"/>
          <w:color w:val="auto"/>
          <w:sz w:val="24"/>
          <w:szCs w:val="24"/>
        </w:rPr>
        <w:t>D</w:t>
      </w:r>
      <w:r w:rsidRPr="00EE5B38">
        <w:rPr>
          <w:rFonts w:ascii="Aptos" w:hAnsi="Aptos"/>
          <w:color w:val="auto"/>
          <w:sz w:val="24"/>
          <w:szCs w:val="24"/>
        </w:rPr>
        <w:t xml:space="preserve">epartment) </w:t>
      </w:r>
      <w:r w:rsidR="00992D69" w:rsidRPr="00EE5B38">
        <w:rPr>
          <w:rFonts w:ascii="Aptos" w:hAnsi="Aptos"/>
          <w:color w:val="auto"/>
          <w:sz w:val="24"/>
          <w:szCs w:val="24"/>
        </w:rPr>
        <w:t xml:space="preserve">is providing </w:t>
      </w:r>
      <w:r w:rsidRPr="00EE5B38">
        <w:rPr>
          <w:rFonts w:ascii="Aptos" w:hAnsi="Aptos"/>
          <w:color w:val="auto"/>
          <w:sz w:val="24"/>
          <w:szCs w:val="24"/>
        </w:rPr>
        <w:t xml:space="preserve">the following general feedback for </w:t>
      </w:r>
      <w:r w:rsidR="00992D69" w:rsidRPr="00EE5B38">
        <w:rPr>
          <w:rFonts w:ascii="Aptos" w:hAnsi="Aptos"/>
          <w:color w:val="auto"/>
          <w:sz w:val="24"/>
          <w:szCs w:val="24"/>
        </w:rPr>
        <w:t xml:space="preserve">grant </w:t>
      </w:r>
      <w:r w:rsidRPr="00EE5B38">
        <w:rPr>
          <w:rFonts w:ascii="Aptos" w:hAnsi="Aptos"/>
          <w:color w:val="auto"/>
          <w:sz w:val="24"/>
          <w:szCs w:val="24"/>
        </w:rPr>
        <w:t xml:space="preserve">applicants </w:t>
      </w:r>
      <w:r w:rsidR="00662944" w:rsidRPr="00EE5B38">
        <w:rPr>
          <w:rFonts w:ascii="Aptos" w:hAnsi="Aptos"/>
          <w:color w:val="auto"/>
          <w:sz w:val="24"/>
          <w:szCs w:val="24"/>
        </w:rPr>
        <w:t>to support future grant applications.</w:t>
      </w:r>
    </w:p>
    <w:p w14:paraId="4BEDC740" w14:textId="24A8CF15" w:rsidR="0032204D" w:rsidRPr="00EE5B38" w:rsidRDefault="00717E2D" w:rsidP="00EE5B38">
      <w:pPr>
        <w:pStyle w:val="Heading2"/>
        <w:spacing w:before="120"/>
        <w:rPr>
          <w:color w:val="CF0A2C" w:themeColor="accent1"/>
          <w:sz w:val="28"/>
          <w:szCs w:val="28"/>
        </w:rPr>
      </w:pPr>
      <w:r>
        <w:rPr>
          <w:color w:val="CF0A2C" w:themeColor="accent1"/>
          <w:sz w:val="28"/>
          <w:szCs w:val="28"/>
        </w:rPr>
        <w:t>Summary of the Grant Opportunity</w:t>
      </w:r>
    </w:p>
    <w:p w14:paraId="294A9515" w14:textId="42F17B1F" w:rsidR="00662944" w:rsidRPr="00D115AF" w:rsidRDefault="00662944" w:rsidP="0032204D">
      <w:pPr>
        <w:pStyle w:val="BodyText"/>
        <w:spacing w:after="120"/>
        <w:rPr>
          <w:rFonts w:ascii="Aptos" w:hAnsi="Aptos"/>
          <w:color w:val="auto"/>
          <w:sz w:val="24"/>
          <w:szCs w:val="24"/>
        </w:rPr>
      </w:pPr>
      <w:r w:rsidRPr="00EE5B38">
        <w:rPr>
          <w:rFonts w:ascii="Aptos" w:hAnsi="Aptos"/>
          <w:b/>
          <w:bCs/>
          <w:color w:val="auto"/>
          <w:sz w:val="24"/>
          <w:szCs w:val="24"/>
        </w:rPr>
        <w:t>Application period:</w:t>
      </w:r>
      <w:r w:rsidRPr="00EE5B38">
        <w:rPr>
          <w:rFonts w:ascii="Aptos" w:hAnsi="Aptos"/>
          <w:color w:val="auto"/>
          <w:sz w:val="24"/>
          <w:szCs w:val="24"/>
        </w:rPr>
        <w:t xml:space="preserve"> opene</w:t>
      </w:r>
      <w:r w:rsidRPr="00D115AF">
        <w:rPr>
          <w:rFonts w:ascii="Aptos" w:hAnsi="Aptos"/>
          <w:color w:val="auto"/>
          <w:sz w:val="24"/>
          <w:szCs w:val="24"/>
        </w:rPr>
        <w:t xml:space="preserve">d </w:t>
      </w:r>
      <w:sdt>
        <w:sdtPr>
          <w:rPr>
            <w:rFonts w:ascii="Aptos" w:hAnsi="Aptos"/>
            <w:color w:val="auto"/>
            <w:sz w:val="24"/>
            <w:szCs w:val="24"/>
          </w:rPr>
          <w:id w:val="86431424"/>
          <w:placeholder>
            <w:docPart w:val="DefaultPlaceholder_-1854013437"/>
          </w:placeholder>
          <w:date w:fullDate="2025-12-03T00:00:00Z">
            <w:dateFormat w:val="d MMMM yyyy"/>
            <w:lid w:val="en-AU"/>
            <w:storeMappedDataAs w:val="dateTime"/>
            <w:calendar w:val="gregorian"/>
          </w:date>
        </w:sdtPr>
        <w:sdtEndPr/>
        <w:sdtContent>
          <w:r w:rsidR="00D115AF" w:rsidRPr="00D115AF">
            <w:rPr>
              <w:rFonts w:ascii="Aptos" w:hAnsi="Aptos"/>
              <w:color w:val="auto"/>
              <w:sz w:val="24"/>
              <w:szCs w:val="24"/>
            </w:rPr>
            <w:t>3 December 2025</w:t>
          </w:r>
        </w:sdtContent>
      </w:sdt>
      <w:r w:rsidRPr="00D115AF">
        <w:rPr>
          <w:rFonts w:ascii="Aptos" w:hAnsi="Aptos"/>
          <w:color w:val="auto"/>
          <w:sz w:val="24"/>
          <w:szCs w:val="24"/>
        </w:rPr>
        <w:t xml:space="preserve"> and closed </w:t>
      </w:r>
      <w:sdt>
        <w:sdtPr>
          <w:rPr>
            <w:rFonts w:ascii="Aptos" w:hAnsi="Aptos"/>
            <w:color w:val="auto"/>
            <w:sz w:val="24"/>
            <w:szCs w:val="24"/>
          </w:rPr>
          <w:id w:val="-1545203613"/>
          <w:placeholder>
            <w:docPart w:val="DefaultPlaceholder_-1854013437"/>
          </w:placeholder>
          <w:date w:fullDate="2026-01-15T00:00:00Z">
            <w:dateFormat w:val="d MMMM yyyy"/>
            <w:lid w:val="en-AU"/>
            <w:storeMappedDataAs w:val="dateTime"/>
            <w:calendar w:val="gregorian"/>
          </w:date>
        </w:sdtPr>
        <w:sdtEndPr/>
        <w:sdtContent>
          <w:r w:rsidR="00D115AF" w:rsidRPr="00D115AF">
            <w:rPr>
              <w:rFonts w:ascii="Aptos" w:hAnsi="Aptos"/>
              <w:color w:val="auto"/>
              <w:sz w:val="24"/>
              <w:szCs w:val="24"/>
            </w:rPr>
            <w:t>15 January 2026</w:t>
          </w:r>
        </w:sdtContent>
      </w:sdt>
      <w:r w:rsidRPr="00D115AF">
        <w:rPr>
          <w:rFonts w:ascii="Aptos" w:hAnsi="Aptos"/>
          <w:color w:val="auto"/>
          <w:sz w:val="24"/>
          <w:szCs w:val="24"/>
        </w:rPr>
        <w:t>.</w:t>
      </w:r>
    </w:p>
    <w:p w14:paraId="7F9BB50E" w14:textId="2780182B" w:rsidR="00717E2D" w:rsidRPr="00D115AF" w:rsidRDefault="00717E2D" w:rsidP="0032204D">
      <w:pPr>
        <w:pStyle w:val="BodyText"/>
        <w:spacing w:after="120"/>
        <w:rPr>
          <w:rFonts w:ascii="Aptos" w:hAnsi="Aptos"/>
          <w:b/>
          <w:bCs/>
          <w:color w:val="auto"/>
          <w:sz w:val="24"/>
          <w:szCs w:val="24"/>
        </w:rPr>
      </w:pPr>
      <w:r w:rsidRPr="00D115AF">
        <w:rPr>
          <w:rFonts w:ascii="Aptos" w:hAnsi="Aptos"/>
          <w:b/>
          <w:bCs/>
          <w:color w:val="auto"/>
          <w:sz w:val="24"/>
          <w:szCs w:val="24"/>
        </w:rPr>
        <w:t xml:space="preserve">Applications received: </w:t>
      </w:r>
      <w:r w:rsidR="00D115AF" w:rsidRPr="00D115AF">
        <w:rPr>
          <w:rFonts w:ascii="Aptos" w:hAnsi="Aptos"/>
          <w:b/>
          <w:bCs/>
          <w:color w:val="auto"/>
          <w:sz w:val="24"/>
          <w:szCs w:val="24"/>
        </w:rPr>
        <w:t>11</w:t>
      </w:r>
    </w:p>
    <w:p w14:paraId="67E2065E" w14:textId="33AF30B7" w:rsidR="00662944" w:rsidRPr="00EE5B38" w:rsidRDefault="00662944" w:rsidP="00717E2D">
      <w:pPr>
        <w:spacing w:after="240"/>
        <w:rPr>
          <w:rFonts w:ascii="Aptos" w:hAnsi="Aptos"/>
          <w:sz w:val="24"/>
          <w:szCs w:val="24"/>
        </w:rPr>
      </w:pPr>
      <w:r w:rsidRPr="00EE5B38">
        <w:rPr>
          <w:rFonts w:ascii="Aptos" w:hAnsi="Aptos"/>
          <w:b/>
          <w:bCs/>
          <w:sz w:val="24"/>
          <w:szCs w:val="24"/>
        </w:rPr>
        <w:t>Summary of the round:</w:t>
      </w:r>
      <w:r w:rsidRPr="00EE5B38">
        <w:rPr>
          <w:rFonts w:ascii="Aptos" w:hAnsi="Aptos"/>
          <w:sz w:val="24"/>
          <w:szCs w:val="24"/>
        </w:rPr>
        <w:t xml:space="preserve"> </w:t>
      </w:r>
      <w:r w:rsidR="00D115AF" w:rsidRPr="00D115AF">
        <w:rPr>
          <w:rFonts w:ascii="Aptos" w:hAnsi="Aptos"/>
          <w:sz w:val="24"/>
          <w:szCs w:val="24"/>
        </w:rPr>
        <w:t>The ICOVE is an initiative of the Commonwealth Government to develop a First Nations-led VET model that supports better skills, employment and economic outcomes for Aboriginal and Torres Strait Islander peoples, as committed to under the National Skills Agreement and National Agreement on Closing the Gap.</w:t>
      </w:r>
    </w:p>
    <w:p w14:paraId="53E10DA5" w14:textId="51D4D0DF" w:rsidR="00717E2D" w:rsidRDefault="00717E2D" w:rsidP="00717E2D">
      <w:pPr>
        <w:spacing w:before="240" w:after="120" w:line="300" w:lineRule="atLeast"/>
        <w:rPr>
          <w:rFonts w:asciiTheme="majorHAnsi" w:eastAsiaTheme="majorEastAsia" w:hAnsiTheme="majorHAnsi" w:cstheme="majorBidi"/>
          <w:b/>
          <w:bCs/>
          <w:color w:val="CF0A2C" w:themeColor="accent1"/>
          <w:sz w:val="28"/>
          <w:szCs w:val="28"/>
        </w:rPr>
      </w:pPr>
      <w:r w:rsidRPr="00717E2D">
        <w:rPr>
          <w:rFonts w:asciiTheme="majorHAnsi" w:eastAsiaTheme="majorEastAsia" w:hAnsiTheme="majorHAnsi" w:cstheme="majorBidi"/>
          <w:b/>
          <w:bCs/>
          <w:color w:val="CF0A2C" w:themeColor="accent1"/>
          <w:sz w:val="28"/>
          <w:szCs w:val="28"/>
        </w:rPr>
        <w:t>Conflict of Interest Management</w:t>
      </w:r>
      <w:r>
        <w:rPr>
          <w:rFonts w:asciiTheme="majorHAnsi" w:eastAsiaTheme="majorEastAsia" w:hAnsiTheme="majorHAnsi" w:cstheme="majorBidi"/>
          <w:b/>
          <w:bCs/>
          <w:color w:val="CF0A2C" w:themeColor="accent1"/>
          <w:sz w:val="28"/>
          <w:szCs w:val="28"/>
        </w:rPr>
        <w:t xml:space="preserve"> for Assessment Staff</w:t>
      </w:r>
    </w:p>
    <w:p w14:paraId="2F6145DC" w14:textId="7BD563B5" w:rsidR="00717E2D" w:rsidRPr="00717E2D" w:rsidRDefault="00717E2D" w:rsidP="00717E2D">
      <w:pPr>
        <w:spacing w:before="240" w:after="120" w:line="300" w:lineRule="atLeast"/>
        <w:rPr>
          <w:rFonts w:ascii="Aptos" w:eastAsia="Times New Roman" w:hAnsi="Aptos" w:cs="Segoe UI"/>
          <w:color w:val="auto"/>
          <w:sz w:val="24"/>
          <w:szCs w:val="24"/>
          <w:lang w:eastAsia="en-AU"/>
        </w:rPr>
      </w:pPr>
      <w:r w:rsidRPr="00717E2D">
        <w:rPr>
          <w:rFonts w:ascii="Aptos" w:eastAsia="Times New Roman" w:hAnsi="Aptos" w:cs="Segoe UI"/>
          <w:color w:val="auto"/>
          <w:sz w:val="24"/>
          <w:szCs w:val="24"/>
          <w:lang w:eastAsia="en-AU"/>
        </w:rPr>
        <w:t>All</w:t>
      </w:r>
      <w:r>
        <w:rPr>
          <w:rFonts w:ascii="Aptos" w:eastAsia="Times New Roman" w:hAnsi="Aptos" w:cs="Segoe UI"/>
          <w:color w:val="auto"/>
          <w:sz w:val="24"/>
          <w:szCs w:val="24"/>
          <w:lang w:eastAsia="en-AU"/>
        </w:rPr>
        <w:t xml:space="preserve"> Community Grants Hub and Departmental staff were </w:t>
      </w:r>
      <w:r w:rsidRPr="00717E2D">
        <w:rPr>
          <w:rFonts w:ascii="Aptos" w:eastAsia="Times New Roman" w:hAnsi="Aptos" w:cs="Segoe UI"/>
          <w:color w:val="auto"/>
          <w:sz w:val="24"/>
          <w:szCs w:val="24"/>
          <w:lang w:eastAsia="en-AU"/>
        </w:rPr>
        <w:t>required to declare any actual, potential, or perceived conflicts of interest before participating in the assessment process. Where a conflict was identified, appropriate steps were taken to manage it, which could include:</w:t>
      </w:r>
    </w:p>
    <w:p w14:paraId="41C1DFB0" w14:textId="02B0FC77" w:rsidR="00717E2D" w:rsidRPr="00717E2D" w:rsidRDefault="00717E2D" w:rsidP="00C14104">
      <w:pPr>
        <w:numPr>
          <w:ilvl w:val="0"/>
          <w:numId w:val="8"/>
        </w:numPr>
        <w:spacing w:line="300" w:lineRule="atLeast"/>
        <w:rPr>
          <w:rFonts w:ascii="Aptos" w:eastAsia="Times New Roman" w:hAnsi="Aptos" w:cs="Segoe UI"/>
          <w:color w:val="auto"/>
          <w:sz w:val="24"/>
          <w:szCs w:val="24"/>
          <w:lang w:eastAsia="en-AU"/>
        </w:rPr>
      </w:pPr>
      <w:r w:rsidRPr="00717E2D">
        <w:rPr>
          <w:rFonts w:ascii="Aptos" w:eastAsia="Times New Roman" w:hAnsi="Aptos" w:cs="Segoe UI"/>
          <w:color w:val="auto"/>
          <w:sz w:val="24"/>
          <w:szCs w:val="24"/>
          <w:lang w:eastAsia="en-AU"/>
        </w:rPr>
        <w:t xml:space="preserve">Excluding the </w:t>
      </w:r>
      <w:r>
        <w:rPr>
          <w:rFonts w:ascii="Aptos" w:eastAsia="Times New Roman" w:hAnsi="Aptos" w:cs="Segoe UI"/>
          <w:color w:val="auto"/>
          <w:sz w:val="24"/>
          <w:szCs w:val="24"/>
          <w:lang w:eastAsia="en-AU"/>
        </w:rPr>
        <w:t xml:space="preserve">team </w:t>
      </w:r>
      <w:r w:rsidRPr="00717E2D">
        <w:rPr>
          <w:rFonts w:ascii="Aptos" w:eastAsia="Times New Roman" w:hAnsi="Aptos" w:cs="Segoe UI"/>
          <w:color w:val="auto"/>
          <w:sz w:val="24"/>
          <w:szCs w:val="24"/>
          <w:lang w:eastAsia="en-AU"/>
        </w:rPr>
        <w:t xml:space="preserve">member from </w:t>
      </w:r>
      <w:r>
        <w:rPr>
          <w:rFonts w:ascii="Aptos" w:eastAsia="Times New Roman" w:hAnsi="Aptos" w:cs="Segoe UI"/>
          <w:color w:val="auto"/>
          <w:sz w:val="24"/>
          <w:szCs w:val="24"/>
          <w:lang w:eastAsia="en-AU"/>
        </w:rPr>
        <w:t>undertaking assessment</w:t>
      </w:r>
      <w:r w:rsidRPr="00717E2D">
        <w:rPr>
          <w:rFonts w:ascii="Aptos" w:eastAsia="Times New Roman" w:hAnsi="Aptos" w:cs="Segoe UI"/>
          <w:color w:val="auto"/>
          <w:sz w:val="24"/>
          <w:szCs w:val="24"/>
          <w:lang w:eastAsia="en-AU"/>
        </w:rPr>
        <w:t xml:space="preserve"> related to the affected application(s).</w:t>
      </w:r>
    </w:p>
    <w:p w14:paraId="45AF49D0" w14:textId="77777777" w:rsidR="00717E2D" w:rsidRPr="00717E2D" w:rsidRDefault="00717E2D" w:rsidP="00C14104">
      <w:pPr>
        <w:numPr>
          <w:ilvl w:val="0"/>
          <w:numId w:val="8"/>
        </w:numPr>
        <w:spacing w:before="100" w:beforeAutospacing="1" w:after="100" w:afterAutospacing="1" w:line="300" w:lineRule="atLeast"/>
        <w:rPr>
          <w:rFonts w:ascii="Aptos" w:eastAsia="Times New Roman" w:hAnsi="Aptos" w:cs="Segoe UI"/>
          <w:color w:val="auto"/>
          <w:sz w:val="24"/>
          <w:szCs w:val="24"/>
          <w:lang w:eastAsia="en-AU"/>
        </w:rPr>
      </w:pPr>
      <w:r w:rsidRPr="00717E2D">
        <w:rPr>
          <w:rFonts w:ascii="Aptos" w:eastAsia="Times New Roman" w:hAnsi="Aptos" w:cs="Segoe UI"/>
          <w:color w:val="auto"/>
          <w:sz w:val="24"/>
          <w:szCs w:val="24"/>
          <w:lang w:eastAsia="en-AU"/>
        </w:rPr>
        <w:t>Assigning the application(s) to an alternate assessor.</w:t>
      </w:r>
    </w:p>
    <w:p w14:paraId="6314044D" w14:textId="5ED9DEA0" w:rsidR="00717E2D" w:rsidRPr="00717E2D" w:rsidRDefault="00717E2D" w:rsidP="00C14104">
      <w:pPr>
        <w:numPr>
          <w:ilvl w:val="0"/>
          <w:numId w:val="8"/>
        </w:numPr>
        <w:spacing w:before="100" w:beforeAutospacing="1" w:line="300" w:lineRule="atLeast"/>
        <w:rPr>
          <w:rFonts w:ascii="Aptos" w:eastAsia="Times New Roman" w:hAnsi="Aptos" w:cs="Segoe UI"/>
          <w:color w:val="auto"/>
          <w:sz w:val="24"/>
          <w:szCs w:val="24"/>
          <w:lang w:eastAsia="en-AU"/>
        </w:rPr>
      </w:pPr>
      <w:r w:rsidRPr="00717E2D">
        <w:rPr>
          <w:rFonts w:ascii="Aptos" w:eastAsia="Times New Roman" w:hAnsi="Aptos" w:cs="Segoe UI"/>
          <w:color w:val="auto"/>
          <w:sz w:val="24"/>
          <w:szCs w:val="24"/>
          <w:lang w:eastAsia="en-AU"/>
        </w:rPr>
        <w:t>Documenting the conflict and the management action in accordance with the Department’s Conflict of Interest Policy.</w:t>
      </w:r>
    </w:p>
    <w:p w14:paraId="0468E255" w14:textId="10F311D4" w:rsidR="0032204D" w:rsidRPr="00EE5B38" w:rsidRDefault="0032204D" w:rsidP="00EE5B38">
      <w:pPr>
        <w:pStyle w:val="Heading2"/>
        <w:spacing w:before="120"/>
        <w:rPr>
          <w:color w:val="CF0A2C" w:themeColor="accent1"/>
          <w:sz w:val="28"/>
          <w:szCs w:val="28"/>
        </w:rPr>
      </w:pPr>
      <w:r w:rsidRPr="00EE5B38">
        <w:rPr>
          <w:color w:val="CF0A2C" w:themeColor="accent1"/>
          <w:sz w:val="28"/>
          <w:szCs w:val="28"/>
        </w:rPr>
        <w:t>Selection Process</w:t>
      </w:r>
    </w:p>
    <w:p w14:paraId="0F9007CC" w14:textId="17CA9D24" w:rsidR="00EE5B38" w:rsidRPr="00EE5B38" w:rsidRDefault="00EE5B38" w:rsidP="0032204D">
      <w:pPr>
        <w:pStyle w:val="BodyText"/>
        <w:spacing w:after="120"/>
        <w:rPr>
          <w:rFonts w:ascii="Aptos" w:hAnsi="Aptos"/>
          <w:sz w:val="24"/>
          <w:szCs w:val="24"/>
        </w:rPr>
      </w:pPr>
      <w:r w:rsidRPr="00EE5B38">
        <w:rPr>
          <w:rFonts w:ascii="Aptos" w:hAnsi="Aptos"/>
          <w:sz w:val="24"/>
          <w:szCs w:val="24"/>
        </w:rPr>
        <w:t xml:space="preserve">The Community Grants Hub reviewed all applications to confirm they met the eligibility and compliance requirements for the grant opportunity. This information was provided to the Department’s Grant Opportunity Delegate, who made the final decision on whether each identified grant application met those requirements. Grant Applicants whose applications were identified as ineligible or non-compliant were notified of the outcome in writing by the </w:t>
      </w:r>
      <w:r w:rsidRPr="009801D0">
        <w:rPr>
          <w:rFonts w:ascii="Aptos" w:hAnsi="Aptos"/>
          <w:sz w:val="24"/>
          <w:szCs w:val="24"/>
        </w:rPr>
        <w:t>Community Grants Hub.</w:t>
      </w:r>
    </w:p>
    <w:p w14:paraId="402F86E6" w14:textId="28C8D48C" w:rsidR="00EE5B38" w:rsidRPr="00927EB7" w:rsidRDefault="00EE5B38" w:rsidP="00717E2D">
      <w:pPr>
        <w:rPr>
          <w:rFonts w:ascii="Aptos" w:hAnsi="Aptos"/>
          <w:color w:val="auto"/>
          <w:sz w:val="24"/>
          <w:szCs w:val="24"/>
        </w:rPr>
      </w:pPr>
      <w:r w:rsidRPr="00927EB7">
        <w:rPr>
          <w:rFonts w:ascii="Aptos" w:hAnsi="Aptos"/>
          <w:color w:val="auto"/>
          <w:sz w:val="24"/>
          <w:szCs w:val="24"/>
        </w:rPr>
        <w:t xml:space="preserve">Following completion of these checks, the Department undertook the preliminary assessment of all eligible and compliant applications through a </w:t>
      </w:r>
      <w:r w:rsidR="009801D0">
        <w:rPr>
          <w:rFonts w:ascii="Aptos" w:hAnsi="Aptos"/>
          <w:color w:val="auto"/>
          <w:sz w:val="24"/>
          <w:szCs w:val="24"/>
        </w:rPr>
        <w:t>Restricted Competitive</w:t>
      </w:r>
      <w:r w:rsidR="00992D69" w:rsidRPr="00927EB7">
        <w:rPr>
          <w:rFonts w:ascii="Aptos" w:hAnsi="Aptos"/>
          <w:color w:val="auto"/>
          <w:sz w:val="24"/>
          <w:szCs w:val="24"/>
        </w:rPr>
        <w:t xml:space="preserve"> grant process.</w:t>
      </w:r>
      <w:r w:rsidRPr="00927EB7">
        <w:rPr>
          <w:rFonts w:ascii="Aptos" w:hAnsi="Aptos"/>
          <w:sz w:val="24"/>
          <w:szCs w:val="24"/>
        </w:rPr>
        <w:t xml:space="preserve"> </w:t>
      </w:r>
      <w:r w:rsidRPr="00927EB7">
        <w:rPr>
          <w:rFonts w:ascii="Aptos" w:hAnsi="Aptos"/>
          <w:color w:val="auto"/>
          <w:sz w:val="24"/>
          <w:szCs w:val="24"/>
        </w:rPr>
        <w:t>This involved assessing applications against the published selection criteria and any additional requirements outlined in the Grant Opportunity Guidelines</w:t>
      </w:r>
      <w:r w:rsidR="007E7114">
        <w:rPr>
          <w:rFonts w:ascii="Aptos" w:hAnsi="Aptos"/>
          <w:color w:val="auto"/>
          <w:sz w:val="24"/>
          <w:szCs w:val="24"/>
        </w:rPr>
        <w:t xml:space="preserve"> (guidelines)</w:t>
      </w:r>
      <w:r w:rsidRPr="00927EB7">
        <w:rPr>
          <w:rFonts w:ascii="Aptos" w:hAnsi="Aptos"/>
          <w:color w:val="auto"/>
          <w:sz w:val="24"/>
          <w:szCs w:val="24"/>
        </w:rPr>
        <w:t>.</w:t>
      </w:r>
    </w:p>
    <w:p w14:paraId="46F20FFD" w14:textId="77777777" w:rsidR="00717E2D" w:rsidRPr="009801D0" w:rsidRDefault="00717E2D" w:rsidP="00717E2D">
      <w:pPr>
        <w:pStyle w:val="BodyText"/>
        <w:rPr>
          <w:rFonts w:ascii="Aptos" w:hAnsi="Aptos"/>
          <w:sz w:val="24"/>
          <w:szCs w:val="24"/>
        </w:rPr>
      </w:pPr>
      <w:r w:rsidRPr="009801D0">
        <w:rPr>
          <w:rFonts w:ascii="Aptos" w:hAnsi="Aptos"/>
          <w:sz w:val="24"/>
          <w:szCs w:val="24"/>
        </w:rPr>
        <w:t xml:space="preserve">Following the preliminary assessment, the Department convened a Selection Advisory Panel to make final recommendations to the Financial Delegate. The Selection Advisory Panel was </w:t>
      </w:r>
      <w:r w:rsidRPr="009801D0">
        <w:rPr>
          <w:rFonts w:ascii="Aptos" w:hAnsi="Aptos"/>
          <w:sz w:val="24"/>
          <w:szCs w:val="24"/>
        </w:rPr>
        <w:lastRenderedPageBreak/>
        <w:t>made up of subject matter experts whose role was to review the assessed applications, provide advice, and make recommendations to the Grant Opportunity Delegate.</w:t>
      </w:r>
    </w:p>
    <w:p w14:paraId="4F5C26B7" w14:textId="77777777" w:rsidR="00717E2D" w:rsidRPr="009801D0" w:rsidRDefault="00717E2D" w:rsidP="00717E2D">
      <w:pPr>
        <w:pStyle w:val="BodyText"/>
        <w:rPr>
          <w:rFonts w:ascii="Aptos" w:hAnsi="Aptos"/>
          <w:sz w:val="24"/>
          <w:szCs w:val="24"/>
        </w:rPr>
      </w:pPr>
      <w:r w:rsidRPr="009801D0">
        <w:rPr>
          <w:rFonts w:ascii="Aptos" w:hAnsi="Aptos"/>
          <w:sz w:val="24"/>
          <w:szCs w:val="24"/>
        </w:rPr>
        <w:t>Before participating in the assessment process, all Selection Advisory Panel members were required to declare any actual, potential, or perceived conflicts of interest. In cases where a conflict was identified, appropriate management strategies were applied to ensure the integrity of the process. These strategies included:</w:t>
      </w:r>
    </w:p>
    <w:p w14:paraId="1D46111A" w14:textId="77777777" w:rsidR="00717E2D" w:rsidRPr="009801D0" w:rsidRDefault="00717E2D" w:rsidP="00CF51F8">
      <w:pPr>
        <w:pStyle w:val="BodyText"/>
        <w:numPr>
          <w:ilvl w:val="0"/>
          <w:numId w:val="9"/>
        </w:numPr>
        <w:spacing w:before="0" w:after="0"/>
        <w:ind w:left="714" w:hanging="357"/>
        <w:rPr>
          <w:rFonts w:ascii="Aptos" w:hAnsi="Aptos"/>
          <w:color w:val="auto"/>
          <w:sz w:val="24"/>
          <w:szCs w:val="24"/>
        </w:rPr>
      </w:pPr>
      <w:r w:rsidRPr="009801D0">
        <w:rPr>
          <w:rFonts w:ascii="Aptos" w:hAnsi="Aptos"/>
          <w:color w:val="auto"/>
          <w:sz w:val="24"/>
          <w:szCs w:val="24"/>
        </w:rPr>
        <w:t>Excluding the panel member from discussions or decisions related to the affected application(s).</w:t>
      </w:r>
    </w:p>
    <w:p w14:paraId="240AC506" w14:textId="77777777" w:rsidR="00717E2D" w:rsidRPr="009801D0" w:rsidRDefault="00717E2D" w:rsidP="00CF51F8">
      <w:pPr>
        <w:pStyle w:val="BodyText"/>
        <w:numPr>
          <w:ilvl w:val="0"/>
          <w:numId w:val="9"/>
        </w:numPr>
        <w:spacing w:before="0" w:after="0"/>
        <w:ind w:left="714" w:hanging="357"/>
        <w:rPr>
          <w:rFonts w:ascii="Aptos" w:hAnsi="Aptos"/>
          <w:color w:val="auto"/>
          <w:sz w:val="24"/>
          <w:szCs w:val="24"/>
        </w:rPr>
      </w:pPr>
      <w:r w:rsidRPr="009801D0">
        <w:rPr>
          <w:rFonts w:ascii="Aptos" w:hAnsi="Aptos"/>
          <w:color w:val="auto"/>
          <w:sz w:val="24"/>
          <w:szCs w:val="24"/>
        </w:rPr>
        <w:t>Reassigning the application(s) to an alternate assessor.</w:t>
      </w:r>
    </w:p>
    <w:p w14:paraId="4C3541F5" w14:textId="77777777" w:rsidR="00717E2D" w:rsidRPr="009801D0" w:rsidRDefault="00717E2D" w:rsidP="00CF51F8">
      <w:pPr>
        <w:pStyle w:val="BodyText"/>
        <w:numPr>
          <w:ilvl w:val="0"/>
          <w:numId w:val="9"/>
        </w:numPr>
        <w:spacing w:before="0" w:after="0"/>
        <w:ind w:left="714" w:hanging="357"/>
        <w:rPr>
          <w:rFonts w:ascii="Aptos" w:hAnsi="Aptos"/>
          <w:color w:val="auto"/>
          <w:sz w:val="24"/>
          <w:szCs w:val="24"/>
        </w:rPr>
      </w:pPr>
      <w:r w:rsidRPr="009801D0">
        <w:rPr>
          <w:rFonts w:ascii="Aptos" w:hAnsi="Aptos"/>
          <w:color w:val="auto"/>
          <w:sz w:val="24"/>
          <w:szCs w:val="24"/>
        </w:rPr>
        <w:t>Documenting the conflict and the management action in accordance with the Department’s Conflict of Interest Policy.</w:t>
      </w:r>
    </w:p>
    <w:p w14:paraId="3230387C" w14:textId="1435B33A" w:rsidR="00717E2D" w:rsidRPr="009801D0" w:rsidRDefault="00717E2D" w:rsidP="00717E2D">
      <w:pPr>
        <w:pStyle w:val="BodyText"/>
        <w:spacing w:after="120"/>
        <w:rPr>
          <w:rFonts w:ascii="Aptos" w:hAnsi="Aptos"/>
          <w:color w:val="auto"/>
          <w:sz w:val="24"/>
          <w:szCs w:val="24"/>
        </w:rPr>
      </w:pPr>
      <w:r w:rsidRPr="009801D0">
        <w:rPr>
          <w:rFonts w:ascii="Aptos" w:hAnsi="Aptos"/>
          <w:color w:val="auto"/>
          <w:sz w:val="24"/>
          <w:szCs w:val="24"/>
        </w:rPr>
        <w:t>In undertaking their role on the Selection Advisory Panel, panel members were required to consider:</w:t>
      </w:r>
    </w:p>
    <w:p w14:paraId="7EF3B6C6" w14:textId="71FF5DFD" w:rsidR="00717E2D" w:rsidRPr="009801D0" w:rsidRDefault="00717E2D" w:rsidP="00C14104">
      <w:pPr>
        <w:pStyle w:val="BodyText"/>
        <w:numPr>
          <w:ilvl w:val="0"/>
          <w:numId w:val="10"/>
        </w:numPr>
        <w:spacing w:before="0" w:after="0"/>
        <w:rPr>
          <w:rFonts w:ascii="Aptos" w:hAnsi="Aptos"/>
          <w:color w:val="auto"/>
          <w:sz w:val="24"/>
          <w:szCs w:val="24"/>
        </w:rPr>
      </w:pPr>
      <w:r w:rsidRPr="009801D0">
        <w:rPr>
          <w:rFonts w:ascii="Aptos" w:hAnsi="Aptos"/>
          <w:color w:val="auto"/>
          <w:sz w:val="24"/>
          <w:szCs w:val="24"/>
        </w:rPr>
        <w:t xml:space="preserve">Whether applications met all eligibility and compliance requirements listed in the </w:t>
      </w:r>
      <w:r w:rsidR="007E7114">
        <w:rPr>
          <w:rFonts w:ascii="Aptos" w:hAnsi="Aptos"/>
          <w:color w:val="auto"/>
          <w:sz w:val="24"/>
          <w:szCs w:val="24"/>
        </w:rPr>
        <w:t>g</w:t>
      </w:r>
      <w:r w:rsidRPr="009801D0">
        <w:rPr>
          <w:rFonts w:ascii="Aptos" w:hAnsi="Aptos"/>
          <w:color w:val="auto"/>
          <w:sz w:val="24"/>
          <w:szCs w:val="24"/>
        </w:rPr>
        <w:t>uidelines.</w:t>
      </w:r>
    </w:p>
    <w:p w14:paraId="66B7BFF1" w14:textId="77777777" w:rsidR="00717E2D" w:rsidRPr="009801D0" w:rsidRDefault="00717E2D" w:rsidP="00C14104">
      <w:pPr>
        <w:pStyle w:val="BodyText"/>
        <w:numPr>
          <w:ilvl w:val="0"/>
          <w:numId w:val="10"/>
        </w:numPr>
        <w:spacing w:before="0" w:after="0"/>
        <w:rPr>
          <w:rFonts w:ascii="Aptos" w:hAnsi="Aptos"/>
          <w:color w:val="auto"/>
          <w:sz w:val="24"/>
          <w:szCs w:val="24"/>
        </w:rPr>
      </w:pPr>
      <w:r w:rsidRPr="009801D0">
        <w:rPr>
          <w:rFonts w:ascii="Aptos" w:hAnsi="Aptos"/>
          <w:color w:val="auto"/>
          <w:sz w:val="24"/>
          <w:szCs w:val="24"/>
        </w:rPr>
        <w:t>How well responses addressed the published assessment criteria.</w:t>
      </w:r>
    </w:p>
    <w:p w14:paraId="324B5DB0" w14:textId="77777777" w:rsidR="00717E2D" w:rsidRPr="009801D0" w:rsidRDefault="00717E2D" w:rsidP="00C14104">
      <w:pPr>
        <w:pStyle w:val="BodyText"/>
        <w:numPr>
          <w:ilvl w:val="0"/>
          <w:numId w:val="10"/>
        </w:numPr>
        <w:spacing w:before="0" w:after="0"/>
        <w:rPr>
          <w:rFonts w:ascii="Aptos" w:hAnsi="Aptos"/>
          <w:color w:val="auto"/>
          <w:sz w:val="24"/>
          <w:szCs w:val="24"/>
        </w:rPr>
      </w:pPr>
      <w:r w:rsidRPr="009801D0">
        <w:rPr>
          <w:rFonts w:ascii="Aptos" w:hAnsi="Aptos"/>
          <w:color w:val="auto"/>
          <w:sz w:val="24"/>
          <w:szCs w:val="24"/>
        </w:rPr>
        <w:t>The overall quality of applications compared to others received.</w:t>
      </w:r>
    </w:p>
    <w:p w14:paraId="1055FA50" w14:textId="77777777" w:rsidR="00717E2D" w:rsidRPr="009801D0" w:rsidRDefault="00717E2D" w:rsidP="00C14104">
      <w:pPr>
        <w:pStyle w:val="BodyText"/>
        <w:numPr>
          <w:ilvl w:val="0"/>
          <w:numId w:val="10"/>
        </w:numPr>
        <w:spacing w:before="0" w:after="0"/>
        <w:rPr>
          <w:rFonts w:ascii="Aptos" w:hAnsi="Aptos"/>
          <w:color w:val="auto"/>
          <w:sz w:val="24"/>
          <w:szCs w:val="24"/>
        </w:rPr>
      </w:pPr>
      <w:r w:rsidRPr="009801D0">
        <w:rPr>
          <w:rFonts w:ascii="Aptos" w:hAnsi="Aptos"/>
          <w:color w:val="auto"/>
          <w:sz w:val="24"/>
          <w:szCs w:val="24"/>
        </w:rPr>
        <w:t>The completeness and relevance of supporting attachments.</w:t>
      </w:r>
    </w:p>
    <w:p w14:paraId="4D708C94" w14:textId="77777777" w:rsidR="00717E2D" w:rsidRPr="009801D0" w:rsidRDefault="00717E2D" w:rsidP="00C14104">
      <w:pPr>
        <w:pStyle w:val="BodyText"/>
        <w:numPr>
          <w:ilvl w:val="0"/>
          <w:numId w:val="10"/>
        </w:numPr>
        <w:spacing w:before="0" w:after="0"/>
        <w:rPr>
          <w:rFonts w:ascii="Aptos" w:hAnsi="Aptos"/>
          <w:color w:val="auto"/>
          <w:sz w:val="24"/>
          <w:szCs w:val="24"/>
        </w:rPr>
      </w:pPr>
      <w:r w:rsidRPr="009801D0">
        <w:rPr>
          <w:rFonts w:ascii="Aptos" w:hAnsi="Aptos"/>
          <w:color w:val="auto"/>
          <w:sz w:val="24"/>
          <w:szCs w:val="24"/>
        </w:rPr>
        <w:t>Whether the proposed project demonstrated value for money.</w:t>
      </w:r>
    </w:p>
    <w:p w14:paraId="71CDE879" w14:textId="77777777" w:rsidR="00717E2D" w:rsidRPr="009801D0" w:rsidRDefault="00717E2D" w:rsidP="00C14104">
      <w:pPr>
        <w:pStyle w:val="BodyText"/>
        <w:numPr>
          <w:ilvl w:val="0"/>
          <w:numId w:val="10"/>
        </w:numPr>
        <w:spacing w:before="0" w:after="0"/>
        <w:rPr>
          <w:rFonts w:ascii="Aptos" w:hAnsi="Aptos"/>
          <w:color w:val="auto"/>
          <w:sz w:val="24"/>
          <w:szCs w:val="24"/>
        </w:rPr>
      </w:pPr>
      <w:r w:rsidRPr="009801D0">
        <w:rPr>
          <w:rFonts w:ascii="Aptos" w:hAnsi="Aptos"/>
          <w:color w:val="auto"/>
          <w:sz w:val="24"/>
          <w:szCs w:val="24"/>
        </w:rPr>
        <w:t>How the proposed activities aligned with the objectives of the grant opportunity.</w:t>
      </w:r>
    </w:p>
    <w:p w14:paraId="035C5A94" w14:textId="77777777" w:rsidR="00717E2D" w:rsidRPr="009801D0" w:rsidRDefault="00717E2D" w:rsidP="00C14104">
      <w:pPr>
        <w:pStyle w:val="BodyText"/>
        <w:numPr>
          <w:ilvl w:val="0"/>
          <w:numId w:val="10"/>
        </w:numPr>
        <w:spacing w:before="0" w:after="0"/>
        <w:rPr>
          <w:rFonts w:ascii="Aptos" w:hAnsi="Aptos"/>
          <w:color w:val="auto"/>
          <w:sz w:val="24"/>
          <w:szCs w:val="24"/>
        </w:rPr>
      </w:pPr>
      <w:r w:rsidRPr="009801D0">
        <w:rPr>
          <w:rFonts w:ascii="Aptos" w:hAnsi="Aptos"/>
          <w:color w:val="auto"/>
          <w:sz w:val="24"/>
          <w:szCs w:val="24"/>
        </w:rPr>
        <w:t>Any risks identified and the strategies proposed to manage those risks.</w:t>
      </w:r>
    </w:p>
    <w:p w14:paraId="455326A7" w14:textId="1BEA8AA4" w:rsidR="00671C0E" w:rsidRPr="00EE5B38" w:rsidRDefault="00671C0E" w:rsidP="00EE5B38">
      <w:pPr>
        <w:pStyle w:val="Heading2"/>
        <w:spacing w:before="120"/>
        <w:rPr>
          <w:color w:val="CF0A2C" w:themeColor="accent1"/>
          <w:sz w:val="28"/>
          <w:szCs w:val="28"/>
        </w:rPr>
      </w:pPr>
      <w:r w:rsidRPr="00EE5B38">
        <w:rPr>
          <w:color w:val="CF0A2C" w:themeColor="accent1"/>
          <w:sz w:val="28"/>
          <w:szCs w:val="28"/>
        </w:rPr>
        <w:t>Selection Results</w:t>
      </w:r>
    </w:p>
    <w:p w14:paraId="29A32AD6" w14:textId="77D12D24" w:rsidR="00EE5B38" w:rsidRPr="00EE5B38" w:rsidRDefault="00EE5B38" w:rsidP="00EE5B38">
      <w:pPr>
        <w:spacing w:before="120" w:after="120"/>
        <w:rPr>
          <w:rFonts w:ascii="Aptos" w:hAnsi="Aptos"/>
          <w:sz w:val="24"/>
          <w:szCs w:val="24"/>
        </w:rPr>
      </w:pPr>
      <w:r>
        <w:rPr>
          <w:rFonts w:ascii="Aptos" w:hAnsi="Aptos"/>
          <w:sz w:val="24"/>
          <w:szCs w:val="24"/>
        </w:rPr>
        <w:t>T</w:t>
      </w:r>
      <w:r w:rsidRPr="00EE5B38">
        <w:rPr>
          <w:rFonts w:ascii="Aptos" w:hAnsi="Aptos"/>
          <w:sz w:val="24"/>
          <w:szCs w:val="24"/>
        </w:rPr>
        <w:t xml:space="preserve">here was strong interest in this grant opportunity, and applications were of a high standard. The preferred applicant(s) demonstrated their ability to meet the requirements outlined in the </w:t>
      </w:r>
      <w:r w:rsidR="007E7114">
        <w:rPr>
          <w:rFonts w:ascii="Aptos" w:hAnsi="Aptos"/>
          <w:sz w:val="24"/>
          <w:szCs w:val="24"/>
        </w:rPr>
        <w:t>g</w:t>
      </w:r>
      <w:r w:rsidRPr="00EE5B38">
        <w:rPr>
          <w:rFonts w:ascii="Aptos" w:hAnsi="Aptos"/>
          <w:sz w:val="24"/>
          <w:szCs w:val="24"/>
        </w:rPr>
        <w:t>uidelines based on the strength of their responses to the published assessment criteria. Applicants were notified of the outcome of their application in writing at the end of the selection period.</w:t>
      </w:r>
    </w:p>
    <w:p w14:paraId="100418C4" w14:textId="77777777" w:rsidR="00EE5B38" w:rsidRDefault="00EE5B38" w:rsidP="00EE5B38">
      <w:pPr>
        <w:spacing w:before="120" w:after="120"/>
        <w:rPr>
          <w:rFonts w:ascii="Aptos" w:hAnsi="Aptos"/>
          <w:sz w:val="24"/>
          <w:szCs w:val="24"/>
        </w:rPr>
      </w:pPr>
      <w:r w:rsidRPr="00EE5B38">
        <w:rPr>
          <w:rFonts w:ascii="Aptos" w:hAnsi="Aptos"/>
          <w:sz w:val="24"/>
          <w:szCs w:val="24"/>
        </w:rPr>
        <w:t>The following feedback is provided to assist grant applicants in understanding what comprised a strong application and what quality responses looked like against the requirements of the grant opportunity.</w:t>
      </w:r>
    </w:p>
    <w:p w14:paraId="02DD5688" w14:textId="2C5E6CD7" w:rsidR="00717E2D" w:rsidRPr="00717E2D" w:rsidRDefault="00717E2D" w:rsidP="00717E2D">
      <w:pPr>
        <w:pStyle w:val="Heading2"/>
        <w:spacing w:before="120"/>
        <w:rPr>
          <w:color w:val="CF0A2C" w:themeColor="accent1"/>
          <w:sz w:val="28"/>
          <w:szCs w:val="28"/>
        </w:rPr>
      </w:pPr>
      <w:r w:rsidRPr="00717E2D">
        <w:rPr>
          <w:color w:val="CF0A2C" w:themeColor="accent1"/>
          <w:sz w:val="28"/>
          <w:szCs w:val="28"/>
        </w:rPr>
        <w:t xml:space="preserve">Common </w:t>
      </w:r>
      <w:r w:rsidR="00927EB7">
        <w:rPr>
          <w:color w:val="CF0A2C" w:themeColor="accent1"/>
          <w:sz w:val="28"/>
          <w:szCs w:val="28"/>
        </w:rPr>
        <w:t>Mistakes to Avoid</w:t>
      </w:r>
    </w:p>
    <w:p w14:paraId="3B436D47" w14:textId="11200FDC" w:rsidR="00EE5B38" w:rsidRDefault="003015C0" w:rsidP="00EE5B38">
      <w:pPr>
        <w:spacing w:before="120" w:after="120"/>
        <w:rPr>
          <w:rFonts w:ascii="Aptos" w:hAnsi="Aptos"/>
          <w:sz w:val="24"/>
          <w:szCs w:val="24"/>
        </w:rPr>
      </w:pPr>
      <w:r w:rsidRPr="00EE5B38">
        <w:rPr>
          <w:rFonts w:ascii="Aptos" w:hAnsi="Aptos"/>
          <w:b/>
          <w:bCs/>
          <w:sz w:val="24"/>
          <w:szCs w:val="24"/>
        </w:rPr>
        <w:t>Read the supporting information before applying</w:t>
      </w:r>
      <w:r w:rsidRPr="00EE5B38">
        <w:rPr>
          <w:rFonts w:ascii="Aptos" w:hAnsi="Aptos"/>
          <w:sz w:val="24"/>
          <w:szCs w:val="24"/>
        </w:rPr>
        <w:t>:</w:t>
      </w:r>
    </w:p>
    <w:p w14:paraId="05E044EF" w14:textId="71DA06E9" w:rsidR="00E23437" w:rsidRDefault="006A0E83" w:rsidP="00EE5B38">
      <w:pPr>
        <w:spacing w:before="120" w:after="120"/>
        <w:rPr>
          <w:rFonts w:ascii="Aptos" w:hAnsi="Aptos"/>
          <w:sz w:val="24"/>
          <w:szCs w:val="24"/>
        </w:rPr>
      </w:pPr>
      <w:r>
        <w:rPr>
          <w:rFonts w:ascii="Aptos" w:hAnsi="Aptos"/>
          <w:sz w:val="24"/>
          <w:szCs w:val="24"/>
        </w:rPr>
        <w:t xml:space="preserve">Applications that were scores strongly </w:t>
      </w:r>
      <w:r w:rsidR="00683F49">
        <w:rPr>
          <w:rFonts w:ascii="Aptos" w:hAnsi="Aptos"/>
          <w:sz w:val="24"/>
          <w:szCs w:val="24"/>
        </w:rPr>
        <w:t xml:space="preserve">responded directly to the ICOVE </w:t>
      </w:r>
      <w:r w:rsidR="007E7114">
        <w:rPr>
          <w:rFonts w:ascii="Aptos" w:hAnsi="Aptos"/>
          <w:sz w:val="24"/>
          <w:szCs w:val="24"/>
        </w:rPr>
        <w:t>g</w:t>
      </w:r>
      <w:r w:rsidR="00F5127A">
        <w:rPr>
          <w:rFonts w:ascii="Aptos" w:hAnsi="Aptos"/>
          <w:sz w:val="24"/>
          <w:szCs w:val="24"/>
        </w:rPr>
        <w:t>uidelines</w:t>
      </w:r>
      <w:r w:rsidR="00E23437">
        <w:rPr>
          <w:rFonts w:ascii="Aptos" w:hAnsi="Aptos"/>
          <w:sz w:val="24"/>
          <w:szCs w:val="24"/>
        </w:rPr>
        <w:t>. These guidelines set out:</w:t>
      </w:r>
    </w:p>
    <w:p w14:paraId="6C64A8DA" w14:textId="761FD67F" w:rsidR="00E23437" w:rsidRPr="00E23437" w:rsidRDefault="00E23437" w:rsidP="00C14104">
      <w:pPr>
        <w:pStyle w:val="ListParagraph"/>
        <w:numPr>
          <w:ilvl w:val="0"/>
          <w:numId w:val="18"/>
        </w:numPr>
        <w:spacing w:before="120" w:after="120"/>
        <w:rPr>
          <w:rFonts w:ascii="Aptos" w:hAnsi="Aptos"/>
          <w:sz w:val="24"/>
          <w:szCs w:val="24"/>
        </w:rPr>
      </w:pPr>
      <w:r w:rsidRPr="00E23437">
        <w:rPr>
          <w:rFonts w:ascii="Aptos" w:hAnsi="Aptos"/>
          <w:sz w:val="24"/>
          <w:szCs w:val="24"/>
        </w:rPr>
        <w:t xml:space="preserve">the purpose of the </w:t>
      </w:r>
      <w:r w:rsidR="00683F49">
        <w:rPr>
          <w:rFonts w:ascii="Aptos" w:hAnsi="Aptos"/>
          <w:sz w:val="24"/>
          <w:szCs w:val="24"/>
        </w:rPr>
        <w:t xml:space="preserve">ICOVE </w:t>
      </w:r>
      <w:r w:rsidRPr="00E23437">
        <w:rPr>
          <w:rFonts w:ascii="Aptos" w:hAnsi="Aptos"/>
          <w:sz w:val="24"/>
          <w:szCs w:val="24"/>
        </w:rPr>
        <w:t>grant program/grant opportunity</w:t>
      </w:r>
    </w:p>
    <w:p w14:paraId="36D65F07" w14:textId="77777777" w:rsidR="00683F49" w:rsidRDefault="00683F49" w:rsidP="00C14104">
      <w:pPr>
        <w:pStyle w:val="ListParagraph"/>
        <w:numPr>
          <w:ilvl w:val="0"/>
          <w:numId w:val="18"/>
        </w:numPr>
        <w:spacing w:before="120" w:after="120"/>
        <w:rPr>
          <w:rFonts w:ascii="Aptos" w:hAnsi="Aptos"/>
          <w:sz w:val="24"/>
          <w:szCs w:val="24"/>
        </w:rPr>
      </w:pPr>
      <w:r>
        <w:rPr>
          <w:rFonts w:ascii="Aptos" w:hAnsi="Aptos"/>
          <w:sz w:val="24"/>
          <w:szCs w:val="24"/>
        </w:rPr>
        <w:t xml:space="preserve">applicant </w:t>
      </w:r>
      <w:r w:rsidR="00E23437" w:rsidRPr="00E23437">
        <w:rPr>
          <w:rFonts w:ascii="Aptos" w:hAnsi="Aptos"/>
          <w:sz w:val="24"/>
          <w:szCs w:val="24"/>
        </w:rPr>
        <w:t xml:space="preserve">eligibility </w:t>
      </w:r>
    </w:p>
    <w:p w14:paraId="6CAEB305" w14:textId="2D24E3F7" w:rsidR="00E23437" w:rsidRPr="00E23437" w:rsidRDefault="00683F49" w:rsidP="00C14104">
      <w:pPr>
        <w:pStyle w:val="ListParagraph"/>
        <w:numPr>
          <w:ilvl w:val="0"/>
          <w:numId w:val="18"/>
        </w:numPr>
        <w:spacing w:before="120" w:after="120"/>
        <w:rPr>
          <w:rFonts w:ascii="Aptos" w:hAnsi="Aptos"/>
          <w:sz w:val="24"/>
          <w:szCs w:val="24"/>
        </w:rPr>
      </w:pPr>
      <w:r>
        <w:rPr>
          <w:rFonts w:ascii="Aptos" w:hAnsi="Aptos"/>
          <w:sz w:val="24"/>
          <w:szCs w:val="24"/>
        </w:rPr>
        <w:t xml:space="preserve">ICOVE </w:t>
      </w:r>
      <w:r w:rsidR="00E638E0">
        <w:rPr>
          <w:rFonts w:ascii="Aptos" w:hAnsi="Aptos"/>
          <w:sz w:val="24"/>
          <w:szCs w:val="24"/>
        </w:rPr>
        <w:t xml:space="preserve">weighted </w:t>
      </w:r>
      <w:r w:rsidR="00E23437" w:rsidRPr="00E23437">
        <w:rPr>
          <w:rFonts w:ascii="Aptos" w:hAnsi="Aptos"/>
          <w:sz w:val="24"/>
          <w:szCs w:val="24"/>
        </w:rPr>
        <w:t>assessment criteria</w:t>
      </w:r>
    </w:p>
    <w:p w14:paraId="0516C287" w14:textId="6FB0E46A" w:rsidR="00E23437" w:rsidRPr="00E23437" w:rsidRDefault="00E23437" w:rsidP="00C14104">
      <w:pPr>
        <w:pStyle w:val="ListParagraph"/>
        <w:numPr>
          <w:ilvl w:val="0"/>
          <w:numId w:val="18"/>
        </w:numPr>
        <w:spacing w:before="120" w:after="120"/>
        <w:rPr>
          <w:rFonts w:ascii="Aptos" w:hAnsi="Aptos"/>
          <w:sz w:val="24"/>
          <w:szCs w:val="24"/>
        </w:rPr>
      </w:pPr>
      <w:r w:rsidRPr="00E23437">
        <w:rPr>
          <w:rFonts w:ascii="Aptos" w:hAnsi="Aptos"/>
          <w:sz w:val="24"/>
          <w:szCs w:val="24"/>
        </w:rPr>
        <w:t>how grant applications are considered and selected</w:t>
      </w:r>
    </w:p>
    <w:p w14:paraId="55316452" w14:textId="20F3DDB3" w:rsidR="00E23437" w:rsidRPr="00E23437" w:rsidRDefault="00E23437" w:rsidP="00C14104">
      <w:pPr>
        <w:pStyle w:val="ListParagraph"/>
        <w:numPr>
          <w:ilvl w:val="0"/>
          <w:numId w:val="18"/>
        </w:numPr>
        <w:spacing w:before="120" w:after="120"/>
        <w:rPr>
          <w:rFonts w:ascii="Aptos" w:hAnsi="Aptos"/>
          <w:sz w:val="24"/>
          <w:szCs w:val="24"/>
        </w:rPr>
      </w:pPr>
      <w:r w:rsidRPr="00E23437">
        <w:rPr>
          <w:rFonts w:ascii="Aptos" w:hAnsi="Aptos"/>
          <w:sz w:val="24"/>
          <w:szCs w:val="24"/>
        </w:rPr>
        <w:t>how grantees are notified and receive grant payments</w:t>
      </w:r>
    </w:p>
    <w:p w14:paraId="559CC53C" w14:textId="77777777" w:rsidR="00E23437" w:rsidRPr="00E23437" w:rsidRDefault="00E23437" w:rsidP="00C14104">
      <w:pPr>
        <w:pStyle w:val="ListParagraph"/>
        <w:numPr>
          <w:ilvl w:val="0"/>
          <w:numId w:val="18"/>
        </w:numPr>
        <w:spacing w:before="120" w:after="120"/>
        <w:rPr>
          <w:rFonts w:ascii="Aptos" w:hAnsi="Aptos"/>
          <w:sz w:val="24"/>
          <w:szCs w:val="24"/>
        </w:rPr>
      </w:pPr>
      <w:r w:rsidRPr="00E23437">
        <w:rPr>
          <w:rFonts w:ascii="Aptos" w:hAnsi="Aptos"/>
          <w:sz w:val="24"/>
          <w:szCs w:val="24"/>
        </w:rPr>
        <w:t>how grantees will be monitored and evaluated</w:t>
      </w:r>
    </w:p>
    <w:p w14:paraId="289DA46D" w14:textId="31C70A8D" w:rsidR="00E23437" w:rsidRPr="00E23437" w:rsidRDefault="00E23437" w:rsidP="00C14104">
      <w:pPr>
        <w:pStyle w:val="ListParagraph"/>
        <w:numPr>
          <w:ilvl w:val="0"/>
          <w:numId w:val="18"/>
        </w:numPr>
        <w:spacing w:before="120" w:after="120"/>
        <w:rPr>
          <w:rFonts w:ascii="Aptos" w:hAnsi="Aptos"/>
          <w:sz w:val="24"/>
          <w:szCs w:val="24"/>
        </w:rPr>
      </w:pPr>
      <w:r w:rsidRPr="00E23437">
        <w:rPr>
          <w:rFonts w:ascii="Aptos" w:hAnsi="Aptos"/>
          <w:sz w:val="24"/>
          <w:szCs w:val="24"/>
        </w:rPr>
        <w:t>responsibilities and expectations in relation to the opportunity</w:t>
      </w:r>
      <w:r>
        <w:rPr>
          <w:rFonts w:ascii="Aptos" w:hAnsi="Aptos"/>
          <w:sz w:val="24"/>
          <w:szCs w:val="24"/>
        </w:rPr>
        <w:t>.</w:t>
      </w:r>
    </w:p>
    <w:p w14:paraId="0ADC769E" w14:textId="5B5DEF1F" w:rsidR="00CF51F8" w:rsidRDefault="00E23437" w:rsidP="00EE5B38">
      <w:pPr>
        <w:spacing w:before="120" w:after="120"/>
        <w:rPr>
          <w:rFonts w:ascii="Aptos" w:hAnsi="Aptos"/>
          <w:sz w:val="24"/>
          <w:szCs w:val="24"/>
        </w:rPr>
      </w:pPr>
      <w:r>
        <w:rPr>
          <w:rFonts w:ascii="Aptos" w:hAnsi="Aptos"/>
          <w:sz w:val="24"/>
          <w:szCs w:val="24"/>
        </w:rPr>
        <w:t xml:space="preserve">The </w:t>
      </w:r>
      <w:r w:rsidR="007E7114">
        <w:rPr>
          <w:rFonts w:ascii="Aptos" w:hAnsi="Aptos"/>
          <w:sz w:val="24"/>
          <w:szCs w:val="24"/>
        </w:rPr>
        <w:t>guidelines</w:t>
      </w:r>
      <w:r w:rsidR="001B28B0">
        <w:rPr>
          <w:rFonts w:ascii="Aptos" w:hAnsi="Aptos"/>
          <w:sz w:val="24"/>
          <w:szCs w:val="24"/>
        </w:rPr>
        <w:t xml:space="preserve"> also specify how to apply, </w:t>
      </w:r>
      <w:r w:rsidR="00CD1DCD">
        <w:rPr>
          <w:rFonts w:ascii="Aptos" w:hAnsi="Aptos"/>
          <w:sz w:val="24"/>
          <w:szCs w:val="24"/>
        </w:rPr>
        <w:t xml:space="preserve">including the documents to be submitted, timelines for submission and </w:t>
      </w:r>
      <w:r w:rsidR="003873C9">
        <w:rPr>
          <w:rFonts w:ascii="Aptos" w:hAnsi="Aptos"/>
          <w:sz w:val="24"/>
          <w:szCs w:val="24"/>
        </w:rPr>
        <w:t xml:space="preserve">help information. This </w:t>
      </w:r>
      <w:r w:rsidR="001B28B0">
        <w:rPr>
          <w:rFonts w:ascii="Aptos" w:hAnsi="Aptos"/>
          <w:sz w:val="24"/>
          <w:szCs w:val="24"/>
        </w:rPr>
        <w:t xml:space="preserve">guidance </w:t>
      </w:r>
      <w:r w:rsidR="00E638E0">
        <w:rPr>
          <w:rFonts w:ascii="Aptos" w:hAnsi="Aptos"/>
          <w:sz w:val="24"/>
          <w:szCs w:val="24"/>
        </w:rPr>
        <w:t>was</w:t>
      </w:r>
      <w:r w:rsidR="001B28B0">
        <w:rPr>
          <w:rFonts w:ascii="Aptos" w:hAnsi="Aptos"/>
          <w:sz w:val="24"/>
          <w:szCs w:val="24"/>
        </w:rPr>
        <w:t xml:space="preserve"> designed to </w:t>
      </w:r>
      <w:r w:rsidR="003873C9">
        <w:rPr>
          <w:rFonts w:ascii="Aptos" w:hAnsi="Aptos"/>
          <w:sz w:val="24"/>
          <w:szCs w:val="24"/>
        </w:rPr>
        <w:t>support applicants to meet the criteria and should be read carefully.</w:t>
      </w:r>
    </w:p>
    <w:p w14:paraId="3DAB6DAD" w14:textId="77777777" w:rsidR="00CF51F8" w:rsidRDefault="00CF51F8">
      <w:pPr>
        <w:spacing w:line="240" w:lineRule="auto"/>
        <w:rPr>
          <w:rFonts w:ascii="Aptos" w:hAnsi="Aptos"/>
          <w:sz w:val="24"/>
          <w:szCs w:val="24"/>
        </w:rPr>
      </w:pPr>
      <w:r>
        <w:rPr>
          <w:rFonts w:ascii="Aptos" w:hAnsi="Aptos"/>
          <w:sz w:val="24"/>
          <w:szCs w:val="24"/>
        </w:rPr>
        <w:br w:type="page"/>
      </w:r>
    </w:p>
    <w:p w14:paraId="10072926" w14:textId="5577E055" w:rsidR="00EE5B38" w:rsidRDefault="003015C0" w:rsidP="003015C0">
      <w:pPr>
        <w:spacing w:before="120" w:after="120"/>
        <w:rPr>
          <w:rFonts w:ascii="Aptos" w:hAnsi="Aptos"/>
          <w:sz w:val="24"/>
          <w:szCs w:val="24"/>
        </w:rPr>
      </w:pPr>
      <w:r w:rsidRPr="00EE5B38">
        <w:rPr>
          <w:rFonts w:ascii="Aptos" w:hAnsi="Aptos"/>
          <w:b/>
          <w:bCs/>
          <w:sz w:val="24"/>
          <w:szCs w:val="24"/>
        </w:rPr>
        <w:lastRenderedPageBreak/>
        <w:t>Eligible entity types:</w:t>
      </w:r>
    </w:p>
    <w:p w14:paraId="1BEE9E07" w14:textId="1AF57435" w:rsidR="007C5850" w:rsidRDefault="00036E17" w:rsidP="003015C0">
      <w:pPr>
        <w:spacing w:before="120" w:after="120"/>
        <w:rPr>
          <w:rFonts w:ascii="Aptos" w:hAnsi="Aptos"/>
          <w:sz w:val="24"/>
          <w:szCs w:val="24"/>
        </w:rPr>
      </w:pPr>
      <w:r>
        <w:rPr>
          <w:rFonts w:ascii="Aptos" w:hAnsi="Aptos"/>
          <w:sz w:val="24"/>
          <w:szCs w:val="24"/>
        </w:rPr>
        <w:t>Applica</w:t>
      </w:r>
      <w:r w:rsidR="00E5641C">
        <w:rPr>
          <w:rFonts w:ascii="Aptos" w:hAnsi="Aptos"/>
          <w:sz w:val="24"/>
          <w:szCs w:val="24"/>
        </w:rPr>
        <w:t xml:space="preserve">tions were only considered for assessment when they </w:t>
      </w:r>
      <w:r w:rsidR="00E638E0">
        <w:rPr>
          <w:rFonts w:ascii="Aptos" w:hAnsi="Aptos"/>
          <w:sz w:val="24"/>
          <w:szCs w:val="24"/>
        </w:rPr>
        <w:t xml:space="preserve">demonstrated </w:t>
      </w:r>
      <w:r w:rsidR="00E5641C">
        <w:rPr>
          <w:rFonts w:ascii="Aptos" w:hAnsi="Aptos"/>
          <w:sz w:val="24"/>
          <w:szCs w:val="24"/>
        </w:rPr>
        <w:t>th</w:t>
      </w:r>
      <w:r w:rsidR="002404FC">
        <w:rPr>
          <w:rFonts w:ascii="Aptos" w:hAnsi="Aptos"/>
          <w:sz w:val="24"/>
          <w:szCs w:val="24"/>
        </w:rPr>
        <w:t xml:space="preserve">at they met the </w:t>
      </w:r>
      <w:r w:rsidR="007C5850">
        <w:rPr>
          <w:rFonts w:ascii="Aptos" w:hAnsi="Aptos"/>
          <w:sz w:val="24"/>
          <w:szCs w:val="24"/>
        </w:rPr>
        <w:t>following entity types:</w:t>
      </w:r>
    </w:p>
    <w:p w14:paraId="252C4F8F" w14:textId="77777777" w:rsidR="007C5850" w:rsidRDefault="007C5850" w:rsidP="00C14104">
      <w:pPr>
        <w:pStyle w:val="ListParagraph"/>
        <w:numPr>
          <w:ilvl w:val="0"/>
          <w:numId w:val="19"/>
        </w:numPr>
        <w:spacing w:before="120" w:after="120"/>
        <w:rPr>
          <w:rFonts w:ascii="Aptos" w:hAnsi="Aptos"/>
          <w:sz w:val="24"/>
          <w:szCs w:val="24"/>
        </w:rPr>
      </w:pPr>
      <w:r>
        <w:rPr>
          <w:rFonts w:ascii="Aptos" w:hAnsi="Aptos"/>
          <w:sz w:val="24"/>
          <w:szCs w:val="24"/>
        </w:rPr>
        <w:t>Company</w:t>
      </w:r>
    </w:p>
    <w:p w14:paraId="23B9A728" w14:textId="77777777" w:rsidR="007C5850" w:rsidRDefault="007C5850" w:rsidP="00C14104">
      <w:pPr>
        <w:pStyle w:val="ListParagraph"/>
        <w:numPr>
          <w:ilvl w:val="0"/>
          <w:numId w:val="19"/>
        </w:numPr>
        <w:spacing w:before="120" w:after="120"/>
        <w:rPr>
          <w:rFonts w:ascii="Aptos" w:hAnsi="Aptos"/>
          <w:sz w:val="24"/>
          <w:szCs w:val="24"/>
        </w:rPr>
      </w:pPr>
      <w:r>
        <w:rPr>
          <w:rFonts w:ascii="Aptos" w:hAnsi="Aptos"/>
          <w:sz w:val="24"/>
          <w:szCs w:val="24"/>
        </w:rPr>
        <w:t>Cooperative</w:t>
      </w:r>
    </w:p>
    <w:p w14:paraId="287C18B0" w14:textId="77777777" w:rsidR="007C5850" w:rsidRDefault="007C5850" w:rsidP="00C14104">
      <w:pPr>
        <w:pStyle w:val="ListParagraph"/>
        <w:numPr>
          <w:ilvl w:val="0"/>
          <w:numId w:val="19"/>
        </w:numPr>
        <w:spacing w:before="120" w:after="120"/>
        <w:rPr>
          <w:rFonts w:ascii="Aptos" w:hAnsi="Aptos"/>
          <w:sz w:val="24"/>
          <w:szCs w:val="24"/>
        </w:rPr>
      </w:pPr>
      <w:r>
        <w:rPr>
          <w:rFonts w:ascii="Aptos" w:hAnsi="Aptos"/>
          <w:sz w:val="24"/>
          <w:szCs w:val="24"/>
        </w:rPr>
        <w:t>Incorporated Association</w:t>
      </w:r>
    </w:p>
    <w:p w14:paraId="3064B82B" w14:textId="749B5186" w:rsidR="007C5850" w:rsidRPr="00DF4541" w:rsidRDefault="007C5850" w:rsidP="00C14104">
      <w:pPr>
        <w:pStyle w:val="ListParagraph"/>
        <w:numPr>
          <w:ilvl w:val="0"/>
          <w:numId w:val="19"/>
        </w:numPr>
        <w:spacing w:before="120" w:after="120"/>
        <w:rPr>
          <w:rFonts w:ascii="Aptos" w:hAnsi="Aptos"/>
          <w:sz w:val="24"/>
          <w:szCs w:val="24"/>
        </w:rPr>
      </w:pPr>
      <w:r>
        <w:rPr>
          <w:rFonts w:ascii="Aptos" w:hAnsi="Aptos"/>
          <w:sz w:val="24"/>
          <w:szCs w:val="24"/>
        </w:rPr>
        <w:t>Indigenous Corporation.</w:t>
      </w:r>
    </w:p>
    <w:p w14:paraId="5061F342" w14:textId="28331636" w:rsidR="00E26A2B" w:rsidRDefault="00292A2E" w:rsidP="007C5850">
      <w:pPr>
        <w:spacing w:before="120" w:after="120"/>
        <w:rPr>
          <w:rFonts w:ascii="Aptos" w:hAnsi="Aptos"/>
          <w:sz w:val="24"/>
          <w:szCs w:val="24"/>
        </w:rPr>
      </w:pPr>
      <w:r w:rsidRPr="007C5850">
        <w:rPr>
          <w:rFonts w:ascii="Aptos" w:hAnsi="Aptos"/>
          <w:sz w:val="24"/>
          <w:szCs w:val="24"/>
        </w:rPr>
        <w:t xml:space="preserve">If an applicant was </w:t>
      </w:r>
      <w:r w:rsidR="00AA213D" w:rsidRPr="007C5850">
        <w:rPr>
          <w:rFonts w:ascii="Aptos" w:hAnsi="Aptos"/>
          <w:sz w:val="24"/>
          <w:szCs w:val="24"/>
        </w:rPr>
        <w:t>applying</w:t>
      </w:r>
      <w:r w:rsidRPr="007C5850">
        <w:rPr>
          <w:rFonts w:ascii="Aptos" w:hAnsi="Aptos"/>
          <w:sz w:val="24"/>
          <w:szCs w:val="24"/>
        </w:rPr>
        <w:t xml:space="preserve"> as a Trustee on behalf of a Trust, the </w:t>
      </w:r>
      <w:r w:rsidR="000A5B94" w:rsidRPr="007C5850">
        <w:rPr>
          <w:rFonts w:ascii="Aptos" w:hAnsi="Aptos"/>
          <w:sz w:val="24"/>
          <w:szCs w:val="24"/>
        </w:rPr>
        <w:t xml:space="preserve">Trustee must have also been one of the </w:t>
      </w:r>
      <w:r w:rsidR="00AA213D" w:rsidRPr="007C5850">
        <w:rPr>
          <w:rFonts w:ascii="Aptos" w:hAnsi="Aptos"/>
          <w:sz w:val="24"/>
          <w:szCs w:val="24"/>
        </w:rPr>
        <w:t>above</w:t>
      </w:r>
      <w:r w:rsidR="000A5B94" w:rsidRPr="007C5850">
        <w:rPr>
          <w:rFonts w:ascii="Aptos" w:hAnsi="Aptos"/>
          <w:sz w:val="24"/>
          <w:szCs w:val="24"/>
        </w:rPr>
        <w:t xml:space="preserve"> listed entity types</w:t>
      </w:r>
      <w:r w:rsidR="00036E17">
        <w:rPr>
          <w:rFonts w:ascii="Aptos" w:hAnsi="Aptos"/>
          <w:sz w:val="24"/>
          <w:szCs w:val="24"/>
        </w:rPr>
        <w:t>.</w:t>
      </w:r>
    </w:p>
    <w:p w14:paraId="23039DC7" w14:textId="03CB70CE" w:rsidR="007B524B" w:rsidRDefault="00646331" w:rsidP="007C5850">
      <w:pPr>
        <w:spacing w:before="120" w:after="120"/>
        <w:rPr>
          <w:rFonts w:ascii="Aptos" w:hAnsi="Aptos"/>
          <w:sz w:val="24"/>
          <w:szCs w:val="24"/>
        </w:rPr>
      </w:pPr>
      <w:r>
        <w:rPr>
          <w:rFonts w:ascii="Aptos" w:hAnsi="Aptos"/>
          <w:sz w:val="24"/>
          <w:szCs w:val="24"/>
        </w:rPr>
        <w:t xml:space="preserve">Applications from consortia were acceptable, as long as there is a lead applicant, solely responsible to the Commonwealth for the </w:t>
      </w:r>
      <w:r w:rsidR="007B524B">
        <w:rPr>
          <w:rFonts w:ascii="Aptos" w:hAnsi="Aptos"/>
          <w:sz w:val="24"/>
          <w:szCs w:val="24"/>
        </w:rPr>
        <w:t>delivery</w:t>
      </w:r>
      <w:r>
        <w:rPr>
          <w:rFonts w:ascii="Aptos" w:hAnsi="Aptos"/>
          <w:sz w:val="24"/>
          <w:szCs w:val="24"/>
        </w:rPr>
        <w:t xml:space="preserve"> of grant activities, and this </w:t>
      </w:r>
      <w:r w:rsidR="007B524B">
        <w:rPr>
          <w:rFonts w:ascii="Aptos" w:hAnsi="Aptos"/>
          <w:sz w:val="24"/>
          <w:szCs w:val="24"/>
        </w:rPr>
        <w:t>lead applicant is an eligible entity type as per the list above.</w:t>
      </w:r>
    </w:p>
    <w:p w14:paraId="0453E170" w14:textId="2EB34396" w:rsidR="007B524B" w:rsidRDefault="007B524B" w:rsidP="007C5850">
      <w:pPr>
        <w:spacing w:before="120" w:after="120"/>
        <w:rPr>
          <w:rFonts w:ascii="Aptos" w:hAnsi="Aptos"/>
          <w:sz w:val="24"/>
          <w:szCs w:val="24"/>
        </w:rPr>
      </w:pPr>
      <w:r>
        <w:rPr>
          <w:rFonts w:ascii="Aptos" w:hAnsi="Aptos"/>
          <w:sz w:val="24"/>
          <w:szCs w:val="24"/>
        </w:rPr>
        <w:t>To be eligible, applicants must also be one of the following entity types:</w:t>
      </w:r>
    </w:p>
    <w:p w14:paraId="333CDC20" w14:textId="2221C2F5" w:rsidR="007B524B" w:rsidRDefault="007B524B" w:rsidP="00C14104">
      <w:pPr>
        <w:pStyle w:val="ListParagraph"/>
        <w:numPr>
          <w:ilvl w:val="0"/>
          <w:numId w:val="20"/>
        </w:numPr>
        <w:spacing w:before="120" w:after="120"/>
        <w:rPr>
          <w:rFonts w:ascii="Aptos" w:hAnsi="Aptos"/>
          <w:sz w:val="24"/>
          <w:szCs w:val="24"/>
        </w:rPr>
      </w:pPr>
      <w:r>
        <w:rPr>
          <w:rFonts w:ascii="Aptos" w:hAnsi="Aptos"/>
          <w:sz w:val="24"/>
          <w:szCs w:val="24"/>
        </w:rPr>
        <w:t>an Aboriginal Community Controlled (ACC) Registered Training Organisation (RTO)</w:t>
      </w:r>
    </w:p>
    <w:p w14:paraId="674F161B" w14:textId="0E0BD6DF" w:rsidR="004E0AB8" w:rsidRPr="00DF4541" w:rsidRDefault="004E0AB8" w:rsidP="00C14104">
      <w:pPr>
        <w:pStyle w:val="ListParagraph"/>
        <w:numPr>
          <w:ilvl w:val="0"/>
          <w:numId w:val="20"/>
        </w:numPr>
        <w:spacing w:before="120" w:after="120"/>
        <w:rPr>
          <w:rFonts w:ascii="Aptos" w:hAnsi="Aptos"/>
          <w:sz w:val="24"/>
          <w:szCs w:val="24"/>
        </w:rPr>
      </w:pPr>
      <w:r>
        <w:rPr>
          <w:rFonts w:ascii="Aptos" w:hAnsi="Aptos"/>
          <w:sz w:val="24"/>
          <w:szCs w:val="24"/>
        </w:rPr>
        <w:t xml:space="preserve">First Nations Led/Owned RTO, with at least 51% </w:t>
      </w:r>
      <w:r w:rsidR="00AA213D" w:rsidRPr="004E0AB8">
        <w:rPr>
          <w:rFonts w:ascii="Aptos" w:hAnsi="Aptos"/>
          <w:sz w:val="24"/>
          <w:szCs w:val="24"/>
        </w:rPr>
        <w:t>Aboriginal and/or Torres Strait Islander ownership and/or directorship and/or management.</w:t>
      </w:r>
    </w:p>
    <w:p w14:paraId="4151499A" w14:textId="2E34A68A" w:rsidR="007F5436" w:rsidRDefault="007F5436" w:rsidP="007F5436">
      <w:pPr>
        <w:spacing w:before="120" w:after="120"/>
        <w:rPr>
          <w:rFonts w:ascii="Aptos" w:hAnsi="Aptos"/>
          <w:sz w:val="24"/>
          <w:szCs w:val="24"/>
        </w:rPr>
      </w:pPr>
      <w:r>
        <w:rPr>
          <w:rFonts w:ascii="Aptos" w:hAnsi="Aptos"/>
          <w:sz w:val="24"/>
          <w:szCs w:val="24"/>
        </w:rPr>
        <w:t>Applicants were found ineligible where:</w:t>
      </w:r>
    </w:p>
    <w:p w14:paraId="66816718" w14:textId="6B7D5A9B" w:rsidR="007F5436" w:rsidRPr="000F23A3" w:rsidRDefault="007F5436" w:rsidP="00C14104">
      <w:pPr>
        <w:pStyle w:val="ListParagraph"/>
        <w:numPr>
          <w:ilvl w:val="0"/>
          <w:numId w:val="21"/>
        </w:numPr>
        <w:spacing w:before="120" w:after="120"/>
        <w:rPr>
          <w:rFonts w:ascii="Aptos" w:hAnsi="Aptos"/>
          <w:b/>
          <w:bCs/>
          <w:sz w:val="24"/>
          <w:szCs w:val="24"/>
        </w:rPr>
      </w:pPr>
      <w:r w:rsidRPr="00800D5A">
        <w:rPr>
          <w:rFonts w:ascii="Aptos" w:hAnsi="Aptos"/>
          <w:sz w:val="24"/>
          <w:szCs w:val="24"/>
        </w:rPr>
        <w:t>Applicants did not meet the eligibility requirements as an eligible entity type, and either an ACC RTO, or a First Nations Led/Owned RTO, with at least 51% Aboriginal and/or Torres Strait Islander ownership and/or directorship and/or management</w:t>
      </w:r>
    </w:p>
    <w:p w14:paraId="0D5CEEDF" w14:textId="0E1DC898" w:rsidR="007F5436" w:rsidRPr="00390FCA" w:rsidRDefault="007F5436" w:rsidP="00C14104">
      <w:pPr>
        <w:pStyle w:val="ListParagraph"/>
        <w:numPr>
          <w:ilvl w:val="0"/>
          <w:numId w:val="21"/>
        </w:numPr>
        <w:spacing w:before="120" w:after="120"/>
        <w:rPr>
          <w:rFonts w:ascii="Aptos" w:hAnsi="Aptos"/>
          <w:b/>
          <w:bCs/>
          <w:sz w:val="24"/>
          <w:szCs w:val="24"/>
        </w:rPr>
      </w:pPr>
      <w:r w:rsidRPr="000F23A3">
        <w:rPr>
          <w:rFonts w:ascii="Aptos" w:hAnsi="Aptos"/>
          <w:color w:val="000000"/>
          <w:sz w:val="24"/>
          <w:szCs w:val="24"/>
        </w:rPr>
        <w:t xml:space="preserve">Applicants were an entity type other </w:t>
      </w:r>
      <w:r>
        <w:rPr>
          <w:rFonts w:ascii="Aptos" w:hAnsi="Aptos"/>
          <w:color w:val="000000"/>
          <w:sz w:val="24"/>
          <w:szCs w:val="24"/>
        </w:rPr>
        <w:t xml:space="preserve">than those listed as eligible in the </w:t>
      </w:r>
      <w:r w:rsidR="007E7114">
        <w:rPr>
          <w:rFonts w:ascii="Aptos" w:hAnsi="Aptos"/>
          <w:color w:val="000000"/>
          <w:sz w:val="24"/>
          <w:szCs w:val="24"/>
        </w:rPr>
        <w:t>guidelines</w:t>
      </w:r>
      <w:r>
        <w:rPr>
          <w:rFonts w:ascii="Aptos" w:hAnsi="Aptos"/>
          <w:color w:val="000000"/>
          <w:sz w:val="24"/>
          <w:szCs w:val="24"/>
        </w:rPr>
        <w:t>, including (but not limited to):</w:t>
      </w:r>
    </w:p>
    <w:p w14:paraId="41448ABF" w14:textId="4309EF49" w:rsidR="007F5436" w:rsidRPr="00390FCA" w:rsidRDefault="007F5436" w:rsidP="00C14104">
      <w:pPr>
        <w:pStyle w:val="ListParagraph"/>
        <w:numPr>
          <w:ilvl w:val="1"/>
          <w:numId w:val="21"/>
        </w:numPr>
        <w:spacing w:before="120" w:after="120"/>
        <w:rPr>
          <w:rFonts w:ascii="Aptos" w:hAnsi="Aptos"/>
          <w:b/>
          <w:bCs/>
          <w:sz w:val="24"/>
          <w:szCs w:val="24"/>
        </w:rPr>
      </w:pPr>
      <w:r>
        <w:rPr>
          <w:rFonts w:ascii="Aptos" w:hAnsi="Aptos"/>
          <w:color w:val="000000"/>
          <w:sz w:val="24"/>
          <w:szCs w:val="24"/>
        </w:rPr>
        <w:t>Commonwealth Government Bodies</w:t>
      </w:r>
    </w:p>
    <w:p w14:paraId="7D8BA1E4" w14:textId="77777777" w:rsidR="007F5436" w:rsidRPr="00253DB4" w:rsidRDefault="007F5436" w:rsidP="00C14104">
      <w:pPr>
        <w:pStyle w:val="ListParagraph"/>
        <w:numPr>
          <w:ilvl w:val="1"/>
          <w:numId w:val="21"/>
        </w:numPr>
        <w:spacing w:before="120" w:after="120"/>
        <w:rPr>
          <w:rFonts w:ascii="Aptos" w:hAnsi="Aptos"/>
          <w:b/>
          <w:bCs/>
          <w:sz w:val="24"/>
          <w:szCs w:val="24"/>
        </w:rPr>
      </w:pPr>
      <w:r>
        <w:rPr>
          <w:rFonts w:ascii="Aptos" w:hAnsi="Aptos"/>
          <w:color w:val="000000"/>
          <w:sz w:val="24"/>
          <w:szCs w:val="24"/>
        </w:rPr>
        <w:t>A Commonwealth, State, Territory or local Government agency or body (including Government business enterprises)</w:t>
      </w:r>
    </w:p>
    <w:p w14:paraId="70CEA63B" w14:textId="77777777" w:rsidR="007F5436" w:rsidRPr="00253DB4" w:rsidRDefault="007F5436" w:rsidP="00C14104">
      <w:pPr>
        <w:pStyle w:val="ListParagraph"/>
        <w:numPr>
          <w:ilvl w:val="1"/>
          <w:numId w:val="21"/>
        </w:numPr>
        <w:spacing w:before="120" w:after="120"/>
        <w:rPr>
          <w:rFonts w:ascii="Aptos" w:hAnsi="Aptos"/>
          <w:b/>
          <w:bCs/>
          <w:sz w:val="24"/>
          <w:szCs w:val="24"/>
        </w:rPr>
      </w:pPr>
      <w:r>
        <w:rPr>
          <w:rFonts w:ascii="Aptos" w:hAnsi="Aptos"/>
          <w:color w:val="000000"/>
          <w:sz w:val="24"/>
          <w:szCs w:val="24"/>
        </w:rPr>
        <w:t>An Individual</w:t>
      </w:r>
    </w:p>
    <w:p w14:paraId="42CC0FC2" w14:textId="6F2D8A79" w:rsidR="007F5436" w:rsidRPr="00253DB4" w:rsidRDefault="007F5436" w:rsidP="00C14104">
      <w:pPr>
        <w:pStyle w:val="ListParagraph"/>
        <w:numPr>
          <w:ilvl w:val="1"/>
          <w:numId w:val="21"/>
        </w:numPr>
        <w:spacing w:before="120" w:after="120"/>
        <w:rPr>
          <w:rFonts w:ascii="Aptos" w:hAnsi="Aptos"/>
          <w:b/>
          <w:bCs/>
          <w:sz w:val="24"/>
          <w:szCs w:val="24"/>
        </w:rPr>
      </w:pPr>
      <w:r>
        <w:rPr>
          <w:rFonts w:ascii="Aptos" w:hAnsi="Aptos"/>
          <w:color w:val="000000"/>
          <w:sz w:val="24"/>
          <w:szCs w:val="24"/>
        </w:rPr>
        <w:t>An Unincorporated Association</w:t>
      </w:r>
    </w:p>
    <w:p w14:paraId="298555BA" w14:textId="77777777" w:rsidR="007F5436" w:rsidRPr="00B07597" w:rsidRDefault="007F5436" w:rsidP="00C14104">
      <w:pPr>
        <w:pStyle w:val="ListParagraph"/>
        <w:numPr>
          <w:ilvl w:val="1"/>
          <w:numId w:val="21"/>
        </w:numPr>
        <w:spacing w:before="120" w:after="120"/>
        <w:rPr>
          <w:rFonts w:ascii="Aptos" w:hAnsi="Aptos"/>
          <w:b/>
          <w:bCs/>
          <w:sz w:val="24"/>
          <w:szCs w:val="24"/>
        </w:rPr>
      </w:pPr>
      <w:r>
        <w:rPr>
          <w:rFonts w:ascii="Aptos" w:hAnsi="Aptos"/>
          <w:color w:val="000000"/>
          <w:sz w:val="24"/>
          <w:szCs w:val="24"/>
        </w:rPr>
        <w:t>An Overseas Resident/Organisation.</w:t>
      </w:r>
    </w:p>
    <w:p w14:paraId="7B3688A6" w14:textId="2B556274" w:rsidR="007F5436" w:rsidRPr="004D605A" w:rsidRDefault="007F5436" w:rsidP="00C14104">
      <w:pPr>
        <w:pStyle w:val="ListParagraph"/>
        <w:numPr>
          <w:ilvl w:val="0"/>
          <w:numId w:val="21"/>
        </w:numPr>
        <w:spacing w:before="120" w:after="120"/>
        <w:rPr>
          <w:rFonts w:ascii="Aptos" w:hAnsi="Aptos"/>
          <w:b/>
          <w:bCs/>
          <w:sz w:val="24"/>
          <w:szCs w:val="24"/>
        </w:rPr>
      </w:pPr>
      <w:r>
        <w:rPr>
          <w:rFonts w:ascii="Aptos" w:hAnsi="Aptos"/>
          <w:color w:val="000000"/>
          <w:sz w:val="24"/>
          <w:szCs w:val="24"/>
        </w:rPr>
        <w:t xml:space="preserve">Applicants were </w:t>
      </w:r>
      <w:r w:rsidRPr="004D605A">
        <w:rPr>
          <w:rFonts w:ascii="Aptos" w:hAnsi="Aptos"/>
          <w:color w:val="000000"/>
          <w:sz w:val="24"/>
          <w:szCs w:val="24"/>
        </w:rPr>
        <w:t xml:space="preserve">an organisation, or any one of </w:t>
      </w:r>
      <w:r>
        <w:rPr>
          <w:rFonts w:ascii="Aptos" w:hAnsi="Aptos"/>
          <w:color w:val="000000"/>
          <w:sz w:val="24"/>
          <w:szCs w:val="24"/>
        </w:rPr>
        <w:t xml:space="preserve">the </w:t>
      </w:r>
      <w:r w:rsidR="00CF51F8">
        <w:rPr>
          <w:rFonts w:ascii="Aptos" w:hAnsi="Aptos"/>
          <w:color w:val="000000"/>
          <w:sz w:val="24"/>
          <w:szCs w:val="24"/>
        </w:rPr>
        <w:t>applicants</w:t>
      </w:r>
      <w:r w:rsidRPr="004D605A">
        <w:rPr>
          <w:rFonts w:ascii="Aptos" w:hAnsi="Aptos"/>
          <w:color w:val="000000"/>
          <w:sz w:val="24"/>
          <w:szCs w:val="24"/>
        </w:rPr>
        <w:t xml:space="preserve"> program partners </w:t>
      </w:r>
      <w:r>
        <w:rPr>
          <w:rFonts w:ascii="Aptos" w:hAnsi="Aptos"/>
          <w:color w:val="000000"/>
          <w:sz w:val="24"/>
          <w:szCs w:val="24"/>
        </w:rPr>
        <w:t xml:space="preserve">was </w:t>
      </w:r>
      <w:r w:rsidRPr="004D605A">
        <w:rPr>
          <w:rFonts w:ascii="Aptos" w:hAnsi="Aptos"/>
          <w:color w:val="000000"/>
          <w:sz w:val="24"/>
          <w:szCs w:val="24"/>
        </w:rPr>
        <w:t>an organisation, that is included on the non-compliant list on the Workplace Gender Equality Agency (WGEA) websit</w:t>
      </w:r>
      <w:r>
        <w:rPr>
          <w:rFonts w:ascii="Aptos" w:hAnsi="Aptos"/>
          <w:color w:val="000000"/>
          <w:sz w:val="24"/>
          <w:szCs w:val="24"/>
        </w:rPr>
        <w:t>e</w:t>
      </w:r>
    </w:p>
    <w:p w14:paraId="76253E77" w14:textId="412644AF" w:rsidR="007F5436" w:rsidRPr="009F302B" w:rsidRDefault="007F5436" w:rsidP="00C14104">
      <w:pPr>
        <w:pStyle w:val="ListParagraph"/>
        <w:numPr>
          <w:ilvl w:val="0"/>
          <w:numId w:val="21"/>
        </w:numPr>
        <w:spacing w:before="120" w:after="120"/>
        <w:rPr>
          <w:rFonts w:ascii="Aptos" w:hAnsi="Aptos"/>
          <w:b/>
          <w:bCs/>
          <w:sz w:val="24"/>
          <w:szCs w:val="24"/>
        </w:rPr>
      </w:pPr>
      <w:r>
        <w:rPr>
          <w:rFonts w:ascii="Aptos" w:hAnsi="Aptos"/>
          <w:color w:val="000000"/>
          <w:sz w:val="24"/>
          <w:szCs w:val="24"/>
        </w:rPr>
        <w:t xml:space="preserve">Applicants were </w:t>
      </w:r>
      <w:r w:rsidRPr="004D605A">
        <w:rPr>
          <w:rFonts w:ascii="Aptos" w:hAnsi="Aptos"/>
          <w:color w:val="000000"/>
          <w:sz w:val="24"/>
          <w:szCs w:val="24"/>
        </w:rPr>
        <w:t>an organisation</w:t>
      </w:r>
      <w:r>
        <w:rPr>
          <w:rFonts w:ascii="Aptos" w:hAnsi="Aptos"/>
          <w:color w:val="000000"/>
          <w:sz w:val="24"/>
          <w:szCs w:val="24"/>
        </w:rPr>
        <w:t xml:space="preserve"> </w:t>
      </w:r>
      <w:r w:rsidRPr="004D605A">
        <w:rPr>
          <w:rFonts w:ascii="Aptos" w:hAnsi="Aptos"/>
          <w:color w:val="000000"/>
          <w:sz w:val="24"/>
          <w:szCs w:val="24"/>
        </w:rPr>
        <w:t>that has adverse findings and/or rulings from the Fair Work Commission and/or the Fair Work Ombudsman</w:t>
      </w:r>
    </w:p>
    <w:p w14:paraId="367F1088" w14:textId="37755547" w:rsidR="007F5436" w:rsidRPr="00763589" w:rsidRDefault="007F5436" w:rsidP="00C14104">
      <w:pPr>
        <w:pStyle w:val="ListParagraph"/>
        <w:numPr>
          <w:ilvl w:val="0"/>
          <w:numId w:val="21"/>
        </w:numPr>
        <w:spacing w:before="120" w:after="120"/>
        <w:rPr>
          <w:rFonts w:ascii="Aptos" w:hAnsi="Aptos"/>
          <w:b/>
          <w:bCs/>
          <w:sz w:val="24"/>
          <w:szCs w:val="24"/>
        </w:rPr>
      </w:pPr>
      <w:r>
        <w:rPr>
          <w:rFonts w:ascii="Aptos" w:hAnsi="Aptos"/>
          <w:color w:val="000000"/>
          <w:sz w:val="24"/>
          <w:szCs w:val="24"/>
        </w:rPr>
        <w:t xml:space="preserve">Applicants were an </w:t>
      </w:r>
      <w:r w:rsidRPr="004D605A">
        <w:rPr>
          <w:rFonts w:ascii="Aptos" w:hAnsi="Aptos"/>
          <w:color w:val="000000"/>
          <w:sz w:val="24"/>
          <w:szCs w:val="24"/>
        </w:rPr>
        <w:t xml:space="preserve">organisation, or </w:t>
      </w:r>
      <w:r>
        <w:rPr>
          <w:rFonts w:ascii="Aptos" w:hAnsi="Aptos"/>
          <w:color w:val="000000"/>
          <w:sz w:val="24"/>
          <w:szCs w:val="24"/>
        </w:rPr>
        <w:t xml:space="preserve">any one of the </w:t>
      </w:r>
      <w:r w:rsidR="00CF51F8">
        <w:rPr>
          <w:rFonts w:ascii="Aptos" w:hAnsi="Aptos"/>
          <w:color w:val="000000"/>
          <w:sz w:val="24"/>
          <w:szCs w:val="24"/>
        </w:rPr>
        <w:t>applicants</w:t>
      </w:r>
      <w:r w:rsidRPr="004D605A">
        <w:rPr>
          <w:rFonts w:ascii="Aptos" w:hAnsi="Aptos"/>
          <w:color w:val="000000"/>
          <w:sz w:val="24"/>
          <w:szCs w:val="24"/>
        </w:rPr>
        <w:t xml:space="preserve"> program partner</w:t>
      </w:r>
      <w:r>
        <w:rPr>
          <w:rFonts w:ascii="Aptos" w:hAnsi="Aptos"/>
          <w:color w:val="000000"/>
          <w:sz w:val="24"/>
          <w:szCs w:val="24"/>
        </w:rPr>
        <w:t>s</w:t>
      </w:r>
      <w:r w:rsidRPr="004D605A">
        <w:rPr>
          <w:rFonts w:ascii="Aptos" w:hAnsi="Aptos"/>
          <w:color w:val="000000"/>
          <w:sz w:val="24"/>
          <w:szCs w:val="24"/>
        </w:rPr>
        <w:t xml:space="preserve"> </w:t>
      </w:r>
      <w:r>
        <w:rPr>
          <w:rFonts w:ascii="Aptos" w:hAnsi="Aptos"/>
          <w:color w:val="000000"/>
          <w:sz w:val="24"/>
          <w:szCs w:val="24"/>
        </w:rPr>
        <w:t xml:space="preserve">was </w:t>
      </w:r>
      <w:r w:rsidRPr="004D605A">
        <w:rPr>
          <w:rFonts w:ascii="Aptos" w:hAnsi="Aptos"/>
          <w:color w:val="000000"/>
          <w:sz w:val="24"/>
          <w:szCs w:val="24"/>
        </w:rPr>
        <w:t>an organisation, included on the National Redress Scheme’s website</w:t>
      </w:r>
      <w:r>
        <w:rPr>
          <w:rFonts w:ascii="Aptos" w:hAnsi="Aptos"/>
          <w:color w:val="000000"/>
          <w:sz w:val="24"/>
          <w:szCs w:val="24"/>
        </w:rPr>
        <w:t xml:space="preserve"> </w:t>
      </w:r>
      <w:r w:rsidRPr="004D605A">
        <w:rPr>
          <w:rFonts w:ascii="Aptos" w:hAnsi="Aptos"/>
          <w:color w:val="000000"/>
          <w:sz w:val="24"/>
          <w:szCs w:val="24"/>
        </w:rPr>
        <w:t>on the list of ‘Institutions that have not joined or signified their intent to join the Scheme’</w:t>
      </w:r>
      <w:r>
        <w:rPr>
          <w:rFonts w:ascii="Aptos" w:hAnsi="Aptos"/>
          <w:color w:val="000000"/>
          <w:sz w:val="24"/>
          <w:szCs w:val="24"/>
        </w:rPr>
        <w:t>.</w:t>
      </w:r>
    </w:p>
    <w:p w14:paraId="73EDBD11" w14:textId="40F86453" w:rsidR="00A30B3E" w:rsidRPr="00800D5A" w:rsidRDefault="003015C0" w:rsidP="00800D5A">
      <w:pPr>
        <w:spacing w:before="120" w:after="120"/>
        <w:rPr>
          <w:rFonts w:ascii="Aptos" w:hAnsi="Aptos"/>
          <w:b/>
          <w:bCs/>
          <w:sz w:val="24"/>
          <w:szCs w:val="24"/>
        </w:rPr>
      </w:pPr>
      <w:r w:rsidRPr="00800D5A">
        <w:rPr>
          <w:rFonts w:ascii="Aptos" w:hAnsi="Aptos"/>
          <w:b/>
          <w:bCs/>
          <w:sz w:val="24"/>
          <w:szCs w:val="24"/>
        </w:rPr>
        <w:t>Compliance:</w:t>
      </w:r>
    </w:p>
    <w:p w14:paraId="57CCB5E6" w14:textId="05AED7EF" w:rsidR="00410E41" w:rsidRDefault="00410E41" w:rsidP="003015C0">
      <w:pPr>
        <w:spacing w:before="120" w:after="120"/>
        <w:rPr>
          <w:rFonts w:ascii="Aptos" w:hAnsi="Aptos"/>
          <w:sz w:val="24"/>
          <w:szCs w:val="24"/>
        </w:rPr>
      </w:pPr>
      <w:r>
        <w:rPr>
          <w:rFonts w:ascii="Aptos" w:hAnsi="Aptos"/>
          <w:sz w:val="24"/>
          <w:szCs w:val="24"/>
        </w:rPr>
        <w:t>Compliant responses were those that</w:t>
      </w:r>
      <w:r w:rsidR="0028453C">
        <w:rPr>
          <w:rFonts w:ascii="Aptos" w:hAnsi="Aptos"/>
          <w:sz w:val="24"/>
          <w:szCs w:val="24"/>
        </w:rPr>
        <w:t>:</w:t>
      </w:r>
    </w:p>
    <w:p w14:paraId="10AB9109" w14:textId="7B380C42" w:rsidR="0028453C" w:rsidRDefault="0028453C" w:rsidP="00C14104">
      <w:pPr>
        <w:pStyle w:val="ListParagraph"/>
        <w:numPr>
          <w:ilvl w:val="0"/>
          <w:numId w:val="24"/>
        </w:numPr>
        <w:spacing w:before="120" w:after="120"/>
        <w:rPr>
          <w:rFonts w:ascii="Aptos" w:hAnsi="Aptos"/>
          <w:sz w:val="24"/>
          <w:szCs w:val="24"/>
        </w:rPr>
      </w:pPr>
      <w:r>
        <w:rPr>
          <w:rFonts w:ascii="Aptos" w:hAnsi="Aptos"/>
          <w:sz w:val="24"/>
          <w:szCs w:val="24"/>
        </w:rPr>
        <w:t>completed the application form on GrantConnect</w:t>
      </w:r>
    </w:p>
    <w:p w14:paraId="6A8A685B" w14:textId="6BE8308A" w:rsidR="0028453C" w:rsidRDefault="0028453C" w:rsidP="00C14104">
      <w:pPr>
        <w:pStyle w:val="ListParagraph"/>
        <w:numPr>
          <w:ilvl w:val="0"/>
          <w:numId w:val="24"/>
        </w:numPr>
        <w:spacing w:before="120" w:after="120"/>
        <w:rPr>
          <w:rFonts w:ascii="Aptos" w:hAnsi="Aptos"/>
          <w:sz w:val="24"/>
          <w:szCs w:val="24"/>
        </w:rPr>
      </w:pPr>
      <w:r>
        <w:rPr>
          <w:rFonts w:ascii="Aptos" w:hAnsi="Aptos"/>
          <w:sz w:val="24"/>
          <w:szCs w:val="24"/>
        </w:rPr>
        <w:t>provided all of the information required</w:t>
      </w:r>
    </w:p>
    <w:p w14:paraId="684F98C9" w14:textId="0D5EDD37" w:rsidR="0028453C" w:rsidRDefault="00CF51F8" w:rsidP="00C14104">
      <w:pPr>
        <w:pStyle w:val="ListParagraph"/>
        <w:numPr>
          <w:ilvl w:val="0"/>
          <w:numId w:val="24"/>
        </w:numPr>
        <w:spacing w:before="120" w:after="120"/>
        <w:rPr>
          <w:rFonts w:ascii="Aptos" w:hAnsi="Aptos"/>
          <w:sz w:val="24"/>
          <w:szCs w:val="24"/>
        </w:rPr>
      </w:pPr>
      <w:r>
        <w:rPr>
          <w:rFonts w:ascii="Aptos" w:hAnsi="Aptos"/>
          <w:sz w:val="24"/>
          <w:szCs w:val="24"/>
        </w:rPr>
        <w:t>a</w:t>
      </w:r>
      <w:r w:rsidR="0028453C">
        <w:rPr>
          <w:rFonts w:ascii="Aptos" w:hAnsi="Aptos"/>
          <w:sz w:val="24"/>
          <w:szCs w:val="24"/>
        </w:rPr>
        <w:t>ddressed all eligibility criteria and assessment criteria</w:t>
      </w:r>
    </w:p>
    <w:p w14:paraId="28A8CD11" w14:textId="77446D46" w:rsidR="0012175D" w:rsidRDefault="00CF51F8" w:rsidP="00C14104">
      <w:pPr>
        <w:pStyle w:val="ListParagraph"/>
        <w:numPr>
          <w:ilvl w:val="0"/>
          <w:numId w:val="24"/>
        </w:numPr>
        <w:spacing w:before="120" w:after="120"/>
        <w:rPr>
          <w:rFonts w:ascii="Aptos" w:hAnsi="Aptos"/>
          <w:sz w:val="24"/>
          <w:szCs w:val="24"/>
        </w:rPr>
      </w:pPr>
      <w:r>
        <w:rPr>
          <w:rFonts w:ascii="Aptos" w:hAnsi="Aptos"/>
          <w:sz w:val="24"/>
          <w:szCs w:val="24"/>
        </w:rPr>
        <w:t>i</w:t>
      </w:r>
      <w:r w:rsidR="0012175D">
        <w:rPr>
          <w:rFonts w:ascii="Aptos" w:hAnsi="Aptos"/>
          <w:sz w:val="24"/>
          <w:szCs w:val="24"/>
        </w:rPr>
        <w:t>ncluded all necessary attachments</w:t>
      </w:r>
    </w:p>
    <w:p w14:paraId="518255F8" w14:textId="4C49B208" w:rsidR="0012175D" w:rsidRPr="00851D57" w:rsidRDefault="00CF51F8" w:rsidP="00C14104">
      <w:pPr>
        <w:pStyle w:val="ListParagraph"/>
        <w:numPr>
          <w:ilvl w:val="0"/>
          <w:numId w:val="24"/>
        </w:numPr>
        <w:spacing w:before="120" w:after="120"/>
        <w:rPr>
          <w:rFonts w:ascii="Aptos" w:hAnsi="Aptos"/>
          <w:sz w:val="24"/>
          <w:szCs w:val="24"/>
        </w:rPr>
      </w:pPr>
      <w:r>
        <w:rPr>
          <w:rFonts w:ascii="Aptos" w:hAnsi="Aptos"/>
          <w:sz w:val="24"/>
          <w:szCs w:val="24"/>
        </w:rPr>
        <w:t>w</w:t>
      </w:r>
      <w:r w:rsidR="0012175D">
        <w:rPr>
          <w:rFonts w:ascii="Aptos" w:hAnsi="Aptos"/>
          <w:sz w:val="24"/>
          <w:szCs w:val="24"/>
        </w:rPr>
        <w:t>ere submitted to the Community Grants Hub at or before the closing date and time.</w:t>
      </w:r>
    </w:p>
    <w:p w14:paraId="2FFF9B8B" w14:textId="2285353D" w:rsidR="0012175D" w:rsidRDefault="0012175D" w:rsidP="003015C0">
      <w:pPr>
        <w:spacing w:before="120" w:after="120"/>
        <w:rPr>
          <w:rFonts w:ascii="Aptos" w:hAnsi="Aptos"/>
          <w:sz w:val="24"/>
          <w:szCs w:val="24"/>
        </w:rPr>
      </w:pPr>
      <w:r>
        <w:rPr>
          <w:rFonts w:ascii="Aptos" w:hAnsi="Aptos"/>
          <w:sz w:val="24"/>
          <w:szCs w:val="24"/>
        </w:rPr>
        <w:lastRenderedPageBreak/>
        <w:t xml:space="preserve">The Community Grants Hub reviewed all applications for eligibility and compliance against the requirements of the application process. </w:t>
      </w:r>
      <w:r w:rsidR="00851D57">
        <w:rPr>
          <w:rFonts w:ascii="Aptos" w:hAnsi="Aptos"/>
          <w:sz w:val="24"/>
          <w:szCs w:val="24"/>
        </w:rPr>
        <w:t>Applications were rated as eligible or ineligible, compliant or not compliant.</w:t>
      </w:r>
    </w:p>
    <w:p w14:paraId="0DAFC9EF" w14:textId="21D3E93E" w:rsidR="00851D57" w:rsidRDefault="00683F49" w:rsidP="003015C0">
      <w:pPr>
        <w:spacing w:before="120" w:after="120"/>
        <w:rPr>
          <w:rFonts w:ascii="Aptos" w:hAnsi="Aptos"/>
          <w:sz w:val="24"/>
          <w:szCs w:val="24"/>
        </w:rPr>
      </w:pPr>
      <w:r>
        <w:rPr>
          <w:rFonts w:ascii="Aptos" w:hAnsi="Aptos"/>
          <w:sz w:val="24"/>
          <w:szCs w:val="24"/>
        </w:rPr>
        <w:t>A</w:t>
      </w:r>
      <w:r w:rsidR="00B41660">
        <w:rPr>
          <w:rFonts w:ascii="Aptos" w:hAnsi="Aptos"/>
          <w:sz w:val="24"/>
          <w:szCs w:val="24"/>
        </w:rPr>
        <w:t>ll eligible applications were considered compliant.</w:t>
      </w:r>
    </w:p>
    <w:p w14:paraId="6B30C1C4" w14:textId="6B582A9E" w:rsidR="00EE5B38" w:rsidRDefault="003015C0" w:rsidP="003015C0">
      <w:pPr>
        <w:spacing w:before="120" w:after="120"/>
        <w:rPr>
          <w:rFonts w:ascii="Aptos" w:hAnsi="Aptos"/>
          <w:sz w:val="24"/>
          <w:szCs w:val="24"/>
        </w:rPr>
      </w:pPr>
      <w:r w:rsidRPr="00EE5B38">
        <w:rPr>
          <w:rFonts w:ascii="Aptos" w:hAnsi="Aptos"/>
          <w:b/>
          <w:bCs/>
          <w:sz w:val="24"/>
          <w:szCs w:val="24"/>
        </w:rPr>
        <w:t>Attachments and evidence</w:t>
      </w:r>
      <w:r w:rsidRPr="00EE5B38">
        <w:rPr>
          <w:rFonts w:ascii="Aptos" w:hAnsi="Aptos"/>
          <w:sz w:val="24"/>
          <w:szCs w:val="24"/>
        </w:rPr>
        <w:t>:</w:t>
      </w:r>
    </w:p>
    <w:p w14:paraId="5C758195" w14:textId="4C0EFF30" w:rsidR="005B24BC" w:rsidRDefault="00CB4B6F" w:rsidP="003015C0">
      <w:pPr>
        <w:spacing w:before="120" w:after="120"/>
        <w:rPr>
          <w:rFonts w:ascii="Aptos" w:hAnsi="Aptos"/>
          <w:sz w:val="24"/>
          <w:szCs w:val="24"/>
        </w:rPr>
      </w:pPr>
      <w:r>
        <w:rPr>
          <w:rFonts w:ascii="Aptos" w:hAnsi="Aptos"/>
          <w:sz w:val="24"/>
          <w:szCs w:val="24"/>
        </w:rPr>
        <w:t xml:space="preserve">The </w:t>
      </w:r>
      <w:r w:rsidR="007E7114">
        <w:rPr>
          <w:rFonts w:ascii="Aptos" w:hAnsi="Aptos"/>
          <w:sz w:val="24"/>
          <w:szCs w:val="24"/>
        </w:rPr>
        <w:t>guidelines</w:t>
      </w:r>
      <w:r>
        <w:rPr>
          <w:rFonts w:ascii="Aptos" w:hAnsi="Aptos"/>
          <w:sz w:val="24"/>
          <w:szCs w:val="24"/>
        </w:rPr>
        <w:t xml:space="preserve"> </w:t>
      </w:r>
      <w:r w:rsidR="005B24BC">
        <w:rPr>
          <w:rFonts w:ascii="Aptos" w:hAnsi="Aptos"/>
          <w:sz w:val="24"/>
          <w:szCs w:val="24"/>
        </w:rPr>
        <w:t>set out the required attachments that Applicants needed to attach to their application. These included:</w:t>
      </w:r>
    </w:p>
    <w:p w14:paraId="348F555D" w14:textId="77777777" w:rsidR="00F920D3" w:rsidRPr="00F920D3" w:rsidRDefault="00F920D3" w:rsidP="00C14104">
      <w:pPr>
        <w:pStyle w:val="ListParagraph"/>
        <w:numPr>
          <w:ilvl w:val="0"/>
          <w:numId w:val="24"/>
        </w:numPr>
        <w:spacing w:before="120" w:after="120"/>
        <w:rPr>
          <w:rFonts w:ascii="Aptos" w:hAnsi="Aptos"/>
          <w:sz w:val="24"/>
          <w:szCs w:val="24"/>
        </w:rPr>
      </w:pPr>
      <w:r w:rsidRPr="00F920D3">
        <w:rPr>
          <w:rFonts w:ascii="Aptos" w:hAnsi="Aptos"/>
          <w:sz w:val="24"/>
          <w:szCs w:val="24"/>
        </w:rPr>
        <w:t>a Governance plan, outlining the proposed governance structure for ICOVE, including stakeholder representation, consortia arrangements (if applicable), decision-making processes, and accountability mechanisms</w:t>
      </w:r>
    </w:p>
    <w:p w14:paraId="79CA95A4" w14:textId="77777777" w:rsidR="00F920D3" w:rsidRPr="00F920D3" w:rsidRDefault="00F920D3" w:rsidP="00C14104">
      <w:pPr>
        <w:pStyle w:val="ListParagraph"/>
        <w:numPr>
          <w:ilvl w:val="0"/>
          <w:numId w:val="24"/>
        </w:numPr>
        <w:spacing w:before="120" w:after="120"/>
        <w:rPr>
          <w:rFonts w:ascii="Aptos" w:hAnsi="Aptos"/>
          <w:sz w:val="24"/>
          <w:szCs w:val="24"/>
        </w:rPr>
      </w:pPr>
      <w:r w:rsidRPr="00F920D3">
        <w:rPr>
          <w:rFonts w:ascii="Aptos" w:hAnsi="Aptos"/>
          <w:sz w:val="24"/>
          <w:szCs w:val="24"/>
        </w:rPr>
        <w:t>implementation plan for the establishment phase and operational phase of the ICOVE, including detailing mechanisms for accountability to the department, the Coalition of Peaks, member organisations and First Nations communities</w:t>
      </w:r>
    </w:p>
    <w:p w14:paraId="6BDBB201" w14:textId="4D0EC252" w:rsidR="00F920D3" w:rsidRPr="00F920D3" w:rsidRDefault="00F920D3" w:rsidP="00C14104">
      <w:pPr>
        <w:pStyle w:val="ListParagraph"/>
        <w:numPr>
          <w:ilvl w:val="0"/>
          <w:numId w:val="24"/>
        </w:numPr>
        <w:spacing w:before="120" w:after="120"/>
        <w:rPr>
          <w:rFonts w:ascii="Aptos" w:hAnsi="Aptos"/>
          <w:sz w:val="24"/>
          <w:szCs w:val="24"/>
        </w:rPr>
      </w:pPr>
      <w:r w:rsidRPr="00F920D3">
        <w:rPr>
          <w:rFonts w:ascii="Aptos" w:hAnsi="Aptos"/>
          <w:sz w:val="24"/>
          <w:szCs w:val="24"/>
        </w:rPr>
        <w:t>an indicative budget aligned with the ICOVE implementation phases (establishment and operations) across financial years to 31 December 2028</w:t>
      </w:r>
    </w:p>
    <w:p w14:paraId="6648D343" w14:textId="41B24620" w:rsidR="00F920D3" w:rsidRPr="00F920D3" w:rsidRDefault="00F920D3" w:rsidP="00C14104">
      <w:pPr>
        <w:pStyle w:val="ListParagraph"/>
        <w:numPr>
          <w:ilvl w:val="0"/>
          <w:numId w:val="24"/>
        </w:numPr>
        <w:spacing w:before="120" w:after="120"/>
        <w:rPr>
          <w:rFonts w:ascii="Aptos" w:hAnsi="Aptos"/>
          <w:sz w:val="24"/>
          <w:szCs w:val="24"/>
        </w:rPr>
      </w:pPr>
      <w:r w:rsidRPr="00F920D3">
        <w:rPr>
          <w:rFonts w:ascii="Aptos" w:hAnsi="Aptos"/>
          <w:sz w:val="24"/>
          <w:szCs w:val="24"/>
        </w:rPr>
        <w:t>Board Profiles or Governance Capability Statement: evidence of board expertise across VET systems, cross-jurisdictional knowledge, and ability to apply a national lens</w:t>
      </w:r>
    </w:p>
    <w:p w14:paraId="12DD97C5" w14:textId="77777777" w:rsidR="00F920D3" w:rsidRPr="00F920D3" w:rsidRDefault="00F920D3" w:rsidP="00C14104">
      <w:pPr>
        <w:pStyle w:val="ListParagraph"/>
        <w:numPr>
          <w:ilvl w:val="0"/>
          <w:numId w:val="24"/>
        </w:numPr>
        <w:spacing w:before="120" w:after="120"/>
        <w:rPr>
          <w:rFonts w:ascii="Aptos" w:hAnsi="Aptos"/>
          <w:sz w:val="24"/>
          <w:szCs w:val="24"/>
        </w:rPr>
      </w:pPr>
      <w:r w:rsidRPr="00F920D3">
        <w:rPr>
          <w:rFonts w:ascii="Aptos" w:hAnsi="Aptos"/>
          <w:sz w:val="24"/>
          <w:szCs w:val="24"/>
        </w:rPr>
        <w:t>a project management plan</w:t>
      </w:r>
    </w:p>
    <w:p w14:paraId="5A141FA8" w14:textId="77777777" w:rsidR="00F920D3" w:rsidRPr="00F920D3" w:rsidRDefault="00F920D3" w:rsidP="00C14104">
      <w:pPr>
        <w:pStyle w:val="ListParagraph"/>
        <w:numPr>
          <w:ilvl w:val="0"/>
          <w:numId w:val="24"/>
        </w:numPr>
        <w:spacing w:before="120" w:after="120"/>
        <w:rPr>
          <w:rFonts w:ascii="Aptos" w:hAnsi="Aptos"/>
          <w:sz w:val="24"/>
          <w:szCs w:val="24"/>
        </w:rPr>
      </w:pPr>
      <w:r w:rsidRPr="00F920D3">
        <w:rPr>
          <w:rFonts w:ascii="Aptos" w:hAnsi="Aptos"/>
          <w:sz w:val="24"/>
          <w:szCs w:val="24"/>
        </w:rPr>
        <w:t>a risk management plan</w:t>
      </w:r>
    </w:p>
    <w:p w14:paraId="510F479F" w14:textId="77777777" w:rsidR="00F920D3" w:rsidRPr="00F920D3" w:rsidRDefault="00F920D3" w:rsidP="00C14104">
      <w:pPr>
        <w:pStyle w:val="ListParagraph"/>
        <w:numPr>
          <w:ilvl w:val="0"/>
          <w:numId w:val="24"/>
        </w:numPr>
        <w:spacing w:before="120" w:after="120"/>
        <w:rPr>
          <w:rFonts w:ascii="Aptos" w:hAnsi="Aptos"/>
          <w:sz w:val="24"/>
          <w:szCs w:val="24"/>
        </w:rPr>
      </w:pPr>
      <w:r w:rsidRPr="00F920D3">
        <w:rPr>
          <w:rFonts w:ascii="Aptos" w:hAnsi="Aptos"/>
          <w:sz w:val="24"/>
          <w:szCs w:val="24"/>
        </w:rPr>
        <w:t>evidence of funding strategy, for example financial statements, loan agreements, cash flow documents</w:t>
      </w:r>
    </w:p>
    <w:p w14:paraId="523B8590" w14:textId="77777777" w:rsidR="00F920D3" w:rsidRPr="00F920D3" w:rsidRDefault="00F920D3" w:rsidP="00C14104">
      <w:pPr>
        <w:pStyle w:val="ListParagraph"/>
        <w:numPr>
          <w:ilvl w:val="0"/>
          <w:numId w:val="24"/>
        </w:numPr>
        <w:spacing w:before="120" w:after="120"/>
        <w:rPr>
          <w:rFonts w:ascii="Aptos" w:hAnsi="Aptos"/>
          <w:sz w:val="24"/>
          <w:szCs w:val="24"/>
        </w:rPr>
      </w:pPr>
      <w:r w:rsidRPr="00F920D3">
        <w:rPr>
          <w:rFonts w:ascii="Aptos" w:hAnsi="Aptos"/>
          <w:sz w:val="24"/>
          <w:szCs w:val="24"/>
        </w:rPr>
        <w:t>evidence of support from your organisation’s board, CEO or equivalent</w:t>
      </w:r>
    </w:p>
    <w:p w14:paraId="507FC73E" w14:textId="77777777" w:rsidR="00F920D3" w:rsidRPr="00F920D3" w:rsidRDefault="00F920D3" w:rsidP="00C14104">
      <w:pPr>
        <w:pStyle w:val="ListParagraph"/>
        <w:numPr>
          <w:ilvl w:val="0"/>
          <w:numId w:val="24"/>
        </w:numPr>
        <w:spacing w:before="120" w:after="120"/>
        <w:rPr>
          <w:rFonts w:ascii="Aptos" w:hAnsi="Aptos"/>
          <w:sz w:val="24"/>
          <w:szCs w:val="24"/>
        </w:rPr>
      </w:pPr>
      <w:r w:rsidRPr="00F920D3">
        <w:rPr>
          <w:rFonts w:ascii="Aptos" w:hAnsi="Aptos"/>
          <w:sz w:val="24"/>
          <w:szCs w:val="24"/>
        </w:rPr>
        <w:t>trust deed (if applicable)</w:t>
      </w:r>
    </w:p>
    <w:p w14:paraId="510B7EDF" w14:textId="77777777" w:rsidR="00F920D3" w:rsidRPr="00F920D3" w:rsidRDefault="00F920D3" w:rsidP="00C14104">
      <w:pPr>
        <w:pStyle w:val="ListParagraph"/>
        <w:numPr>
          <w:ilvl w:val="0"/>
          <w:numId w:val="24"/>
        </w:numPr>
        <w:spacing w:before="120" w:after="120"/>
        <w:rPr>
          <w:rFonts w:ascii="Aptos" w:hAnsi="Aptos"/>
          <w:sz w:val="24"/>
          <w:szCs w:val="24"/>
        </w:rPr>
      </w:pPr>
      <w:r w:rsidRPr="00F920D3">
        <w:rPr>
          <w:rFonts w:ascii="Aptos" w:hAnsi="Aptos"/>
          <w:sz w:val="24"/>
          <w:szCs w:val="24"/>
        </w:rPr>
        <w:t>letter of support for consortia applications (if applicable) using the mandatory template.</w:t>
      </w:r>
    </w:p>
    <w:p w14:paraId="01617372" w14:textId="218A2CA5" w:rsidR="00E63264" w:rsidRDefault="00E63264" w:rsidP="003015C0">
      <w:pPr>
        <w:spacing w:before="120" w:after="120"/>
        <w:rPr>
          <w:rFonts w:ascii="Aptos" w:hAnsi="Aptos"/>
          <w:sz w:val="24"/>
          <w:szCs w:val="24"/>
        </w:rPr>
      </w:pPr>
      <w:r>
        <w:rPr>
          <w:rFonts w:ascii="Aptos" w:hAnsi="Aptos"/>
          <w:sz w:val="24"/>
          <w:szCs w:val="24"/>
        </w:rPr>
        <w:t xml:space="preserve">Strong </w:t>
      </w:r>
      <w:r w:rsidR="00202007">
        <w:rPr>
          <w:rFonts w:ascii="Aptos" w:hAnsi="Aptos"/>
          <w:sz w:val="24"/>
          <w:szCs w:val="24"/>
        </w:rPr>
        <w:t xml:space="preserve">applications showed documentation </w:t>
      </w:r>
      <w:r w:rsidR="00DF74E7">
        <w:rPr>
          <w:rFonts w:ascii="Aptos" w:hAnsi="Aptos"/>
          <w:sz w:val="24"/>
          <w:szCs w:val="24"/>
        </w:rPr>
        <w:t xml:space="preserve">that was </w:t>
      </w:r>
      <w:r w:rsidR="00683F49">
        <w:rPr>
          <w:rFonts w:ascii="Aptos" w:hAnsi="Aptos"/>
          <w:sz w:val="24"/>
          <w:szCs w:val="24"/>
        </w:rPr>
        <w:t xml:space="preserve">accurately </w:t>
      </w:r>
      <w:r w:rsidR="00DF74E7">
        <w:rPr>
          <w:rFonts w:ascii="Aptos" w:hAnsi="Aptos"/>
          <w:sz w:val="24"/>
          <w:szCs w:val="24"/>
        </w:rPr>
        <w:t xml:space="preserve">categorised, detailed and easy to locate within </w:t>
      </w:r>
      <w:r w:rsidR="006A0E83">
        <w:rPr>
          <w:rFonts w:ascii="Aptos" w:hAnsi="Aptos"/>
          <w:sz w:val="24"/>
          <w:szCs w:val="24"/>
        </w:rPr>
        <w:t xml:space="preserve">the </w:t>
      </w:r>
      <w:r w:rsidR="00DF74E7">
        <w:rPr>
          <w:rFonts w:ascii="Aptos" w:hAnsi="Aptos"/>
          <w:sz w:val="24"/>
          <w:szCs w:val="24"/>
        </w:rPr>
        <w:t>submission</w:t>
      </w:r>
      <w:r w:rsidR="006A0E83">
        <w:rPr>
          <w:rFonts w:ascii="Aptos" w:hAnsi="Aptos"/>
          <w:sz w:val="24"/>
          <w:szCs w:val="24"/>
        </w:rPr>
        <w:t>.</w:t>
      </w:r>
    </w:p>
    <w:p w14:paraId="317A41C1" w14:textId="5CD6B3F8" w:rsidR="00192ED2" w:rsidRDefault="001F3529" w:rsidP="003015C0">
      <w:pPr>
        <w:spacing w:before="120" w:after="120"/>
        <w:rPr>
          <w:rFonts w:ascii="Aptos" w:hAnsi="Aptos"/>
          <w:sz w:val="24"/>
          <w:szCs w:val="24"/>
        </w:rPr>
      </w:pPr>
      <w:r>
        <w:rPr>
          <w:rFonts w:ascii="Aptos" w:hAnsi="Aptos"/>
          <w:sz w:val="24"/>
          <w:szCs w:val="24"/>
        </w:rPr>
        <w:t>A c</w:t>
      </w:r>
      <w:r w:rsidR="00192ED2">
        <w:rPr>
          <w:rFonts w:ascii="Aptos" w:hAnsi="Aptos"/>
          <w:sz w:val="24"/>
          <w:szCs w:val="24"/>
        </w:rPr>
        <w:t xml:space="preserve">ommon </w:t>
      </w:r>
      <w:r>
        <w:rPr>
          <w:rFonts w:ascii="Aptos" w:hAnsi="Aptos"/>
          <w:sz w:val="24"/>
          <w:szCs w:val="24"/>
        </w:rPr>
        <w:t>failing of</w:t>
      </w:r>
      <w:r w:rsidR="00192ED2">
        <w:rPr>
          <w:rFonts w:ascii="Aptos" w:hAnsi="Aptos"/>
          <w:sz w:val="24"/>
          <w:szCs w:val="24"/>
        </w:rPr>
        <w:t xml:space="preserve"> documentation related to </w:t>
      </w:r>
      <w:r w:rsidR="009D2993">
        <w:rPr>
          <w:rFonts w:ascii="Aptos" w:hAnsi="Aptos"/>
          <w:sz w:val="24"/>
          <w:szCs w:val="24"/>
        </w:rPr>
        <w:t>letters of support for consortia or partner organisations</w:t>
      </w:r>
      <w:r w:rsidR="00B33536">
        <w:rPr>
          <w:rFonts w:ascii="Aptos" w:hAnsi="Aptos"/>
          <w:sz w:val="24"/>
          <w:szCs w:val="24"/>
        </w:rPr>
        <w:t xml:space="preserve"> </w:t>
      </w:r>
      <w:r w:rsidR="006A0E83">
        <w:rPr>
          <w:rFonts w:ascii="Aptos" w:hAnsi="Aptos"/>
          <w:sz w:val="24"/>
          <w:szCs w:val="24"/>
        </w:rPr>
        <w:t>that were unrelated to the ICOVE grant opportunity</w:t>
      </w:r>
      <w:r w:rsidR="009D2993">
        <w:rPr>
          <w:rFonts w:ascii="Aptos" w:hAnsi="Aptos"/>
          <w:sz w:val="24"/>
          <w:szCs w:val="24"/>
        </w:rPr>
        <w:t xml:space="preserve">.  </w:t>
      </w:r>
      <w:r w:rsidR="00B33536">
        <w:rPr>
          <w:rFonts w:ascii="Aptos" w:hAnsi="Aptos"/>
          <w:sz w:val="24"/>
          <w:szCs w:val="24"/>
        </w:rPr>
        <w:t xml:space="preserve">Strong letters of support were tailored specifically to the ICOVE grant </w:t>
      </w:r>
      <w:r w:rsidR="008476AE">
        <w:rPr>
          <w:rFonts w:ascii="Aptos" w:hAnsi="Aptos"/>
          <w:sz w:val="24"/>
          <w:szCs w:val="24"/>
        </w:rPr>
        <w:t>and set out specific activities, resourcing and other factors that the partner organisation would provide the applicant.</w:t>
      </w:r>
    </w:p>
    <w:p w14:paraId="68208D64" w14:textId="33C32336" w:rsidR="00EE5B38" w:rsidRDefault="003015C0" w:rsidP="003015C0">
      <w:pPr>
        <w:spacing w:before="120" w:after="120"/>
        <w:rPr>
          <w:rFonts w:ascii="Aptos" w:hAnsi="Aptos"/>
          <w:sz w:val="24"/>
          <w:szCs w:val="24"/>
        </w:rPr>
      </w:pPr>
      <w:r w:rsidRPr="00EE5B38">
        <w:rPr>
          <w:rFonts w:ascii="Aptos" w:hAnsi="Aptos"/>
          <w:b/>
          <w:bCs/>
          <w:sz w:val="24"/>
          <w:szCs w:val="24"/>
        </w:rPr>
        <w:t>Value for money and risk:</w:t>
      </w:r>
    </w:p>
    <w:p w14:paraId="31F4CD2B" w14:textId="5D799A19" w:rsidR="00924FF6" w:rsidRDefault="00924FF6" w:rsidP="003015C0">
      <w:pPr>
        <w:spacing w:before="120" w:after="120"/>
        <w:rPr>
          <w:rFonts w:ascii="Aptos" w:hAnsi="Aptos"/>
          <w:sz w:val="24"/>
          <w:szCs w:val="24"/>
        </w:rPr>
      </w:pPr>
      <w:r>
        <w:rPr>
          <w:rFonts w:ascii="Aptos" w:hAnsi="Aptos"/>
          <w:sz w:val="24"/>
          <w:szCs w:val="24"/>
        </w:rPr>
        <w:t xml:space="preserve">When assessing the extent to which an application represents </w:t>
      </w:r>
      <w:r w:rsidRPr="00AF5405">
        <w:rPr>
          <w:rFonts w:ascii="Aptos" w:hAnsi="Aptos"/>
          <w:sz w:val="24"/>
          <w:szCs w:val="24"/>
          <w:u w:val="single"/>
        </w:rPr>
        <w:t>value with relevant money</w:t>
      </w:r>
      <w:r>
        <w:rPr>
          <w:rFonts w:ascii="Aptos" w:hAnsi="Aptos"/>
          <w:sz w:val="24"/>
          <w:szCs w:val="24"/>
        </w:rPr>
        <w:t xml:space="preserve">, the </w:t>
      </w:r>
      <w:r w:rsidR="007E7114">
        <w:rPr>
          <w:rFonts w:ascii="Aptos" w:hAnsi="Aptos"/>
          <w:sz w:val="24"/>
          <w:szCs w:val="24"/>
        </w:rPr>
        <w:t>D</w:t>
      </w:r>
      <w:r>
        <w:rPr>
          <w:rFonts w:ascii="Aptos" w:hAnsi="Aptos"/>
          <w:sz w:val="24"/>
          <w:szCs w:val="24"/>
        </w:rPr>
        <w:t>epartment considered:</w:t>
      </w:r>
    </w:p>
    <w:p w14:paraId="25F8F2DA" w14:textId="77777777" w:rsidR="00184E03" w:rsidRPr="00184E03" w:rsidRDefault="00184E03" w:rsidP="00C14104">
      <w:pPr>
        <w:pStyle w:val="ListParagraph"/>
        <w:numPr>
          <w:ilvl w:val="0"/>
          <w:numId w:val="24"/>
        </w:numPr>
        <w:spacing w:before="120" w:after="120"/>
        <w:rPr>
          <w:rFonts w:ascii="Aptos" w:hAnsi="Aptos"/>
          <w:sz w:val="24"/>
          <w:szCs w:val="24"/>
        </w:rPr>
      </w:pPr>
      <w:r w:rsidRPr="00184E03">
        <w:rPr>
          <w:rFonts w:ascii="Aptos" w:hAnsi="Aptos"/>
          <w:sz w:val="24"/>
          <w:szCs w:val="24"/>
        </w:rPr>
        <w:t>the overall objective/s to be achieved in providing the grant</w:t>
      </w:r>
    </w:p>
    <w:p w14:paraId="5A896D9C" w14:textId="77777777" w:rsidR="00184E03" w:rsidRPr="00184E03" w:rsidRDefault="00184E03" w:rsidP="00C14104">
      <w:pPr>
        <w:pStyle w:val="ListParagraph"/>
        <w:numPr>
          <w:ilvl w:val="0"/>
          <w:numId w:val="24"/>
        </w:numPr>
        <w:spacing w:before="120" w:after="120"/>
        <w:rPr>
          <w:rFonts w:ascii="Aptos" w:hAnsi="Aptos"/>
          <w:sz w:val="24"/>
          <w:szCs w:val="24"/>
        </w:rPr>
      </w:pPr>
      <w:r w:rsidRPr="00184E03">
        <w:rPr>
          <w:rFonts w:ascii="Aptos" w:hAnsi="Aptos"/>
          <w:sz w:val="24"/>
          <w:szCs w:val="24"/>
        </w:rPr>
        <w:t>the relative value of the grant sought</w:t>
      </w:r>
    </w:p>
    <w:p w14:paraId="38338405" w14:textId="77777777" w:rsidR="00184E03" w:rsidRPr="00184E03" w:rsidRDefault="00184E03" w:rsidP="00C14104">
      <w:pPr>
        <w:pStyle w:val="ListParagraph"/>
        <w:numPr>
          <w:ilvl w:val="0"/>
          <w:numId w:val="24"/>
        </w:numPr>
        <w:spacing w:before="120" w:after="120"/>
        <w:rPr>
          <w:rFonts w:ascii="Aptos" w:hAnsi="Aptos"/>
          <w:sz w:val="24"/>
          <w:szCs w:val="24"/>
        </w:rPr>
      </w:pPr>
      <w:r w:rsidRPr="00184E03">
        <w:rPr>
          <w:rFonts w:ascii="Aptos" w:hAnsi="Aptos"/>
          <w:sz w:val="24"/>
          <w:szCs w:val="24"/>
        </w:rPr>
        <w:t>how the grant activities will target groups or individuals</w:t>
      </w:r>
    </w:p>
    <w:p w14:paraId="2B5C7AED" w14:textId="77777777" w:rsidR="00184E03" w:rsidRPr="00184E03" w:rsidRDefault="00184E03" w:rsidP="00C14104">
      <w:pPr>
        <w:pStyle w:val="ListParagraph"/>
        <w:numPr>
          <w:ilvl w:val="0"/>
          <w:numId w:val="24"/>
        </w:numPr>
        <w:spacing w:before="120" w:after="120"/>
        <w:rPr>
          <w:rFonts w:ascii="Aptos" w:hAnsi="Aptos"/>
          <w:sz w:val="24"/>
          <w:szCs w:val="24"/>
        </w:rPr>
      </w:pPr>
      <w:r w:rsidRPr="00184E03">
        <w:rPr>
          <w:rFonts w:ascii="Aptos" w:hAnsi="Aptos"/>
          <w:sz w:val="24"/>
          <w:szCs w:val="24"/>
        </w:rPr>
        <w:t>the extent to which the evidence in the application demonstrates that it will contribute to meeting the outcomes/objectives of the ICOVE grant opportunity</w:t>
      </w:r>
    </w:p>
    <w:p w14:paraId="15E4980A" w14:textId="77777777" w:rsidR="00184E03" w:rsidRPr="00184E03" w:rsidRDefault="00184E03" w:rsidP="00C14104">
      <w:pPr>
        <w:pStyle w:val="ListParagraph"/>
        <w:numPr>
          <w:ilvl w:val="0"/>
          <w:numId w:val="24"/>
        </w:numPr>
        <w:spacing w:before="120" w:after="120"/>
        <w:rPr>
          <w:rFonts w:ascii="Aptos" w:hAnsi="Aptos"/>
          <w:sz w:val="24"/>
          <w:szCs w:val="24"/>
        </w:rPr>
      </w:pPr>
      <w:r w:rsidRPr="00184E03">
        <w:rPr>
          <w:rFonts w:ascii="Aptos" w:hAnsi="Aptos"/>
          <w:sz w:val="24"/>
          <w:szCs w:val="24"/>
        </w:rPr>
        <w:t>the extent to which the applicant demonstrates a commitment to the ICOVE</w:t>
      </w:r>
    </w:p>
    <w:p w14:paraId="31362990" w14:textId="6C4037CA" w:rsidR="00924FF6" w:rsidRPr="00184E03" w:rsidRDefault="00184E03" w:rsidP="00C14104">
      <w:pPr>
        <w:pStyle w:val="ListParagraph"/>
        <w:numPr>
          <w:ilvl w:val="0"/>
          <w:numId w:val="24"/>
        </w:numPr>
        <w:spacing w:before="120" w:after="120"/>
        <w:rPr>
          <w:rFonts w:ascii="Aptos" w:hAnsi="Aptos"/>
          <w:sz w:val="24"/>
          <w:szCs w:val="24"/>
        </w:rPr>
      </w:pPr>
      <w:r w:rsidRPr="00184E03">
        <w:rPr>
          <w:rFonts w:ascii="Aptos" w:hAnsi="Aptos"/>
          <w:sz w:val="24"/>
          <w:szCs w:val="24"/>
        </w:rPr>
        <w:t>the risks that the applicant or program poses for the Commonwealth.</w:t>
      </w:r>
    </w:p>
    <w:p w14:paraId="4C75CA02" w14:textId="1D19ABF8" w:rsidR="005254CF" w:rsidRDefault="002539CA" w:rsidP="003015C0">
      <w:pPr>
        <w:spacing w:before="120" w:after="120"/>
        <w:rPr>
          <w:rFonts w:ascii="Aptos" w:hAnsi="Aptos"/>
          <w:sz w:val="24"/>
          <w:szCs w:val="24"/>
        </w:rPr>
      </w:pPr>
      <w:r>
        <w:rPr>
          <w:rFonts w:ascii="Aptos" w:hAnsi="Aptos"/>
          <w:sz w:val="24"/>
          <w:szCs w:val="24"/>
        </w:rPr>
        <w:t>Applicants were</w:t>
      </w:r>
      <w:r w:rsidR="00184E03">
        <w:rPr>
          <w:rFonts w:ascii="Aptos" w:hAnsi="Aptos"/>
          <w:sz w:val="24"/>
          <w:szCs w:val="24"/>
        </w:rPr>
        <w:t xml:space="preserve"> also</w:t>
      </w:r>
      <w:r>
        <w:rPr>
          <w:rFonts w:ascii="Aptos" w:hAnsi="Aptos"/>
          <w:sz w:val="24"/>
          <w:szCs w:val="24"/>
        </w:rPr>
        <w:t xml:space="preserve"> asked to provide </w:t>
      </w:r>
      <w:r w:rsidR="005254CF">
        <w:rPr>
          <w:rFonts w:ascii="Aptos" w:hAnsi="Aptos"/>
          <w:sz w:val="24"/>
          <w:szCs w:val="24"/>
        </w:rPr>
        <w:t>financial information in support of their application to ensure that they could:</w:t>
      </w:r>
    </w:p>
    <w:p w14:paraId="150BACCB" w14:textId="0E087A93" w:rsidR="005254CF" w:rsidRDefault="00D7440F" w:rsidP="00C14104">
      <w:pPr>
        <w:pStyle w:val="ListParagraph"/>
        <w:numPr>
          <w:ilvl w:val="0"/>
          <w:numId w:val="24"/>
        </w:numPr>
        <w:spacing w:before="120" w:after="120"/>
        <w:rPr>
          <w:rFonts w:ascii="Aptos" w:hAnsi="Aptos"/>
          <w:sz w:val="24"/>
          <w:szCs w:val="24"/>
        </w:rPr>
      </w:pPr>
      <w:r>
        <w:rPr>
          <w:rFonts w:ascii="Aptos" w:hAnsi="Aptos"/>
          <w:sz w:val="24"/>
          <w:szCs w:val="24"/>
        </w:rPr>
        <w:t>demonstrate capacity to deliver the grant activity and achieve value with relevant money</w:t>
      </w:r>
    </w:p>
    <w:p w14:paraId="512408D5" w14:textId="43D345F4" w:rsidR="00D7440F" w:rsidRPr="00D0027C" w:rsidRDefault="00D7440F" w:rsidP="00C14104">
      <w:pPr>
        <w:pStyle w:val="ListParagraph"/>
        <w:numPr>
          <w:ilvl w:val="0"/>
          <w:numId w:val="24"/>
        </w:numPr>
        <w:spacing w:before="120" w:after="120"/>
        <w:rPr>
          <w:rFonts w:ascii="Aptos" w:hAnsi="Aptos"/>
          <w:sz w:val="24"/>
          <w:szCs w:val="24"/>
        </w:rPr>
      </w:pPr>
      <w:r>
        <w:rPr>
          <w:rFonts w:ascii="Aptos" w:hAnsi="Aptos"/>
          <w:sz w:val="24"/>
          <w:szCs w:val="24"/>
        </w:rPr>
        <w:lastRenderedPageBreak/>
        <w:t>allow payments to be made if the application is successful.</w:t>
      </w:r>
    </w:p>
    <w:p w14:paraId="6117F49A" w14:textId="07AC6ED8" w:rsidR="00D7440F" w:rsidRPr="00D0027C" w:rsidRDefault="00D7440F" w:rsidP="00D7440F">
      <w:pPr>
        <w:spacing w:before="120" w:after="120"/>
        <w:rPr>
          <w:rFonts w:ascii="Aptos" w:hAnsi="Aptos"/>
          <w:sz w:val="24"/>
          <w:szCs w:val="24"/>
        </w:rPr>
      </w:pPr>
      <w:r w:rsidRPr="00D0027C">
        <w:rPr>
          <w:rFonts w:ascii="Aptos" w:hAnsi="Aptos"/>
          <w:sz w:val="24"/>
          <w:szCs w:val="24"/>
        </w:rPr>
        <w:t xml:space="preserve">Financial statements provided were used to </w:t>
      </w:r>
      <w:r w:rsidR="00576C35">
        <w:rPr>
          <w:rFonts w:ascii="Aptos" w:hAnsi="Aptos"/>
          <w:sz w:val="24"/>
          <w:szCs w:val="24"/>
        </w:rPr>
        <w:t>assess</w:t>
      </w:r>
      <w:r w:rsidRPr="00D0027C">
        <w:rPr>
          <w:rFonts w:ascii="Aptos" w:hAnsi="Aptos"/>
          <w:sz w:val="24"/>
          <w:szCs w:val="24"/>
        </w:rPr>
        <w:t xml:space="preserve"> the applicant’s </w:t>
      </w:r>
      <w:r w:rsidRPr="00AF5405">
        <w:rPr>
          <w:rFonts w:ascii="Aptos" w:hAnsi="Aptos"/>
          <w:sz w:val="24"/>
          <w:szCs w:val="24"/>
          <w:u w:val="single"/>
        </w:rPr>
        <w:t>financial risk</w:t>
      </w:r>
      <w:r w:rsidRPr="00D0027C">
        <w:rPr>
          <w:rFonts w:ascii="Aptos" w:hAnsi="Aptos"/>
          <w:sz w:val="24"/>
          <w:szCs w:val="24"/>
        </w:rPr>
        <w:t xml:space="preserve">, </w:t>
      </w:r>
      <w:r w:rsidR="00576C35">
        <w:rPr>
          <w:rFonts w:ascii="Aptos" w:hAnsi="Aptos"/>
          <w:sz w:val="24"/>
          <w:szCs w:val="24"/>
        </w:rPr>
        <w:t>through a</w:t>
      </w:r>
      <w:r w:rsidRPr="00D0027C">
        <w:rPr>
          <w:rFonts w:ascii="Aptos" w:hAnsi="Aptos"/>
          <w:sz w:val="24"/>
          <w:szCs w:val="24"/>
        </w:rPr>
        <w:t xml:space="preserve"> </w:t>
      </w:r>
      <w:r w:rsidR="004A5440" w:rsidRPr="00D0027C">
        <w:rPr>
          <w:rFonts w:ascii="Aptos" w:hAnsi="Aptos"/>
          <w:sz w:val="24"/>
          <w:szCs w:val="24"/>
        </w:rPr>
        <w:t>financial viability assessment.  The financial viability assessment included:</w:t>
      </w:r>
    </w:p>
    <w:p w14:paraId="19D53A04" w14:textId="77777777" w:rsidR="00D0027C" w:rsidRPr="00D0027C" w:rsidRDefault="00D0027C" w:rsidP="00C14104">
      <w:pPr>
        <w:pStyle w:val="ListParagraph"/>
        <w:numPr>
          <w:ilvl w:val="0"/>
          <w:numId w:val="24"/>
        </w:numPr>
        <w:spacing w:before="120" w:after="120"/>
        <w:rPr>
          <w:rFonts w:ascii="Aptos" w:hAnsi="Aptos"/>
          <w:sz w:val="24"/>
          <w:szCs w:val="24"/>
        </w:rPr>
      </w:pPr>
      <w:r w:rsidRPr="00D0027C">
        <w:rPr>
          <w:rFonts w:ascii="Aptos" w:hAnsi="Aptos"/>
          <w:sz w:val="24"/>
          <w:szCs w:val="24"/>
        </w:rPr>
        <w:t>assessing the financial health of the applicant</w:t>
      </w:r>
    </w:p>
    <w:p w14:paraId="241F7CC1" w14:textId="77777777" w:rsidR="00D0027C" w:rsidRPr="00D0027C" w:rsidRDefault="00D0027C" w:rsidP="00C14104">
      <w:pPr>
        <w:pStyle w:val="ListParagraph"/>
        <w:numPr>
          <w:ilvl w:val="0"/>
          <w:numId w:val="24"/>
        </w:numPr>
        <w:spacing w:before="120" w:after="120"/>
        <w:rPr>
          <w:rFonts w:ascii="Aptos" w:hAnsi="Aptos"/>
          <w:sz w:val="24"/>
          <w:szCs w:val="24"/>
        </w:rPr>
      </w:pPr>
      <w:r w:rsidRPr="00D0027C">
        <w:rPr>
          <w:rFonts w:ascii="Aptos" w:hAnsi="Aptos"/>
          <w:sz w:val="24"/>
          <w:szCs w:val="24"/>
        </w:rPr>
        <w:t>assessing any risks to the financial health of the applicant</w:t>
      </w:r>
    </w:p>
    <w:p w14:paraId="6701AEA9" w14:textId="77777777" w:rsidR="00D0027C" w:rsidRPr="00D0027C" w:rsidRDefault="00D0027C" w:rsidP="00C14104">
      <w:pPr>
        <w:pStyle w:val="ListParagraph"/>
        <w:numPr>
          <w:ilvl w:val="0"/>
          <w:numId w:val="24"/>
        </w:numPr>
        <w:spacing w:before="120" w:after="120"/>
        <w:rPr>
          <w:rFonts w:ascii="Aptos" w:hAnsi="Aptos"/>
          <w:sz w:val="24"/>
          <w:szCs w:val="24"/>
        </w:rPr>
      </w:pPr>
      <w:r w:rsidRPr="00D0027C">
        <w:rPr>
          <w:rFonts w:ascii="Aptos" w:hAnsi="Aptos"/>
          <w:sz w:val="24"/>
          <w:szCs w:val="24"/>
        </w:rPr>
        <w:t>assessing the business continuity of the applicant</w:t>
      </w:r>
    </w:p>
    <w:p w14:paraId="46966C3A" w14:textId="06F2F1C7" w:rsidR="00D0027C" w:rsidRPr="00D0027C" w:rsidRDefault="00D0027C" w:rsidP="00C14104">
      <w:pPr>
        <w:pStyle w:val="ListParagraph"/>
        <w:numPr>
          <w:ilvl w:val="0"/>
          <w:numId w:val="24"/>
        </w:numPr>
        <w:spacing w:before="120" w:after="120"/>
        <w:rPr>
          <w:rFonts w:ascii="Aptos" w:hAnsi="Aptos"/>
          <w:sz w:val="24"/>
          <w:szCs w:val="24"/>
        </w:rPr>
      </w:pPr>
      <w:r w:rsidRPr="00D0027C">
        <w:rPr>
          <w:rFonts w:ascii="Aptos" w:hAnsi="Aptos"/>
          <w:sz w:val="24"/>
          <w:szCs w:val="24"/>
        </w:rPr>
        <w:t>establishing whether any relevant persons of the applicant (as applicable) have any adverse business history (for example, current or past bankruptcy).</w:t>
      </w:r>
    </w:p>
    <w:p w14:paraId="13C2B6F4" w14:textId="361B0EBC" w:rsidR="00D0027C" w:rsidRPr="00D0027C" w:rsidRDefault="00D0027C" w:rsidP="00D0027C">
      <w:pPr>
        <w:rPr>
          <w:rFonts w:ascii="Aptos" w:eastAsia="Arial" w:hAnsi="Aptos" w:cs="Arial"/>
          <w:sz w:val="24"/>
          <w:szCs w:val="24"/>
        </w:rPr>
      </w:pPr>
      <w:r w:rsidRPr="00D0027C">
        <w:rPr>
          <w:rFonts w:ascii="Aptos" w:eastAsia="Arial" w:hAnsi="Aptos" w:cs="Arial"/>
          <w:sz w:val="24"/>
          <w:szCs w:val="24"/>
        </w:rPr>
        <w:t xml:space="preserve">The outcome of the financial viability assessment </w:t>
      </w:r>
      <w:r>
        <w:rPr>
          <w:rFonts w:ascii="Aptos" w:eastAsia="Arial" w:hAnsi="Aptos" w:cs="Arial"/>
          <w:sz w:val="24"/>
          <w:szCs w:val="24"/>
        </w:rPr>
        <w:t>was</w:t>
      </w:r>
      <w:r w:rsidRPr="00D0027C">
        <w:rPr>
          <w:rFonts w:ascii="Aptos" w:eastAsia="Arial" w:hAnsi="Aptos" w:cs="Arial"/>
          <w:sz w:val="24"/>
          <w:szCs w:val="24"/>
        </w:rPr>
        <w:t xml:space="preserve"> considered when assessing and/or selecting applications.</w:t>
      </w:r>
    </w:p>
    <w:p w14:paraId="30D3222A" w14:textId="015C65A6" w:rsidR="004A5440" w:rsidRDefault="00535A5B" w:rsidP="00D7440F">
      <w:pPr>
        <w:spacing w:before="120" w:after="120"/>
        <w:rPr>
          <w:rFonts w:ascii="Aptos" w:hAnsi="Aptos"/>
          <w:sz w:val="24"/>
          <w:szCs w:val="24"/>
        </w:rPr>
      </w:pPr>
      <w:r>
        <w:rPr>
          <w:rFonts w:ascii="Aptos" w:hAnsi="Aptos"/>
          <w:sz w:val="24"/>
          <w:szCs w:val="24"/>
        </w:rPr>
        <w:t xml:space="preserve">Strong </w:t>
      </w:r>
      <w:r w:rsidR="00771706">
        <w:rPr>
          <w:rFonts w:ascii="Aptos" w:hAnsi="Aptos"/>
          <w:sz w:val="24"/>
          <w:szCs w:val="24"/>
        </w:rPr>
        <w:t>applications demonstrated</w:t>
      </w:r>
      <w:r w:rsidR="00113EB4">
        <w:rPr>
          <w:rFonts w:ascii="Aptos" w:hAnsi="Aptos"/>
          <w:sz w:val="24"/>
          <w:szCs w:val="24"/>
        </w:rPr>
        <w:t>:</w:t>
      </w:r>
    </w:p>
    <w:p w14:paraId="01447D79" w14:textId="3C29F898" w:rsidR="00D903A7" w:rsidRDefault="00113EB4" w:rsidP="00C14104">
      <w:pPr>
        <w:pStyle w:val="ListParagraph"/>
        <w:numPr>
          <w:ilvl w:val="0"/>
          <w:numId w:val="24"/>
        </w:numPr>
        <w:spacing w:before="120" w:after="120"/>
        <w:rPr>
          <w:rFonts w:ascii="Aptos" w:hAnsi="Aptos"/>
          <w:sz w:val="24"/>
          <w:szCs w:val="24"/>
        </w:rPr>
      </w:pPr>
      <w:r>
        <w:rPr>
          <w:rFonts w:ascii="Aptos" w:hAnsi="Aptos"/>
          <w:sz w:val="24"/>
          <w:szCs w:val="24"/>
        </w:rPr>
        <w:t>M</w:t>
      </w:r>
      <w:r w:rsidR="00D903A7">
        <w:rPr>
          <w:rFonts w:ascii="Aptos" w:hAnsi="Aptos"/>
          <w:sz w:val="24"/>
          <w:szCs w:val="24"/>
        </w:rPr>
        <w:t>inor overall financial risk</w:t>
      </w:r>
      <w:r>
        <w:rPr>
          <w:rFonts w:ascii="Aptos" w:hAnsi="Aptos"/>
          <w:sz w:val="24"/>
          <w:szCs w:val="24"/>
        </w:rPr>
        <w:t xml:space="preserve">, </w:t>
      </w:r>
      <w:r w:rsidR="00D903A7">
        <w:rPr>
          <w:rFonts w:ascii="Aptos" w:hAnsi="Aptos"/>
          <w:sz w:val="24"/>
          <w:szCs w:val="24"/>
        </w:rPr>
        <w:t>evidenced by comprehensive and complete financial statements</w:t>
      </w:r>
      <w:r w:rsidR="00CF51F8">
        <w:rPr>
          <w:rFonts w:ascii="Aptos" w:hAnsi="Aptos"/>
          <w:sz w:val="24"/>
          <w:szCs w:val="24"/>
        </w:rPr>
        <w:t>.</w:t>
      </w:r>
    </w:p>
    <w:p w14:paraId="2528CA86" w14:textId="7F0407DF" w:rsidR="00A23AFE" w:rsidRDefault="004B22A1" w:rsidP="00C14104">
      <w:pPr>
        <w:pStyle w:val="ListParagraph"/>
        <w:numPr>
          <w:ilvl w:val="0"/>
          <w:numId w:val="24"/>
        </w:numPr>
        <w:spacing w:before="120" w:after="120"/>
        <w:rPr>
          <w:rFonts w:ascii="Aptos" w:hAnsi="Aptos"/>
          <w:sz w:val="24"/>
          <w:szCs w:val="24"/>
        </w:rPr>
      </w:pPr>
      <w:r>
        <w:rPr>
          <w:rFonts w:ascii="Aptos" w:hAnsi="Aptos"/>
          <w:sz w:val="24"/>
          <w:szCs w:val="24"/>
        </w:rPr>
        <w:t xml:space="preserve">Strong governance </w:t>
      </w:r>
      <w:r w:rsidR="00A23AFE">
        <w:rPr>
          <w:rFonts w:ascii="Aptos" w:hAnsi="Aptos"/>
          <w:sz w:val="24"/>
          <w:szCs w:val="24"/>
        </w:rPr>
        <w:t>and management processes and structures</w:t>
      </w:r>
      <w:r w:rsidR="00CF51F8">
        <w:rPr>
          <w:rFonts w:ascii="Aptos" w:hAnsi="Aptos"/>
          <w:sz w:val="24"/>
          <w:szCs w:val="24"/>
        </w:rPr>
        <w:t>.</w:t>
      </w:r>
    </w:p>
    <w:p w14:paraId="588848A4" w14:textId="58AEF730" w:rsidR="00664CF1" w:rsidRDefault="00664CF1" w:rsidP="00C14104">
      <w:pPr>
        <w:pStyle w:val="ListParagraph"/>
        <w:numPr>
          <w:ilvl w:val="0"/>
          <w:numId w:val="24"/>
        </w:numPr>
        <w:spacing w:before="120" w:after="120"/>
        <w:rPr>
          <w:rFonts w:ascii="Aptos" w:hAnsi="Aptos"/>
          <w:sz w:val="24"/>
          <w:szCs w:val="24"/>
        </w:rPr>
      </w:pPr>
      <w:r>
        <w:rPr>
          <w:rFonts w:ascii="Aptos" w:hAnsi="Aptos"/>
          <w:sz w:val="24"/>
          <w:szCs w:val="24"/>
        </w:rPr>
        <w:t>Strong alignment with the purpose and outcomes of the grant</w:t>
      </w:r>
      <w:r w:rsidR="00CF51F8">
        <w:rPr>
          <w:rFonts w:ascii="Aptos" w:hAnsi="Aptos"/>
          <w:sz w:val="24"/>
          <w:szCs w:val="24"/>
        </w:rPr>
        <w:t>.</w:t>
      </w:r>
    </w:p>
    <w:p w14:paraId="6788F6AC" w14:textId="069014E2" w:rsidR="00D903A7" w:rsidRPr="00D903A7" w:rsidRDefault="00FC4207" w:rsidP="00C14104">
      <w:pPr>
        <w:pStyle w:val="ListParagraph"/>
        <w:numPr>
          <w:ilvl w:val="0"/>
          <w:numId w:val="24"/>
        </w:numPr>
        <w:spacing w:before="120" w:after="120"/>
        <w:rPr>
          <w:rFonts w:ascii="Aptos" w:hAnsi="Aptos"/>
          <w:sz w:val="24"/>
          <w:szCs w:val="24"/>
        </w:rPr>
      </w:pPr>
      <w:r>
        <w:rPr>
          <w:rFonts w:ascii="Aptos" w:hAnsi="Aptos"/>
          <w:sz w:val="24"/>
          <w:szCs w:val="24"/>
        </w:rPr>
        <w:t xml:space="preserve">Innovative approaches </w:t>
      </w:r>
      <w:r w:rsidR="00C201DD">
        <w:rPr>
          <w:rFonts w:ascii="Aptos" w:hAnsi="Aptos"/>
          <w:sz w:val="24"/>
          <w:szCs w:val="24"/>
        </w:rPr>
        <w:t>for achieving national reach for the ICOVE</w:t>
      </w:r>
      <w:r w:rsidR="00664CF1">
        <w:rPr>
          <w:rFonts w:ascii="Aptos" w:hAnsi="Aptos"/>
          <w:sz w:val="24"/>
          <w:szCs w:val="24"/>
        </w:rPr>
        <w:t>.</w:t>
      </w:r>
    </w:p>
    <w:p w14:paraId="37CD97DA" w14:textId="0296D9A4" w:rsidR="00DB5525" w:rsidRDefault="00DB5525" w:rsidP="00D7440F">
      <w:pPr>
        <w:spacing w:before="120" w:after="120"/>
        <w:rPr>
          <w:rFonts w:ascii="Aptos" w:hAnsi="Aptos"/>
          <w:sz w:val="24"/>
          <w:szCs w:val="24"/>
        </w:rPr>
      </w:pPr>
      <w:r>
        <w:rPr>
          <w:rFonts w:ascii="Aptos" w:hAnsi="Aptos"/>
          <w:sz w:val="24"/>
          <w:szCs w:val="24"/>
        </w:rPr>
        <w:t xml:space="preserve">Typical </w:t>
      </w:r>
      <w:r w:rsidR="00113EB4">
        <w:rPr>
          <w:rFonts w:ascii="Aptos" w:hAnsi="Aptos"/>
          <w:sz w:val="24"/>
          <w:szCs w:val="24"/>
        </w:rPr>
        <w:t>short falls included:</w:t>
      </w:r>
    </w:p>
    <w:p w14:paraId="4E9ABD5B" w14:textId="7028154F" w:rsidR="00634203" w:rsidRDefault="00724FF1" w:rsidP="00C14104">
      <w:pPr>
        <w:pStyle w:val="ListParagraph"/>
        <w:numPr>
          <w:ilvl w:val="0"/>
          <w:numId w:val="25"/>
        </w:numPr>
        <w:spacing w:before="120" w:after="120"/>
        <w:rPr>
          <w:rFonts w:ascii="Aptos" w:hAnsi="Aptos"/>
          <w:sz w:val="24"/>
          <w:szCs w:val="24"/>
        </w:rPr>
      </w:pPr>
      <w:r>
        <w:rPr>
          <w:rFonts w:ascii="Aptos" w:hAnsi="Aptos"/>
          <w:sz w:val="24"/>
          <w:szCs w:val="24"/>
        </w:rPr>
        <w:t xml:space="preserve">High or Very High </w:t>
      </w:r>
      <w:r w:rsidR="00E44C01">
        <w:rPr>
          <w:rFonts w:ascii="Aptos" w:hAnsi="Aptos"/>
          <w:sz w:val="24"/>
          <w:szCs w:val="24"/>
        </w:rPr>
        <w:t>financial risk</w:t>
      </w:r>
      <w:r w:rsidR="00FB47CC">
        <w:rPr>
          <w:rFonts w:ascii="Aptos" w:hAnsi="Aptos"/>
          <w:sz w:val="24"/>
          <w:szCs w:val="24"/>
        </w:rPr>
        <w:t xml:space="preserve"> </w:t>
      </w:r>
      <w:r w:rsidR="00634203">
        <w:rPr>
          <w:rFonts w:ascii="Aptos" w:hAnsi="Aptos"/>
          <w:sz w:val="24"/>
          <w:szCs w:val="24"/>
        </w:rPr>
        <w:t xml:space="preserve">assessed, including with some unaudited or unavailable </w:t>
      </w:r>
      <w:r w:rsidR="007941BC">
        <w:rPr>
          <w:rFonts w:ascii="Aptos" w:hAnsi="Aptos"/>
          <w:sz w:val="24"/>
          <w:szCs w:val="24"/>
        </w:rPr>
        <w:t>financial statements</w:t>
      </w:r>
      <w:r w:rsidR="00570AE0">
        <w:rPr>
          <w:rFonts w:ascii="Aptos" w:hAnsi="Aptos"/>
          <w:sz w:val="24"/>
          <w:szCs w:val="24"/>
        </w:rPr>
        <w:t xml:space="preserve"> meaning some ratios were unable to be assessed</w:t>
      </w:r>
      <w:r w:rsidR="00CF51F8">
        <w:rPr>
          <w:rFonts w:ascii="Aptos" w:hAnsi="Aptos"/>
          <w:sz w:val="24"/>
          <w:szCs w:val="24"/>
        </w:rPr>
        <w:t>.</w:t>
      </w:r>
    </w:p>
    <w:p w14:paraId="4825DA3A" w14:textId="71B9C6C8" w:rsidR="00D7440F" w:rsidRPr="00113EB4" w:rsidRDefault="00113EB4" w:rsidP="00C14104">
      <w:pPr>
        <w:pStyle w:val="ListParagraph"/>
        <w:numPr>
          <w:ilvl w:val="0"/>
          <w:numId w:val="25"/>
        </w:numPr>
        <w:spacing w:before="120" w:after="120"/>
        <w:rPr>
          <w:rFonts w:ascii="Aptos" w:hAnsi="Aptos"/>
          <w:sz w:val="24"/>
          <w:szCs w:val="24"/>
        </w:rPr>
      </w:pPr>
      <w:r>
        <w:rPr>
          <w:rFonts w:ascii="Aptos" w:hAnsi="Aptos"/>
          <w:sz w:val="24"/>
          <w:szCs w:val="24"/>
        </w:rPr>
        <w:t xml:space="preserve">Applicants provided written </w:t>
      </w:r>
      <w:r w:rsidR="00D34C5C" w:rsidRPr="00113EB4">
        <w:rPr>
          <w:rFonts w:ascii="Aptos" w:hAnsi="Aptos"/>
          <w:sz w:val="24"/>
          <w:szCs w:val="24"/>
        </w:rPr>
        <w:t xml:space="preserve">risk assessments </w:t>
      </w:r>
      <w:r>
        <w:rPr>
          <w:rFonts w:ascii="Aptos" w:hAnsi="Aptos"/>
          <w:sz w:val="24"/>
          <w:szCs w:val="24"/>
        </w:rPr>
        <w:t xml:space="preserve">at a </w:t>
      </w:r>
      <w:r w:rsidR="00D34C5C" w:rsidRPr="00113EB4">
        <w:rPr>
          <w:rFonts w:ascii="Aptos" w:hAnsi="Aptos"/>
          <w:sz w:val="24"/>
          <w:szCs w:val="24"/>
        </w:rPr>
        <w:t>high</w:t>
      </w:r>
      <w:r>
        <w:rPr>
          <w:rFonts w:ascii="Aptos" w:hAnsi="Aptos"/>
          <w:sz w:val="24"/>
          <w:szCs w:val="24"/>
        </w:rPr>
        <w:t>-</w:t>
      </w:r>
      <w:r w:rsidR="00D34C5C" w:rsidRPr="00113EB4">
        <w:rPr>
          <w:rFonts w:ascii="Aptos" w:hAnsi="Aptos"/>
          <w:sz w:val="24"/>
          <w:szCs w:val="24"/>
        </w:rPr>
        <w:t>level only</w:t>
      </w:r>
      <w:r>
        <w:rPr>
          <w:rFonts w:ascii="Aptos" w:hAnsi="Aptos"/>
          <w:sz w:val="24"/>
          <w:szCs w:val="24"/>
        </w:rPr>
        <w:t xml:space="preserve">, and risks lacked </w:t>
      </w:r>
      <w:r w:rsidR="00D34C5C" w:rsidRPr="00113EB4">
        <w:rPr>
          <w:rFonts w:ascii="Aptos" w:hAnsi="Aptos"/>
          <w:sz w:val="24"/>
          <w:szCs w:val="24"/>
        </w:rPr>
        <w:t>mitigation strategies</w:t>
      </w:r>
      <w:r w:rsidR="00CF51F8">
        <w:rPr>
          <w:rFonts w:ascii="Aptos" w:hAnsi="Aptos"/>
          <w:sz w:val="24"/>
          <w:szCs w:val="24"/>
        </w:rPr>
        <w:t>.</w:t>
      </w:r>
    </w:p>
    <w:p w14:paraId="511A0C59" w14:textId="05488765" w:rsidR="00D34C5C" w:rsidRPr="00113EB4" w:rsidRDefault="00113EB4" w:rsidP="00C14104">
      <w:pPr>
        <w:pStyle w:val="ListParagraph"/>
        <w:numPr>
          <w:ilvl w:val="0"/>
          <w:numId w:val="25"/>
        </w:numPr>
        <w:spacing w:before="120" w:after="120"/>
        <w:rPr>
          <w:rFonts w:ascii="Aptos" w:hAnsi="Aptos"/>
          <w:sz w:val="24"/>
          <w:szCs w:val="24"/>
        </w:rPr>
      </w:pPr>
      <w:r>
        <w:rPr>
          <w:rFonts w:ascii="Aptos" w:hAnsi="Aptos"/>
          <w:sz w:val="24"/>
          <w:szCs w:val="24"/>
        </w:rPr>
        <w:t>R</w:t>
      </w:r>
      <w:r w:rsidR="00D46022" w:rsidRPr="00113EB4">
        <w:rPr>
          <w:rFonts w:ascii="Aptos" w:hAnsi="Aptos"/>
          <w:sz w:val="24"/>
          <w:szCs w:val="24"/>
        </w:rPr>
        <w:t xml:space="preserve">isk management systems </w:t>
      </w:r>
      <w:r>
        <w:rPr>
          <w:rFonts w:ascii="Aptos" w:hAnsi="Aptos"/>
          <w:sz w:val="24"/>
          <w:szCs w:val="24"/>
        </w:rPr>
        <w:t xml:space="preserve">within the organisations were </w:t>
      </w:r>
      <w:r w:rsidR="00D46022" w:rsidRPr="00113EB4">
        <w:rPr>
          <w:rFonts w:ascii="Aptos" w:hAnsi="Aptos"/>
          <w:sz w:val="24"/>
          <w:szCs w:val="24"/>
        </w:rPr>
        <w:t>not sufficiently demonstrated</w:t>
      </w:r>
      <w:r w:rsidR="00CF51F8">
        <w:rPr>
          <w:rFonts w:ascii="Aptos" w:hAnsi="Aptos"/>
          <w:sz w:val="24"/>
          <w:szCs w:val="24"/>
        </w:rPr>
        <w:t>.</w:t>
      </w:r>
    </w:p>
    <w:p w14:paraId="345901DA" w14:textId="4A7EEEA7" w:rsidR="00EE70D7" w:rsidRPr="00113EB4" w:rsidRDefault="00314201" w:rsidP="00C14104">
      <w:pPr>
        <w:pStyle w:val="ListParagraph"/>
        <w:numPr>
          <w:ilvl w:val="0"/>
          <w:numId w:val="25"/>
        </w:numPr>
        <w:spacing w:before="120" w:after="120"/>
        <w:rPr>
          <w:rFonts w:ascii="Aptos" w:hAnsi="Aptos"/>
          <w:sz w:val="24"/>
          <w:szCs w:val="24"/>
        </w:rPr>
      </w:pPr>
      <w:r>
        <w:rPr>
          <w:rFonts w:ascii="Aptos" w:hAnsi="Aptos"/>
          <w:sz w:val="24"/>
          <w:szCs w:val="24"/>
        </w:rPr>
        <w:t xml:space="preserve">The applicant </w:t>
      </w:r>
      <w:r w:rsidR="00EE70D7" w:rsidRPr="00113EB4">
        <w:rPr>
          <w:rFonts w:ascii="Aptos" w:hAnsi="Aptos"/>
          <w:sz w:val="24"/>
          <w:szCs w:val="24"/>
        </w:rPr>
        <w:t>did not demonstrate capacity to deliver a project of this magnitude</w:t>
      </w:r>
      <w:r>
        <w:rPr>
          <w:rFonts w:ascii="Aptos" w:hAnsi="Aptos"/>
          <w:sz w:val="24"/>
          <w:szCs w:val="24"/>
        </w:rPr>
        <w:t>.</w:t>
      </w:r>
    </w:p>
    <w:p w14:paraId="03494DAE" w14:textId="77777777" w:rsidR="00683F49" w:rsidRDefault="00683F49">
      <w:pPr>
        <w:spacing w:line="240" w:lineRule="auto"/>
      </w:pPr>
      <w:r>
        <w:br w:type="page"/>
      </w:r>
    </w:p>
    <w:sdt>
      <w:sdtPr>
        <w:id w:val="-1532099832"/>
        <w15:repeatingSection/>
      </w:sdtPr>
      <w:sdtEndPr>
        <w:rPr>
          <w:rStyle w:val="BodyTextChar"/>
          <w:rFonts w:ascii="Aptos" w:hAnsi="Aptos"/>
          <w:sz w:val="24"/>
          <w:szCs w:val="24"/>
        </w:rPr>
      </w:sdtEndPr>
      <w:sdtContent>
        <w:sdt>
          <w:sdtPr>
            <w:id w:val="-1178037605"/>
            <w:placeholder>
              <w:docPart w:val="DefaultPlaceholder_-1854013435"/>
            </w:placeholder>
            <w15:repeatingSectionItem/>
          </w:sdtPr>
          <w:sdtEndPr>
            <w:rPr>
              <w:rStyle w:val="BodyTextChar"/>
              <w:rFonts w:ascii="Aptos" w:hAnsi="Aptos"/>
              <w:sz w:val="24"/>
              <w:szCs w:val="24"/>
              <w:highlight w:val="yellow"/>
            </w:rPr>
          </w:sdtEndPr>
          <w:sdtContent>
            <w:p w14:paraId="28E962B5" w14:textId="323701B5" w:rsidR="00980BD2" w:rsidRPr="00632D25" w:rsidRDefault="00980BD2" w:rsidP="00632D25">
              <w:pPr>
                <w:pStyle w:val="BodyText"/>
              </w:pPr>
              <w:r w:rsidRPr="00980BD2">
                <w:rPr>
                  <w:rFonts w:asciiTheme="majorHAnsi" w:eastAsiaTheme="majorEastAsia" w:hAnsiTheme="majorHAnsi" w:cstheme="majorBidi"/>
                  <w:b/>
                  <w:bCs/>
                  <w:color w:val="CF0A2C" w:themeColor="accent1"/>
                  <w:sz w:val="28"/>
                  <w:szCs w:val="28"/>
                </w:rPr>
                <w:t>Criterion 1: Demonstrated Organisational Capability and Cultural Governance (30%)</w:t>
              </w:r>
            </w:p>
            <w:p w14:paraId="3562B31B" w14:textId="3375E194" w:rsidR="00980BD2" w:rsidRPr="005C5062" w:rsidRDefault="00980BD2" w:rsidP="00CF51F8">
              <w:pPr>
                <w:spacing w:before="120" w:after="120"/>
                <w:rPr>
                  <w:rFonts w:ascii="Aptos" w:hAnsi="Aptos"/>
                  <w:b/>
                  <w:bCs/>
                  <w:szCs w:val="24"/>
                </w:rPr>
              </w:pPr>
              <w:r w:rsidRPr="005C5062">
                <w:rPr>
                  <w:rFonts w:ascii="Aptos" w:hAnsi="Aptos"/>
                  <w:szCs w:val="24"/>
                </w:rPr>
                <w:t>When addressing the criterion, applicants</w:t>
              </w:r>
              <w:r w:rsidR="00B16C1F" w:rsidRPr="005C5062">
                <w:rPr>
                  <w:rFonts w:ascii="Aptos" w:hAnsi="Aptos"/>
                  <w:szCs w:val="24"/>
                </w:rPr>
                <w:t xml:space="preserve"> </w:t>
              </w:r>
              <w:r w:rsidR="00905B6F" w:rsidRPr="005C5062">
                <w:rPr>
                  <w:rFonts w:ascii="Aptos" w:hAnsi="Aptos"/>
                  <w:szCs w:val="24"/>
                </w:rPr>
                <w:t>demonstrated their ability to meet this criterion through:</w:t>
              </w:r>
            </w:p>
            <w:p w14:paraId="7D09E45F" w14:textId="77777777" w:rsidR="00B16C1F" w:rsidRPr="00CF51F8" w:rsidRDefault="00B16C1F" w:rsidP="00CF51F8">
              <w:pPr>
                <w:pStyle w:val="ListParagraph"/>
                <w:numPr>
                  <w:ilvl w:val="0"/>
                  <w:numId w:val="25"/>
                </w:numPr>
                <w:spacing w:before="120" w:after="140"/>
                <w:ind w:left="765" w:hanging="357"/>
                <w:contextualSpacing w:val="0"/>
                <w:rPr>
                  <w:rFonts w:ascii="Aptos" w:hAnsi="Aptos"/>
                  <w:b/>
                  <w:bCs/>
                  <w:sz w:val="24"/>
                  <w:szCs w:val="24"/>
                </w:rPr>
              </w:pPr>
              <w:r w:rsidRPr="00CF51F8">
                <w:rPr>
                  <w:rFonts w:ascii="Aptos" w:hAnsi="Aptos"/>
                  <w:sz w:val="24"/>
                  <w:szCs w:val="24"/>
                </w:rPr>
                <w:t>evidence of being an ACC RTO or FNO RTO, including governance structures that reflect cultural authority and/or community control</w:t>
              </w:r>
            </w:p>
            <w:p w14:paraId="7F8B1E59" w14:textId="4D81FF78" w:rsidR="00B16C1F" w:rsidRPr="00CF51F8" w:rsidRDefault="00B16C1F" w:rsidP="00CF51F8">
              <w:pPr>
                <w:pStyle w:val="ListParagraph"/>
                <w:numPr>
                  <w:ilvl w:val="0"/>
                  <w:numId w:val="25"/>
                </w:numPr>
                <w:spacing w:before="120" w:after="140"/>
                <w:ind w:left="765" w:hanging="357"/>
                <w:contextualSpacing w:val="0"/>
                <w:rPr>
                  <w:rFonts w:ascii="Aptos" w:hAnsi="Aptos"/>
                  <w:sz w:val="24"/>
                  <w:szCs w:val="24"/>
                </w:rPr>
              </w:pPr>
              <w:r w:rsidRPr="00CF51F8">
                <w:rPr>
                  <w:rFonts w:ascii="Aptos" w:hAnsi="Aptos"/>
                  <w:sz w:val="24"/>
                  <w:szCs w:val="24"/>
                </w:rPr>
                <w:t>experience in delivering VET services to First Nations communities, including culturally</w:t>
              </w:r>
              <w:r w:rsidR="00F23CD1" w:rsidRPr="00CF51F8">
                <w:rPr>
                  <w:rFonts w:ascii="Aptos" w:hAnsi="Aptos"/>
                  <w:sz w:val="24"/>
                  <w:szCs w:val="24"/>
                </w:rPr>
                <w:t xml:space="preserve"> </w:t>
              </w:r>
              <w:r w:rsidRPr="00CF51F8">
                <w:rPr>
                  <w:rFonts w:ascii="Aptos" w:hAnsi="Aptos"/>
                  <w:sz w:val="24"/>
                  <w:szCs w:val="24"/>
                </w:rPr>
                <w:t>responsive practices</w:t>
              </w:r>
            </w:p>
            <w:p w14:paraId="171836B1" w14:textId="55BAF0DE" w:rsidR="00B16C1F" w:rsidRPr="00CF51F8" w:rsidRDefault="008C2B16" w:rsidP="00CF51F8">
              <w:pPr>
                <w:pStyle w:val="ListParagraph"/>
                <w:numPr>
                  <w:ilvl w:val="0"/>
                  <w:numId w:val="25"/>
                </w:numPr>
                <w:spacing w:before="120" w:after="140"/>
                <w:ind w:left="765" w:hanging="357"/>
                <w:contextualSpacing w:val="0"/>
                <w:rPr>
                  <w:rFonts w:ascii="Aptos" w:hAnsi="Aptos"/>
                  <w:sz w:val="24"/>
                  <w:szCs w:val="24"/>
                </w:rPr>
              </w:pPr>
              <w:r w:rsidRPr="00CF51F8">
                <w:rPr>
                  <w:rFonts w:ascii="Aptos" w:hAnsi="Aptos"/>
                  <w:sz w:val="24"/>
                  <w:szCs w:val="24"/>
                </w:rPr>
                <w:t>their</w:t>
              </w:r>
              <w:r w:rsidR="00B16C1F" w:rsidRPr="00CF51F8">
                <w:rPr>
                  <w:rFonts w:ascii="Aptos" w:hAnsi="Aptos"/>
                  <w:sz w:val="24"/>
                  <w:szCs w:val="24"/>
                </w:rPr>
                <w:t xml:space="preserve"> strategy to increase resourcing to establish the ICOVE, including joint-secretariat resources to support the VET policy partnership</w:t>
              </w:r>
            </w:p>
            <w:p w14:paraId="16F6EF9B" w14:textId="1AA36E87" w:rsidR="00B16C1F" w:rsidRPr="00CF51F8" w:rsidRDefault="00B16C1F" w:rsidP="00CF51F8">
              <w:pPr>
                <w:pStyle w:val="ListParagraph"/>
                <w:numPr>
                  <w:ilvl w:val="0"/>
                  <w:numId w:val="25"/>
                </w:numPr>
                <w:spacing w:before="120" w:after="140"/>
                <w:ind w:left="765" w:hanging="357"/>
                <w:contextualSpacing w:val="0"/>
                <w:rPr>
                  <w:rFonts w:ascii="Aptos" w:hAnsi="Aptos"/>
                  <w:sz w:val="24"/>
                  <w:szCs w:val="24"/>
                </w:rPr>
              </w:pPr>
              <w:r w:rsidRPr="00CF51F8">
                <w:rPr>
                  <w:rFonts w:ascii="Aptos" w:hAnsi="Aptos"/>
                  <w:sz w:val="24"/>
                  <w:szCs w:val="24"/>
                </w:rPr>
                <w:t>the</w:t>
              </w:r>
              <w:r w:rsidR="008C2B16" w:rsidRPr="00CF51F8">
                <w:rPr>
                  <w:rFonts w:ascii="Aptos" w:hAnsi="Aptos"/>
                  <w:sz w:val="24"/>
                  <w:szCs w:val="24"/>
                </w:rPr>
                <w:t>ir</w:t>
              </w:r>
              <w:r w:rsidRPr="00CF51F8">
                <w:rPr>
                  <w:rFonts w:ascii="Aptos" w:hAnsi="Aptos"/>
                  <w:sz w:val="24"/>
                  <w:szCs w:val="24"/>
                </w:rPr>
                <w:t xml:space="preserve"> ability to foster partnerships across the VET sector, including collaboration with public, private, and community-based training providers, Jobs and Skills Councils and Industry</w:t>
              </w:r>
            </w:p>
            <w:p w14:paraId="1A52D5D8" w14:textId="20469870" w:rsidR="00B16C1F" w:rsidRPr="00CF51F8" w:rsidRDefault="00B16C1F" w:rsidP="00CF51F8">
              <w:pPr>
                <w:pStyle w:val="ListParagraph"/>
                <w:numPr>
                  <w:ilvl w:val="0"/>
                  <w:numId w:val="25"/>
                </w:numPr>
                <w:spacing w:before="120" w:after="140"/>
                <w:ind w:left="765" w:hanging="357"/>
                <w:contextualSpacing w:val="0"/>
                <w:rPr>
                  <w:rFonts w:ascii="Aptos" w:hAnsi="Aptos"/>
                  <w:sz w:val="24"/>
                  <w:szCs w:val="24"/>
                </w:rPr>
              </w:pPr>
              <w:r w:rsidRPr="00CF51F8">
                <w:rPr>
                  <w:rFonts w:ascii="Aptos" w:hAnsi="Aptos"/>
                  <w:sz w:val="24"/>
                  <w:szCs w:val="24"/>
                </w:rPr>
                <w:t xml:space="preserve">a description of the governance model </w:t>
              </w:r>
              <w:r w:rsidR="008C2B16" w:rsidRPr="00CF51F8">
                <w:rPr>
                  <w:rFonts w:ascii="Aptos" w:hAnsi="Aptos"/>
                  <w:sz w:val="24"/>
                  <w:szCs w:val="24"/>
                </w:rPr>
                <w:t>they</w:t>
              </w:r>
              <w:r w:rsidRPr="00CF51F8">
                <w:rPr>
                  <w:rFonts w:ascii="Aptos" w:hAnsi="Aptos"/>
                  <w:sz w:val="24"/>
                  <w:szCs w:val="24"/>
                </w:rPr>
                <w:t xml:space="preserve"> propose for the ICOVE, including board expertise and stakeholder representation, with a focus on national reach and cross-sectoral engagement to act as a nationally networked representative for the First Nations VET sector</w:t>
              </w:r>
            </w:p>
            <w:p w14:paraId="76E26C59" w14:textId="5EF0DC7B" w:rsidR="00B16C1F" w:rsidRPr="00CF51F8" w:rsidRDefault="00B16C1F" w:rsidP="00CF51F8">
              <w:pPr>
                <w:pStyle w:val="ListParagraph"/>
                <w:numPr>
                  <w:ilvl w:val="0"/>
                  <w:numId w:val="25"/>
                </w:numPr>
                <w:spacing w:before="120" w:after="140"/>
                <w:ind w:left="765" w:hanging="357"/>
                <w:contextualSpacing w:val="0"/>
                <w:rPr>
                  <w:rFonts w:ascii="Aptos" w:hAnsi="Aptos"/>
                  <w:sz w:val="24"/>
                  <w:szCs w:val="24"/>
                </w:rPr>
              </w:pPr>
              <w:r w:rsidRPr="00CF51F8">
                <w:rPr>
                  <w:rFonts w:ascii="Aptos" w:hAnsi="Aptos"/>
                  <w:sz w:val="24"/>
                  <w:szCs w:val="24"/>
                </w:rPr>
                <w:t>a strategy for strengthening the capability of ACC RTO and First Nations Led/Owned RTOs to improve outcomes for First Nations learners (for example, a plan for building on the newly established Community of Practice)</w:t>
              </w:r>
            </w:p>
            <w:p w14:paraId="05A6B83A" w14:textId="4066233D" w:rsidR="00B16C1F" w:rsidRPr="00CF51F8" w:rsidRDefault="00B16C1F" w:rsidP="00CF51F8">
              <w:pPr>
                <w:pStyle w:val="ListParagraph"/>
                <w:numPr>
                  <w:ilvl w:val="0"/>
                  <w:numId w:val="25"/>
                </w:numPr>
                <w:spacing w:before="120" w:after="140"/>
                <w:ind w:left="765" w:hanging="357"/>
                <w:contextualSpacing w:val="0"/>
                <w:rPr>
                  <w:rFonts w:ascii="Aptos" w:hAnsi="Aptos"/>
                  <w:sz w:val="24"/>
                  <w:szCs w:val="24"/>
                </w:rPr>
              </w:pPr>
              <w:r w:rsidRPr="00CF51F8">
                <w:rPr>
                  <w:rFonts w:ascii="Aptos" w:hAnsi="Aptos"/>
                  <w:sz w:val="24"/>
                  <w:szCs w:val="24"/>
                </w:rPr>
                <w:t xml:space="preserve">demonstrated </w:t>
              </w:r>
              <w:r w:rsidR="008C2B16" w:rsidRPr="00CF51F8">
                <w:rPr>
                  <w:rFonts w:ascii="Aptos" w:hAnsi="Aptos"/>
                  <w:sz w:val="24"/>
                  <w:szCs w:val="24"/>
                </w:rPr>
                <w:t xml:space="preserve">their </w:t>
              </w:r>
              <w:r w:rsidRPr="00CF51F8">
                <w:rPr>
                  <w:rFonts w:ascii="Aptos" w:hAnsi="Aptos"/>
                  <w:sz w:val="24"/>
                  <w:szCs w:val="24"/>
                </w:rPr>
                <w:t xml:space="preserve">capacity to engage with and represent First Nations stakeholders, </w:t>
              </w:r>
              <w:r w:rsidR="001F75A4" w:rsidRPr="00CF51F8">
                <w:rPr>
                  <w:rFonts w:ascii="Aptos" w:hAnsi="Aptos"/>
                  <w:sz w:val="24"/>
                  <w:szCs w:val="24"/>
                </w:rPr>
                <w:t>I</w:t>
              </w:r>
              <w:r w:rsidRPr="00CF51F8">
                <w:rPr>
                  <w:rFonts w:ascii="Aptos" w:hAnsi="Aptos"/>
                  <w:sz w:val="24"/>
                  <w:szCs w:val="24"/>
                </w:rPr>
                <w:t>ncluding the Coalition of Peaks, in co-design processes.</w:t>
              </w:r>
            </w:p>
            <w:p w14:paraId="2533ABFF" w14:textId="2C57D3D3" w:rsidR="003015C0" w:rsidRDefault="003015C0" w:rsidP="00B16C1F">
              <w:pPr>
                <w:pStyle w:val="Heading2"/>
                <w:spacing w:before="120"/>
                <w:rPr>
                  <w:rFonts w:ascii="Aptos" w:hAnsi="Aptos"/>
                  <w:color w:val="CF0A2C" w:themeColor="accent1"/>
                </w:rPr>
              </w:pPr>
              <w:r w:rsidRPr="00927EB7">
                <w:rPr>
                  <w:rFonts w:ascii="Aptos" w:hAnsi="Aptos"/>
                  <w:color w:val="CF0A2C" w:themeColor="accent1"/>
                </w:rPr>
                <w:t>What strong applications did well:</w:t>
              </w:r>
            </w:p>
            <w:p w14:paraId="7FDD3085" w14:textId="18300161" w:rsidR="00EB2F09" w:rsidRPr="005C5062" w:rsidRDefault="001B2ADF" w:rsidP="001B2ADF">
              <w:pPr>
                <w:pStyle w:val="BodyText"/>
                <w:rPr>
                  <w:rFonts w:ascii="Aptos" w:hAnsi="Aptos"/>
                  <w:sz w:val="24"/>
                  <w:szCs w:val="24"/>
                </w:rPr>
              </w:pPr>
              <w:r w:rsidRPr="005C5062">
                <w:rPr>
                  <w:rFonts w:ascii="Aptos" w:hAnsi="Aptos"/>
                  <w:sz w:val="24"/>
                  <w:szCs w:val="24"/>
                </w:rPr>
                <w:t>Strong applications</w:t>
              </w:r>
              <w:r w:rsidR="00EB2F09" w:rsidRPr="005C5062">
                <w:rPr>
                  <w:rFonts w:ascii="Aptos" w:hAnsi="Aptos"/>
                  <w:sz w:val="24"/>
                  <w:szCs w:val="24"/>
                </w:rPr>
                <w:t>:</w:t>
              </w:r>
              <w:r w:rsidR="00402FA2" w:rsidRPr="005C5062">
                <w:rPr>
                  <w:rFonts w:ascii="Aptos" w:hAnsi="Aptos"/>
                  <w:sz w:val="24"/>
                  <w:szCs w:val="24"/>
                </w:rPr>
                <w:t xml:space="preserve"> </w:t>
              </w:r>
            </w:p>
            <w:p w14:paraId="72269FDD" w14:textId="66FD0871" w:rsidR="001E05D6" w:rsidRDefault="003D7BA2" w:rsidP="00C14104">
              <w:pPr>
                <w:pStyle w:val="BodyText"/>
                <w:numPr>
                  <w:ilvl w:val="0"/>
                  <w:numId w:val="14"/>
                </w:numPr>
                <w:rPr>
                  <w:rFonts w:ascii="Aptos" w:hAnsi="Aptos"/>
                  <w:sz w:val="24"/>
                  <w:szCs w:val="24"/>
                </w:rPr>
              </w:pPr>
              <w:r w:rsidRPr="005C5062">
                <w:rPr>
                  <w:rFonts w:ascii="Aptos" w:hAnsi="Aptos"/>
                  <w:sz w:val="24"/>
                  <w:szCs w:val="24"/>
                </w:rPr>
                <w:t>Demonstrated c</w:t>
              </w:r>
              <w:r w:rsidR="00402FA2" w:rsidRPr="005C5062">
                <w:rPr>
                  <w:rFonts w:ascii="Aptos" w:hAnsi="Aptos"/>
                  <w:sz w:val="24"/>
                  <w:szCs w:val="24"/>
                </w:rPr>
                <w:t>lear governance</w:t>
              </w:r>
              <w:r w:rsidR="0064780F" w:rsidRPr="005C5062">
                <w:rPr>
                  <w:rFonts w:ascii="Aptos" w:hAnsi="Aptos"/>
                  <w:sz w:val="24"/>
                  <w:szCs w:val="24"/>
                </w:rPr>
                <w:t xml:space="preserve"> practice and structure</w:t>
              </w:r>
              <w:r w:rsidR="001178B2">
                <w:rPr>
                  <w:rFonts w:ascii="Aptos" w:hAnsi="Aptos"/>
                  <w:sz w:val="24"/>
                  <w:szCs w:val="24"/>
                </w:rPr>
                <w:t xml:space="preserve"> with jurisdictional reach</w:t>
              </w:r>
              <w:r w:rsidR="001E05D6">
                <w:rPr>
                  <w:rFonts w:ascii="Aptos" w:hAnsi="Aptos"/>
                  <w:sz w:val="24"/>
                  <w:szCs w:val="24"/>
                </w:rPr>
                <w:t>.</w:t>
              </w:r>
            </w:p>
            <w:p w14:paraId="0EFBA60F" w14:textId="103F8FA7" w:rsidR="001B2ADF" w:rsidRPr="005C5062" w:rsidRDefault="001E05D6" w:rsidP="00C14104">
              <w:pPr>
                <w:pStyle w:val="BodyText"/>
                <w:numPr>
                  <w:ilvl w:val="0"/>
                  <w:numId w:val="14"/>
                </w:numPr>
                <w:rPr>
                  <w:rFonts w:ascii="Aptos" w:hAnsi="Aptos"/>
                  <w:sz w:val="24"/>
                  <w:szCs w:val="24"/>
                </w:rPr>
              </w:pPr>
              <w:r>
                <w:rPr>
                  <w:rFonts w:ascii="Aptos" w:hAnsi="Aptos"/>
                  <w:sz w:val="24"/>
                  <w:szCs w:val="24"/>
                </w:rPr>
                <w:t xml:space="preserve">Credible capability and capacity to </w:t>
              </w:r>
              <w:r w:rsidR="00402FA2" w:rsidRPr="005C5062">
                <w:rPr>
                  <w:rFonts w:ascii="Aptos" w:hAnsi="Aptos"/>
                  <w:sz w:val="24"/>
                  <w:szCs w:val="24"/>
                </w:rPr>
                <w:t>deliver complex projects</w:t>
              </w:r>
              <w:r w:rsidR="0024689D" w:rsidRPr="005C5062">
                <w:rPr>
                  <w:rFonts w:ascii="Aptos" w:hAnsi="Aptos"/>
                  <w:sz w:val="24"/>
                  <w:szCs w:val="24"/>
                </w:rPr>
                <w:t>.</w:t>
              </w:r>
            </w:p>
            <w:p w14:paraId="5F71B7C6" w14:textId="0CD38BEC" w:rsidR="00EB2F09" w:rsidRPr="005C5062" w:rsidRDefault="001178B2" w:rsidP="00C14104">
              <w:pPr>
                <w:pStyle w:val="BodyText"/>
                <w:numPr>
                  <w:ilvl w:val="0"/>
                  <w:numId w:val="14"/>
                </w:numPr>
                <w:rPr>
                  <w:rFonts w:ascii="Aptos" w:hAnsi="Aptos"/>
                  <w:sz w:val="24"/>
                  <w:szCs w:val="24"/>
                </w:rPr>
              </w:pPr>
              <w:r>
                <w:rPr>
                  <w:rFonts w:ascii="Aptos" w:hAnsi="Aptos"/>
                  <w:sz w:val="24"/>
                  <w:szCs w:val="24"/>
                </w:rPr>
                <w:t>Included governance structures</w:t>
              </w:r>
              <w:r w:rsidR="000D46B9">
                <w:rPr>
                  <w:rFonts w:ascii="Aptos" w:hAnsi="Aptos"/>
                  <w:sz w:val="24"/>
                  <w:szCs w:val="24"/>
                </w:rPr>
                <w:t xml:space="preserve"> </w:t>
              </w:r>
              <w:r w:rsidR="00357C37" w:rsidRPr="005C5062">
                <w:rPr>
                  <w:rFonts w:ascii="Aptos" w:hAnsi="Aptos"/>
                  <w:sz w:val="24"/>
                  <w:szCs w:val="24"/>
                </w:rPr>
                <w:t>with strong links to indigenous networks</w:t>
              </w:r>
              <w:r w:rsidR="0019144A" w:rsidRPr="005C5062">
                <w:rPr>
                  <w:rFonts w:ascii="Aptos" w:hAnsi="Aptos"/>
                  <w:sz w:val="24"/>
                  <w:szCs w:val="24"/>
                </w:rPr>
                <w:t xml:space="preserve"> where cultural authority was spread across rural/remote regions.</w:t>
              </w:r>
            </w:p>
            <w:p w14:paraId="0B638B94" w14:textId="6F818E6F" w:rsidR="009C10A0" w:rsidRPr="00F06572" w:rsidRDefault="0064780F" w:rsidP="00C14104">
              <w:pPr>
                <w:pStyle w:val="BodyText"/>
                <w:numPr>
                  <w:ilvl w:val="0"/>
                  <w:numId w:val="14"/>
                </w:numPr>
                <w:rPr>
                  <w:rFonts w:ascii="Aptos" w:hAnsi="Aptos"/>
                  <w:sz w:val="24"/>
                  <w:szCs w:val="24"/>
                </w:rPr>
              </w:pPr>
              <w:r w:rsidRPr="005C5062">
                <w:rPr>
                  <w:rFonts w:ascii="Aptos" w:hAnsi="Aptos"/>
                  <w:sz w:val="24"/>
                  <w:szCs w:val="24"/>
                </w:rPr>
                <w:t>Provided strong</w:t>
              </w:r>
              <w:r w:rsidR="000D46B9">
                <w:rPr>
                  <w:rFonts w:ascii="Aptos" w:hAnsi="Aptos"/>
                  <w:sz w:val="24"/>
                  <w:szCs w:val="24"/>
                </w:rPr>
                <w:t>, detailed</w:t>
              </w:r>
              <w:r w:rsidRPr="005C5062">
                <w:rPr>
                  <w:rFonts w:ascii="Aptos" w:hAnsi="Aptos"/>
                  <w:sz w:val="24"/>
                  <w:szCs w:val="24"/>
                </w:rPr>
                <w:t xml:space="preserve"> letters of support from industry and regional partners.</w:t>
              </w:r>
            </w:p>
            <w:p w14:paraId="5BD3B364" w14:textId="5C3B7197" w:rsidR="009C10A0" w:rsidRDefault="009C10A0" w:rsidP="00C14104">
              <w:pPr>
                <w:pStyle w:val="BodyText"/>
                <w:numPr>
                  <w:ilvl w:val="0"/>
                  <w:numId w:val="14"/>
                </w:numPr>
                <w:rPr>
                  <w:rFonts w:ascii="Aptos" w:hAnsi="Aptos"/>
                  <w:sz w:val="24"/>
                  <w:szCs w:val="24"/>
                </w:rPr>
              </w:pPr>
              <w:r w:rsidRPr="005C5062">
                <w:rPr>
                  <w:rFonts w:ascii="Aptos" w:hAnsi="Aptos"/>
                  <w:sz w:val="24"/>
                  <w:szCs w:val="24"/>
                </w:rPr>
                <w:t>Demonstrat</w:t>
              </w:r>
              <w:r w:rsidR="007B1978" w:rsidRPr="005C5062">
                <w:rPr>
                  <w:rFonts w:ascii="Aptos" w:hAnsi="Aptos"/>
                  <w:sz w:val="24"/>
                  <w:szCs w:val="24"/>
                </w:rPr>
                <w:t>ed</w:t>
              </w:r>
              <w:r w:rsidRPr="005C5062">
                <w:rPr>
                  <w:rFonts w:ascii="Aptos" w:hAnsi="Aptos"/>
                  <w:sz w:val="24"/>
                  <w:szCs w:val="24"/>
                </w:rPr>
                <w:t xml:space="preserve"> </w:t>
              </w:r>
              <w:r w:rsidR="003D7BA2" w:rsidRPr="005C5062">
                <w:rPr>
                  <w:rFonts w:ascii="Aptos" w:hAnsi="Aptos"/>
                  <w:sz w:val="24"/>
                  <w:szCs w:val="24"/>
                </w:rPr>
                <w:t>high-quality</w:t>
              </w:r>
              <w:r w:rsidRPr="005C5062">
                <w:rPr>
                  <w:rFonts w:ascii="Aptos" w:hAnsi="Aptos"/>
                  <w:sz w:val="24"/>
                  <w:szCs w:val="24"/>
                </w:rPr>
                <w:t xml:space="preserve"> </w:t>
              </w:r>
              <w:r w:rsidR="000A732F" w:rsidRPr="005C5062">
                <w:rPr>
                  <w:rFonts w:ascii="Aptos" w:hAnsi="Aptos"/>
                  <w:sz w:val="24"/>
                  <w:szCs w:val="24"/>
                </w:rPr>
                <w:t>education and impacts on Closing the Gap</w:t>
              </w:r>
              <w:r w:rsidR="008F0885" w:rsidRPr="005C5062">
                <w:rPr>
                  <w:rFonts w:ascii="Aptos" w:hAnsi="Aptos"/>
                  <w:sz w:val="24"/>
                  <w:szCs w:val="24"/>
                </w:rPr>
                <w:t>.</w:t>
              </w:r>
            </w:p>
            <w:p w14:paraId="293D0FA0" w14:textId="0045BBCC" w:rsidR="001D62D5" w:rsidRPr="005C5062" w:rsidRDefault="001D62D5" w:rsidP="00C14104">
              <w:pPr>
                <w:pStyle w:val="BodyText"/>
                <w:numPr>
                  <w:ilvl w:val="0"/>
                  <w:numId w:val="14"/>
                </w:numPr>
                <w:rPr>
                  <w:rFonts w:ascii="Aptos" w:hAnsi="Aptos"/>
                  <w:sz w:val="24"/>
                  <w:szCs w:val="24"/>
                </w:rPr>
              </w:pPr>
              <w:r>
                <w:rPr>
                  <w:rFonts w:ascii="Aptos" w:hAnsi="Aptos"/>
                  <w:sz w:val="24"/>
                  <w:szCs w:val="24"/>
                </w:rPr>
                <w:t>Described comprehensive implementation plans.</w:t>
              </w:r>
            </w:p>
            <w:p w14:paraId="0E9BE39F" w14:textId="70F64212" w:rsidR="007B1978" w:rsidRDefault="003015C0" w:rsidP="008347C0">
              <w:pPr>
                <w:pStyle w:val="Heading2"/>
                <w:spacing w:before="120"/>
                <w:rPr>
                  <w:rFonts w:ascii="Aptos" w:hAnsi="Aptos"/>
                  <w:color w:val="CF0A2C" w:themeColor="accent1"/>
                </w:rPr>
              </w:pPr>
              <w:r w:rsidRPr="00927EB7">
                <w:rPr>
                  <w:rFonts w:ascii="Aptos" w:hAnsi="Aptos"/>
                  <w:color w:val="CF0A2C" w:themeColor="accent1"/>
                </w:rPr>
                <w:t>Common gaps observed:</w:t>
              </w:r>
            </w:p>
            <w:p w14:paraId="26DA789E" w14:textId="095CF1CA" w:rsidR="00FA4A22" w:rsidRPr="005C5062" w:rsidRDefault="003E1E04" w:rsidP="00FA4A22">
              <w:pPr>
                <w:pStyle w:val="BodyText"/>
                <w:rPr>
                  <w:rFonts w:ascii="Aptos" w:hAnsi="Aptos"/>
                  <w:sz w:val="24"/>
                  <w:szCs w:val="24"/>
                </w:rPr>
              </w:pPr>
              <w:r>
                <w:rPr>
                  <w:rFonts w:ascii="Aptos" w:hAnsi="Aptos"/>
                  <w:sz w:val="24"/>
                  <w:szCs w:val="24"/>
                </w:rPr>
                <w:t xml:space="preserve">Common gaps </w:t>
              </w:r>
              <w:r w:rsidR="004C0332">
                <w:rPr>
                  <w:rFonts w:ascii="Aptos" w:hAnsi="Aptos"/>
                  <w:sz w:val="24"/>
                  <w:szCs w:val="24"/>
                </w:rPr>
                <w:t>from applications include:</w:t>
              </w:r>
            </w:p>
            <w:p w14:paraId="34FB24DF" w14:textId="26C1FFD3" w:rsidR="00DE5F51" w:rsidRPr="005C5062" w:rsidRDefault="00F76939" w:rsidP="00C14104">
              <w:pPr>
                <w:pStyle w:val="BodyText"/>
                <w:numPr>
                  <w:ilvl w:val="0"/>
                  <w:numId w:val="15"/>
                </w:numPr>
                <w:rPr>
                  <w:rFonts w:ascii="Aptos" w:hAnsi="Aptos"/>
                  <w:sz w:val="24"/>
                  <w:szCs w:val="24"/>
                </w:rPr>
              </w:pPr>
              <w:r>
                <w:rPr>
                  <w:rFonts w:ascii="Aptos" w:hAnsi="Aptos"/>
                  <w:sz w:val="24"/>
                  <w:szCs w:val="24"/>
                </w:rPr>
                <w:t xml:space="preserve">A lack of </w:t>
              </w:r>
              <w:r w:rsidR="00DE5F51" w:rsidRPr="005C5062">
                <w:rPr>
                  <w:rFonts w:ascii="Aptos" w:hAnsi="Aptos"/>
                  <w:sz w:val="24"/>
                  <w:szCs w:val="24"/>
                </w:rPr>
                <w:t xml:space="preserve">capacity or </w:t>
              </w:r>
              <w:r w:rsidR="00B4276C" w:rsidRPr="005C5062">
                <w:rPr>
                  <w:rFonts w:ascii="Aptos" w:hAnsi="Aptos"/>
                  <w:sz w:val="24"/>
                  <w:szCs w:val="24"/>
                </w:rPr>
                <w:t>thorough plan to scale operations to meet the demands of the ICOVE</w:t>
              </w:r>
              <w:r w:rsidR="00D41C82">
                <w:rPr>
                  <w:rFonts w:ascii="Aptos" w:hAnsi="Aptos"/>
                  <w:sz w:val="24"/>
                  <w:szCs w:val="24"/>
                </w:rPr>
                <w:t xml:space="preserve"> </w:t>
              </w:r>
              <w:r w:rsidR="00337D62">
                <w:rPr>
                  <w:rFonts w:ascii="Aptos" w:hAnsi="Aptos"/>
                  <w:sz w:val="24"/>
                  <w:szCs w:val="24"/>
                </w:rPr>
                <w:t>on a national scale.</w:t>
              </w:r>
            </w:p>
            <w:p w14:paraId="68B1B19C" w14:textId="3F5E357B" w:rsidR="00B4276C" w:rsidRPr="005C5062" w:rsidRDefault="00647C3A" w:rsidP="00C14104">
              <w:pPr>
                <w:pStyle w:val="BodyText"/>
                <w:numPr>
                  <w:ilvl w:val="0"/>
                  <w:numId w:val="15"/>
                </w:numPr>
                <w:rPr>
                  <w:rFonts w:ascii="Aptos" w:hAnsi="Aptos"/>
                  <w:sz w:val="24"/>
                  <w:szCs w:val="24"/>
                </w:rPr>
              </w:pPr>
              <w:r>
                <w:rPr>
                  <w:rFonts w:ascii="Aptos" w:hAnsi="Aptos"/>
                  <w:sz w:val="24"/>
                  <w:szCs w:val="24"/>
                </w:rPr>
                <w:t xml:space="preserve">Less robust cultural governance frameworks, or </w:t>
              </w:r>
              <w:r w:rsidR="00B4276C" w:rsidRPr="005C5062">
                <w:rPr>
                  <w:rFonts w:ascii="Aptos" w:hAnsi="Aptos"/>
                  <w:sz w:val="24"/>
                  <w:szCs w:val="24"/>
                </w:rPr>
                <w:t xml:space="preserve">community partnerships with </w:t>
              </w:r>
              <w:r w:rsidR="00167C34" w:rsidRPr="005C5062">
                <w:rPr>
                  <w:rFonts w:ascii="Aptos" w:hAnsi="Aptos"/>
                  <w:sz w:val="24"/>
                  <w:szCs w:val="24"/>
                </w:rPr>
                <w:t xml:space="preserve">organisations </w:t>
              </w:r>
              <w:r w:rsidR="009D09DC" w:rsidRPr="005C5062">
                <w:rPr>
                  <w:rFonts w:ascii="Aptos" w:hAnsi="Aptos"/>
                  <w:sz w:val="24"/>
                  <w:szCs w:val="24"/>
                </w:rPr>
                <w:t>in regional/remote communities to deliver the ICOVE nationally</w:t>
              </w:r>
              <w:r w:rsidR="008F0885" w:rsidRPr="005C5062">
                <w:rPr>
                  <w:rFonts w:ascii="Aptos" w:hAnsi="Aptos"/>
                  <w:sz w:val="24"/>
                  <w:szCs w:val="24"/>
                </w:rPr>
                <w:t>.</w:t>
              </w:r>
            </w:p>
            <w:p w14:paraId="37BDC4A6" w14:textId="721479B0" w:rsidR="00E1255B" w:rsidRPr="005C5062" w:rsidRDefault="00333F8F" w:rsidP="00C14104">
              <w:pPr>
                <w:pStyle w:val="BodyText"/>
                <w:numPr>
                  <w:ilvl w:val="0"/>
                  <w:numId w:val="15"/>
                </w:numPr>
                <w:rPr>
                  <w:rFonts w:ascii="Aptos" w:hAnsi="Aptos"/>
                  <w:sz w:val="24"/>
                  <w:szCs w:val="24"/>
                </w:rPr>
              </w:pPr>
              <w:r>
                <w:rPr>
                  <w:rFonts w:ascii="Aptos" w:hAnsi="Aptos"/>
                  <w:sz w:val="24"/>
                  <w:szCs w:val="24"/>
                </w:rPr>
                <w:t xml:space="preserve">Lacked detail on plans to </w:t>
              </w:r>
              <w:r w:rsidR="009B35AB" w:rsidRPr="005C5062">
                <w:rPr>
                  <w:rFonts w:ascii="Aptos" w:hAnsi="Aptos"/>
                  <w:sz w:val="24"/>
                  <w:szCs w:val="24"/>
                </w:rPr>
                <w:t xml:space="preserve">transitioning </w:t>
              </w:r>
              <w:r w:rsidR="003C1D11">
                <w:rPr>
                  <w:rFonts w:ascii="Aptos" w:hAnsi="Aptos"/>
                  <w:sz w:val="24"/>
                  <w:szCs w:val="24"/>
                </w:rPr>
                <w:t xml:space="preserve">local or regional </w:t>
              </w:r>
              <w:r w:rsidR="009B35AB" w:rsidRPr="005C5062">
                <w:rPr>
                  <w:rFonts w:ascii="Aptos" w:hAnsi="Aptos"/>
                  <w:sz w:val="24"/>
                  <w:szCs w:val="24"/>
                </w:rPr>
                <w:t xml:space="preserve">governance </w:t>
              </w:r>
              <w:r w:rsidR="008F0885" w:rsidRPr="005C5062">
                <w:rPr>
                  <w:rFonts w:ascii="Aptos" w:hAnsi="Aptos"/>
                  <w:sz w:val="24"/>
                  <w:szCs w:val="24"/>
                </w:rPr>
                <w:t xml:space="preserve">functions </w:t>
              </w:r>
              <w:r w:rsidR="00E1255B" w:rsidRPr="005C5062">
                <w:rPr>
                  <w:rFonts w:ascii="Aptos" w:hAnsi="Aptos"/>
                  <w:sz w:val="24"/>
                  <w:szCs w:val="24"/>
                </w:rPr>
                <w:t>to a national scale.</w:t>
              </w:r>
            </w:p>
            <w:p w14:paraId="0F27A460" w14:textId="0D03F68A" w:rsidR="003015C0" w:rsidRPr="00762E50" w:rsidRDefault="00B61525" w:rsidP="00C14104">
              <w:pPr>
                <w:pStyle w:val="BodyText"/>
                <w:numPr>
                  <w:ilvl w:val="0"/>
                  <w:numId w:val="15"/>
                </w:numPr>
                <w:rPr>
                  <w:rFonts w:ascii="Aptos" w:hAnsi="Aptos"/>
                  <w:sz w:val="24"/>
                  <w:szCs w:val="24"/>
                </w:rPr>
              </w:pPr>
              <w:r>
                <w:rPr>
                  <w:rFonts w:ascii="Aptos" w:hAnsi="Aptos"/>
                  <w:sz w:val="24"/>
                  <w:szCs w:val="24"/>
                </w:rPr>
                <w:t>An absence of clear Indigenous leadership roles</w:t>
              </w:r>
              <w:r w:rsidR="00A41411">
                <w:rPr>
                  <w:rFonts w:ascii="Aptos" w:hAnsi="Aptos"/>
                  <w:sz w:val="24"/>
                  <w:szCs w:val="24"/>
                </w:rPr>
                <w:t>.</w:t>
              </w:r>
            </w:p>
          </w:sdtContent>
        </w:sdt>
        <w:sdt>
          <w:sdtPr>
            <w:id w:val="1381371071"/>
            <w:placeholder>
              <w:docPart w:val="3303A58144A44418B48C0653011A4499"/>
            </w:placeholder>
            <w15:repeatingSectionItem/>
          </w:sdtPr>
          <w:sdtEndPr>
            <w:rPr>
              <w:rStyle w:val="BodyTextChar"/>
              <w:rFonts w:ascii="Aptos" w:hAnsi="Aptos"/>
              <w:sz w:val="24"/>
              <w:szCs w:val="24"/>
            </w:rPr>
          </w:sdtEndPr>
          <w:sdtContent>
            <w:p w14:paraId="347A9F24" w14:textId="22C20C1C" w:rsidR="00905B6F" w:rsidRPr="0035738B" w:rsidRDefault="00905B6F" w:rsidP="005C5062">
              <w:pPr>
                <w:pStyle w:val="BodyText"/>
                <w:rPr>
                  <w:b/>
                  <w:bCs/>
                </w:rPr>
              </w:pPr>
              <w:r w:rsidRPr="0035738B">
                <w:rPr>
                  <w:b/>
                  <w:bCs/>
                  <w:color w:val="CF0A2C" w:themeColor="accent1"/>
                  <w:sz w:val="28"/>
                  <w:szCs w:val="28"/>
                </w:rPr>
                <w:t>Criterion 2: Strategic Alignment and Contribution to Program Objectives (40%)</w:t>
              </w:r>
            </w:p>
            <w:p w14:paraId="67A7722A" w14:textId="59EB0AEE" w:rsidR="00905B6F" w:rsidRPr="0035738B" w:rsidRDefault="00905B6F" w:rsidP="005C5062">
              <w:pPr>
                <w:pStyle w:val="BodyText"/>
                <w:rPr>
                  <w:rFonts w:ascii="Aptos" w:hAnsi="Aptos"/>
                  <w:sz w:val="24"/>
                  <w:szCs w:val="24"/>
                </w:rPr>
              </w:pPr>
              <w:r w:rsidRPr="0035738B">
                <w:rPr>
                  <w:rFonts w:ascii="Aptos" w:hAnsi="Aptos"/>
                  <w:sz w:val="24"/>
                  <w:szCs w:val="24"/>
                </w:rPr>
                <w:t>When addressing the criterion, applicants described how they would work towards the</w:t>
              </w:r>
              <w:r w:rsidR="001F75A4" w:rsidRPr="0035738B">
                <w:rPr>
                  <w:rFonts w:ascii="Aptos" w:hAnsi="Aptos"/>
                  <w:sz w:val="24"/>
                  <w:szCs w:val="24"/>
                </w:rPr>
                <w:t xml:space="preserve"> </w:t>
              </w:r>
              <w:r w:rsidRPr="0035738B">
                <w:rPr>
                  <w:rFonts w:ascii="Aptos" w:hAnsi="Aptos"/>
                  <w:sz w:val="24"/>
                  <w:szCs w:val="24"/>
                </w:rPr>
                <w:t>strategic objectives of the ICOVE through demonstrating:</w:t>
              </w:r>
            </w:p>
            <w:p w14:paraId="06EA80DB" w14:textId="6D8A695B" w:rsidR="00905B6F" w:rsidRPr="0035738B" w:rsidRDefault="00905B6F" w:rsidP="00C14104">
              <w:pPr>
                <w:pStyle w:val="BodyText"/>
                <w:numPr>
                  <w:ilvl w:val="0"/>
                  <w:numId w:val="26"/>
                </w:numPr>
                <w:rPr>
                  <w:rFonts w:ascii="Aptos" w:hAnsi="Aptos"/>
                  <w:sz w:val="24"/>
                  <w:szCs w:val="24"/>
                </w:rPr>
              </w:pPr>
              <w:r w:rsidRPr="0035738B">
                <w:rPr>
                  <w:rFonts w:ascii="Aptos" w:hAnsi="Aptos"/>
                  <w:sz w:val="24"/>
                  <w:szCs w:val="24"/>
                </w:rPr>
                <w:t>their ability to establish the ICOVE in alignment with the National Skills Agreement</w:t>
              </w:r>
            </w:p>
            <w:p w14:paraId="6D5DF2E6" w14:textId="190D2F25" w:rsidR="00905B6F" w:rsidRPr="0035738B" w:rsidRDefault="00905B6F" w:rsidP="00C14104">
              <w:pPr>
                <w:pStyle w:val="BodyText"/>
                <w:numPr>
                  <w:ilvl w:val="0"/>
                  <w:numId w:val="26"/>
                </w:numPr>
                <w:rPr>
                  <w:rFonts w:ascii="Aptos" w:hAnsi="Aptos"/>
                  <w:sz w:val="24"/>
                  <w:szCs w:val="24"/>
                </w:rPr>
              </w:pPr>
              <w:r w:rsidRPr="0035738B">
                <w:rPr>
                  <w:rFonts w:ascii="Aptos" w:hAnsi="Aptos"/>
                  <w:sz w:val="24"/>
                  <w:szCs w:val="24"/>
                </w:rPr>
                <w:t>an outline of their strategic vision and approach to implement the ICOVE in line with their strategic objectives, and measures of success across each ICOVE pillar (providing examples of your previous relevant work and performance):</w:t>
              </w:r>
            </w:p>
            <w:p w14:paraId="483C5B3D" w14:textId="1DBCA2F0" w:rsidR="00905B6F" w:rsidRPr="0035738B" w:rsidRDefault="00905B6F" w:rsidP="00C14104">
              <w:pPr>
                <w:pStyle w:val="BodyText"/>
                <w:numPr>
                  <w:ilvl w:val="1"/>
                  <w:numId w:val="28"/>
                </w:numPr>
                <w:rPr>
                  <w:rFonts w:ascii="Aptos" w:hAnsi="Aptos"/>
                  <w:sz w:val="24"/>
                  <w:szCs w:val="24"/>
                </w:rPr>
              </w:pPr>
              <w:r w:rsidRPr="0035738B">
                <w:rPr>
                  <w:rFonts w:ascii="Aptos" w:hAnsi="Aptos"/>
                  <w:sz w:val="24"/>
                  <w:szCs w:val="24"/>
                </w:rPr>
                <w:t>Pillar 1 – Innovation: outlined how they would support sector-led initiatives and</w:t>
              </w:r>
              <w:r w:rsidR="00422325" w:rsidRPr="0035738B">
                <w:rPr>
                  <w:rFonts w:ascii="Aptos" w:hAnsi="Aptos"/>
                  <w:sz w:val="24"/>
                  <w:szCs w:val="24"/>
                </w:rPr>
                <w:t xml:space="preserve"> </w:t>
              </w:r>
              <w:r w:rsidRPr="0035738B">
                <w:rPr>
                  <w:rFonts w:ascii="Aptos" w:hAnsi="Aptos"/>
                  <w:sz w:val="24"/>
                  <w:szCs w:val="24"/>
                </w:rPr>
                <w:t>enable access to future focussed training and employment opportunities</w:t>
              </w:r>
            </w:p>
            <w:p w14:paraId="4E850C66" w14:textId="53E7986E" w:rsidR="00905B6F" w:rsidRPr="0035738B" w:rsidRDefault="00905B6F" w:rsidP="00C14104">
              <w:pPr>
                <w:pStyle w:val="BodyText"/>
                <w:numPr>
                  <w:ilvl w:val="1"/>
                  <w:numId w:val="28"/>
                </w:numPr>
                <w:rPr>
                  <w:rFonts w:ascii="Aptos" w:hAnsi="Aptos"/>
                  <w:sz w:val="24"/>
                  <w:szCs w:val="24"/>
                </w:rPr>
              </w:pPr>
              <w:r w:rsidRPr="0035738B">
                <w:rPr>
                  <w:rFonts w:ascii="Aptos" w:hAnsi="Aptos"/>
                  <w:sz w:val="24"/>
                  <w:szCs w:val="24"/>
                </w:rPr>
                <w:t>Pillar 2 – Capacity Building: outlined how they w</w:t>
              </w:r>
              <w:r w:rsidR="008C2B16" w:rsidRPr="0035738B">
                <w:rPr>
                  <w:rFonts w:ascii="Aptos" w:hAnsi="Aptos"/>
                  <w:sz w:val="24"/>
                  <w:szCs w:val="24"/>
                </w:rPr>
                <w:t>ould</w:t>
              </w:r>
              <w:r w:rsidRPr="0035738B">
                <w:rPr>
                  <w:rFonts w:ascii="Aptos" w:hAnsi="Aptos"/>
                  <w:sz w:val="24"/>
                  <w:szCs w:val="24"/>
                </w:rPr>
                <w:t xml:space="preserve"> sustainably grow and</w:t>
              </w:r>
              <w:r w:rsidR="001F75A4" w:rsidRPr="0035738B">
                <w:rPr>
                  <w:rFonts w:ascii="Aptos" w:hAnsi="Aptos"/>
                  <w:sz w:val="24"/>
                  <w:szCs w:val="24"/>
                </w:rPr>
                <w:t xml:space="preserve"> </w:t>
              </w:r>
              <w:r w:rsidRPr="0035738B">
                <w:rPr>
                  <w:rFonts w:ascii="Aptos" w:hAnsi="Aptos"/>
                  <w:sz w:val="24"/>
                  <w:szCs w:val="24"/>
                </w:rPr>
                <w:t>strengthen the ACC RTO sector, First Nations led RTOs and build the cultural</w:t>
              </w:r>
              <w:r w:rsidR="001F75A4" w:rsidRPr="0035738B">
                <w:rPr>
                  <w:rFonts w:ascii="Aptos" w:hAnsi="Aptos"/>
                  <w:sz w:val="24"/>
                  <w:szCs w:val="24"/>
                </w:rPr>
                <w:t xml:space="preserve"> </w:t>
              </w:r>
              <w:r w:rsidRPr="0035738B">
                <w:rPr>
                  <w:rFonts w:ascii="Aptos" w:hAnsi="Aptos"/>
                  <w:sz w:val="24"/>
                  <w:szCs w:val="24"/>
                </w:rPr>
                <w:t>capacity of public and private non-First Nations led RTOs to improve outcomes</w:t>
              </w:r>
              <w:r w:rsidR="001F75A4" w:rsidRPr="0035738B">
                <w:rPr>
                  <w:rFonts w:ascii="Aptos" w:hAnsi="Aptos"/>
                  <w:sz w:val="24"/>
                  <w:szCs w:val="24"/>
                </w:rPr>
                <w:t xml:space="preserve"> </w:t>
              </w:r>
              <w:r w:rsidRPr="0035738B">
                <w:rPr>
                  <w:rFonts w:ascii="Aptos" w:hAnsi="Aptos"/>
                  <w:sz w:val="24"/>
                  <w:szCs w:val="24"/>
                </w:rPr>
                <w:t>for First Nations VET learners accessing training through mainstream RTOs</w:t>
              </w:r>
            </w:p>
            <w:p w14:paraId="61398BB4" w14:textId="4FACAE8A" w:rsidR="00905B6F" w:rsidRPr="0035738B" w:rsidRDefault="00905B6F" w:rsidP="00C14104">
              <w:pPr>
                <w:pStyle w:val="BodyText"/>
                <w:numPr>
                  <w:ilvl w:val="1"/>
                  <w:numId w:val="28"/>
                </w:numPr>
                <w:rPr>
                  <w:rFonts w:ascii="Aptos" w:hAnsi="Aptos"/>
                  <w:sz w:val="24"/>
                  <w:szCs w:val="24"/>
                </w:rPr>
              </w:pPr>
              <w:r w:rsidRPr="0035738B">
                <w:rPr>
                  <w:rFonts w:ascii="Aptos" w:hAnsi="Aptos"/>
                  <w:sz w:val="24"/>
                  <w:szCs w:val="24"/>
                </w:rPr>
                <w:t>Pillar 3 – Policy and Advocacy: outlined their strategy for engaging in state and national policy such as committees and policy submissions and build relationships across the national VET ecosystem inclusive of the Jobs and Skills</w:t>
              </w:r>
              <w:r w:rsidR="00422325" w:rsidRPr="0035738B">
                <w:rPr>
                  <w:rFonts w:ascii="Aptos" w:hAnsi="Aptos"/>
                  <w:sz w:val="24"/>
                  <w:szCs w:val="24"/>
                </w:rPr>
                <w:t xml:space="preserve"> </w:t>
              </w:r>
              <w:r w:rsidRPr="0035738B">
                <w:rPr>
                  <w:rFonts w:ascii="Aptos" w:hAnsi="Aptos"/>
                  <w:sz w:val="24"/>
                  <w:szCs w:val="24"/>
                </w:rPr>
                <w:t>Councils. Outline</w:t>
              </w:r>
              <w:r w:rsidR="008C2B16" w:rsidRPr="0035738B">
                <w:rPr>
                  <w:rFonts w:ascii="Aptos" w:hAnsi="Aptos"/>
                  <w:sz w:val="24"/>
                  <w:szCs w:val="24"/>
                </w:rPr>
                <w:t>d</w:t>
              </w:r>
              <w:r w:rsidRPr="0035738B">
                <w:rPr>
                  <w:rFonts w:ascii="Aptos" w:hAnsi="Aptos"/>
                  <w:sz w:val="24"/>
                  <w:szCs w:val="24"/>
                </w:rPr>
                <w:t xml:space="preserve"> how you w</w:t>
              </w:r>
              <w:r w:rsidR="008C2B16" w:rsidRPr="0035738B">
                <w:rPr>
                  <w:rFonts w:ascii="Aptos" w:hAnsi="Aptos"/>
                  <w:sz w:val="24"/>
                  <w:szCs w:val="24"/>
                </w:rPr>
                <w:t>ould</w:t>
              </w:r>
              <w:r w:rsidRPr="0035738B">
                <w:rPr>
                  <w:rFonts w:ascii="Aptos" w:hAnsi="Aptos"/>
                  <w:sz w:val="24"/>
                  <w:szCs w:val="24"/>
                </w:rPr>
                <w:t xml:space="preserve"> facilitate nationally networked partnerships and collaboration across the First Nations VET network, including private, public, and community-based providers, governments and industry groups</w:t>
              </w:r>
            </w:p>
            <w:p w14:paraId="49AE87AE" w14:textId="2C115141" w:rsidR="008C2B16" w:rsidRPr="0035738B" w:rsidRDefault="00905B6F" w:rsidP="00C14104">
              <w:pPr>
                <w:pStyle w:val="BodyText"/>
                <w:numPr>
                  <w:ilvl w:val="1"/>
                  <w:numId w:val="28"/>
                </w:numPr>
                <w:rPr>
                  <w:rFonts w:ascii="Aptos" w:hAnsi="Aptos"/>
                  <w:sz w:val="24"/>
                  <w:szCs w:val="24"/>
                </w:rPr>
              </w:pPr>
              <w:r w:rsidRPr="0035738B">
                <w:rPr>
                  <w:rFonts w:ascii="Aptos" w:hAnsi="Aptos"/>
                  <w:sz w:val="24"/>
                  <w:szCs w:val="24"/>
                </w:rPr>
                <w:t>Pillar 4 – Research and data: outline</w:t>
              </w:r>
              <w:r w:rsidR="008C2B16" w:rsidRPr="0035738B">
                <w:rPr>
                  <w:rFonts w:ascii="Aptos" w:hAnsi="Aptos"/>
                  <w:sz w:val="24"/>
                  <w:szCs w:val="24"/>
                </w:rPr>
                <w:t>d</w:t>
              </w:r>
              <w:r w:rsidRPr="0035738B">
                <w:rPr>
                  <w:rFonts w:ascii="Aptos" w:hAnsi="Aptos"/>
                  <w:sz w:val="24"/>
                  <w:szCs w:val="24"/>
                </w:rPr>
                <w:t xml:space="preserve"> how the ICOVE will boost data and evaluation capability in the First Nations VET </w:t>
              </w:r>
              <w:r w:rsidR="008C2B16" w:rsidRPr="0035738B">
                <w:rPr>
                  <w:rFonts w:ascii="Aptos" w:hAnsi="Aptos"/>
                  <w:sz w:val="24"/>
                  <w:szCs w:val="24"/>
                </w:rPr>
                <w:t>sector and</w:t>
              </w:r>
              <w:r w:rsidRPr="0035738B">
                <w:rPr>
                  <w:rFonts w:ascii="Aptos" w:hAnsi="Aptos"/>
                  <w:sz w:val="24"/>
                  <w:szCs w:val="24"/>
                </w:rPr>
                <w:t xml:space="preserve"> implement culturally safe methods of</w:t>
              </w:r>
              <w:r w:rsidR="008C2B16" w:rsidRPr="0035738B">
                <w:rPr>
                  <w:rFonts w:ascii="Aptos" w:hAnsi="Aptos"/>
                  <w:sz w:val="24"/>
                  <w:szCs w:val="24"/>
                </w:rPr>
                <w:t xml:space="preserve"> capturing and sharing data in alignment with the Framework</w:t>
              </w:r>
              <w:r w:rsidR="00422325" w:rsidRPr="0035738B">
                <w:rPr>
                  <w:rFonts w:ascii="Aptos" w:hAnsi="Aptos"/>
                  <w:sz w:val="24"/>
                  <w:szCs w:val="24"/>
                </w:rPr>
                <w:t xml:space="preserve"> </w:t>
              </w:r>
              <w:r w:rsidR="008C2B16" w:rsidRPr="0035738B">
                <w:rPr>
                  <w:rFonts w:ascii="Aptos" w:hAnsi="Aptos"/>
                  <w:sz w:val="24"/>
                  <w:szCs w:val="24"/>
                </w:rPr>
                <w:t>for Governance of Indigenous Data18.</w:t>
              </w:r>
            </w:p>
            <w:p w14:paraId="4797E7F1" w14:textId="1A097705" w:rsidR="008C2B16" w:rsidRPr="0035738B" w:rsidRDefault="008C2B16" w:rsidP="00C14104">
              <w:pPr>
                <w:pStyle w:val="BodyText"/>
                <w:numPr>
                  <w:ilvl w:val="0"/>
                  <w:numId w:val="27"/>
                </w:numPr>
                <w:rPr>
                  <w:rFonts w:ascii="Aptos" w:hAnsi="Aptos"/>
                  <w:sz w:val="24"/>
                  <w:szCs w:val="24"/>
                </w:rPr>
              </w:pPr>
              <w:r w:rsidRPr="0035738B">
                <w:rPr>
                  <w:rFonts w:ascii="Aptos" w:hAnsi="Aptos"/>
                  <w:sz w:val="24"/>
                  <w:szCs w:val="24"/>
                </w:rPr>
                <w:t xml:space="preserve">their ability to operate alongside the department as co-chair and joint-secretariat of the VET Policy Partnership. Joint-secretariat functions include organising meetings, </w:t>
              </w:r>
              <w:r w:rsidR="001F75A4" w:rsidRPr="0035738B">
                <w:rPr>
                  <w:rFonts w:ascii="Aptos" w:hAnsi="Aptos"/>
                  <w:sz w:val="24"/>
                  <w:szCs w:val="24"/>
                </w:rPr>
                <w:t xml:space="preserve">preparing </w:t>
              </w:r>
              <w:r w:rsidRPr="0035738B">
                <w:rPr>
                  <w:rFonts w:ascii="Aptos" w:hAnsi="Aptos"/>
                  <w:sz w:val="24"/>
                  <w:szCs w:val="24"/>
                </w:rPr>
                <w:t>g papers, supporting members, liaising with other policy-partnerships and facilitating</w:t>
              </w:r>
              <w:r w:rsidR="001F75A4" w:rsidRPr="0035738B">
                <w:rPr>
                  <w:rFonts w:ascii="Aptos" w:hAnsi="Aptos"/>
                  <w:sz w:val="24"/>
                  <w:szCs w:val="24"/>
                </w:rPr>
                <w:t xml:space="preserve"> </w:t>
              </w:r>
              <w:r w:rsidRPr="0035738B">
                <w:rPr>
                  <w:rFonts w:ascii="Aptos" w:hAnsi="Aptos"/>
                  <w:sz w:val="24"/>
                  <w:szCs w:val="24"/>
                </w:rPr>
                <w:t>sub-working groups</w:t>
              </w:r>
            </w:p>
            <w:p w14:paraId="29A9D834" w14:textId="267897DC" w:rsidR="008C2B16" w:rsidRPr="0035738B" w:rsidRDefault="008C2B16" w:rsidP="00C14104">
              <w:pPr>
                <w:pStyle w:val="BodyText"/>
                <w:numPr>
                  <w:ilvl w:val="0"/>
                  <w:numId w:val="27"/>
                </w:numPr>
                <w:rPr>
                  <w:rFonts w:ascii="Aptos" w:hAnsi="Aptos"/>
                  <w:sz w:val="24"/>
                  <w:szCs w:val="24"/>
                </w:rPr>
              </w:pPr>
              <w:r w:rsidRPr="0035738B">
                <w:rPr>
                  <w:rFonts w:ascii="Aptos" w:hAnsi="Aptos"/>
                  <w:sz w:val="24"/>
                  <w:szCs w:val="24"/>
                </w:rPr>
                <w:t>outlined their proposed strategies for collaboration with governments, the Coalition of Peaks and other stakeholders to co-design the ICOVE structure and governance</w:t>
              </w:r>
            </w:p>
            <w:p w14:paraId="2E2830BF" w14:textId="280DBF6B" w:rsidR="00905B6F" w:rsidRPr="0035738B" w:rsidRDefault="008C2B16" w:rsidP="00C14104">
              <w:pPr>
                <w:pStyle w:val="BodyText"/>
                <w:numPr>
                  <w:ilvl w:val="0"/>
                  <w:numId w:val="27"/>
                </w:numPr>
                <w:rPr>
                  <w:rFonts w:ascii="Aptos" w:hAnsi="Aptos"/>
                  <w:sz w:val="24"/>
                  <w:szCs w:val="24"/>
                </w:rPr>
              </w:pPr>
              <w:r w:rsidRPr="0035738B">
                <w:rPr>
                  <w:rFonts w:ascii="Aptos" w:hAnsi="Aptos"/>
                  <w:sz w:val="24"/>
                  <w:szCs w:val="24"/>
                </w:rPr>
                <w:t>provided detail on how they will position the ICOVE to support Closing the Gap targets and priority reforms, particularly in national VET policy and delivery.</w:t>
              </w:r>
            </w:p>
            <w:p w14:paraId="647965A3" w14:textId="3275293D" w:rsidR="00905B6F" w:rsidRPr="0035738B" w:rsidRDefault="00905B6F" w:rsidP="0035738B">
              <w:pPr>
                <w:pStyle w:val="Heading2"/>
                <w:spacing w:before="120"/>
                <w:rPr>
                  <w:rFonts w:ascii="Aptos" w:hAnsi="Aptos"/>
                  <w:color w:val="CF0A2C" w:themeColor="accent1"/>
                </w:rPr>
              </w:pPr>
              <w:r w:rsidRPr="0035738B">
                <w:rPr>
                  <w:rFonts w:ascii="Aptos" w:hAnsi="Aptos"/>
                  <w:color w:val="CF0A2C" w:themeColor="accent1"/>
                </w:rPr>
                <w:t>What strong applications did well:</w:t>
              </w:r>
            </w:p>
            <w:p w14:paraId="203D0AF0" w14:textId="1443BB70" w:rsidR="00905B6F" w:rsidRDefault="00B35108" w:rsidP="005C5062">
              <w:pPr>
                <w:pStyle w:val="BodyText"/>
                <w:rPr>
                  <w:rStyle w:val="BodyTextChar"/>
                  <w:rFonts w:ascii="Aptos" w:hAnsi="Aptos"/>
                  <w:sz w:val="24"/>
                  <w:szCs w:val="24"/>
                </w:rPr>
              </w:pPr>
              <w:r w:rsidRPr="00B35108">
                <w:rPr>
                  <w:rStyle w:val="BodyTextChar"/>
                  <w:rFonts w:ascii="Aptos" w:hAnsi="Aptos"/>
                  <w:sz w:val="24"/>
                  <w:szCs w:val="24"/>
                </w:rPr>
                <w:t>Strong Applications</w:t>
              </w:r>
              <w:r>
                <w:rPr>
                  <w:rStyle w:val="BodyTextChar"/>
                  <w:rFonts w:ascii="Aptos" w:hAnsi="Aptos"/>
                  <w:sz w:val="24"/>
                  <w:szCs w:val="24"/>
                </w:rPr>
                <w:t>:</w:t>
              </w:r>
            </w:p>
            <w:p w14:paraId="46B1A323" w14:textId="27CC43DE" w:rsidR="00001773" w:rsidRDefault="002B2547" w:rsidP="00C14104">
              <w:pPr>
                <w:pStyle w:val="BodyText"/>
                <w:numPr>
                  <w:ilvl w:val="0"/>
                  <w:numId w:val="29"/>
                </w:numPr>
                <w:rPr>
                  <w:rStyle w:val="BodyTextChar"/>
                  <w:rFonts w:ascii="Aptos" w:hAnsi="Aptos"/>
                  <w:sz w:val="24"/>
                  <w:szCs w:val="24"/>
                </w:rPr>
              </w:pPr>
              <w:r w:rsidRPr="00CE45FB">
                <w:rPr>
                  <w:rStyle w:val="BodyTextChar"/>
                  <w:rFonts w:ascii="Aptos" w:hAnsi="Aptos"/>
                  <w:sz w:val="24"/>
                  <w:szCs w:val="24"/>
                </w:rPr>
                <w:t xml:space="preserve">Demonstrated strong </w:t>
              </w:r>
              <w:r w:rsidR="00052509">
                <w:rPr>
                  <w:rStyle w:val="BodyTextChar"/>
                  <w:rFonts w:ascii="Aptos" w:hAnsi="Aptos"/>
                  <w:sz w:val="24"/>
                  <w:szCs w:val="24"/>
                </w:rPr>
                <w:t xml:space="preserve">understanding and </w:t>
              </w:r>
              <w:r w:rsidRPr="00CE45FB">
                <w:rPr>
                  <w:rStyle w:val="BodyTextChar"/>
                  <w:rFonts w:ascii="Aptos" w:hAnsi="Aptos"/>
                  <w:sz w:val="24"/>
                  <w:szCs w:val="24"/>
                </w:rPr>
                <w:t xml:space="preserve">alignment </w:t>
              </w:r>
              <w:r w:rsidR="00154340" w:rsidRPr="00CE45FB">
                <w:rPr>
                  <w:rStyle w:val="BodyTextChar"/>
                  <w:rFonts w:ascii="Aptos" w:hAnsi="Aptos"/>
                  <w:sz w:val="24"/>
                  <w:szCs w:val="24"/>
                </w:rPr>
                <w:t>with ICOVE objectives</w:t>
              </w:r>
              <w:r w:rsidR="00001773">
                <w:rPr>
                  <w:rStyle w:val="BodyTextChar"/>
                  <w:rFonts w:ascii="Aptos" w:hAnsi="Aptos"/>
                  <w:sz w:val="24"/>
                  <w:szCs w:val="24"/>
                </w:rPr>
                <w:t>.</w:t>
              </w:r>
            </w:p>
            <w:p w14:paraId="1BFCF41D" w14:textId="057A6C5E" w:rsidR="001E122A" w:rsidRDefault="00001773" w:rsidP="00C14104">
              <w:pPr>
                <w:pStyle w:val="BodyText"/>
                <w:numPr>
                  <w:ilvl w:val="0"/>
                  <w:numId w:val="29"/>
                </w:numPr>
                <w:rPr>
                  <w:rStyle w:val="BodyTextChar"/>
                  <w:rFonts w:ascii="Aptos" w:hAnsi="Aptos"/>
                  <w:sz w:val="24"/>
                  <w:szCs w:val="24"/>
                </w:rPr>
              </w:pPr>
              <w:r>
                <w:rPr>
                  <w:rStyle w:val="BodyTextChar"/>
                  <w:rFonts w:ascii="Aptos" w:hAnsi="Aptos"/>
                  <w:sz w:val="24"/>
                  <w:szCs w:val="24"/>
                </w:rPr>
                <w:t>Provided positive structures for codesign and communities of practice input</w:t>
              </w:r>
              <w:r w:rsidR="001E122A">
                <w:rPr>
                  <w:rStyle w:val="BodyTextChar"/>
                  <w:rFonts w:ascii="Aptos" w:hAnsi="Aptos"/>
                  <w:sz w:val="24"/>
                  <w:szCs w:val="24"/>
                </w:rPr>
                <w:t>.</w:t>
              </w:r>
            </w:p>
            <w:p w14:paraId="7F3909A7" w14:textId="2A6909E2" w:rsidR="00B35108" w:rsidRDefault="00944188" w:rsidP="00C14104">
              <w:pPr>
                <w:pStyle w:val="BodyText"/>
                <w:numPr>
                  <w:ilvl w:val="0"/>
                  <w:numId w:val="29"/>
                </w:numPr>
                <w:rPr>
                  <w:rStyle w:val="BodyTextChar"/>
                  <w:rFonts w:ascii="Aptos" w:hAnsi="Aptos"/>
                  <w:sz w:val="24"/>
                  <w:szCs w:val="24"/>
                </w:rPr>
              </w:pPr>
              <w:r>
                <w:rPr>
                  <w:rStyle w:val="BodyTextChar"/>
                  <w:rFonts w:ascii="Aptos" w:hAnsi="Aptos"/>
                  <w:sz w:val="24"/>
                  <w:szCs w:val="24"/>
                </w:rPr>
                <w:t xml:space="preserve">Comprehensively detailed </w:t>
              </w:r>
              <w:r w:rsidR="00154340" w:rsidRPr="00CE45FB">
                <w:rPr>
                  <w:rStyle w:val="BodyTextChar"/>
                  <w:rFonts w:ascii="Aptos" w:hAnsi="Aptos"/>
                  <w:sz w:val="24"/>
                  <w:szCs w:val="24"/>
                </w:rPr>
                <w:t xml:space="preserve">requirements, with evidence of </w:t>
              </w:r>
              <w:r w:rsidR="00164C1F">
                <w:rPr>
                  <w:rStyle w:val="BodyTextChar"/>
                  <w:rFonts w:ascii="Aptos" w:hAnsi="Aptos"/>
                  <w:sz w:val="24"/>
                  <w:szCs w:val="24"/>
                </w:rPr>
                <w:t xml:space="preserve">prior </w:t>
              </w:r>
              <w:r w:rsidR="00154340" w:rsidRPr="00CE45FB">
                <w:rPr>
                  <w:rStyle w:val="BodyTextChar"/>
                  <w:rFonts w:ascii="Aptos" w:hAnsi="Aptos"/>
                  <w:sz w:val="24"/>
                  <w:szCs w:val="24"/>
                </w:rPr>
                <w:t xml:space="preserve">successful </w:t>
              </w:r>
              <w:r w:rsidR="00CE45FB" w:rsidRPr="00CE45FB">
                <w:rPr>
                  <w:rStyle w:val="BodyTextChar"/>
                  <w:rFonts w:ascii="Aptos" w:hAnsi="Aptos"/>
                  <w:sz w:val="24"/>
                  <w:szCs w:val="24"/>
                </w:rPr>
                <w:t>experience.</w:t>
              </w:r>
            </w:p>
            <w:p w14:paraId="78C9A05A" w14:textId="449BF9DC" w:rsidR="00CE45FB" w:rsidRDefault="00655A86" w:rsidP="00C14104">
              <w:pPr>
                <w:pStyle w:val="BodyText"/>
                <w:numPr>
                  <w:ilvl w:val="0"/>
                  <w:numId w:val="29"/>
                </w:numPr>
                <w:rPr>
                  <w:rStyle w:val="BodyTextChar"/>
                  <w:rFonts w:ascii="Aptos" w:hAnsi="Aptos"/>
                  <w:sz w:val="24"/>
                  <w:szCs w:val="24"/>
                </w:rPr>
              </w:pPr>
              <w:r>
                <w:rPr>
                  <w:rStyle w:val="BodyTextChar"/>
                  <w:rFonts w:ascii="Aptos" w:hAnsi="Aptos"/>
                  <w:sz w:val="24"/>
                  <w:szCs w:val="24"/>
                </w:rPr>
                <w:t xml:space="preserve">Detailed plans to utilise </w:t>
              </w:r>
              <w:r w:rsidR="00502F9B">
                <w:rPr>
                  <w:rStyle w:val="BodyTextChar"/>
                  <w:rFonts w:ascii="Aptos" w:hAnsi="Aptos"/>
                  <w:sz w:val="24"/>
                  <w:szCs w:val="24"/>
                </w:rPr>
                <w:t>expertise of regional partners to promote and implement ICOVE</w:t>
              </w:r>
              <w:r w:rsidR="005134F9">
                <w:rPr>
                  <w:rStyle w:val="BodyTextChar"/>
                  <w:rFonts w:ascii="Aptos" w:hAnsi="Aptos"/>
                  <w:sz w:val="24"/>
                  <w:szCs w:val="24"/>
                </w:rPr>
                <w:t>.</w:t>
              </w:r>
            </w:p>
            <w:p w14:paraId="583A1686" w14:textId="1E24A33E" w:rsidR="00B114CB" w:rsidRDefault="00E23D03" w:rsidP="00C14104">
              <w:pPr>
                <w:pStyle w:val="BodyText"/>
                <w:numPr>
                  <w:ilvl w:val="0"/>
                  <w:numId w:val="29"/>
                </w:numPr>
                <w:rPr>
                  <w:rStyle w:val="BodyTextChar"/>
                  <w:rFonts w:ascii="Aptos" w:hAnsi="Aptos"/>
                  <w:sz w:val="24"/>
                  <w:szCs w:val="24"/>
                </w:rPr>
              </w:pPr>
              <w:r>
                <w:rPr>
                  <w:rStyle w:val="BodyTextChar"/>
                  <w:rFonts w:ascii="Aptos" w:hAnsi="Aptos"/>
                  <w:sz w:val="24"/>
                  <w:szCs w:val="24"/>
                </w:rPr>
                <w:t>Demonstrated experience to form communities of practice</w:t>
              </w:r>
              <w:r w:rsidR="00987011">
                <w:rPr>
                  <w:rStyle w:val="BodyTextChar"/>
                  <w:rFonts w:ascii="Aptos" w:hAnsi="Aptos"/>
                  <w:sz w:val="24"/>
                  <w:szCs w:val="24"/>
                </w:rPr>
                <w:t xml:space="preserve"> and </w:t>
              </w:r>
              <w:r w:rsidR="00CE6C43">
                <w:rPr>
                  <w:rStyle w:val="BodyTextChar"/>
                  <w:rFonts w:ascii="Aptos" w:hAnsi="Aptos"/>
                  <w:sz w:val="24"/>
                  <w:szCs w:val="24"/>
                </w:rPr>
                <w:t xml:space="preserve">effectively </w:t>
              </w:r>
              <w:r w:rsidR="00987011">
                <w:rPr>
                  <w:rStyle w:val="BodyTextChar"/>
                  <w:rFonts w:ascii="Aptos" w:hAnsi="Aptos"/>
                  <w:sz w:val="24"/>
                  <w:szCs w:val="24"/>
                </w:rPr>
                <w:t>engage with</w:t>
              </w:r>
              <w:r w:rsidR="00422325">
                <w:rPr>
                  <w:rStyle w:val="BodyTextChar"/>
                  <w:rFonts w:ascii="Aptos" w:hAnsi="Aptos"/>
                  <w:sz w:val="24"/>
                  <w:szCs w:val="24"/>
                </w:rPr>
                <w:t xml:space="preserve"> </w:t>
              </w:r>
              <w:r w:rsidR="00CE6C43">
                <w:rPr>
                  <w:rStyle w:val="BodyTextChar"/>
                  <w:rFonts w:ascii="Aptos" w:hAnsi="Aptos"/>
                  <w:sz w:val="24"/>
                  <w:szCs w:val="24"/>
                </w:rPr>
                <w:t>indigenous groups and communities</w:t>
              </w:r>
              <w:r w:rsidR="005A596B">
                <w:rPr>
                  <w:rStyle w:val="BodyTextChar"/>
                  <w:rFonts w:ascii="Aptos" w:hAnsi="Aptos"/>
                  <w:sz w:val="24"/>
                  <w:szCs w:val="24"/>
                </w:rPr>
                <w:t>.</w:t>
              </w:r>
            </w:p>
            <w:p w14:paraId="05D83599" w14:textId="2ECD511A" w:rsidR="00C333B8" w:rsidRPr="00BC243E" w:rsidRDefault="00944188" w:rsidP="00C14104">
              <w:pPr>
                <w:pStyle w:val="BodyText"/>
                <w:numPr>
                  <w:ilvl w:val="0"/>
                  <w:numId w:val="29"/>
                </w:numPr>
                <w:rPr>
                  <w:rStyle w:val="BodyTextChar"/>
                  <w:rFonts w:ascii="Aptos" w:hAnsi="Aptos"/>
                  <w:sz w:val="24"/>
                  <w:szCs w:val="24"/>
                </w:rPr>
              </w:pPr>
              <w:r>
                <w:rPr>
                  <w:rStyle w:val="BodyTextChar"/>
                  <w:rFonts w:ascii="Aptos" w:hAnsi="Aptos"/>
                  <w:sz w:val="24"/>
                  <w:szCs w:val="24"/>
                </w:rPr>
                <w:lastRenderedPageBreak/>
                <w:t>Showed strong Indigenous-led approaches.</w:t>
              </w:r>
            </w:p>
            <w:p w14:paraId="60D9622A" w14:textId="77777777" w:rsidR="00905B6F" w:rsidRPr="001E122A" w:rsidRDefault="00905B6F" w:rsidP="001E122A">
              <w:pPr>
                <w:pStyle w:val="Heading2"/>
                <w:spacing w:before="120"/>
                <w:rPr>
                  <w:rFonts w:ascii="Aptos" w:hAnsi="Aptos"/>
                  <w:color w:val="CF0A2C" w:themeColor="accent1"/>
                </w:rPr>
              </w:pPr>
              <w:r w:rsidRPr="001E122A">
                <w:rPr>
                  <w:rFonts w:ascii="Aptos" w:hAnsi="Aptos"/>
                  <w:color w:val="CF0A2C" w:themeColor="accent1"/>
                </w:rPr>
                <w:t>Common gaps observed:</w:t>
              </w:r>
            </w:p>
            <w:p w14:paraId="23F18F17" w14:textId="2EB127E4" w:rsidR="001E122A" w:rsidRPr="005C5062" w:rsidRDefault="001E122A" w:rsidP="001E122A">
              <w:pPr>
                <w:pStyle w:val="BodyText"/>
                <w:rPr>
                  <w:rFonts w:ascii="Aptos" w:hAnsi="Aptos"/>
                  <w:sz w:val="24"/>
                  <w:szCs w:val="24"/>
                </w:rPr>
              </w:pPr>
              <w:r>
                <w:rPr>
                  <w:rFonts w:ascii="Aptos" w:hAnsi="Aptos"/>
                  <w:sz w:val="24"/>
                  <w:szCs w:val="24"/>
                </w:rPr>
                <w:t>Common gaps from applications include:</w:t>
              </w:r>
            </w:p>
            <w:p w14:paraId="7FFEC0F9" w14:textId="7A626DD4" w:rsidR="00F66989" w:rsidRDefault="00F66989" w:rsidP="00C14104">
              <w:pPr>
                <w:pStyle w:val="BodyText"/>
                <w:numPr>
                  <w:ilvl w:val="0"/>
                  <w:numId w:val="30"/>
                </w:numPr>
                <w:rPr>
                  <w:rStyle w:val="BodyTextChar"/>
                  <w:rFonts w:ascii="Aptos" w:hAnsi="Aptos"/>
                  <w:sz w:val="24"/>
                  <w:szCs w:val="24"/>
                </w:rPr>
              </w:pPr>
              <w:r>
                <w:rPr>
                  <w:rStyle w:val="BodyTextChar"/>
                  <w:rFonts w:ascii="Aptos" w:hAnsi="Aptos"/>
                  <w:sz w:val="24"/>
                  <w:szCs w:val="24"/>
                </w:rPr>
                <w:t xml:space="preserve">Displayed lack of understanding the ICOVE grant purpose and </w:t>
              </w:r>
              <w:r w:rsidR="007E7114">
                <w:rPr>
                  <w:rStyle w:val="BodyTextChar"/>
                  <w:rFonts w:ascii="Aptos" w:hAnsi="Aptos"/>
                  <w:sz w:val="24"/>
                  <w:szCs w:val="24"/>
                </w:rPr>
                <w:t>goals and</w:t>
              </w:r>
              <w:r w:rsidR="00FA3093">
                <w:rPr>
                  <w:rStyle w:val="BodyTextChar"/>
                  <w:rFonts w:ascii="Aptos" w:hAnsi="Aptos"/>
                  <w:sz w:val="24"/>
                  <w:szCs w:val="24"/>
                </w:rPr>
                <w:t xml:space="preserve"> did not align with ICOVE objectives</w:t>
              </w:r>
              <w:r w:rsidR="00A05259">
                <w:rPr>
                  <w:rStyle w:val="BodyTextChar"/>
                  <w:rFonts w:ascii="Aptos" w:hAnsi="Aptos"/>
                  <w:sz w:val="24"/>
                  <w:szCs w:val="24"/>
                </w:rPr>
                <w:t>.</w:t>
              </w:r>
            </w:p>
            <w:p w14:paraId="0D1B9C06" w14:textId="77777777" w:rsidR="00CE3B77" w:rsidRDefault="00F66989" w:rsidP="00C14104">
              <w:pPr>
                <w:pStyle w:val="BodyText"/>
                <w:numPr>
                  <w:ilvl w:val="0"/>
                  <w:numId w:val="30"/>
                </w:numPr>
                <w:rPr>
                  <w:rStyle w:val="BodyTextChar"/>
                  <w:rFonts w:ascii="Aptos" w:hAnsi="Aptos"/>
                  <w:sz w:val="24"/>
                  <w:szCs w:val="24"/>
                </w:rPr>
              </w:pPr>
              <w:r>
                <w:rPr>
                  <w:rStyle w:val="BodyTextChar"/>
                  <w:rFonts w:ascii="Aptos" w:hAnsi="Aptos"/>
                  <w:sz w:val="24"/>
                  <w:szCs w:val="24"/>
                </w:rPr>
                <w:t xml:space="preserve">Proposed plans, process and </w:t>
              </w:r>
              <w:r w:rsidR="00FA3093">
                <w:rPr>
                  <w:rStyle w:val="BodyTextChar"/>
                  <w:rFonts w:ascii="Aptos" w:hAnsi="Aptos"/>
                  <w:sz w:val="24"/>
                  <w:szCs w:val="24"/>
                </w:rPr>
                <w:t xml:space="preserve">activities </w:t>
              </w:r>
              <w:r>
                <w:rPr>
                  <w:rStyle w:val="BodyTextChar"/>
                  <w:rFonts w:ascii="Aptos" w:hAnsi="Aptos"/>
                  <w:sz w:val="24"/>
                  <w:szCs w:val="24"/>
                </w:rPr>
                <w:t>that did not align with ICOVE objectives</w:t>
              </w:r>
              <w:r w:rsidR="00FA3093">
                <w:rPr>
                  <w:rStyle w:val="BodyTextChar"/>
                  <w:rFonts w:ascii="Aptos" w:hAnsi="Aptos"/>
                  <w:sz w:val="24"/>
                  <w:szCs w:val="24"/>
                </w:rPr>
                <w:t xml:space="preserve"> or not clearly described.</w:t>
              </w:r>
            </w:p>
            <w:p w14:paraId="29B2672F" w14:textId="148E5F1C" w:rsidR="00F66989" w:rsidRDefault="00CE3B77" w:rsidP="00C14104">
              <w:pPr>
                <w:pStyle w:val="BodyText"/>
                <w:numPr>
                  <w:ilvl w:val="0"/>
                  <w:numId w:val="30"/>
                </w:numPr>
                <w:rPr>
                  <w:rStyle w:val="BodyTextChar"/>
                  <w:rFonts w:ascii="Aptos" w:hAnsi="Aptos"/>
                  <w:sz w:val="24"/>
                  <w:szCs w:val="24"/>
                </w:rPr>
              </w:pPr>
              <w:r>
                <w:rPr>
                  <w:rStyle w:val="BodyTextChar"/>
                  <w:rFonts w:ascii="Aptos" w:hAnsi="Aptos"/>
                  <w:sz w:val="24"/>
                  <w:szCs w:val="24"/>
                </w:rPr>
                <w:t xml:space="preserve">Unclear </w:t>
              </w:r>
              <w:r w:rsidR="006933A4">
                <w:rPr>
                  <w:rStyle w:val="BodyTextChar"/>
                  <w:rFonts w:ascii="Aptos" w:hAnsi="Aptos"/>
                  <w:sz w:val="24"/>
                  <w:szCs w:val="24"/>
                </w:rPr>
                <w:t xml:space="preserve">or less direct </w:t>
              </w:r>
              <w:r>
                <w:rPr>
                  <w:rStyle w:val="BodyTextChar"/>
                  <w:rFonts w:ascii="Aptos" w:hAnsi="Aptos"/>
                  <w:sz w:val="24"/>
                  <w:szCs w:val="24"/>
                </w:rPr>
                <w:t>links between proposed activities and plans and programs intended outcomes.</w:t>
              </w:r>
            </w:p>
            <w:p w14:paraId="03E197C9" w14:textId="01F7A1D3" w:rsidR="00E31FA9" w:rsidRDefault="006933A4" w:rsidP="00C14104">
              <w:pPr>
                <w:pStyle w:val="BodyText"/>
                <w:numPr>
                  <w:ilvl w:val="0"/>
                  <w:numId w:val="30"/>
                </w:numPr>
                <w:rPr>
                  <w:rStyle w:val="BodyTextChar"/>
                  <w:rFonts w:ascii="Aptos" w:hAnsi="Aptos"/>
                  <w:sz w:val="24"/>
                  <w:szCs w:val="24"/>
                </w:rPr>
              </w:pPr>
              <w:r>
                <w:rPr>
                  <w:rStyle w:val="BodyTextChar"/>
                  <w:rFonts w:ascii="Aptos" w:hAnsi="Aptos"/>
                  <w:sz w:val="24"/>
                  <w:szCs w:val="24"/>
                </w:rPr>
                <w:t>Plans that are based on boarder Australian community focus rather than specifically focusing on First Nations and expanding reach nationally.</w:t>
              </w:r>
            </w:p>
            <w:p w14:paraId="7CD87CE9" w14:textId="77777777" w:rsidR="00AC50CE" w:rsidRDefault="00641A2B" w:rsidP="00C14104">
              <w:pPr>
                <w:pStyle w:val="BodyText"/>
                <w:numPr>
                  <w:ilvl w:val="0"/>
                  <w:numId w:val="30"/>
                </w:numPr>
                <w:rPr>
                  <w:rStyle w:val="BodyTextChar"/>
                  <w:rFonts w:ascii="Aptos" w:hAnsi="Aptos"/>
                  <w:sz w:val="24"/>
                  <w:szCs w:val="24"/>
                </w:rPr>
              </w:pPr>
              <w:r>
                <w:rPr>
                  <w:rStyle w:val="BodyTextChar"/>
                  <w:rFonts w:ascii="Aptos" w:hAnsi="Aptos"/>
                  <w:sz w:val="24"/>
                  <w:szCs w:val="24"/>
                </w:rPr>
                <w:t>Outline and prove prior experience with similar engagements or activities.</w:t>
              </w:r>
            </w:p>
            <w:p w14:paraId="0E97E251" w14:textId="1407BCA0" w:rsidR="00905B6F" w:rsidRPr="00B5042E" w:rsidRDefault="00AC50CE" w:rsidP="00C14104">
              <w:pPr>
                <w:pStyle w:val="BodyText"/>
                <w:numPr>
                  <w:ilvl w:val="0"/>
                  <w:numId w:val="30"/>
                </w:numPr>
                <w:rPr>
                  <w:rStyle w:val="BodyTextChar"/>
                  <w:rFonts w:ascii="Aptos" w:hAnsi="Aptos"/>
                  <w:sz w:val="24"/>
                  <w:szCs w:val="24"/>
                </w:rPr>
              </w:pPr>
              <w:r>
                <w:rPr>
                  <w:rStyle w:val="BodyTextChar"/>
                  <w:rFonts w:ascii="Aptos" w:hAnsi="Aptos"/>
                  <w:sz w:val="24"/>
                  <w:szCs w:val="24"/>
                </w:rPr>
                <w:t>Did not show adequate innovation and excellence.</w:t>
              </w:r>
            </w:p>
          </w:sdtContent>
        </w:sdt>
        <w:sdt>
          <w:sdtPr>
            <w:rPr>
              <w:rFonts w:ascii="Aptos" w:hAnsi="Aptos"/>
              <w:b/>
              <w:bCs/>
              <w:color w:val="C00000"/>
              <w:sz w:val="24"/>
              <w:szCs w:val="24"/>
            </w:rPr>
            <w:id w:val="-1467660416"/>
            <w:placeholder>
              <w:docPart w:val="D6982BBD8866407E88A53FB1B7EF1E63"/>
            </w:placeholder>
            <w15:repeatingSectionItem/>
          </w:sdtPr>
          <w:sdtEndPr>
            <w:rPr>
              <w:rStyle w:val="BodyTextChar"/>
              <w:b w:val="0"/>
              <w:bCs w:val="0"/>
              <w:color w:val="000000" w:themeColor="text1"/>
            </w:rPr>
          </w:sdtEndPr>
          <w:sdtContent>
            <w:p w14:paraId="0B3D8709" w14:textId="4F7F1643" w:rsidR="008C2B16" w:rsidRPr="005A596B" w:rsidRDefault="008C2B16" w:rsidP="005A596B">
              <w:pPr>
                <w:pStyle w:val="BodyText"/>
                <w:rPr>
                  <w:b/>
                  <w:bCs/>
                </w:rPr>
              </w:pPr>
              <w:r w:rsidRPr="005A596B">
                <w:rPr>
                  <w:b/>
                  <w:bCs/>
                  <w:color w:val="CF0A2C" w:themeColor="accent1"/>
                  <w:sz w:val="28"/>
                  <w:szCs w:val="28"/>
                </w:rPr>
                <w:t>Criterion 3: Operational Readiness (30%)</w:t>
              </w:r>
            </w:p>
            <w:p w14:paraId="704DE37A" w14:textId="29896D66" w:rsidR="00905B6F" w:rsidRPr="00EF792D" w:rsidRDefault="00905B6F" w:rsidP="00EF792D">
              <w:pPr>
                <w:pStyle w:val="BodyText"/>
                <w:rPr>
                  <w:rFonts w:ascii="Aptos" w:hAnsi="Aptos"/>
                  <w:b/>
                  <w:bCs/>
                  <w:sz w:val="24"/>
                  <w:szCs w:val="28"/>
                </w:rPr>
              </w:pPr>
              <w:r w:rsidRPr="00EF792D">
                <w:rPr>
                  <w:rFonts w:ascii="Aptos" w:hAnsi="Aptos"/>
                  <w:sz w:val="24"/>
                  <w:szCs w:val="28"/>
                </w:rPr>
                <w:t xml:space="preserve">When addressing the criterion, applicants </w:t>
              </w:r>
              <w:r w:rsidR="008C2B16" w:rsidRPr="00EF792D">
                <w:rPr>
                  <w:rFonts w:ascii="Aptos" w:hAnsi="Aptos"/>
                  <w:sz w:val="24"/>
                  <w:szCs w:val="28"/>
                </w:rPr>
                <w:t>demonstrated their operational readiness to establish and deliver the ICOVE, through a clear implementation plan and budget, strong cultural governance and robust mechanism for accountability through providing:</w:t>
              </w:r>
            </w:p>
            <w:p w14:paraId="5402C28A" w14:textId="77777777" w:rsidR="008C2B16" w:rsidRPr="00EF792D" w:rsidRDefault="008C2B16" w:rsidP="00EF792D">
              <w:pPr>
                <w:pStyle w:val="BodyText"/>
                <w:numPr>
                  <w:ilvl w:val="0"/>
                  <w:numId w:val="30"/>
                </w:numPr>
                <w:rPr>
                  <w:rStyle w:val="BodyTextChar"/>
                  <w:rFonts w:ascii="Aptos" w:hAnsi="Aptos"/>
                  <w:sz w:val="24"/>
                </w:rPr>
              </w:pPr>
              <w:r w:rsidRPr="00EF792D">
                <w:rPr>
                  <w:rStyle w:val="BodyTextChar"/>
                  <w:rFonts w:ascii="Aptos" w:hAnsi="Aptos"/>
                  <w:sz w:val="24"/>
                </w:rPr>
                <w:t>an implementation plan (including Budget) for the establishment phase and operational phase of the ICOVE</w:t>
              </w:r>
            </w:p>
            <w:p w14:paraId="08EE01FA" w14:textId="7CFA0D3D" w:rsidR="008C2B16" w:rsidRPr="00EF792D" w:rsidRDefault="008C2B16" w:rsidP="00EF792D">
              <w:pPr>
                <w:pStyle w:val="BodyText"/>
                <w:numPr>
                  <w:ilvl w:val="0"/>
                  <w:numId w:val="30"/>
                </w:numPr>
                <w:rPr>
                  <w:rStyle w:val="BodyTextChar"/>
                  <w:rFonts w:ascii="Aptos" w:hAnsi="Aptos"/>
                  <w:sz w:val="24"/>
                </w:rPr>
              </w:pPr>
              <w:r w:rsidRPr="00EF792D">
                <w:rPr>
                  <w:rStyle w:val="BodyTextChar"/>
                  <w:rFonts w:ascii="Aptos" w:hAnsi="Aptos"/>
                  <w:sz w:val="24"/>
                </w:rPr>
                <w:t>evidence of First Nations cultural governance, including how the applicant would uphold and embed principles of self-determination, and ensure representation from urban, regional and remote First Nations communities</w:t>
              </w:r>
            </w:p>
            <w:p w14:paraId="2DCE7F21" w14:textId="736026B9" w:rsidR="008C2B16" w:rsidRPr="00EF792D" w:rsidRDefault="008C2B16" w:rsidP="00EF792D">
              <w:pPr>
                <w:pStyle w:val="BodyText"/>
                <w:numPr>
                  <w:ilvl w:val="0"/>
                  <w:numId w:val="30"/>
                </w:numPr>
                <w:rPr>
                  <w:rStyle w:val="BodyTextChar"/>
                  <w:rFonts w:ascii="Aptos" w:hAnsi="Aptos"/>
                  <w:sz w:val="24"/>
                </w:rPr>
              </w:pPr>
              <w:r w:rsidRPr="00EF792D">
                <w:rPr>
                  <w:rStyle w:val="BodyTextChar"/>
                  <w:rFonts w:ascii="Aptos" w:hAnsi="Aptos"/>
                  <w:sz w:val="24"/>
                </w:rPr>
                <w:t>evidence of financial and organisational capacity/capability to manage their grant funds efficiently and ethically, including risk and performance management</w:t>
              </w:r>
            </w:p>
            <w:p w14:paraId="410F19FC" w14:textId="2088E161" w:rsidR="008C2B16" w:rsidRPr="00EF792D" w:rsidRDefault="008C2B16" w:rsidP="00EF792D">
              <w:pPr>
                <w:pStyle w:val="BodyText"/>
                <w:numPr>
                  <w:ilvl w:val="0"/>
                  <w:numId w:val="30"/>
                </w:numPr>
                <w:rPr>
                  <w:rStyle w:val="BodyTextChar"/>
                  <w:rFonts w:ascii="Aptos" w:hAnsi="Aptos"/>
                  <w:sz w:val="24"/>
                </w:rPr>
              </w:pPr>
              <w:r w:rsidRPr="00EF792D">
                <w:rPr>
                  <w:rStyle w:val="BodyTextChar"/>
                  <w:rFonts w:ascii="Aptos" w:hAnsi="Aptos"/>
                  <w:sz w:val="24"/>
                </w:rPr>
                <w:t>their proposed mechanisms for accountability to the department, the Coalition of Peaks, member organisations and First Nations communities.</w:t>
              </w:r>
            </w:p>
            <w:p w14:paraId="1FB62DAC" w14:textId="4098CD77" w:rsidR="00905B6F" w:rsidRPr="00927EB7" w:rsidRDefault="00905B6F" w:rsidP="008C2B16">
              <w:pPr>
                <w:pStyle w:val="Heading2"/>
                <w:spacing w:before="120"/>
                <w:rPr>
                  <w:rFonts w:ascii="Aptos" w:hAnsi="Aptos"/>
                  <w:color w:val="CF0A2C" w:themeColor="accent1"/>
                </w:rPr>
              </w:pPr>
              <w:r w:rsidRPr="00927EB7">
                <w:rPr>
                  <w:rFonts w:ascii="Aptos" w:hAnsi="Aptos"/>
                  <w:color w:val="CF0A2C" w:themeColor="accent1"/>
                </w:rPr>
                <w:t>What strong applications did well:</w:t>
              </w:r>
            </w:p>
            <w:p w14:paraId="2B02D68F" w14:textId="7B6C45BD" w:rsidR="00905B6F" w:rsidRPr="0001741C" w:rsidRDefault="0001741C" w:rsidP="0001741C">
              <w:pPr>
                <w:pStyle w:val="BodyText"/>
                <w:rPr>
                  <w:rStyle w:val="BodyTextChar"/>
                  <w:rFonts w:ascii="Aptos" w:hAnsi="Aptos"/>
                  <w:sz w:val="24"/>
                  <w:szCs w:val="24"/>
                </w:rPr>
              </w:pPr>
              <w:r w:rsidRPr="0001741C">
                <w:rPr>
                  <w:rStyle w:val="BodyTextChar"/>
                  <w:rFonts w:ascii="Aptos" w:hAnsi="Aptos"/>
                  <w:sz w:val="24"/>
                  <w:szCs w:val="24"/>
                </w:rPr>
                <w:t>Strong Applications:</w:t>
              </w:r>
            </w:p>
            <w:p w14:paraId="1202A1F3" w14:textId="08325535" w:rsidR="0001741C" w:rsidRPr="00E12996" w:rsidRDefault="00661F25" w:rsidP="00C14104">
              <w:pPr>
                <w:pStyle w:val="BodyText"/>
                <w:numPr>
                  <w:ilvl w:val="0"/>
                  <w:numId w:val="16"/>
                </w:numPr>
                <w:rPr>
                  <w:rStyle w:val="BodyTextChar"/>
                  <w:rFonts w:ascii="Aptos" w:hAnsi="Aptos"/>
                  <w:color w:val="auto"/>
                  <w:sz w:val="24"/>
                  <w:szCs w:val="24"/>
                </w:rPr>
              </w:pPr>
              <w:r w:rsidRPr="00E12996">
                <w:rPr>
                  <w:rStyle w:val="BodyTextChar"/>
                  <w:rFonts w:ascii="Aptos" w:hAnsi="Aptos"/>
                  <w:color w:val="auto"/>
                  <w:sz w:val="24"/>
                  <w:szCs w:val="24"/>
                </w:rPr>
                <w:t xml:space="preserve">Leveraged </w:t>
              </w:r>
              <w:r w:rsidR="00204C06">
                <w:rPr>
                  <w:rStyle w:val="BodyTextChar"/>
                  <w:rFonts w:ascii="Aptos" w:hAnsi="Aptos"/>
                  <w:color w:val="auto"/>
                  <w:sz w:val="24"/>
                  <w:szCs w:val="24"/>
                </w:rPr>
                <w:t xml:space="preserve">solid </w:t>
              </w:r>
              <w:r w:rsidRPr="00E12996">
                <w:rPr>
                  <w:rStyle w:val="BodyTextChar"/>
                  <w:rFonts w:ascii="Aptos" w:hAnsi="Aptos"/>
                  <w:color w:val="auto"/>
                  <w:sz w:val="24"/>
                  <w:szCs w:val="24"/>
                </w:rPr>
                <w:t xml:space="preserve">management systems </w:t>
              </w:r>
              <w:r w:rsidR="003F10EE" w:rsidRPr="00E12996">
                <w:rPr>
                  <w:rStyle w:val="BodyTextChar"/>
                  <w:rFonts w:ascii="Aptos" w:hAnsi="Aptos"/>
                  <w:color w:val="auto"/>
                  <w:sz w:val="24"/>
                  <w:szCs w:val="24"/>
                </w:rPr>
                <w:t>and links to community partners to develop a strong operational base</w:t>
              </w:r>
              <w:r w:rsidR="00204C06">
                <w:rPr>
                  <w:rStyle w:val="BodyTextChar"/>
                  <w:rFonts w:ascii="Aptos" w:hAnsi="Aptos"/>
                  <w:color w:val="auto"/>
                  <w:sz w:val="24"/>
                  <w:szCs w:val="24"/>
                </w:rPr>
                <w:t>.</w:t>
              </w:r>
            </w:p>
            <w:p w14:paraId="51F86671" w14:textId="21492050" w:rsidR="00052F55" w:rsidRPr="00E12996" w:rsidRDefault="00A15101" w:rsidP="00C14104">
              <w:pPr>
                <w:pStyle w:val="BodyText"/>
                <w:numPr>
                  <w:ilvl w:val="0"/>
                  <w:numId w:val="16"/>
                </w:numPr>
                <w:rPr>
                  <w:rStyle w:val="BodyTextChar"/>
                  <w:rFonts w:ascii="Aptos" w:hAnsi="Aptos"/>
                  <w:color w:val="auto"/>
                  <w:sz w:val="24"/>
                  <w:szCs w:val="24"/>
                </w:rPr>
              </w:pPr>
              <w:r w:rsidRPr="00E12996">
                <w:rPr>
                  <w:rStyle w:val="BodyTextChar"/>
                  <w:rFonts w:ascii="Aptos" w:hAnsi="Aptos"/>
                  <w:color w:val="auto"/>
                  <w:sz w:val="24"/>
                  <w:szCs w:val="24"/>
                </w:rPr>
                <w:t xml:space="preserve">Delivered detailed, clear and </w:t>
              </w:r>
              <w:r w:rsidR="001C7240">
                <w:rPr>
                  <w:rStyle w:val="BodyTextChar"/>
                  <w:rFonts w:ascii="Aptos" w:hAnsi="Aptos"/>
                  <w:color w:val="auto"/>
                  <w:sz w:val="24"/>
                  <w:szCs w:val="24"/>
                </w:rPr>
                <w:t xml:space="preserve">well written </w:t>
              </w:r>
              <w:r w:rsidR="00052F55" w:rsidRPr="00E12996">
                <w:rPr>
                  <w:rStyle w:val="BodyTextChar"/>
                  <w:rFonts w:ascii="Aptos" w:hAnsi="Aptos"/>
                  <w:color w:val="auto"/>
                  <w:sz w:val="24"/>
                  <w:szCs w:val="24"/>
                </w:rPr>
                <w:t>plans to deliver, manage and resource new responsibilities under ICOVE.</w:t>
              </w:r>
            </w:p>
            <w:p w14:paraId="25472DD5" w14:textId="5B49BD82" w:rsidR="00560E13" w:rsidRPr="00E12996" w:rsidRDefault="002976BB" w:rsidP="00C14104">
              <w:pPr>
                <w:pStyle w:val="BodyText"/>
                <w:numPr>
                  <w:ilvl w:val="0"/>
                  <w:numId w:val="16"/>
                </w:numPr>
                <w:rPr>
                  <w:rStyle w:val="BodyTextChar"/>
                  <w:rFonts w:ascii="Aptos" w:hAnsi="Aptos"/>
                  <w:color w:val="auto"/>
                  <w:sz w:val="24"/>
                  <w:szCs w:val="24"/>
                </w:rPr>
              </w:pPr>
              <w:r w:rsidRPr="00E12996">
                <w:rPr>
                  <w:rStyle w:val="BodyTextChar"/>
                  <w:rFonts w:ascii="Aptos" w:hAnsi="Aptos"/>
                  <w:color w:val="auto"/>
                  <w:sz w:val="24"/>
                  <w:szCs w:val="24"/>
                </w:rPr>
                <w:t>Outlined budgets that were realistic</w:t>
              </w:r>
              <w:r w:rsidR="0037759F" w:rsidRPr="00E12996">
                <w:rPr>
                  <w:rStyle w:val="BodyTextChar"/>
                  <w:rFonts w:ascii="Aptos" w:hAnsi="Aptos"/>
                  <w:color w:val="auto"/>
                  <w:sz w:val="24"/>
                  <w:szCs w:val="24"/>
                </w:rPr>
                <w:t xml:space="preserve"> and proportionally assigned to areas of spend in a mature and clear manner.</w:t>
              </w:r>
            </w:p>
            <w:p w14:paraId="26EDF2D5" w14:textId="77777777" w:rsidR="00905B6F" w:rsidRPr="00927EB7" w:rsidRDefault="00905B6F" w:rsidP="00927EB7">
              <w:pPr>
                <w:pStyle w:val="Heading2"/>
                <w:spacing w:before="120"/>
                <w:rPr>
                  <w:rFonts w:ascii="Aptos" w:hAnsi="Aptos"/>
                  <w:color w:val="CF0A2C" w:themeColor="accent1"/>
                </w:rPr>
              </w:pPr>
              <w:r w:rsidRPr="00927EB7">
                <w:rPr>
                  <w:rFonts w:ascii="Aptos" w:hAnsi="Aptos"/>
                  <w:color w:val="CF0A2C" w:themeColor="accent1"/>
                </w:rPr>
                <w:t>Common gaps observed:</w:t>
              </w:r>
            </w:p>
            <w:p w14:paraId="245F0CB9" w14:textId="2580AE72" w:rsidR="00CA3135" w:rsidRPr="005C5062" w:rsidRDefault="00CA3135" w:rsidP="00CA3135">
              <w:pPr>
                <w:pStyle w:val="BodyText"/>
                <w:rPr>
                  <w:rFonts w:ascii="Aptos" w:hAnsi="Aptos"/>
                  <w:sz w:val="24"/>
                  <w:szCs w:val="24"/>
                </w:rPr>
              </w:pPr>
              <w:r>
                <w:rPr>
                  <w:rFonts w:ascii="Aptos" w:hAnsi="Aptos"/>
                  <w:sz w:val="24"/>
                  <w:szCs w:val="24"/>
                </w:rPr>
                <w:t>Common gaps from applications include:</w:t>
              </w:r>
            </w:p>
            <w:p w14:paraId="42A9D463" w14:textId="1C22AE2B" w:rsidR="001F350D" w:rsidRPr="00F13FC9" w:rsidRDefault="001F350D" w:rsidP="00C14104">
              <w:pPr>
                <w:pStyle w:val="BodyText"/>
                <w:numPr>
                  <w:ilvl w:val="0"/>
                  <w:numId w:val="17"/>
                </w:numPr>
                <w:rPr>
                  <w:rStyle w:val="BodyTextChar"/>
                  <w:rFonts w:ascii="Aptos" w:hAnsi="Aptos"/>
                  <w:sz w:val="24"/>
                  <w:szCs w:val="24"/>
                </w:rPr>
              </w:pPr>
              <w:r w:rsidRPr="00F13FC9">
                <w:rPr>
                  <w:rStyle w:val="BodyTextChar"/>
                  <w:rFonts w:ascii="Aptos" w:hAnsi="Aptos"/>
                  <w:sz w:val="24"/>
                  <w:szCs w:val="24"/>
                </w:rPr>
                <w:t>Proposed timeline</w:t>
              </w:r>
              <w:r w:rsidR="003014C7">
                <w:rPr>
                  <w:rStyle w:val="BodyTextChar"/>
                  <w:rFonts w:ascii="Aptos" w:hAnsi="Aptos"/>
                  <w:sz w:val="24"/>
                  <w:szCs w:val="24"/>
                </w:rPr>
                <w:t>s</w:t>
              </w:r>
              <w:r w:rsidRPr="00F13FC9">
                <w:rPr>
                  <w:rStyle w:val="BodyTextChar"/>
                  <w:rFonts w:ascii="Aptos" w:hAnsi="Aptos"/>
                  <w:sz w:val="24"/>
                  <w:szCs w:val="24"/>
                </w:rPr>
                <w:t xml:space="preserve"> and implementation strategies</w:t>
              </w:r>
              <w:r w:rsidR="003014C7">
                <w:rPr>
                  <w:rStyle w:val="BodyTextChar"/>
                  <w:rFonts w:ascii="Aptos" w:hAnsi="Aptos"/>
                  <w:sz w:val="24"/>
                  <w:szCs w:val="24"/>
                </w:rPr>
                <w:t xml:space="preserve"> that lacked sufficient </w:t>
              </w:r>
              <w:r w:rsidR="00E4657F">
                <w:rPr>
                  <w:rStyle w:val="BodyTextChar"/>
                  <w:rFonts w:ascii="Aptos" w:hAnsi="Aptos"/>
                  <w:sz w:val="24"/>
                  <w:szCs w:val="24"/>
                </w:rPr>
                <w:t>depth or lacked specifics.</w:t>
              </w:r>
            </w:p>
            <w:p w14:paraId="11868F3B" w14:textId="24E190E7" w:rsidR="00F13FC9" w:rsidRDefault="002F1CF5" w:rsidP="00C14104">
              <w:pPr>
                <w:pStyle w:val="BodyText"/>
                <w:numPr>
                  <w:ilvl w:val="0"/>
                  <w:numId w:val="17"/>
                </w:numPr>
                <w:rPr>
                  <w:rStyle w:val="BodyTextChar"/>
                  <w:rFonts w:ascii="Aptos" w:hAnsi="Aptos"/>
                  <w:sz w:val="24"/>
                  <w:szCs w:val="24"/>
                </w:rPr>
              </w:pPr>
              <w:r>
                <w:rPr>
                  <w:rStyle w:val="BodyTextChar"/>
                  <w:rFonts w:ascii="Aptos" w:hAnsi="Aptos"/>
                  <w:sz w:val="24"/>
                  <w:szCs w:val="24"/>
                </w:rPr>
                <w:lastRenderedPageBreak/>
                <w:t>Proposed u</w:t>
              </w:r>
              <w:r w:rsidR="00F13FC9" w:rsidRPr="003014C7">
                <w:rPr>
                  <w:rStyle w:val="BodyTextChar"/>
                  <w:rFonts w:ascii="Aptos" w:hAnsi="Aptos"/>
                  <w:sz w:val="24"/>
                  <w:szCs w:val="24"/>
                </w:rPr>
                <w:t>nrealistic budgeting plans which inferred increased risk to the ICOVE and its delivery.</w:t>
              </w:r>
            </w:p>
            <w:p w14:paraId="4191173B" w14:textId="29037667" w:rsidR="00133274" w:rsidRPr="003014C7" w:rsidRDefault="00133274" w:rsidP="00C14104">
              <w:pPr>
                <w:pStyle w:val="BodyText"/>
                <w:numPr>
                  <w:ilvl w:val="0"/>
                  <w:numId w:val="17"/>
                </w:numPr>
                <w:rPr>
                  <w:rStyle w:val="BodyTextChar"/>
                  <w:rFonts w:ascii="Aptos" w:hAnsi="Aptos"/>
                  <w:sz w:val="24"/>
                  <w:szCs w:val="24"/>
                </w:rPr>
              </w:pPr>
              <w:r>
                <w:rPr>
                  <w:rStyle w:val="BodyTextChar"/>
                  <w:rFonts w:ascii="Aptos" w:hAnsi="Aptos"/>
                  <w:sz w:val="24"/>
                  <w:szCs w:val="24"/>
                </w:rPr>
                <w:t>Reliance on support from other organisations that was not substantiated.</w:t>
              </w:r>
            </w:p>
            <w:p w14:paraId="3B9D2EF2" w14:textId="1A7E99E8" w:rsidR="00275B2C" w:rsidRDefault="00E4657F" w:rsidP="00C14104">
              <w:pPr>
                <w:pStyle w:val="BodyText"/>
                <w:numPr>
                  <w:ilvl w:val="0"/>
                  <w:numId w:val="17"/>
                </w:numPr>
                <w:rPr>
                  <w:rStyle w:val="BodyTextChar"/>
                  <w:rFonts w:ascii="Aptos" w:hAnsi="Aptos"/>
                  <w:sz w:val="24"/>
                  <w:szCs w:val="24"/>
                </w:rPr>
              </w:pPr>
              <w:r>
                <w:rPr>
                  <w:rStyle w:val="BodyTextChar"/>
                  <w:rFonts w:ascii="Aptos" w:hAnsi="Aptos"/>
                  <w:sz w:val="24"/>
                  <w:szCs w:val="24"/>
                </w:rPr>
                <w:t xml:space="preserve">Did not clearly demonstrate </w:t>
              </w:r>
              <w:r w:rsidR="003014C7" w:rsidRPr="003014C7">
                <w:rPr>
                  <w:rStyle w:val="BodyTextChar"/>
                  <w:rFonts w:ascii="Aptos" w:hAnsi="Aptos"/>
                  <w:sz w:val="24"/>
                  <w:szCs w:val="24"/>
                </w:rPr>
                <w:t xml:space="preserve">that the applicant </w:t>
              </w:r>
              <w:r>
                <w:rPr>
                  <w:rStyle w:val="BodyTextChar"/>
                  <w:rFonts w:ascii="Aptos" w:hAnsi="Aptos"/>
                  <w:sz w:val="24"/>
                  <w:szCs w:val="24"/>
                </w:rPr>
                <w:t xml:space="preserve">had the </w:t>
              </w:r>
              <w:r w:rsidR="003014C7" w:rsidRPr="003014C7">
                <w:rPr>
                  <w:rStyle w:val="BodyTextChar"/>
                  <w:rFonts w:ascii="Aptos" w:hAnsi="Aptos"/>
                  <w:sz w:val="24"/>
                  <w:szCs w:val="24"/>
                </w:rPr>
                <w:t>operational maturity to undertake and deliver the requirements of the ICOVE.</w:t>
              </w:r>
            </w:p>
            <w:p w14:paraId="7FD5504F" w14:textId="04E20E9C" w:rsidR="00545FD8" w:rsidRDefault="00275B2C" w:rsidP="00C14104">
              <w:pPr>
                <w:pStyle w:val="BodyText"/>
                <w:numPr>
                  <w:ilvl w:val="0"/>
                  <w:numId w:val="17"/>
                </w:numPr>
                <w:rPr>
                  <w:rStyle w:val="BodyTextChar"/>
                  <w:rFonts w:ascii="Aptos" w:hAnsi="Aptos"/>
                  <w:sz w:val="24"/>
                  <w:szCs w:val="24"/>
                </w:rPr>
              </w:pPr>
              <w:r>
                <w:rPr>
                  <w:rStyle w:val="BodyTextChar"/>
                  <w:rFonts w:ascii="Aptos" w:hAnsi="Aptos"/>
                  <w:sz w:val="24"/>
                  <w:szCs w:val="24"/>
                </w:rPr>
                <w:t>Risk management discussions that were too high-level.</w:t>
              </w:r>
            </w:p>
            <w:p w14:paraId="1189A8C7" w14:textId="28EF178E" w:rsidR="00905B6F" w:rsidRPr="003014C7" w:rsidRDefault="00545FD8" w:rsidP="00C14104">
              <w:pPr>
                <w:pStyle w:val="BodyText"/>
                <w:numPr>
                  <w:ilvl w:val="0"/>
                  <w:numId w:val="17"/>
                </w:numPr>
                <w:rPr>
                  <w:rStyle w:val="BodyTextChar"/>
                  <w:rFonts w:ascii="Aptos" w:hAnsi="Aptos"/>
                  <w:sz w:val="24"/>
                  <w:szCs w:val="24"/>
                </w:rPr>
              </w:pPr>
              <w:r>
                <w:rPr>
                  <w:rStyle w:val="BodyTextChar"/>
                  <w:rFonts w:ascii="Aptos" w:hAnsi="Aptos"/>
                  <w:sz w:val="24"/>
                  <w:szCs w:val="24"/>
                </w:rPr>
                <w:t xml:space="preserve">In some instances, proposed activities or structures that did not align with the </w:t>
              </w:r>
              <w:r w:rsidR="007E7114">
                <w:rPr>
                  <w:rStyle w:val="BodyTextChar"/>
                  <w:rFonts w:ascii="Aptos" w:hAnsi="Aptos"/>
                  <w:sz w:val="24"/>
                  <w:szCs w:val="24"/>
                </w:rPr>
                <w:t>guidelines</w:t>
              </w:r>
              <w:r>
                <w:rPr>
                  <w:rStyle w:val="BodyTextChar"/>
                  <w:rFonts w:ascii="Aptos" w:hAnsi="Aptos"/>
                  <w:sz w:val="24"/>
                  <w:szCs w:val="24"/>
                </w:rPr>
                <w:t>.</w:t>
              </w:r>
            </w:p>
          </w:sdtContent>
        </w:sdt>
      </w:sdtContent>
    </w:sdt>
    <w:p w14:paraId="4CEF1F7C" w14:textId="2C38D45E" w:rsidR="006E3747" w:rsidRPr="0018011E" w:rsidRDefault="006E3747" w:rsidP="0018011E">
      <w:pPr>
        <w:pStyle w:val="Heading2"/>
        <w:spacing w:before="240"/>
        <w:rPr>
          <w:color w:val="CF0A2C" w:themeColor="accent1"/>
          <w:sz w:val="28"/>
          <w:szCs w:val="28"/>
        </w:rPr>
      </w:pPr>
      <w:r w:rsidRPr="0018011E">
        <w:rPr>
          <w:color w:val="CF0A2C" w:themeColor="accent1"/>
          <w:sz w:val="28"/>
          <w:szCs w:val="28"/>
        </w:rPr>
        <w:t>Tips for Future Applications</w:t>
      </w:r>
    </w:p>
    <w:p w14:paraId="5547E133" w14:textId="6F572B32" w:rsidR="0018011E" w:rsidRPr="0018011E" w:rsidRDefault="0018011E" w:rsidP="00C14104">
      <w:pPr>
        <w:pStyle w:val="ListParagraph"/>
        <w:numPr>
          <w:ilvl w:val="0"/>
          <w:numId w:val="7"/>
        </w:numPr>
        <w:spacing w:line="300" w:lineRule="atLeast"/>
        <w:rPr>
          <w:rFonts w:ascii="Aptos" w:eastAsia="Times New Roman" w:hAnsi="Aptos" w:cs="Segoe UI"/>
          <w:color w:val="auto"/>
          <w:sz w:val="24"/>
          <w:szCs w:val="24"/>
          <w:lang w:eastAsia="en-AU"/>
        </w:rPr>
      </w:pPr>
      <w:r w:rsidRPr="0018011E">
        <w:rPr>
          <w:rFonts w:ascii="Aptos" w:eastAsia="Times New Roman" w:hAnsi="Aptos" w:cs="Segoe UI"/>
          <w:color w:val="auto"/>
          <w:sz w:val="24"/>
          <w:szCs w:val="24"/>
          <w:lang w:eastAsia="en-AU"/>
        </w:rPr>
        <w:t xml:space="preserve">Start early and read the </w:t>
      </w:r>
      <w:r w:rsidRPr="0018011E">
        <w:rPr>
          <w:rFonts w:ascii="Aptos" w:eastAsia="Times New Roman" w:hAnsi="Aptos" w:cs="Segoe UI"/>
          <w:b/>
          <w:bCs/>
          <w:color w:val="auto"/>
          <w:sz w:val="24"/>
          <w:szCs w:val="24"/>
          <w:lang w:eastAsia="en-AU"/>
        </w:rPr>
        <w:t>Grant Opportunity Guidelines</w:t>
      </w:r>
      <w:r w:rsidRPr="0018011E">
        <w:rPr>
          <w:rFonts w:ascii="Aptos" w:eastAsia="Times New Roman" w:hAnsi="Aptos" w:cs="Segoe UI"/>
          <w:color w:val="auto"/>
          <w:sz w:val="24"/>
          <w:szCs w:val="24"/>
          <w:lang w:eastAsia="en-AU"/>
        </w:rPr>
        <w:t xml:space="preserve"> carefully.</w:t>
      </w:r>
    </w:p>
    <w:p w14:paraId="4197372C" w14:textId="7E2103AA" w:rsidR="0018011E" w:rsidRPr="0018011E" w:rsidRDefault="0018011E" w:rsidP="00C14104">
      <w:pPr>
        <w:pStyle w:val="ListParagraph"/>
        <w:numPr>
          <w:ilvl w:val="0"/>
          <w:numId w:val="7"/>
        </w:numPr>
        <w:spacing w:line="300" w:lineRule="atLeast"/>
        <w:rPr>
          <w:rFonts w:ascii="Aptos" w:eastAsia="Times New Roman" w:hAnsi="Aptos" w:cs="Segoe UI"/>
          <w:color w:val="auto"/>
          <w:sz w:val="24"/>
          <w:szCs w:val="24"/>
          <w:lang w:eastAsia="en-AU"/>
        </w:rPr>
      </w:pPr>
      <w:r w:rsidRPr="0018011E">
        <w:rPr>
          <w:rFonts w:ascii="Aptos" w:eastAsia="Times New Roman" w:hAnsi="Aptos" w:cs="Segoe UI"/>
          <w:color w:val="auto"/>
          <w:sz w:val="24"/>
          <w:szCs w:val="24"/>
          <w:lang w:eastAsia="en-AU"/>
        </w:rPr>
        <w:t>Check eligibility and gather required evidence before drafting your application.</w:t>
      </w:r>
    </w:p>
    <w:p w14:paraId="612C5E10" w14:textId="53967D2E" w:rsidR="0018011E" w:rsidRPr="0018011E" w:rsidRDefault="0018011E" w:rsidP="00C14104">
      <w:pPr>
        <w:pStyle w:val="ListParagraph"/>
        <w:numPr>
          <w:ilvl w:val="0"/>
          <w:numId w:val="7"/>
        </w:numPr>
        <w:spacing w:line="300" w:lineRule="atLeast"/>
        <w:rPr>
          <w:rFonts w:ascii="Aptos" w:eastAsia="Times New Roman" w:hAnsi="Aptos" w:cs="Segoe UI"/>
          <w:color w:val="auto"/>
          <w:sz w:val="24"/>
          <w:szCs w:val="24"/>
          <w:lang w:eastAsia="en-AU"/>
        </w:rPr>
      </w:pPr>
      <w:r w:rsidRPr="0018011E">
        <w:rPr>
          <w:rFonts w:ascii="Aptos" w:eastAsia="Times New Roman" w:hAnsi="Aptos" w:cs="Segoe UI"/>
          <w:color w:val="auto"/>
          <w:sz w:val="24"/>
          <w:szCs w:val="24"/>
          <w:lang w:eastAsia="en-AU"/>
        </w:rPr>
        <w:t>Provide complete, relevant attachments and references.</w:t>
      </w:r>
    </w:p>
    <w:p w14:paraId="7E2165CC" w14:textId="4F4D2141" w:rsidR="0018011E" w:rsidRPr="0018011E" w:rsidRDefault="0018011E" w:rsidP="00C14104">
      <w:pPr>
        <w:pStyle w:val="ListParagraph"/>
        <w:numPr>
          <w:ilvl w:val="0"/>
          <w:numId w:val="7"/>
        </w:numPr>
        <w:spacing w:line="300" w:lineRule="atLeast"/>
        <w:rPr>
          <w:rFonts w:ascii="Aptos" w:eastAsia="Times New Roman" w:hAnsi="Aptos" w:cs="Segoe UI"/>
          <w:color w:val="auto"/>
          <w:sz w:val="24"/>
          <w:szCs w:val="24"/>
          <w:lang w:eastAsia="en-AU"/>
        </w:rPr>
      </w:pPr>
      <w:r w:rsidRPr="0018011E">
        <w:rPr>
          <w:rFonts w:ascii="Aptos" w:eastAsia="Times New Roman" w:hAnsi="Aptos" w:cs="Segoe UI"/>
          <w:color w:val="auto"/>
          <w:sz w:val="24"/>
          <w:szCs w:val="24"/>
          <w:lang w:eastAsia="en-AU"/>
        </w:rPr>
        <w:t>Address each assessment criterion directly and clearly.</w:t>
      </w:r>
    </w:p>
    <w:p w14:paraId="624B4914" w14:textId="2F66A606" w:rsidR="0018011E" w:rsidRPr="0018011E" w:rsidRDefault="0018011E" w:rsidP="00C14104">
      <w:pPr>
        <w:pStyle w:val="ListParagraph"/>
        <w:numPr>
          <w:ilvl w:val="0"/>
          <w:numId w:val="7"/>
        </w:numPr>
        <w:spacing w:line="300" w:lineRule="atLeast"/>
        <w:rPr>
          <w:rFonts w:ascii="Aptos" w:eastAsia="Times New Roman" w:hAnsi="Aptos" w:cs="Segoe UI"/>
          <w:color w:val="auto"/>
          <w:sz w:val="24"/>
          <w:szCs w:val="24"/>
          <w:lang w:eastAsia="en-AU"/>
        </w:rPr>
      </w:pPr>
      <w:r w:rsidRPr="0018011E">
        <w:rPr>
          <w:rFonts w:ascii="Aptos" w:eastAsia="Times New Roman" w:hAnsi="Aptos" w:cs="Segoe UI"/>
          <w:color w:val="auto"/>
          <w:sz w:val="24"/>
          <w:szCs w:val="24"/>
          <w:lang w:eastAsia="en-AU"/>
        </w:rPr>
        <w:t xml:space="preserve">Explain how your proposed activities deliver outcomes and demonstrate </w:t>
      </w:r>
      <w:r w:rsidRPr="0018011E">
        <w:rPr>
          <w:rFonts w:ascii="Aptos" w:eastAsia="Times New Roman" w:hAnsi="Aptos" w:cs="Segoe UI"/>
          <w:b/>
          <w:bCs/>
          <w:color w:val="auto"/>
          <w:sz w:val="24"/>
          <w:szCs w:val="24"/>
          <w:lang w:eastAsia="en-AU"/>
        </w:rPr>
        <w:t xml:space="preserve">value </w:t>
      </w:r>
      <w:r w:rsidR="00170478">
        <w:rPr>
          <w:rFonts w:ascii="Aptos" w:eastAsia="Times New Roman" w:hAnsi="Aptos" w:cs="Segoe UI"/>
          <w:b/>
          <w:bCs/>
          <w:color w:val="auto"/>
          <w:sz w:val="24"/>
          <w:szCs w:val="24"/>
          <w:lang w:eastAsia="en-AU"/>
        </w:rPr>
        <w:t>with relevant</w:t>
      </w:r>
      <w:r w:rsidRPr="0018011E">
        <w:rPr>
          <w:rFonts w:ascii="Aptos" w:eastAsia="Times New Roman" w:hAnsi="Aptos" w:cs="Segoe UI"/>
          <w:b/>
          <w:bCs/>
          <w:color w:val="auto"/>
          <w:sz w:val="24"/>
          <w:szCs w:val="24"/>
          <w:lang w:eastAsia="en-AU"/>
        </w:rPr>
        <w:t xml:space="preserve"> money</w:t>
      </w:r>
      <w:r w:rsidRPr="0018011E">
        <w:rPr>
          <w:rFonts w:ascii="Aptos" w:eastAsia="Times New Roman" w:hAnsi="Aptos" w:cs="Segoe UI"/>
          <w:color w:val="auto"/>
          <w:sz w:val="24"/>
          <w:szCs w:val="24"/>
          <w:lang w:eastAsia="en-AU"/>
        </w:rPr>
        <w:t>.</w:t>
      </w:r>
    </w:p>
    <w:p w14:paraId="7D3F7BC6" w14:textId="1F2D5276" w:rsidR="0018011E" w:rsidRPr="0018011E" w:rsidRDefault="0018011E" w:rsidP="00C14104">
      <w:pPr>
        <w:pStyle w:val="ListParagraph"/>
        <w:numPr>
          <w:ilvl w:val="0"/>
          <w:numId w:val="7"/>
        </w:numPr>
        <w:spacing w:line="300" w:lineRule="atLeast"/>
        <w:rPr>
          <w:rFonts w:ascii="Aptos" w:eastAsia="Times New Roman" w:hAnsi="Aptos" w:cs="Segoe UI"/>
          <w:color w:val="auto"/>
          <w:sz w:val="24"/>
          <w:szCs w:val="24"/>
          <w:lang w:eastAsia="en-AU"/>
        </w:rPr>
      </w:pPr>
      <w:r w:rsidRPr="0018011E">
        <w:rPr>
          <w:rFonts w:ascii="Aptos" w:eastAsia="Times New Roman" w:hAnsi="Aptos" w:cs="Segoe UI"/>
          <w:color w:val="auto"/>
          <w:sz w:val="24"/>
          <w:szCs w:val="24"/>
          <w:lang w:eastAsia="en-AU"/>
        </w:rPr>
        <w:t>Identify risks and outline strategies for managing them.</w:t>
      </w:r>
    </w:p>
    <w:p w14:paraId="75B295AC" w14:textId="0FFBEEC7" w:rsidR="00992D69" w:rsidRPr="0018011E" w:rsidRDefault="00927EB7" w:rsidP="00992D69">
      <w:pPr>
        <w:pStyle w:val="Heading2"/>
        <w:spacing w:before="240"/>
        <w:rPr>
          <w:color w:val="CF0A2C" w:themeColor="accent1"/>
          <w:sz w:val="28"/>
          <w:szCs w:val="28"/>
        </w:rPr>
      </w:pPr>
      <w:r>
        <w:rPr>
          <w:color w:val="CF0A2C" w:themeColor="accent1"/>
          <w:sz w:val="28"/>
          <w:szCs w:val="28"/>
        </w:rPr>
        <w:t>Next Steps</w:t>
      </w:r>
    </w:p>
    <w:p w14:paraId="41EDEEE4" w14:textId="671DC364" w:rsidR="0018011E" w:rsidRPr="000B649A" w:rsidRDefault="0018011E" w:rsidP="00EF792D">
      <w:pPr>
        <w:pStyle w:val="BodyText"/>
        <w:numPr>
          <w:ilvl w:val="0"/>
          <w:numId w:val="11"/>
        </w:numPr>
        <w:spacing w:before="0" w:after="0"/>
        <w:ind w:left="714" w:hanging="357"/>
        <w:rPr>
          <w:rFonts w:ascii="Aptos" w:hAnsi="Aptos"/>
          <w:sz w:val="24"/>
          <w:szCs w:val="24"/>
        </w:rPr>
      </w:pPr>
      <w:r w:rsidRPr="000B649A">
        <w:rPr>
          <w:rFonts w:ascii="Aptos" w:hAnsi="Aptos"/>
          <w:sz w:val="24"/>
          <w:szCs w:val="24"/>
        </w:rPr>
        <w:t xml:space="preserve">Individual feedback will be provided upon request. To request individual feedback, follow the instructions in </w:t>
      </w:r>
      <w:r w:rsidR="00EF792D">
        <w:rPr>
          <w:rFonts w:ascii="Aptos" w:hAnsi="Aptos"/>
          <w:b/>
          <w:bCs/>
          <w:sz w:val="24"/>
          <w:szCs w:val="24"/>
        </w:rPr>
        <w:t>s</w:t>
      </w:r>
      <w:r w:rsidRPr="000B649A">
        <w:rPr>
          <w:rFonts w:ascii="Aptos" w:hAnsi="Aptos"/>
          <w:b/>
          <w:bCs/>
          <w:sz w:val="24"/>
          <w:szCs w:val="24"/>
        </w:rPr>
        <w:t xml:space="preserve">ection </w:t>
      </w:r>
      <w:r w:rsidR="008C2B16" w:rsidRPr="000B649A">
        <w:rPr>
          <w:rFonts w:ascii="Aptos" w:hAnsi="Aptos"/>
          <w:b/>
          <w:bCs/>
          <w:sz w:val="24"/>
          <w:szCs w:val="24"/>
        </w:rPr>
        <w:t>9.1</w:t>
      </w:r>
      <w:r w:rsidRPr="000B649A">
        <w:rPr>
          <w:rFonts w:ascii="Aptos" w:hAnsi="Aptos"/>
          <w:sz w:val="24"/>
          <w:szCs w:val="24"/>
        </w:rPr>
        <w:t xml:space="preserve"> of the </w:t>
      </w:r>
      <w:r w:rsidR="007E7114">
        <w:rPr>
          <w:rFonts w:ascii="Aptos" w:hAnsi="Aptos"/>
          <w:sz w:val="24"/>
          <w:szCs w:val="24"/>
        </w:rPr>
        <w:t>g</w:t>
      </w:r>
      <w:r w:rsidRPr="000B649A">
        <w:rPr>
          <w:rFonts w:ascii="Aptos" w:hAnsi="Aptos"/>
          <w:sz w:val="24"/>
          <w:szCs w:val="24"/>
        </w:rPr>
        <w:t>uidelines.</w:t>
      </w:r>
    </w:p>
    <w:p w14:paraId="01C2E65D" w14:textId="0CB24D5C" w:rsidR="0032204D" w:rsidRPr="00EF792D" w:rsidRDefault="00927EB7" w:rsidP="00EF792D">
      <w:pPr>
        <w:pStyle w:val="NormalWeb"/>
        <w:numPr>
          <w:ilvl w:val="0"/>
          <w:numId w:val="11"/>
        </w:numPr>
        <w:shd w:val="clear" w:color="auto" w:fill="FFFFFF"/>
        <w:spacing w:before="0" w:beforeAutospacing="0" w:after="0" w:afterAutospacing="0"/>
        <w:ind w:left="714" w:hanging="357"/>
        <w:rPr>
          <w:rFonts w:ascii="Aptos" w:hAnsi="Aptos" w:cs="Arial"/>
          <w:color w:val="101010"/>
        </w:rPr>
      </w:pPr>
      <w:r w:rsidRPr="000B649A">
        <w:rPr>
          <w:rFonts w:ascii="Aptos" w:hAnsi="Aptos" w:cs="Arial"/>
          <w:color w:val="101010"/>
        </w:rPr>
        <w:t>If you would like to know about upcoming grants opportunities for funding, you can </w:t>
      </w:r>
      <w:hyperlink r:id="rId9" w:history="1">
        <w:r w:rsidRPr="000B649A">
          <w:rPr>
            <w:rStyle w:val="Hyperlink"/>
            <w:rFonts w:ascii="Aptos" w:hAnsi="Aptos" w:cs="Arial"/>
          </w:rPr>
          <w:t>register</w:t>
        </w:r>
      </w:hyperlink>
      <w:r w:rsidRPr="000B649A">
        <w:rPr>
          <w:rStyle w:val="Hyperlink"/>
          <w:rFonts w:ascii="Aptos" w:hAnsi="Aptos"/>
        </w:rPr>
        <w:t> </w:t>
      </w:r>
      <w:r w:rsidRPr="000B649A">
        <w:rPr>
          <w:rFonts w:ascii="Aptos" w:hAnsi="Aptos" w:cs="Arial"/>
          <w:color w:val="101010"/>
        </w:rPr>
        <w:t>to receive email alerts with </w:t>
      </w:r>
      <w:hyperlink r:id="rId10" w:tgtFrame="_blank" w:history="1">
        <w:r w:rsidRPr="000B649A">
          <w:rPr>
            <w:rStyle w:val="Hyperlink"/>
            <w:rFonts w:ascii="Aptos" w:hAnsi="Aptos" w:cs="Arial"/>
          </w:rPr>
          <w:t>GrantConnect</w:t>
        </w:r>
      </w:hyperlink>
      <w:r w:rsidRPr="000B649A">
        <w:rPr>
          <w:rFonts w:ascii="Aptos" w:hAnsi="Aptos" w:cs="Arial"/>
          <w:color w:val="101010"/>
        </w:rPr>
        <w:t> the Australian Government’s grants information system.</w:t>
      </w:r>
    </w:p>
    <w:sectPr w:rsidR="0032204D" w:rsidRPr="00EF792D" w:rsidSect="00992D69">
      <w:headerReference w:type="even" r:id="rId11"/>
      <w:headerReference w:type="default" r:id="rId12"/>
      <w:footerReference w:type="even" r:id="rId13"/>
      <w:footerReference w:type="default" r:id="rId14"/>
      <w:headerReference w:type="first" r:id="rId15"/>
      <w:footerReference w:type="first" r:id="rId16"/>
      <w:pgSz w:w="11906" w:h="16838" w:code="9"/>
      <w:pgMar w:top="737" w:right="1134" w:bottom="1021" w:left="1134" w:header="284" w:footer="482"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AA0F9" w14:textId="77777777" w:rsidR="00BB0359" w:rsidRDefault="00BB0359" w:rsidP="00772718">
      <w:pPr>
        <w:spacing w:line="240" w:lineRule="auto"/>
      </w:pPr>
      <w:r>
        <w:separator/>
      </w:r>
    </w:p>
  </w:endnote>
  <w:endnote w:type="continuationSeparator" w:id="0">
    <w:p w14:paraId="196B3E99" w14:textId="77777777" w:rsidR="00BB0359" w:rsidRDefault="00BB0359" w:rsidP="00772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5FE" w14:textId="55767B88" w:rsidR="00525DD1" w:rsidRDefault="00525DD1">
    <w:pPr>
      <w:pStyle w:val="Footer"/>
    </w:pPr>
    <w:r>
      <w:rPr>
        <w:noProof/>
      </w:rPr>
      <mc:AlternateContent>
        <mc:Choice Requires="wps">
          <w:drawing>
            <wp:anchor distT="0" distB="0" distL="114300" distR="114300" simplePos="0" relativeHeight="251658247" behindDoc="0" locked="1" layoutInCell="0" allowOverlap="1" wp14:anchorId="3D6DE214" wp14:editId="291C73C9">
              <wp:simplePos x="0" y="0"/>
              <wp:positionH relativeFrom="margin">
                <wp:align>center</wp:align>
              </wp:positionH>
              <wp:positionV relativeFrom="bottomMargin">
                <wp:align>center</wp:align>
              </wp:positionV>
              <wp:extent cx="875665" cy="275590"/>
              <wp:effectExtent l="0" t="0" r="0" b="0"/>
              <wp:wrapNone/>
              <wp:docPr id="1895600373" name="janusSEAL SC F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C2E0BC" w14:textId="0B31F3A2" w:rsidR="00525DD1" w:rsidRPr="00927EB7" w:rsidRDefault="00293CC2"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D6DE214" id="_x0000_t202" coordsize="21600,21600" o:spt="202" path="m,l,21600r21600,l21600,xe">
              <v:stroke joinstyle="miter"/>
              <v:path gradientshapeok="t" o:connecttype="rect"/>
            </v:shapetype>
            <v:shape id="janusSEAL SC F_EvenPage" o:spid="_x0000_s1028" type="#_x0000_t202" style="position:absolute;margin-left:0;margin-top:0;width:68.95pt;height:21.7pt;z-index:251658247;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IEb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2FXZzH2EJ1xOkc9MR7y1cN9rBm&#10;Prwyh0zjQKje8IKLVIC14GRRUoP79bf7GI8EoJeSFpVTUoPSpkT9MEjM/WgyiUJLh0k+G+PB3Xq2&#10;tx6z14+A0hzhL7E8mTE+qLMpHeh3lPgy1kQXMxwrlzSczcfQqxm/CBfLZQpCaVkW1mZjeUwdMY34&#10;vnXvzNkTCQHZe4azwljxgYs+Nr70drkPyEgiKqLcY3oCH2WZ+Dt9oaj723OKun70xW8A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SZSBGxoCAAAwBAAADgAAAAAAAAAAAAAAAAAuAgAAZHJzL2Uyb0RvYy54bWxQSwECLQAUAAYA&#10;CAAAACEAqnCLhdsAAAAEAQAADwAAAAAAAAAAAAAAAAB0BAAAZHJzL2Rvd25yZXYueG1sUEsFBgAA&#10;AAAEAAQA8wAAAHwFAAAAAA==&#10;" o:allowincell="f" filled="f" stroked="f" strokeweight=".5pt">
              <v:textbox style="mso-fit-shape-to-text:t">
                <w:txbxContent>
                  <w:p w14:paraId="06C2E0BC" w14:textId="0B31F3A2" w:rsidR="00525DD1" w:rsidRPr="00927EB7" w:rsidRDefault="00293CC2" w:rsidP="006C2B54">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DBEE" w14:textId="7B0C7089" w:rsidR="00A14495" w:rsidRDefault="00525DD1">
    <w:pPr>
      <w:pStyle w:val="Footer"/>
    </w:pPr>
    <w:r>
      <w:rPr>
        <w:noProof/>
      </w:rPr>
      <mc:AlternateContent>
        <mc:Choice Requires="wps">
          <w:drawing>
            <wp:anchor distT="0" distB="0" distL="114300" distR="114300" simplePos="0" relativeHeight="251658245" behindDoc="0" locked="1" layoutInCell="0" allowOverlap="1" wp14:anchorId="41439DF9" wp14:editId="0703226F">
              <wp:simplePos x="0" y="0"/>
              <wp:positionH relativeFrom="margin">
                <wp:align>center</wp:align>
              </wp:positionH>
              <wp:positionV relativeFrom="bottomMargin">
                <wp:align>center</wp:align>
              </wp:positionV>
              <wp:extent cx="875665" cy="275590"/>
              <wp:effectExtent l="0" t="0" r="0" b="0"/>
              <wp:wrapNone/>
              <wp:docPr id="788689329" name="janusSEAL SC Footer"/>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71D026" w14:textId="1643B603" w:rsidR="00525DD1" w:rsidRPr="00927EB7" w:rsidRDefault="00293CC2"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1439DF9" id="_x0000_t202" coordsize="21600,21600" o:spt="202" path="m,l,21600r21600,l21600,xe">
              <v:stroke joinstyle="miter"/>
              <v:path gradientshapeok="t" o:connecttype="rect"/>
            </v:shapetype>
            <v:shape id="janusSEAL SC Footer" o:spid="_x0000_s1029" type="#_x0000_t202" style="position:absolute;margin-left:0;margin-top:0;width:68.95pt;height:21.7pt;z-index:251658245;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dTFmhxoCAAAwBAAADgAAAAAAAAAAAAAAAAAuAgAAZHJzL2Uyb0RvYy54bWxQSwECLQAUAAYA&#10;CAAAACEAqnCLhdsAAAAEAQAADwAAAAAAAAAAAAAAAAB0BAAAZHJzL2Rvd25yZXYueG1sUEsFBgAA&#10;AAAEAAQA8wAAAHwFAAAAAA==&#10;" o:allowincell="f" filled="f" stroked="f" strokeweight=".5pt">
              <v:textbox style="mso-fit-shape-to-text:t">
                <w:txbxContent>
                  <w:p w14:paraId="7B71D026" w14:textId="1643B603" w:rsidR="00525DD1" w:rsidRPr="00927EB7" w:rsidRDefault="00293CC2" w:rsidP="006C2B54">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r w:rsidR="00E13525">
      <w:fldChar w:fldCharType="begin"/>
    </w:r>
    <w:r w:rsidR="00E13525">
      <w:instrText xml:space="preserve"> PAGE   \* MERGEFORMAT </w:instrText>
    </w:r>
    <w:r w:rsidR="00E13525">
      <w:fldChar w:fldCharType="separate"/>
    </w:r>
    <w:r w:rsidR="00C80477">
      <w:rPr>
        <w:noProof/>
      </w:rPr>
      <w:t>2</w:t>
    </w:r>
    <w:r w:rsidR="00E13525">
      <w:fldChar w:fldCharType="end"/>
    </w:r>
    <w:r w:rsidR="00E13525">
      <w:t xml:space="preserve">  </w:t>
    </w:r>
    <w:r w:rsidR="00D06EAD">
      <w:t xml:space="preserve">| </w:t>
    </w:r>
    <w:r w:rsidR="00E13525" w:rsidRPr="00A454BF">
      <w:t>Community Grants Hub</w:t>
    </w:r>
    <w:r w:rsidR="00E13525">
      <w:rPr>
        <w:noProof/>
        <w:lang w:eastAsia="en-AU"/>
      </w:rPr>
      <mc:AlternateContent>
        <mc:Choice Requires="wps">
          <w:drawing>
            <wp:anchor distT="0" distB="0" distL="114300" distR="114300" simplePos="0" relativeHeight="251658240" behindDoc="0" locked="1" layoutInCell="1" allowOverlap="1" wp14:anchorId="09480289" wp14:editId="1021E9AA">
              <wp:simplePos x="0" y="0"/>
              <wp:positionH relativeFrom="page">
                <wp:posOffset>719455</wp:posOffset>
              </wp:positionH>
              <wp:positionV relativeFrom="page">
                <wp:posOffset>10185400</wp:posOffset>
              </wp:positionV>
              <wp:extent cx="6119495" cy="0"/>
              <wp:effectExtent l="0" t="0" r="0" b="0"/>
              <wp:wrapNone/>
              <wp:docPr id="80" name="Straight Connector 80" descr="Line"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DD6420" id="Straight Connector 80" o:spid="_x0000_s1026" alt="Title: Graphic Element - Description: Line"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802pt" to="538.5pt,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" strokecolor="black [3213]" strokeweight=".5pt">
              <w10:wrap anchorx="page" anchory="page"/>
              <w10:anchorlock/>
            </v:line>
          </w:pict>
        </mc:Fallback>
      </mc:AlternateContent>
    </w:r>
    <w:r w:rsidR="00F60E81">
      <w:tab/>
    </w:r>
    <w:r w:rsidR="004F32AB">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145BB" w14:textId="6A6D380E" w:rsidR="00D91B18" w:rsidRDefault="00525DD1">
    <w:pPr>
      <w:pStyle w:val="Footer"/>
    </w:pPr>
    <w:r>
      <w:rPr>
        <w:noProof/>
      </w:rPr>
      <mc:AlternateContent>
        <mc:Choice Requires="wps">
          <w:drawing>
            <wp:anchor distT="0" distB="0" distL="114300" distR="114300" simplePos="0" relativeHeight="251658246" behindDoc="0" locked="1" layoutInCell="0" allowOverlap="1" wp14:anchorId="425FBE7C" wp14:editId="4ACB3397">
              <wp:simplePos x="0" y="0"/>
              <wp:positionH relativeFrom="margin">
                <wp:align>center</wp:align>
              </wp:positionH>
              <wp:positionV relativeFrom="bottomMargin">
                <wp:align>center</wp:align>
              </wp:positionV>
              <wp:extent cx="875665" cy="275590"/>
              <wp:effectExtent l="0" t="0" r="0" b="0"/>
              <wp:wrapNone/>
              <wp:docPr id="1395929318" name="janusSEAL SC F_First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F01430" w14:textId="2922F1AA" w:rsidR="00525DD1" w:rsidRPr="00927EB7" w:rsidRDefault="00293CC2"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25FBE7C" id="_x0000_t202" coordsize="21600,21600" o:spt="202" path="m,l,21600r21600,l21600,xe">
              <v:stroke joinstyle="miter"/>
              <v:path gradientshapeok="t" o:connecttype="rect"/>
            </v:shapetype>
            <v:shape id="janusSEAL SC F_FirstPage" o:spid="_x0000_s1031" type="#_x0000_t202" style="position:absolute;margin-left:0;margin-top:0;width:68.95pt;height:21.7pt;z-index:251658246;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V7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vw8xhaqI07noCfeW75qsIc1&#10;8+GVOWQaB0L1hhdcpAKsBSeLkhrcr7/dx3gkAL2UtKickhqUNiXqh0Fi7keTSRRaOkzy2RgP7taz&#10;vfWYvX4ElOYIf4nlyYzxQZ1N6UC/o8SXsSa6mOFYuaThbD6GXs34RbhYLlMQSsuysDYby2PqiGnE&#10;9617Z86eSAjI3jOcFcaKD1z0sfGlt8t9QEYSURHlHtMT+CjLxN/pC0Xd355T1PWjL34D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f+PVexoCAAAwBAAADgAAAAAAAAAAAAAAAAAuAgAAZHJzL2Uyb0RvYy54bWxQSwECLQAUAAYA&#10;CAAAACEAqnCLhdsAAAAEAQAADwAAAAAAAAAAAAAAAAB0BAAAZHJzL2Rvd25yZXYueG1sUEsFBgAA&#10;AAAEAAQA8wAAAHwFAAAAAA==&#10;" o:allowincell="f" filled="f" stroked="f" strokeweight=".5pt">
              <v:textbox style="mso-fit-shape-to-text:t">
                <w:txbxContent>
                  <w:p w14:paraId="0DF01430" w14:textId="2922F1AA" w:rsidR="00525DD1" w:rsidRPr="00927EB7" w:rsidRDefault="00293CC2" w:rsidP="006C2B54">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r w:rsidR="00D91B18">
      <w:fldChar w:fldCharType="begin"/>
    </w:r>
    <w:r w:rsidR="00D91B18">
      <w:instrText xml:space="preserve"> PAGE   \* MERGEFORMAT </w:instrText>
    </w:r>
    <w:r w:rsidR="00D91B18">
      <w:fldChar w:fldCharType="separate"/>
    </w:r>
    <w:r w:rsidR="00C80477">
      <w:rPr>
        <w:noProof/>
      </w:rPr>
      <w:t>1</w:t>
    </w:r>
    <w:r w:rsidR="00D91B18">
      <w:fldChar w:fldCharType="end"/>
    </w:r>
    <w:r w:rsidR="00D91B18">
      <w:t xml:space="preserve">  </w:t>
    </w:r>
    <w:r w:rsidR="00D06EAD">
      <w:t xml:space="preserve">| </w:t>
    </w:r>
    <w:r w:rsidR="00D91B18" w:rsidRPr="00A454BF">
      <w:t>Community Grants Hub</w:t>
    </w:r>
    <w:r w:rsidR="00FC1C24">
      <w:tab/>
    </w:r>
    <w:r w:rsidR="00FC1C2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3A007" w14:textId="77777777" w:rsidR="00BB0359" w:rsidRDefault="00BB0359" w:rsidP="00772718">
      <w:pPr>
        <w:spacing w:line="240" w:lineRule="auto"/>
      </w:pPr>
      <w:r>
        <w:separator/>
      </w:r>
    </w:p>
  </w:footnote>
  <w:footnote w:type="continuationSeparator" w:id="0">
    <w:p w14:paraId="6A7F35FF" w14:textId="77777777" w:rsidR="00BB0359" w:rsidRDefault="00BB0359" w:rsidP="00772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0891" w14:textId="04826FA8" w:rsidR="00525DD1" w:rsidRDefault="00525DD1">
    <w:pPr>
      <w:pStyle w:val="Header"/>
    </w:pPr>
    <w:r>
      <w:rPr>
        <w:noProof/>
      </w:rPr>
      <mc:AlternateContent>
        <mc:Choice Requires="wps">
          <w:drawing>
            <wp:anchor distT="0" distB="0" distL="114300" distR="114300" simplePos="0" relativeHeight="251658244" behindDoc="0" locked="1" layoutInCell="0" allowOverlap="1" wp14:anchorId="1B0220C7" wp14:editId="35F72247">
              <wp:simplePos x="0" y="0"/>
              <wp:positionH relativeFrom="margin">
                <wp:align>center</wp:align>
              </wp:positionH>
              <wp:positionV relativeFrom="topMargin">
                <wp:align>center</wp:align>
              </wp:positionV>
              <wp:extent cx="875665" cy="275590"/>
              <wp:effectExtent l="0" t="0" r="0" b="0"/>
              <wp:wrapNone/>
              <wp:docPr id="1773074128" name="janusSEAL SC H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57A72" w14:textId="3292EB64" w:rsidR="00525DD1" w:rsidRPr="00927EB7" w:rsidRDefault="00293CC2"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B0220C7" id="_x0000_t202" coordsize="21600,21600" o:spt="202" path="m,l,21600r21600,l21600,xe">
              <v:stroke joinstyle="miter"/>
              <v:path gradientshapeok="t" o:connecttype="rect"/>
            </v:shapetype>
            <v:shape id="janusSEAL SC H_EvenPage" o:spid="_x0000_s1026" type="#_x0000_t202" style="position:absolute;margin-left:0;margin-top:0;width:68.95pt;height:21.7pt;z-index:25165824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" o:allowincell="f" filled="f" stroked="f" strokeweight=".5pt">
              <v:textbox style="mso-fit-shape-to-text:t">
                <w:txbxContent>
                  <w:p w14:paraId="69157A72" w14:textId="3292EB64" w:rsidR="00525DD1" w:rsidRPr="00927EB7" w:rsidRDefault="00293CC2" w:rsidP="006C2B54">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D57E7" w14:textId="27CFA25A" w:rsidR="00A14495" w:rsidRDefault="00525DD1">
    <w:pPr>
      <w:pStyle w:val="Header"/>
    </w:pPr>
    <w:r>
      <w:rPr>
        <w:noProof/>
        <w:lang w:eastAsia="en-AU"/>
      </w:rPr>
      <mc:AlternateContent>
        <mc:Choice Requires="wps">
          <w:drawing>
            <wp:anchor distT="0" distB="0" distL="114300" distR="114300" simplePos="0" relativeHeight="251658243" behindDoc="0" locked="1" layoutInCell="0" allowOverlap="1" wp14:anchorId="4BDA6E9C" wp14:editId="1BBE359B">
              <wp:simplePos x="0" y="0"/>
              <wp:positionH relativeFrom="margin">
                <wp:align>center</wp:align>
              </wp:positionH>
              <wp:positionV relativeFrom="page">
                <wp:posOffset>-635</wp:posOffset>
              </wp:positionV>
              <wp:extent cx="875665" cy="275590"/>
              <wp:effectExtent l="0" t="0" r="0" b="0"/>
              <wp:wrapSquare wrapText="bothSides"/>
              <wp:docPr id="1939859270" name="janusSEAL SC Header"/>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wps:spPr>
                    <wps:txbx>
                      <w:txbxContent>
                        <w:p w14:paraId="4FF869CA" w14:textId="2CBB4E7E" w:rsidR="00525DD1" w:rsidRPr="00927EB7" w:rsidRDefault="00293CC2"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BDA6E9C" id="_x0000_t202" coordsize="21600,21600" o:spt="202" path="m,l,21600r21600,l21600,xe">
              <v:stroke joinstyle="miter"/>
              <v:path gradientshapeok="t" o:connecttype="rect"/>
            </v:shapetype>
            <v:shape id="janusSEAL SC Header" o:spid="_x0000_s1027" type="#_x0000_t202" style="position:absolute;margin-left:0;margin-top:-.05pt;width:68.95pt;height:21.7pt;z-index:251658243;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hlGA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" o:allowincell="f" filled="f" stroked="f" strokeweight=".5pt">
              <v:textbox style="mso-fit-shape-to-text:t">
                <w:txbxContent>
                  <w:p w14:paraId="4FF869CA" w14:textId="2CBB4E7E" w:rsidR="00525DD1" w:rsidRPr="00927EB7" w:rsidRDefault="00293CC2" w:rsidP="006C2B54">
                    <w:pPr>
                      <w:jc w:val="center"/>
                      <w:rPr>
                        <w:rFonts w:ascii="Arial" w:hAnsi="Arial" w:cs="Arial"/>
                        <w:b/>
                        <w:color w:val="FF0000"/>
                        <w:sz w:val="28"/>
                      </w:rPr>
                    </w:pPr>
                    <w:r>
                      <w:rPr>
                        <w:rFonts w:ascii="Arial" w:hAnsi="Arial" w:cs="Arial"/>
                        <w:b/>
                        <w:color w:val="FF0000"/>
                        <w:sz w:val="28"/>
                      </w:rPr>
                      <w:t>OFFICIAL</w:t>
                    </w:r>
                  </w:p>
                </w:txbxContent>
              </v:textbox>
              <w10:wrap type="square"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8FB1" w14:textId="77777777" w:rsidR="006F24BD" w:rsidRDefault="006F24BD" w:rsidP="006F24BD">
    <w:pPr>
      <w:pStyle w:val="Header"/>
      <w:spacing w:after="240"/>
    </w:pPr>
  </w:p>
  <w:p w14:paraId="11E811F5" w14:textId="6E5FDFAB" w:rsidR="00597777" w:rsidRDefault="00927EB7" w:rsidP="006F24BD">
    <w:pPr>
      <w:pStyle w:val="Header"/>
      <w:spacing w:after="240"/>
    </w:pPr>
    <w:r>
      <w:rPr>
        <w:noProof/>
        <w:color w:val="C00000"/>
        <w:sz w:val="36"/>
        <w:szCs w:val="36"/>
        <w:lang w:eastAsia="en-AU"/>
      </w:rPr>
      <mc:AlternateContent>
        <mc:Choice Requires="wps">
          <w:drawing>
            <wp:anchor distT="0" distB="0" distL="114300" distR="114300" simplePos="0" relativeHeight="251658248" behindDoc="0" locked="1" layoutInCell="0" allowOverlap="1" wp14:anchorId="25AE7BFE" wp14:editId="5AD44870">
              <wp:simplePos x="0" y="0"/>
              <wp:positionH relativeFrom="margin">
                <wp:posOffset>2555875</wp:posOffset>
              </wp:positionH>
              <wp:positionV relativeFrom="topMargin">
                <wp:posOffset>1014730</wp:posOffset>
              </wp:positionV>
              <wp:extent cx="1009015" cy="302260"/>
              <wp:effectExtent l="0" t="0" r="0" b="2540"/>
              <wp:wrapNone/>
              <wp:docPr id="1207958857" name="janusSEAL SC H_FirstPage"/>
              <wp:cNvGraphicFramePr/>
              <a:graphic xmlns:a="http://schemas.openxmlformats.org/drawingml/2006/main">
                <a:graphicData uri="http://schemas.microsoft.com/office/word/2010/wordprocessingShape">
                  <wps:wsp>
                    <wps:cNvSpPr txBox="1"/>
                    <wps:spPr>
                      <a:xfrm>
                        <a:off x="0" y="0"/>
                        <a:ext cx="1009015" cy="3022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BD2C94" w14:textId="41844EB4" w:rsidR="00927EB7" w:rsidRPr="00927EB7" w:rsidRDefault="00293CC2" w:rsidP="00927EB7">
                          <w:pPr>
                            <w:jc w:val="center"/>
                            <w:rPr>
                              <w:b/>
                              <w:color w:val="FF0000"/>
                              <w:sz w:val="28"/>
                            </w:rPr>
                          </w:pPr>
                          <w:r>
                            <w:rPr>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5AE7BFE" id="_x0000_t202" coordsize="21600,21600" o:spt="202" path="m,l,21600r21600,l21600,xe">
              <v:stroke joinstyle="miter"/>
              <v:path gradientshapeok="t" o:connecttype="rect"/>
            </v:shapetype>
            <v:shape id="janusSEAL SC H_FirstPage" o:spid="_x0000_s1030" type="#_x0000_t202" style="position:absolute;margin-left:201.25pt;margin-top:79.9pt;width:79.45pt;height:23.8pt;z-index:251658248;visibility:visible;mso-wrap-style:none;mso-wrap-distance-left:9pt;mso-wrap-distance-top:0;mso-wrap-distance-right:9pt;mso-wrap-distance-bottom:0;mso-position-horizontal:absolute;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" o:allowincell="f" filled="f" stroked="f" strokeweight=".5pt">
              <v:textbox style="mso-fit-shape-to-text:t">
                <w:txbxContent>
                  <w:p w14:paraId="66BD2C94" w14:textId="41844EB4" w:rsidR="00927EB7" w:rsidRPr="00927EB7" w:rsidRDefault="00293CC2" w:rsidP="00927EB7">
                    <w:pPr>
                      <w:jc w:val="center"/>
                      <w:rPr>
                        <w:b/>
                        <w:color w:val="FF0000"/>
                        <w:sz w:val="28"/>
                      </w:rPr>
                    </w:pPr>
                    <w:r>
                      <w:rPr>
                        <w:b/>
                        <w:color w:val="FF0000"/>
                        <w:sz w:val="28"/>
                      </w:rPr>
                      <w:t>OFFICIAL</w:t>
                    </w:r>
                  </w:p>
                </w:txbxContent>
              </v:textbox>
              <w10:wrap anchorx="margin" anchory="margin"/>
              <w10:anchorlock/>
            </v:shape>
          </w:pict>
        </mc:Fallback>
      </mc:AlternateContent>
    </w:r>
    <w:r w:rsidR="00992D69" w:rsidRPr="00886F88">
      <w:rPr>
        <w:noProof/>
        <w:color w:val="C00000"/>
        <w:sz w:val="36"/>
        <w:szCs w:val="36"/>
        <w:lang w:eastAsia="en-AU"/>
      </w:rPr>
      <w:drawing>
        <wp:anchor distT="0" distB="0" distL="114300" distR="114300" simplePos="0" relativeHeight="251658242" behindDoc="0" locked="0" layoutInCell="1" allowOverlap="1" wp14:anchorId="350B6741" wp14:editId="22062AB9">
          <wp:simplePos x="0" y="0"/>
          <wp:positionH relativeFrom="margin">
            <wp:posOffset>0</wp:posOffset>
          </wp:positionH>
          <wp:positionV relativeFrom="paragraph">
            <wp:posOffset>-145415</wp:posOffset>
          </wp:positionV>
          <wp:extent cx="6120130" cy="781050"/>
          <wp:effectExtent l="0" t="0" r="0" b="0"/>
          <wp:wrapThrough wrapText="bothSides">
            <wp:wrapPolygon edited="0">
              <wp:start x="0" y="0"/>
              <wp:lineTo x="0" y="21073"/>
              <wp:lineTo x="21515" y="21073"/>
              <wp:lineTo x="21515" y="0"/>
              <wp:lineTo x="0" y="0"/>
            </wp:wrapPolygon>
          </wp:wrapThrough>
          <wp:docPr id="882033394" name="Picture 1" descr="Australian Government and Community Grants Hub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033394" name="Picture 1" descr="Australian Government and Community Grants Hub logos"/>
                  <pic:cNvPicPr/>
                </pic:nvPicPr>
                <pic:blipFill>
                  <a:blip r:embed="rId1"/>
                  <a:stretch>
                    <a:fillRect/>
                  </a:stretch>
                </pic:blipFill>
                <pic:spPr>
                  <a:xfrm>
                    <a:off x="0" y="0"/>
                    <a:ext cx="6120130" cy="78105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7FA5"/>
    <w:multiLevelType w:val="hybridMultilevel"/>
    <w:tmpl w:val="5BDA1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84EB5"/>
    <w:multiLevelType w:val="hybridMultilevel"/>
    <w:tmpl w:val="9AD2D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5150AA"/>
    <w:multiLevelType w:val="multilevel"/>
    <w:tmpl w:val="A842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A0819"/>
    <w:multiLevelType w:val="hybridMultilevel"/>
    <w:tmpl w:val="C18CB21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A9239E"/>
    <w:multiLevelType w:val="hybridMultilevel"/>
    <w:tmpl w:val="3B5CB5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0C73A8"/>
    <w:multiLevelType w:val="hybridMultilevel"/>
    <w:tmpl w:val="81727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8C1194"/>
    <w:multiLevelType w:val="hybridMultilevel"/>
    <w:tmpl w:val="1DB63E6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7" w15:restartNumberingAfterBreak="0">
    <w:nsid w:val="169462C9"/>
    <w:multiLevelType w:val="hybridMultilevel"/>
    <w:tmpl w:val="06FC5DCC"/>
    <w:lvl w:ilvl="0" w:tplc="11C27E7C">
      <w:start w:val="1"/>
      <w:numFmt w:val="bullet"/>
      <w:pStyle w:val="ListParagraph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191FF4"/>
    <w:multiLevelType w:val="hybridMultilevel"/>
    <w:tmpl w:val="301AB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BD12E7"/>
    <w:multiLevelType w:val="multilevel"/>
    <w:tmpl w:val="2BD2A5E2"/>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19CC6A2F"/>
    <w:multiLevelType w:val="hybridMultilevel"/>
    <w:tmpl w:val="B4BAC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7522F0"/>
    <w:multiLevelType w:val="hybridMultilevel"/>
    <w:tmpl w:val="33A46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EF6DBD"/>
    <w:multiLevelType w:val="hybridMultilevel"/>
    <w:tmpl w:val="6666C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32617917"/>
    <w:multiLevelType w:val="hybridMultilevel"/>
    <w:tmpl w:val="B180F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96174A"/>
    <w:multiLevelType w:val="multilevel"/>
    <w:tmpl w:val="2818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17"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42E64598"/>
    <w:multiLevelType w:val="hybridMultilevel"/>
    <w:tmpl w:val="4182A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CA457A"/>
    <w:multiLevelType w:val="hybridMultilevel"/>
    <w:tmpl w:val="45D69874"/>
    <w:lvl w:ilvl="0" w:tplc="FFFFFFFF">
      <w:start w:val="1"/>
      <w:numFmt w:val="bullet"/>
      <w:lvlText w:val=""/>
      <w:lvlJc w:val="left"/>
      <w:pPr>
        <w:ind w:left="720" w:hanging="360"/>
      </w:pPr>
      <w:rPr>
        <w:rFonts w:ascii="Symbol" w:hAnsi="Symbol" w:hint="default"/>
      </w:rPr>
    </w:lvl>
    <w:lvl w:ilvl="1" w:tplc="B568CECC">
      <w:numFmt w:val="bullet"/>
      <w:lvlText w:val="-"/>
      <w:lvlJc w:val="left"/>
      <w:pPr>
        <w:ind w:left="1440" w:hanging="360"/>
      </w:pPr>
      <w:rPr>
        <w:rFonts w:ascii="Aptos" w:eastAsiaTheme="minorHAnsi" w:hAnsi="Aptos"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3B100A9"/>
    <w:multiLevelType w:val="hybridMultilevel"/>
    <w:tmpl w:val="45263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5A13A4"/>
    <w:multiLevelType w:val="multilevel"/>
    <w:tmpl w:val="6810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5940D5"/>
    <w:multiLevelType w:val="multilevel"/>
    <w:tmpl w:val="702E1CCE"/>
    <w:styleLink w:val="Bullets"/>
    <w:lvl w:ilvl="0">
      <w:start w:val="1"/>
      <w:numFmt w:val="bullet"/>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abstractNum w:abstractNumId="23" w15:restartNumberingAfterBreak="0">
    <w:nsid w:val="6E2718AC"/>
    <w:multiLevelType w:val="hybridMultilevel"/>
    <w:tmpl w:val="457287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655865"/>
    <w:multiLevelType w:val="hybridMultilevel"/>
    <w:tmpl w:val="7C041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DE7DD6"/>
    <w:multiLevelType w:val="hybridMultilevel"/>
    <w:tmpl w:val="94BA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CC3755"/>
    <w:multiLevelType w:val="hybridMultilevel"/>
    <w:tmpl w:val="E0107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085B5C"/>
    <w:multiLevelType w:val="hybridMultilevel"/>
    <w:tmpl w:val="5A224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A046B9"/>
    <w:multiLevelType w:val="hybridMultilevel"/>
    <w:tmpl w:val="F61E7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CBA4A61"/>
    <w:multiLevelType w:val="hybridMultilevel"/>
    <w:tmpl w:val="5ABAE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1394891">
    <w:abstractNumId w:val="22"/>
  </w:num>
  <w:num w:numId="2" w16cid:durableId="222526132">
    <w:abstractNumId w:val="13"/>
  </w:num>
  <w:num w:numId="3" w16cid:durableId="588471040">
    <w:abstractNumId w:val="17"/>
  </w:num>
  <w:num w:numId="4" w16cid:durableId="1977449873">
    <w:abstractNumId w:val="16"/>
  </w:num>
  <w:num w:numId="5" w16cid:durableId="1194541742">
    <w:abstractNumId w:val="7"/>
  </w:num>
  <w:num w:numId="6" w16cid:durableId="2055152587">
    <w:abstractNumId w:val="9"/>
  </w:num>
  <w:num w:numId="7" w16cid:durableId="1106847171">
    <w:abstractNumId w:val="20"/>
  </w:num>
  <w:num w:numId="8" w16cid:durableId="2005208359">
    <w:abstractNumId w:val="21"/>
  </w:num>
  <w:num w:numId="9" w16cid:durableId="1926497864">
    <w:abstractNumId w:val="2"/>
  </w:num>
  <w:num w:numId="10" w16cid:durableId="895774233">
    <w:abstractNumId w:val="15"/>
  </w:num>
  <w:num w:numId="11" w16cid:durableId="196935957">
    <w:abstractNumId w:val="14"/>
  </w:num>
  <w:num w:numId="12" w16cid:durableId="842279480">
    <w:abstractNumId w:val="25"/>
  </w:num>
  <w:num w:numId="13" w16cid:durableId="2063361869">
    <w:abstractNumId w:val="18"/>
  </w:num>
  <w:num w:numId="14" w16cid:durableId="666829567">
    <w:abstractNumId w:val="11"/>
  </w:num>
  <w:num w:numId="15" w16cid:durableId="515972203">
    <w:abstractNumId w:val="26"/>
  </w:num>
  <w:num w:numId="16" w16cid:durableId="1140999289">
    <w:abstractNumId w:val="1"/>
  </w:num>
  <w:num w:numId="17" w16cid:durableId="963969080">
    <w:abstractNumId w:val="10"/>
  </w:num>
  <w:num w:numId="18" w16cid:durableId="1856111061">
    <w:abstractNumId w:val="29"/>
  </w:num>
  <w:num w:numId="19" w16cid:durableId="1851214605">
    <w:abstractNumId w:val="28"/>
  </w:num>
  <w:num w:numId="20" w16cid:durableId="180701896">
    <w:abstractNumId w:val="8"/>
  </w:num>
  <w:num w:numId="21" w16cid:durableId="1399742904">
    <w:abstractNumId w:val="4"/>
  </w:num>
  <w:num w:numId="22" w16cid:durableId="954750825">
    <w:abstractNumId w:val="12"/>
  </w:num>
  <w:num w:numId="23" w16cid:durableId="1307777979">
    <w:abstractNumId w:val="0"/>
  </w:num>
  <w:num w:numId="24" w16cid:durableId="694887895">
    <w:abstractNumId w:val="27"/>
  </w:num>
  <w:num w:numId="25" w16cid:durableId="956985875">
    <w:abstractNumId w:val="6"/>
  </w:num>
  <w:num w:numId="26" w16cid:durableId="2082605152">
    <w:abstractNumId w:val="23"/>
  </w:num>
  <w:num w:numId="27" w16cid:durableId="15740676">
    <w:abstractNumId w:val="24"/>
  </w:num>
  <w:num w:numId="28" w16cid:durableId="604272688">
    <w:abstractNumId w:val="19"/>
  </w:num>
  <w:num w:numId="29" w16cid:durableId="1572151533">
    <w:abstractNumId w:val="3"/>
  </w:num>
  <w:num w:numId="30" w16cid:durableId="2064599842">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004"/>
    <w:rsid w:val="00000555"/>
    <w:rsid w:val="00000722"/>
    <w:rsid w:val="00000A51"/>
    <w:rsid w:val="00001773"/>
    <w:rsid w:val="000020A2"/>
    <w:rsid w:val="00004A79"/>
    <w:rsid w:val="00007DE9"/>
    <w:rsid w:val="00015AE4"/>
    <w:rsid w:val="0001741C"/>
    <w:rsid w:val="000255CB"/>
    <w:rsid w:val="00025A34"/>
    <w:rsid w:val="00027615"/>
    <w:rsid w:val="0003018E"/>
    <w:rsid w:val="00030C4C"/>
    <w:rsid w:val="00031E93"/>
    <w:rsid w:val="00033BC3"/>
    <w:rsid w:val="00036E17"/>
    <w:rsid w:val="00040EB9"/>
    <w:rsid w:val="00044E09"/>
    <w:rsid w:val="000455E3"/>
    <w:rsid w:val="0004784D"/>
    <w:rsid w:val="00052509"/>
    <w:rsid w:val="00052F55"/>
    <w:rsid w:val="000535A3"/>
    <w:rsid w:val="00053A00"/>
    <w:rsid w:val="00053DC5"/>
    <w:rsid w:val="000551F5"/>
    <w:rsid w:val="00065778"/>
    <w:rsid w:val="000769DF"/>
    <w:rsid w:val="000A57BC"/>
    <w:rsid w:val="000A5B94"/>
    <w:rsid w:val="000A732F"/>
    <w:rsid w:val="000B649A"/>
    <w:rsid w:val="000B6C00"/>
    <w:rsid w:val="000C1F06"/>
    <w:rsid w:val="000D0CB8"/>
    <w:rsid w:val="000D46B9"/>
    <w:rsid w:val="000F1DD1"/>
    <w:rsid w:val="000F23A3"/>
    <w:rsid w:val="000F28B8"/>
    <w:rsid w:val="000F3766"/>
    <w:rsid w:val="00100880"/>
    <w:rsid w:val="00106FC4"/>
    <w:rsid w:val="00111F0C"/>
    <w:rsid w:val="00113EB4"/>
    <w:rsid w:val="001178B2"/>
    <w:rsid w:val="00120B80"/>
    <w:rsid w:val="0012175D"/>
    <w:rsid w:val="001252D2"/>
    <w:rsid w:val="00133274"/>
    <w:rsid w:val="001359B5"/>
    <w:rsid w:val="001364B5"/>
    <w:rsid w:val="001423AF"/>
    <w:rsid w:val="00145E2D"/>
    <w:rsid w:val="00150E4D"/>
    <w:rsid w:val="00154340"/>
    <w:rsid w:val="0015629C"/>
    <w:rsid w:val="00164C1F"/>
    <w:rsid w:val="0016612C"/>
    <w:rsid w:val="0016626A"/>
    <w:rsid w:val="00167C34"/>
    <w:rsid w:val="00170478"/>
    <w:rsid w:val="001731C6"/>
    <w:rsid w:val="0017371D"/>
    <w:rsid w:val="00174B0B"/>
    <w:rsid w:val="001763D4"/>
    <w:rsid w:val="0018011E"/>
    <w:rsid w:val="00181433"/>
    <w:rsid w:val="001834DD"/>
    <w:rsid w:val="00184E03"/>
    <w:rsid w:val="00185974"/>
    <w:rsid w:val="0019144A"/>
    <w:rsid w:val="00191BCF"/>
    <w:rsid w:val="00192B09"/>
    <w:rsid w:val="00192ED2"/>
    <w:rsid w:val="00196895"/>
    <w:rsid w:val="00197308"/>
    <w:rsid w:val="001A4344"/>
    <w:rsid w:val="001B28B0"/>
    <w:rsid w:val="001B2ADF"/>
    <w:rsid w:val="001B4725"/>
    <w:rsid w:val="001B5745"/>
    <w:rsid w:val="001C53CE"/>
    <w:rsid w:val="001C5D96"/>
    <w:rsid w:val="001C7240"/>
    <w:rsid w:val="001D341B"/>
    <w:rsid w:val="001D62D5"/>
    <w:rsid w:val="001E05D6"/>
    <w:rsid w:val="001E122A"/>
    <w:rsid w:val="001E1322"/>
    <w:rsid w:val="001E3D2B"/>
    <w:rsid w:val="001E5415"/>
    <w:rsid w:val="001E66CE"/>
    <w:rsid w:val="001F0668"/>
    <w:rsid w:val="001F350D"/>
    <w:rsid w:val="001F3529"/>
    <w:rsid w:val="001F5567"/>
    <w:rsid w:val="001F6BE5"/>
    <w:rsid w:val="001F75A4"/>
    <w:rsid w:val="00202007"/>
    <w:rsid w:val="00204C06"/>
    <w:rsid w:val="00205F77"/>
    <w:rsid w:val="00220828"/>
    <w:rsid w:val="00221DC2"/>
    <w:rsid w:val="0022769A"/>
    <w:rsid w:val="002277D8"/>
    <w:rsid w:val="0023072D"/>
    <w:rsid w:val="00230D18"/>
    <w:rsid w:val="002404FC"/>
    <w:rsid w:val="00243004"/>
    <w:rsid w:val="00244B48"/>
    <w:rsid w:val="0024689D"/>
    <w:rsid w:val="002539CA"/>
    <w:rsid w:val="00253DB4"/>
    <w:rsid w:val="00256CDA"/>
    <w:rsid w:val="002573D5"/>
    <w:rsid w:val="002600F2"/>
    <w:rsid w:val="00264E26"/>
    <w:rsid w:val="00267F05"/>
    <w:rsid w:val="00275B2C"/>
    <w:rsid w:val="00280E74"/>
    <w:rsid w:val="00281303"/>
    <w:rsid w:val="0028430C"/>
    <w:rsid w:val="0028453C"/>
    <w:rsid w:val="00284E4B"/>
    <w:rsid w:val="00285D2F"/>
    <w:rsid w:val="00292A2E"/>
    <w:rsid w:val="00293CC2"/>
    <w:rsid w:val="002976BB"/>
    <w:rsid w:val="002A41E1"/>
    <w:rsid w:val="002B1DC2"/>
    <w:rsid w:val="002B2547"/>
    <w:rsid w:val="002B6574"/>
    <w:rsid w:val="002D3419"/>
    <w:rsid w:val="002D4D48"/>
    <w:rsid w:val="002E0AA1"/>
    <w:rsid w:val="002E1CCC"/>
    <w:rsid w:val="002E21D2"/>
    <w:rsid w:val="002F1CF5"/>
    <w:rsid w:val="002F777D"/>
    <w:rsid w:val="002F7D3C"/>
    <w:rsid w:val="003014C7"/>
    <w:rsid w:val="003015C0"/>
    <w:rsid w:val="00302D5E"/>
    <w:rsid w:val="00305720"/>
    <w:rsid w:val="0030717E"/>
    <w:rsid w:val="0031098A"/>
    <w:rsid w:val="003131AB"/>
    <w:rsid w:val="00313DD9"/>
    <w:rsid w:val="00314201"/>
    <w:rsid w:val="003217BE"/>
    <w:rsid w:val="0032204D"/>
    <w:rsid w:val="003300C7"/>
    <w:rsid w:val="003309A2"/>
    <w:rsid w:val="003329E4"/>
    <w:rsid w:val="003330C1"/>
    <w:rsid w:val="00333F8F"/>
    <w:rsid w:val="00337D62"/>
    <w:rsid w:val="0034044F"/>
    <w:rsid w:val="00352EE6"/>
    <w:rsid w:val="00355FF2"/>
    <w:rsid w:val="0035639D"/>
    <w:rsid w:val="00356A0B"/>
    <w:rsid w:val="0035738B"/>
    <w:rsid w:val="00357C37"/>
    <w:rsid w:val="00364E55"/>
    <w:rsid w:val="003659D2"/>
    <w:rsid w:val="003721C2"/>
    <w:rsid w:val="00374C03"/>
    <w:rsid w:val="00376001"/>
    <w:rsid w:val="0037759F"/>
    <w:rsid w:val="00382C35"/>
    <w:rsid w:val="003873C9"/>
    <w:rsid w:val="00387F59"/>
    <w:rsid w:val="00390FCA"/>
    <w:rsid w:val="003A17CA"/>
    <w:rsid w:val="003B412F"/>
    <w:rsid w:val="003B5410"/>
    <w:rsid w:val="003B73AA"/>
    <w:rsid w:val="003C07A9"/>
    <w:rsid w:val="003C1D11"/>
    <w:rsid w:val="003D0647"/>
    <w:rsid w:val="003D1265"/>
    <w:rsid w:val="003D255E"/>
    <w:rsid w:val="003D3B1D"/>
    <w:rsid w:val="003D4B2C"/>
    <w:rsid w:val="003D5DBE"/>
    <w:rsid w:val="003D7BA2"/>
    <w:rsid w:val="003E01D1"/>
    <w:rsid w:val="003E0CD9"/>
    <w:rsid w:val="003E1289"/>
    <w:rsid w:val="003E1E04"/>
    <w:rsid w:val="003E2323"/>
    <w:rsid w:val="003E4F3D"/>
    <w:rsid w:val="003F0252"/>
    <w:rsid w:val="003F10EE"/>
    <w:rsid w:val="003F41BB"/>
    <w:rsid w:val="003F49C4"/>
    <w:rsid w:val="00400BAD"/>
    <w:rsid w:val="00402FA2"/>
    <w:rsid w:val="00404841"/>
    <w:rsid w:val="00410238"/>
    <w:rsid w:val="00410E41"/>
    <w:rsid w:val="00412059"/>
    <w:rsid w:val="00414762"/>
    <w:rsid w:val="0041664C"/>
    <w:rsid w:val="004219FA"/>
    <w:rsid w:val="00422325"/>
    <w:rsid w:val="00422E02"/>
    <w:rsid w:val="00425633"/>
    <w:rsid w:val="00441E79"/>
    <w:rsid w:val="004428C7"/>
    <w:rsid w:val="00443C54"/>
    <w:rsid w:val="00444032"/>
    <w:rsid w:val="0044643A"/>
    <w:rsid w:val="00446831"/>
    <w:rsid w:val="00450486"/>
    <w:rsid w:val="00451EAE"/>
    <w:rsid w:val="00454EB4"/>
    <w:rsid w:val="00461AF7"/>
    <w:rsid w:val="00461BE1"/>
    <w:rsid w:val="00464243"/>
    <w:rsid w:val="0046648B"/>
    <w:rsid w:val="004709E9"/>
    <w:rsid w:val="00472379"/>
    <w:rsid w:val="00483A58"/>
    <w:rsid w:val="00485643"/>
    <w:rsid w:val="00490618"/>
    <w:rsid w:val="00494772"/>
    <w:rsid w:val="004A49BD"/>
    <w:rsid w:val="004A5440"/>
    <w:rsid w:val="004A7A42"/>
    <w:rsid w:val="004A7D1A"/>
    <w:rsid w:val="004B203A"/>
    <w:rsid w:val="004B22A1"/>
    <w:rsid w:val="004B5F40"/>
    <w:rsid w:val="004C0332"/>
    <w:rsid w:val="004C3873"/>
    <w:rsid w:val="004C7D16"/>
    <w:rsid w:val="004D0860"/>
    <w:rsid w:val="004D605A"/>
    <w:rsid w:val="004D700E"/>
    <w:rsid w:val="004D7F17"/>
    <w:rsid w:val="004E0670"/>
    <w:rsid w:val="004E0AB8"/>
    <w:rsid w:val="004E21AB"/>
    <w:rsid w:val="004E3545"/>
    <w:rsid w:val="004E7F37"/>
    <w:rsid w:val="004F203C"/>
    <w:rsid w:val="004F31BA"/>
    <w:rsid w:val="004F32AB"/>
    <w:rsid w:val="00502F9B"/>
    <w:rsid w:val="005032CD"/>
    <w:rsid w:val="00505F2D"/>
    <w:rsid w:val="005118E4"/>
    <w:rsid w:val="0051299F"/>
    <w:rsid w:val="005134F9"/>
    <w:rsid w:val="00520146"/>
    <w:rsid w:val="0052075D"/>
    <w:rsid w:val="005254CF"/>
    <w:rsid w:val="00525DD1"/>
    <w:rsid w:val="00526B85"/>
    <w:rsid w:val="005306A1"/>
    <w:rsid w:val="00535A5B"/>
    <w:rsid w:val="0054004B"/>
    <w:rsid w:val="0054355C"/>
    <w:rsid w:val="00544751"/>
    <w:rsid w:val="00545FD8"/>
    <w:rsid w:val="005476B4"/>
    <w:rsid w:val="00553A84"/>
    <w:rsid w:val="005542C8"/>
    <w:rsid w:val="00554A0B"/>
    <w:rsid w:val="00554CB3"/>
    <w:rsid w:val="00560E13"/>
    <w:rsid w:val="00563F88"/>
    <w:rsid w:val="00565ADB"/>
    <w:rsid w:val="00570AE0"/>
    <w:rsid w:val="00571E8B"/>
    <w:rsid w:val="00576C35"/>
    <w:rsid w:val="00577685"/>
    <w:rsid w:val="00581616"/>
    <w:rsid w:val="0059000C"/>
    <w:rsid w:val="005948DB"/>
    <w:rsid w:val="00597777"/>
    <w:rsid w:val="005A02A1"/>
    <w:rsid w:val="005A596B"/>
    <w:rsid w:val="005B1528"/>
    <w:rsid w:val="005B24BC"/>
    <w:rsid w:val="005B4DF3"/>
    <w:rsid w:val="005B6071"/>
    <w:rsid w:val="005B7947"/>
    <w:rsid w:val="005C120F"/>
    <w:rsid w:val="005C3C28"/>
    <w:rsid w:val="005C5062"/>
    <w:rsid w:val="005D5DFD"/>
    <w:rsid w:val="005D69B2"/>
    <w:rsid w:val="005D7A24"/>
    <w:rsid w:val="005E126E"/>
    <w:rsid w:val="005E1395"/>
    <w:rsid w:val="00616299"/>
    <w:rsid w:val="00616493"/>
    <w:rsid w:val="00616EBA"/>
    <w:rsid w:val="00620574"/>
    <w:rsid w:val="00622B47"/>
    <w:rsid w:val="006326CE"/>
    <w:rsid w:val="00632C08"/>
    <w:rsid w:val="00632D25"/>
    <w:rsid w:val="0063332A"/>
    <w:rsid w:val="00634203"/>
    <w:rsid w:val="0063549A"/>
    <w:rsid w:val="006369ED"/>
    <w:rsid w:val="00641A2B"/>
    <w:rsid w:val="00646331"/>
    <w:rsid w:val="0064780F"/>
    <w:rsid w:val="00647C3A"/>
    <w:rsid w:val="00654967"/>
    <w:rsid w:val="00654C42"/>
    <w:rsid w:val="00655A86"/>
    <w:rsid w:val="006572E9"/>
    <w:rsid w:val="00661F25"/>
    <w:rsid w:val="00662944"/>
    <w:rsid w:val="00664CF1"/>
    <w:rsid w:val="0067074A"/>
    <w:rsid w:val="006719B5"/>
    <w:rsid w:val="00671C0E"/>
    <w:rsid w:val="00672994"/>
    <w:rsid w:val="00676360"/>
    <w:rsid w:val="00676BD1"/>
    <w:rsid w:val="006807C9"/>
    <w:rsid w:val="00683F49"/>
    <w:rsid w:val="00692EFD"/>
    <w:rsid w:val="006933A4"/>
    <w:rsid w:val="006946AF"/>
    <w:rsid w:val="00694FDB"/>
    <w:rsid w:val="006A0E83"/>
    <w:rsid w:val="006B4D12"/>
    <w:rsid w:val="006C15C5"/>
    <w:rsid w:val="006C2B54"/>
    <w:rsid w:val="006D3DAD"/>
    <w:rsid w:val="006D4A4B"/>
    <w:rsid w:val="006E0CCD"/>
    <w:rsid w:val="006E1C6A"/>
    <w:rsid w:val="006E3747"/>
    <w:rsid w:val="006E42AD"/>
    <w:rsid w:val="006E476C"/>
    <w:rsid w:val="006E5586"/>
    <w:rsid w:val="006F24BD"/>
    <w:rsid w:val="006F6096"/>
    <w:rsid w:val="006F7B19"/>
    <w:rsid w:val="0070036D"/>
    <w:rsid w:val="0070371C"/>
    <w:rsid w:val="00707E21"/>
    <w:rsid w:val="00713AAB"/>
    <w:rsid w:val="00713D1E"/>
    <w:rsid w:val="00716D7B"/>
    <w:rsid w:val="00717E2D"/>
    <w:rsid w:val="00724FF1"/>
    <w:rsid w:val="00735AB8"/>
    <w:rsid w:val="00736A76"/>
    <w:rsid w:val="007405CC"/>
    <w:rsid w:val="00740D6D"/>
    <w:rsid w:val="00742D0F"/>
    <w:rsid w:val="00752C6B"/>
    <w:rsid w:val="00760CE6"/>
    <w:rsid w:val="00762E50"/>
    <w:rsid w:val="00762F09"/>
    <w:rsid w:val="00763589"/>
    <w:rsid w:val="00771706"/>
    <w:rsid w:val="007719C9"/>
    <w:rsid w:val="00772718"/>
    <w:rsid w:val="00775FC0"/>
    <w:rsid w:val="00782AAA"/>
    <w:rsid w:val="007866BA"/>
    <w:rsid w:val="007941BC"/>
    <w:rsid w:val="00794656"/>
    <w:rsid w:val="007A10E9"/>
    <w:rsid w:val="007A3384"/>
    <w:rsid w:val="007A5295"/>
    <w:rsid w:val="007B1978"/>
    <w:rsid w:val="007B1B55"/>
    <w:rsid w:val="007B4583"/>
    <w:rsid w:val="007B524B"/>
    <w:rsid w:val="007C5850"/>
    <w:rsid w:val="007D2AC6"/>
    <w:rsid w:val="007D30A8"/>
    <w:rsid w:val="007D4969"/>
    <w:rsid w:val="007E1F70"/>
    <w:rsid w:val="007E24C8"/>
    <w:rsid w:val="007E7114"/>
    <w:rsid w:val="007F00B8"/>
    <w:rsid w:val="007F39FA"/>
    <w:rsid w:val="007F5436"/>
    <w:rsid w:val="007F6391"/>
    <w:rsid w:val="008005CD"/>
    <w:rsid w:val="008006B6"/>
    <w:rsid w:val="00800D5A"/>
    <w:rsid w:val="00802153"/>
    <w:rsid w:val="008143E8"/>
    <w:rsid w:val="00814FB1"/>
    <w:rsid w:val="00816574"/>
    <w:rsid w:val="00817C12"/>
    <w:rsid w:val="00820ADA"/>
    <w:rsid w:val="00820F20"/>
    <w:rsid w:val="0082528A"/>
    <w:rsid w:val="00825754"/>
    <w:rsid w:val="00833758"/>
    <w:rsid w:val="008347C0"/>
    <w:rsid w:val="00835210"/>
    <w:rsid w:val="00836849"/>
    <w:rsid w:val="00842E9C"/>
    <w:rsid w:val="0084413D"/>
    <w:rsid w:val="00844575"/>
    <w:rsid w:val="00844C2D"/>
    <w:rsid w:val="00845DAA"/>
    <w:rsid w:val="008476AE"/>
    <w:rsid w:val="0085047E"/>
    <w:rsid w:val="00851D57"/>
    <w:rsid w:val="00851FDD"/>
    <w:rsid w:val="00852F79"/>
    <w:rsid w:val="00854ACD"/>
    <w:rsid w:val="0086097C"/>
    <w:rsid w:val="00862D34"/>
    <w:rsid w:val="0087438E"/>
    <w:rsid w:val="00874BF5"/>
    <w:rsid w:val="00884668"/>
    <w:rsid w:val="00885081"/>
    <w:rsid w:val="008854A6"/>
    <w:rsid w:val="00886F88"/>
    <w:rsid w:val="00895EB9"/>
    <w:rsid w:val="008A025A"/>
    <w:rsid w:val="008A4069"/>
    <w:rsid w:val="008B2B46"/>
    <w:rsid w:val="008C2B16"/>
    <w:rsid w:val="008D31D1"/>
    <w:rsid w:val="008E05BC"/>
    <w:rsid w:val="008F0885"/>
    <w:rsid w:val="008F17B8"/>
    <w:rsid w:val="008F3CCF"/>
    <w:rsid w:val="008F5EB4"/>
    <w:rsid w:val="008F623F"/>
    <w:rsid w:val="008F64EE"/>
    <w:rsid w:val="00901750"/>
    <w:rsid w:val="00901A61"/>
    <w:rsid w:val="00903A60"/>
    <w:rsid w:val="00905B6F"/>
    <w:rsid w:val="0091014E"/>
    <w:rsid w:val="0091041F"/>
    <w:rsid w:val="00920A70"/>
    <w:rsid w:val="00921840"/>
    <w:rsid w:val="00924BD4"/>
    <w:rsid w:val="00924FF6"/>
    <w:rsid w:val="00927EB7"/>
    <w:rsid w:val="00932C87"/>
    <w:rsid w:val="009331B4"/>
    <w:rsid w:val="009345F1"/>
    <w:rsid w:val="00944188"/>
    <w:rsid w:val="00944BBB"/>
    <w:rsid w:val="00945DF5"/>
    <w:rsid w:val="0095141C"/>
    <w:rsid w:val="009547B6"/>
    <w:rsid w:val="00961072"/>
    <w:rsid w:val="0096623C"/>
    <w:rsid w:val="00972369"/>
    <w:rsid w:val="00974439"/>
    <w:rsid w:val="009801D0"/>
    <w:rsid w:val="00980BD2"/>
    <w:rsid w:val="00980BE5"/>
    <w:rsid w:val="00980F43"/>
    <w:rsid w:val="00987011"/>
    <w:rsid w:val="00992D69"/>
    <w:rsid w:val="009A0347"/>
    <w:rsid w:val="009A2F51"/>
    <w:rsid w:val="009A34F3"/>
    <w:rsid w:val="009B35AB"/>
    <w:rsid w:val="009B48C5"/>
    <w:rsid w:val="009B64CA"/>
    <w:rsid w:val="009B6C1C"/>
    <w:rsid w:val="009C10A0"/>
    <w:rsid w:val="009C2E81"/>
    <w:rsid w:val="009C37F3"/>
    <w:rsid w:val="009C5EF1"/>
    <w:rsid w:val="009C6C53"/>
    <w:rsid w:val="009D09DC"/>
    <w:rsid w:val="009D2993"/>
    <w:rsid w:val="009D35D6"/>
    <w:rsid w:val="009E1A74"/>
    <w:rsid w:val="009E6B53"/>
    <w:rsid w:val="009E750F"/>
    <w:rsid w:val="009E7F89"/>
    <w:rsid w:val="009F302B"/>
    <w:rsid w:val="009F4968"/>
    <w:rsid w:val="009F4ABA"/>
    <w:rsid w:val="00A04D96"/>
    <w:rsid w:val="00A05259"/>
    <w:rsid w:val="00A0629B"/>
    <w:rsid w:val="00A137F4"/>
    <w:rsid w:val="00A14495"/>
    <w:rsid w:val="00A15101"/>
    <w:rsid w:val="00A16BE1"/>
    <w:rsid w:val="00A232AB"/>
    <w:rsid w:val="00A23AFE"/>
    <w:rsid w:val="00A24F65"/>
    <w:rsid w:val="00A30B3E"/>
    <w:rsid w:val="00A3764D"/>
    <w:rsid w:val="00A41411"/>
    <w:rsid w:val="00A42106"/>
    <w:rsid w:val="00A43BC1"/>
    <w:rsid w:val="00A4446D"/>
    <w:rsid w:val="00A453D7"/>
    <w:rsid w:val="00A454BF"/>
    <w:rsid w:val="00A52E3A"/>
    <w:rsid w:val="00A535C9"/>
    <w:rsid w:val="00A57DD9"/>
    <w:rsid w:val="00A61A1A"/>
    <w:rsid w:val="00A63825"/>
    <w:rsid w:val="00A72242"/>
    <w:rsid w:val="00A814CB"/>
    <w:rsid w:val="00A86258"/>
    <w:rsid w:val="00A8714F"/>
    <w:rsid w:val="00A90D1B"/>
    <w:rsid w:val="00A926AE"/>
    <w:rsid w:val="00AA213D"/>
    <w:rsid w:val="00AA3EA1"/>
    <w:rsid w:val="00AC144D"/>
    <w:rsid w:val="00AC50CE"/>
    <w:rsid w:val="00AD6481"/>
    <w:rsid w:val="00AD70E2"/>
    <w:rsid w:val="00AE40AB"/>
    <w:rsid w:val="00AF5405"/>
    <w:rsid w:val="00AF55F8"/>
    <w:rsid w:val="00B043ED"/>
    <w:rsid w:val="00B07597"/>
    <w:rsid w:val="00B10ABA"/>
    <w:rsid w:val="00B114CB"/>
    <w:rsid w:val="00B138FB"/>
    <w:rsid w:val="00B16C1F"/>
    <w:rsid w:val="00B21FBA"/>
    <w:rsid w:val="00B244F3"/>
    <w:rsid w:val="00B303E4"/>
    <w:rsid w:val="00B33536"/>
    <w:rsid w:val="00B343F4"/>
    <w:rsid w:val="00B35108"/>
    <w:rsid w:val="00B41264"/>
    <w:rsid w:val="00B41660"/>
    <w:rsid w:val="00B420D4"/>
    <w:rsid w:val="00B4276C"/>
    <w:rsid w:val="00B43CFE"/>
    <w:rsid w:val="00B5042E"/>
    <w:rsid w:val="00B5264D"/>
    <w:rsid w:val="00B57910"/>
    <w:rsid w:val="00B61525"/>
    <w:rsid w:val="00B77661"/>
    <w:rsid w:val="00B848FD"/>
    <w:rsid w:val="00B9123D"/>
    <w:rsid w:val="00B91B21"/>
    <w:rsid w:val="00B94845"/>
    <w:rsid w:val="00B952F6"/>
    <w:rsid w:val="00BA202A"/>
    <w:rsid w:val="00BA3B30"/>
    <w:rsid w:val="00BB0359"/>
    <w:rsid w:val="00BB4664"/>
    <w:rsid w:val="00BC093A"/>
    <w:rsid w:val="00BC243E"/>
    <w:rsid w:val="00BC2B00"/>
    <w:rsid w:val="00BC4ACC"/>
    <w:rsid w:val="00BC4FCC"/>
    <w:rsid w:val="00BC6983"/>
    <w:rsid w:val="00BC6D90"/>
    <w:rsid w:val="00BD02F8"/>
    <w:rsid w:val="00BD0B44"/>
    <w:rsid w:val="00BF24B6"/>
    <w:rsid w:val="00BF527C"/>
    <w:rsid w:val="00C01C55"/>
    <w:rsid w:val="00C04432"/>
    <w:rsid w:val="00C04950"/>
    <w:rsid w:val="00C06ED8"/>
    <w:rsid w:val="00C14104"/>
    <w:rsid w:val="00C1488E"/>
    <w:rsid w:val="00C201DD"/>
    <w:rsid w:val="00C217A8"/>
    <w:rsid w:val="00C25C42"/>
    <w:rsid w:val="00C31B1C"/>
    <w:rsid w:val="00C31D52"/>
    <w:rsid w:val="00C333B8"/>
    <w:rsid w:val="00C4188F"/>
    <w:rsid w:val="00C435BE"/>
    <w:rsid w:val="00C45840"/>
    <w:rsid w:val="00C46019"/>
    <w:rsid w:val="00C47BD2"/>
    <w:rsid w:val="00C521F0"/>
    <w:rsid w:val="00C61336"/>
    <w:rsid w:val="00C62F70"/>
    <w:rsid w:val="00C62FDA"/>
    <w:rsid w:val="00C66D17"/>
    <w:rsid w:val="00C80477"/>
    <w:rsid w:val="00C819A4"/>
    <w:rsid w:val="00C81C49"/>
    <w:rsid w:val="00C824AE"/>
    <w:rsid w:val="00C82CB8"/>
    <w:rsid w:val="00C84EA8"/>
    <w:rsid w:val="00C92998"/>
    <w:rsid w:val="00C95B28"/>
    <w:rsid w:val="00CA3135"/>
    <w:rsid w:val="00CA444B"/>
    <w:rsid w:val="00CA720A"/>
    <w:rsid w:val="00CB1041"/>
    <w:rsid w:val="00CB4B6F"/>
    <w:rsid w:val="00CC3453"/>
    <w:rsid w:val="00CC5440"/>
    <w:rsid w:val="00CC66FF"/>
    <w:rsid w:val="00CD0003"/>
    <w:rsid w:val="00CD0F4A"/>
    <w:rsid w:val="00CD1DCD"/>
    <w:rsid w:val="00CD5746"/>
    <w:rsid w:val="00CD5925"/>
    <w:rsid w:val="00CE0775"/>
    <w:rsid w:val="00CE3B77"/>
    <w:rsid w:val="00CE45FB"/>
    <w:rsid w:val="00CE557A"/>
    <w:rsid w:val="00CE6A10"/>
    <w:rsid w:val="00CE6C43"/>
    <w:rsid w:val="00CF00AD"/>
    <w:rsid w:val="00CF130E"/>
    <w:rsid w:val="00CF51F8"/>
    <w:rsid w:val="00CF6BC8"/>
    <w:rsid w:val="00D0027C"/>
    <w:rsid w:val="00D031B2"/>
    <w:rsid w:val="00D05A86"/>
    <w:rsid w:val="00D05B2E"/>
    <w:rsid w:val="00D06EAD"/>
    <w:rsid w:val="00D07E22"/>
    <w:rsid w:val="00D10298"/>
    <w:rsid w:val="00D115AF"/>
    <w:rsid w:val="00D1410C"/>
    <w:rsid w:val="00D178B8"/>
    <w:rsid w:val="00D25D32"/>
    <w:rsid w:val="00D3434A"/>
    <w:rsid w:val="00D34C5C"/>
    <w:rsid w:val="00D40D16"/>
    <w:rsid w:val="00D41C82"/>
    <w:rsid w:val="00D433F8"/>
    <w:rsid w:val="00D46022"/>
    <w:rsid w:val="00D523F4"/>
    <w:rsid w:val="00D548F0"/>
    <w:rsid w:val="00D55132"/>
    <w:rsid w:val="00D57F79"/>
    <w:rsid w:val="00D64FAC"/>
    <w:rsid w:val="00D65704"/>
    <w:rsid w:val="00D668F6"/>
    <w:rsid w:val="00D70284"/>
    <w:rsid w:val="00D71A0E"/>
    <w:rsid w:val="00D71F9D"/>
    <w:rsid w:val="00D72FD7"/>
    <w:rsid w:val="00D741F9"/>
    <w:rsid w:val="00D7440F"/>
    <w:rsid w:val="00D84875"/>
    <w:rsid w:val="00D903A7"/>
    <w:rsid w:val="00D904F0"/>
    <w:rsid w:val="00D91378"/>
    <w:rsid w:val="00D91B18"/>
    <w:rsid w:val="00D930FB"/>
    <w:rsid w:val="00D95D89"/>
    <w:rsid w:val="00DB5525"/>
    <w:rsid w:val="00DC0747"/>
    <w:rsid w:val="00DC2647"/>
    <w:rsid w:val="00DC316D"/>
    <w:rsid w:val="00DD1408"/>
    <w:rsid w:val="00DD26B8"/>
    <w:rsid w:val="00DD356D"/>
    <w:rsid w:val="00DD6735"/>
    <w:rsid w:val="00DD72DE"/>
    <w:rsid w:val="00DE1901"/>
    <w:rsid w:val="00DE5F51"/>
    <w:rsid w:val="00DF136A"/>
    <w:rsid w:val="00DF4541"/>
    <w:rsid w:val="00DF51FA"/>
    <w:rsid w:val="00DF74E7"/>
    <w:rsid w:val="00E0448C"/>
    <w:rsid w:val="00E10B3D"/>
    <w:rsid w:val="00E1255B"/>
    <w:rsid w:val="00E12996"/>
    <w:rsid w:val="00E13525"/>
    <w:rsid w:val="00E1754A"/>
    <w:rsid w:val="00E23437"/>
    <w:rsid w:val="00E23D03"/>
    <w:rsid w:val="00E24B36"/>
    <w:rsid w:val="00E261E8"/>
    <w:rsid w:val="00E26A2B"/>
    <w:rsid w:val="00E31FA9"/>
    <w:rsid w:val="00E44C01"/>
    <w:rsid w:val="00E457BA"/>
    <w:rsid w:val="00E4657F"/>
    <w:rsid w:val="00E47250"/>
    <w:rsid w:val="00E47ADA"/>
    <w:rsid w:val="00E53B66"/>
    <w:rsid w:val="00E5641C"/>
    <w:rsid w:val="00E61535"/>
    <w:rsid w:val="00E63264"/>
    <w:rsid w:val="00E638E0"/>
    <w:rsid w:val="00E67ED0"/>
    <w:rsid w:val="00E73F55"/>
    <w:rsid w:val="00E74266"/>
    <w:rsid w:val="00E7480B"/>
    <w:rsid w:val="00E8246B"/>
    <w:rsid w:val="00E84012"/>
    <w:rsid w:val="00E86AD5"/>
    <w:rsid w:val="00E87631"/>
    <w:rsid w:val="00E876E3"/>
    <w:rsid w:val="00E9080F"/>
    <w:rsid w:val="00E9373C"/>
    <w:rsid w:val="00EA0724"/>
    <w:rsid w:val="00EA29B1"/>
    <w:rsid w:val="00EA5DA1"/>
    <w:rsid w:val="00EA6251"/>
    <w:rsid w:val="00EB2F09"/>
    <w:rsid w:val="00EB6414"/>
    <w:rsid w:val="00EB6FC7"/>
    <w:rsid w:val="00ED2669"/>
    <w:rsid w:val="00ED4433"/>
    <w:rsid w:val="00EE3BA6"/>
    <w:rsid w:val="00EE5747"/>
    <w:rsid w:val="00EE5B38"/>
    <w:rsid w:val="00EE70D7"/>
    <w:rsid w:val="00EF3804"/>
    <w:rsid w:val="00EF5E05"/>
    <w:rsid w:val="00EF792D"/>
    <w:rsid w:val="00F001B4"/>
    <w:rsid w:val="00F06572"/>
    <w:rsid w:val="00F073CA"/>
    <w:rsid w:val="00F13FC9"/>
    <w:rsid w:val="00F227AF"/>
    <w:rsid w:val="00F23CD1"/>
    <w:rsid w:val="00F266F2"/>
    <w:rsid w:val="00F27370"/>
    <w:rsid w:val="00F35F6D"/>
    <w:rsid w:val="00F40B00"/>
    <w:rsid w:val="00F41AAB"/>
    <w:rsid w:val="00F45BB8"/>
    <w:rsid w:val="00F5127A"/>
    <w:rsid w:val="00F5341C"/>
    <w:rsid w:val="00F56954"/>
    <w:rsid w:val="00F608D5"/>
    <w:rsid w:val="00F60B82"/>
    <w:rsid w:val="00F60E81"/>
    <w:rsid w:val="00F66989"/>
    <w:rsid w:val="00F76062"/>
    <w:rsid w:val="00F76939"/>
    <w:rsid w:val="00F85F98"/>
    <w:rsid w:val="00F867B7"/>
    <w:rsid w:val="00F920D3"/>
    <w:rsid w:val="00F948AF"/>
    <w:rsid w:val="00FA1F45"/>
    <w:rsid w:val="00FA22B1"/>
    <w:rsid w:val="00FA2FAB"/>
    <w:rsid w:val="00FA3093"/>
    <w:rsid w:val="00FA4A22"/>
    <w:rsid w:val="00FA5A7B"/>
    <w:rsid w:val="00FB11B1"/>
    <w:rsid w:val="00FB47CC"/>
    <w:rsid w:val="00FB50BC"/>
    <w:rsid w:val="00FC1C24"/>
    <w:rsid w:val="00FC4207"/>
    <w:rsid w:val="00FD30D4"/>
    <w:rsid w:val="00FE00E8"/>
    <w:rsid w:val="00FE45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792FA7"/>
  <w15:docId w15:val="{1C25D4A1-CD35-4492-BA54-656D63F1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semiHidden/>
    <w:rsid w:val="00C824AE"/>
    <w:pPr>
      <w:spacing w:line="280" w:lineRule="atLeast"/>
    </w:pPr>
    <w:rPr>
      <w:rFonts w:asciiTheme="minorHAnsi" w:hAnsiTheme="minorHAnsi"/>
      <w:color w:val="000000" w:themeColor="text1"/>
      <w:sz w:val="22"/>
    </w:rPr>
  </w:style>
  <w:style w:type="paragraph" w:styleId="Heading1">
    <w:name w:val="heading 1"/>
    <w:next w:val="BodyText"/>
    <w:link w:val="Heading1Char"/>
    <w:uiPriority w:val="4"/>
    <w:qFormat/>
    <w:rsid w:val="005306A1"/>
    <w:pPr>
      <w:keepNext/>
      <w:keepLines/>
      <w:spacing w:before="600" w:after="240" w:line="440" w:lineRule="exact"/>
      <w:outlineLvl w:val="0"/>
    </w:pPr>
    <w:rPr>
      <w:rFonts w:ascii="Georgia" w:eastAsiaTheme="majorEastAsia" w:hAnsi="Georgia" w:cstheme="majorBidi"/>
      <w:bCs/>
      <w:color w:val="CF0A2C" w:themeColor="accent1"/>
      <w:sz w:val="36"/>
      <w:szCs w:val="28"/>
    </w:rPr>
  </w:style>
  <w:style w:type="paragraph" w:styleId="Heading2">
    <w:name w:val="heading 2"/>
    <w:next w:val="BodyText"/>
    <w:link w:val="Heading2Char"/>
    <w:uiPriority w:val="4"/>
    <w:qFormat/>
    <w:rsid w:val="00000A51"/>
    <w:pPr>
      <w:keepNext/>
      <w:keepLines/>
      <w:spacing w:before="400" w:after="120" w:line="288" w:lineRule="atLeast"/>
      <w:outlineLvl w:val="1"/>
    </w:pPr>
    <w:rPr>
      <w:rFonts w:asciiTheme="majorHAnsi" w:eastAsiaTheme="majorEastAsia" w:hAnsiTheme="majorHAnsi" w:cstheme="majorBidi"/>
      <w:b/>
      <w:bCs/>
      <w:color w:val="000000" w:themeColor="text1"/>
      <w:sz w:val="24"/>
      <w:szCs w:val="26"/>
    </w:rPr>
  </w:style>
  <w:style w:type="paragraph" w:styleId="Heading3">
    <w:name w:val="heading 3"/>
    <w:next w:val="BodyText"/>
    <w:link w:val="Heading3Char"/>
    <w:uiPriority w:val="4"/>
    <w:qFormat/>
    <w:rsid w:val="00000A51"/>
    <w:pPr>
      <w:keepNext/>
      <w:keepLines/>
      <w:spacing w:before="400" w:after="120" w:line="280" w:lineRule="atLeast"/>
      <w:outlineLvl w:val="2"/>
    </w:pPr>
    <w:rPr>
      <w:rFonts w:asciiTheme="majorHAnsi" w:eastAsiaTheme="majorEastAsia" w:hAnsiTheme="majorHAnsi" w:cstheme="majorBidi"/>
      <w:b/>
      <w:bCs/>
      <w:color w:val="000000" w:themeColor="text1"/>
      <w:sz w:val="22"/>
    </w:rPr>
  </w:style>
  <w:style w:type="paragraph" w:styleId="Heading4">
    <w:name w:val="heading 4"/>
    <w:next w:val="BodyText"/>
    <w:link w:val="Heading4Char"/>
    <w:uiPriority w:val="4"/>
    <w:semiHidden/>
    <w:qFormat/>
    <w:rsid w:val="00D64FAC"/>
    <w:pPr>
      <w:keepNext/>
      <w:keepLines/>
      <w:spacing w:before="200"/>
      <w:outlineLvl w:val="3"/>
    </w:pPr>
    <w:rPr>
      <w:rFonts w:asciiTheme="majorHAnsi" w:eastAsiaTheme="majorEastAsia" w:hAnsiTheme="majorHAnsi" w:cstheme="majorBidi"/>
      <w:bCs/>
      <w:iCs/>
      <w:color w:val="CF0A2C" w:themeColor="accent1"/>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5306A1"/>
    <w:rPr>
      <w:rFonts w:ascii="Georgia" w:eastAsiaTheme="majorEastAsia" w:hAnsi="Georgia" w:cstheme="majorBidi"/>
      <w:bCs/>
      <w:color w:val="CF0A2C" w:themeColor="accent1"/>
      <w:sz w:val="36"/>
      <w:szCs w:val="28"/>
    </w:rPr>
  </w:style>
  <w:style w:type="paragraph" w:styleId="Footer">
    <w:name w:val="footer"/>
    <w:link w:val="Foot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8"/>
    <w:semiHidden/>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rsid w:val="00000A51"/>
    <w:rPr>
      <w:rFonts w:asciiTheme="majorHAnsi" w:eastAsiaTheme="majorEastAsia" w:hAnsiTheme="majorHAnsi" w:cstheme="majorBidi"/>
      <w:b/>
      <w:bCs/>
      <w:color w:val="000000" w:themeColor="text1"/>
      <w:sz w:val="24"/>
      <w:szCs w:val="26"/>
    </w:rPr>
  </w:style>
  <w:style w:type="paragraph" w:styleId="BodyText">
    <w:name w:val="Body Text"/>
    <w:link w:val="BodyTextChar"/>
    <w:qFormat/>
    <w:rsid w:val="00004A79"/>
    <w:pPr>
      <w:spacing w:before="120" w:after="140" w:line="28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004A79"/>
    <w:rPr>
      <w:rFonts w:asciiTheme="minorHAnsi" w:hAnsiTheme="minorHAnsi"/>
      <w:color w:val="000000" w:themeColor="text1"/>
      <w:sz w:val="22"/>
    </w:rPr>
  </w:style>
  <w:style w:type="character" w:customStyle="1" w:styleId="Heading3Char">
    <w:name w:val="Heading 3 Char"/>
    <w:basedOn w:val="DefaultParagraphFont"/>
    <w:link w:val="Heading3"/>
    <w:uiPriority w:val="4"/>
    <w:rsid w:val="00000A51"/>
    <w:rPr>
      <w:rFonts w:asciiTheme="majorHAnsi" w:eastAsiaTheme="majorEastAsia" w:hAnsiTheme="majorHAnsi" w:cstheme="majorBidi"/>
      <w:b/>
      <w:bCs/>
      <w:color w:val="000000" w:themeColor="text1"/>
      <w:sz w:val="22"/>
    </w:rPr>
  </w:style>
  <w:style w:type="character" w:customStyle="1" w:styleId="Heading4Char">
    <w:name w:val="Heading 4 Char"/>
    <w:basedOn w:val="DefaultParagraphFont"/>
    <w:link w:val="Heading4"/>
    <w:uiPriority w:val="4"/>
    <w:semiHidden/>
    <w:rsid w:val="00044E09"/>
    <w:rPr>
      <w:rFonts w:asciiTheme="majorHAnsi" w:eastAsiaTheme="majorEastAsia" w:hAnsiTheme="majorHAnsi" w:cstheme="majorBidi"/>
      <w:bCs/>
      <w:iCs/>
      <w:color w:val="CF0A2C" w:themeColor="accent1"/>
    </w:rPr>
  </w:style>
  <w:style w:type="paragraph" w:styleId="Subtitle">
    <w:name w:val="Subtitle"/>
    <w:link w:val="SubtitleChar"/>
    <w:uiPriority w:val="37"/>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rsid w:val="00B420D4"/>
    <w:rPr>
      <w:rFonts w:asciiTheme="majorHAnsi" w:eastAsiaTheme="majorEastAsia" w:hAnsiTheme="majorHAnsi" w:cstheme="majorBidi"/>
      <w:iCs/>
      <w:color w:val="000000" w:themeColor="text1"/>
      <w:sz w:val="30"/>
      <w:szCs w:val="24"/>
    </w:rPr>
  </w:style>
  <w:style w:type="paragraph" w:styleId="Title">
    <w:name w:val="Title"/>
    <w:link w:val="TitleChar"/>
    <w:uiPriority w:val="36"/>
    <w:qFormat/>
    <w:rsid w:val="00B420D4"/>
    <w:pPr>
      <w:spacing w:after="140" w:line="1000" w:lineRule="exact"/>
      <w:contextualSpacing/>
    </w:pPr>
    <w:rPr>
      <w:rFonts w:ascii="Georgia" w:eastAsiaTheme="majorEastAsia" w:hAnsi="Georgia" w:cstheme="majorBidi"/>
      <w:color w:val="CF0A2C" w:themeColor="accent1"/>
      <w:kern w:val="28"/>
      <w:sz w:val="88"/>
      <w:szCs w:val="52"/>
    </w:rPr>
  </w:style>
  <w:style w:type="character" w:customStyle="1" w:styleId="TitleChar">
    <w:name w:val="Title Char"/>
    <w:basedOn w:val="DefaultParagraphFont"/>
    <w:link w:val="Title"/>
    <w:uiPriority w:val="36"/>
    <w:rsid w:val="00B420D4"/>
    <w:rPr>
      <w:rFonts w:ascii="Georgia" w:eastAsiaTheme="majorEastAsia" w:hAnsi="Georgia" w:cstheme="majorBidi"/>
      <w:color w:val="CF0A2C" w:themeColor="accent1"/>
      <w:kern w:val="28"/>
      <w:sz w:val="88"/>
      <w:szCs w:val="52"/>
    </w:rPr>
  </w:style>
  <w:style w:type="paragraph" w:styleId="Caption">
    <w:name w:val="caption"/>
    <w:basedOn w:val="Heading3"/>
    <w:next w:val="BodyText"/>
    <w:uiPriority w:val="14"/>
    <w:semiHidden/>
    <w:qFormat/>
    <w:rsid w:val="00044E09"/>
    <w:pPr>
      <w:spacing w:after="200"/>
    </w:pPr>
    <w:rPr>
      <w:bCs w:val="0"/>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semiHidden/>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after="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spacing w:before="0"/>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1"/>
      </w:numPr>
    </w:pPr>
  </w:style>
  <w:style w:type="numbering" w:customStyle="1" w:styleId="Numbers">
    <w:name w:val="Numbers"/>
    <w:basedOn w:val="NoList"/>
    <w:uiPriority w:val="99"/>
    <w:rsid w:val="00C819A4"/>
    <w:pPr>
      <w:numPr>
        <w:numId w:val="2"/>
      </w:numPr>
    </w:pPr>
  </w:style>
  <w:style w:type="paragraph" w:customStyle="1" w:styleId="Bullets1">
    <w:name w:val="Bullets 1"/>
    <w:basedOn w:val="Header"/>
    <w:qFormat/>
    <w:rsid w:val="008F64EE"/>
    <w:pPr>
      <w:pBdr>
        <w:bottom w:val="single" w:sz="4" w:space="9" w:color="auto"/>
      </w:pBdr>
      <w:spacing w:after="240"/>
    </w:pPr>
    <w:rPr>
      <w:noProof/>
      <w:color w:val="C00000"/>
      <w:sz w:val="36"/>
      <w:szCs w:val="36"/>
      <w:lang w:eastAsia="en-AU"/>
    </w:rPr>
  </w:style>
  <w:style w:type="paragraph" w:customStyle="1" w:styleId="Bullets2">
    <w:name w:val="Bullets 2"/>
    <w:basedOn w:val="BodyText"/>
    <w:qFormat/>
    <w:rsid w:val="004D700E"/>
    <w:pPr>
      <w:numPr>
        <w:ilvl w:val="1"/>
        <w:numId w:val="1"/>
      </w:numPr>
    </w:pPr>
  </w:style>
  <w:style w:type="paragraph" w:customStyle="1" w:styleId="Numbers1">
    <w:name w:val="Numbers 1"/>
    <w:basedOn w:val="Heading3"/>
    <w:uiPriority w:val="9"/>
    <w:qFormat/>
    <w:rsid w:val="00C819A4"/>
    <w:pPr>
      <w:numPr>
        <w:numId w:val="2"/>
      </w:numPr>
    </w:pPr>
  </w:style>
  <w:style w:type="paragraph" w:customStyle="1" w:styleId="Numbers2">
    <w:name w:val="Numbers 2"/>
    <w:basedOn w:val="BodyText"/>
    <w:uiPriority w:val="9"/>
    <w:qFormat/>
    <w:rsid w:val="00C819A4"/>
    <w:pPr>
      <w:numPr>
        <w:ilvl w:val="1"/>
        <w:numId w:val="2"/>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1"/>
      </w:numPr>
    </w:pPr>
  </w:style>
  <w:style w:type="paragraph" w:customStyle="1" w:styleId="TableBullets1">
    <w:name w:val="Table Bullets 1"/>
    <w:basedOn w:val="TableText"/>
    <w:uiPriority w:val="20"/>
    <w:qFormat/>
    <w:rsid w:val="004D700E"/>
    <w:pPr>
      <w:numPr>
        <w:ilvl w:val="6"/>
        <w:numId w:val="1"/>
      </w:numPr>
    </w:pPr>
  </w:style>
  <w:style w:type="paragraph" w:customStyle="1" w:styleId="TableNumbers1">
    <w:name w:val="Table Numbers 1"/>
    <w:basedOn w:val="TableText"/>
    <w:uiPriority w:val="20"/>
    <w:semiHidden/>
    <w:qFormat/>
    <w:rsid w:val="00EA6251"/>
    <w:pPr>
      <w:numPr>
        <w:numId w:val="3"/>
      </w:numPr>
    </w:pPr>
  </w:style>
  <w:style w:type="paragraph" w:customStyle="1" w:styleId="TableNumbers2">
    <w:name w:val="Table Numbers 2"/>
    <w:basedOn w:val="TableText"/>
    <w:uiPriority w:val="20"/>
    <w:semiHidden/>
    <w:qFormat/>
    <w:rsid w:val="00EA6251"/>
    <w:pPr>
      <w:numPr>
        <w:ilvl w:val="1"/>
        <w:numId w:val="3"/>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4"/>
      </w:numPr>
    </w:pPr>
  </w:style>
  <w:style w:type="character" w:styleId="Hyperlink">
    <w:name w:val="Hyperlink"/>
    <w:basedOn w:val="DefaultParagraphFont"/>
    <w:uiPriority w:val="99"/>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2"/>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4"/>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semiHidden/>
    <w:qFormat/>
    <w:rsid w:val="009331B4"/>
    <w:pPr>
      <w:spacing w:after="0"/>
    </w:pPr>
  </w:style>
  <w:style w:type="paragraph" w:customStyle="1" w:styleId="BodyTextindented">
    <w:name w:val="Body Text (indented)"/>
    <w:basedOn w:val="BodyText"/>
    <w:semiHidden/>
    <w:qFormat/>
    <w:rsid w:val="009331B4"/>
    <w:pPr>
      <w:ind w:left="454"/>
      <w:contextualSpacing/>
    </w:pPr>
  </w:style>
  <w:style w:type="character" w:customStyle="1" w:styleId="BoldAllCaps">
    <w:name w:val="Bold All Caps"/>
    <w:uiPriority w:val="1"/>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qFormat/>
    <w:rsid w:val="00D65704"/>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character" w:styleId="Strong">
    <w:name w:val="Strong"/>
    <w:basedOn w:val="DefaultParagraphFont"/>
    <w:uiPriority w:val="22"/>
    <w:qFormat/>
    <w:rsid w:val="00B952F6"/>
    <w:rPr>
      <w:rFonts w:ascii="Arial" w:hAnsi="Arial"/>
      <w:b/>
      <w:bCs/>
      <w:sz w:val="22"/>
    </w:rPr>
  </w:style>
  <w:style w:type="paragraph" w:styleId="ListParagraph">
    <w:name w:val="List Paragraph"/>
    <w:aliases w:val="List Paragraph11,Recommendation,Bullet Points,NFP GP Bulleted List,Bullet point"/>
    <w:basedOn w:val="Normal"/>
    <w:uiPriority w:val="34"/>
    <w:qFormat/>
    <w:rsid w:val="00243004"/>
    <w:pPr>
      <w:ind w:left="720"/>
      <w:contextualSpacing/>
    </w:pPr>
  </w:style>
  <w:style w:type="paragraph" w:customStyle="1" w:styleId="ListParagraph1">
    <w:name w:val="List Paragraph1"/>
    <w:basedOn w:val="ListParagraph"/>
    <w:uiPriority w:val="1"/>
    <w:qFormat/>
    <w:rsid w:val="00AD70E2"/>
    <w:pPr>
      <w:numPr>
        <w:numId w:val="5"/>
      </w:numPr>
      <w:spacing w:after="120" w:line="240" w:lineRule="auto"/>
    </w:pPr>
    <w:rPr>
      <w:rFonts w:eastAsia="Times New Roman"/>
      <w:color w:val="auto"/>
      <w:sz w:val="20"/>
      <w:szCs w:val="21"/>
      <w:lang w:eastAsia="en-AU"/>
    </w:rPr>
  </w:style>
  <w:style w:type="character" w:customStyle="1" w:styleId="ListParagraphChar">
    <w:name w:val="List Paragraph Char"/>
    <w:aliases w:val="List Paragraph11 Char,Recommendation Char,Bullet Points Char,NFP GP Bulleted List Char,Bullet point Char"/>
    <w:basedOn w:val="DefaultParagraphFont"/>
    <w:uiPriority w:val="34"/>
    <w:rsid w:val="00AD70E2"/>
    <w:rPr>
      <w:rFonts w:ascii="Arial" w:hAnsi="Arial"/>
    </w:rPr>
  </w:style>
  <w:style w:type="character" w:styleId="CommentReference">
    <w:name w:val="annotation reference"/>
    <w:basedOn w:val="DefaultParagraphFont"/>
    <w:uiPriority w:val="99"/>
    <w:semiHidden/>
    <w:unhideWhenUsed/>
    <w:rsid w:val="00F85F98"/>
    <w:rPr>
      <w:sz w:val="16"/>
      <w:szCs w:val="16"/>
    </w:rPr>
  </w:style>
  <w:style w:type="paragraph" w:styleId="CommentText">
    <w:name w:val="annotation text"/>
    <w:basedOn w:val="Normal"/>
    <w:link w:val="CommentTextChar"/>
    <w:uiPriority w:val="99"/>
    <w:unhideWhenUsed/>
    <w:rsid w:val="00F85F98"/>
    <w:pPr>
      <w:spacing w:line="240" w:lineRule="auto"/>
    </w:pPr>
    <w:rPr>
      <w:sz w:val="20"/>
    </w:rPr>
  </w:style>
  <w:style w:type="character" w:customStyle="1" w:styleId="CommentTextChar">
    <w:name w:val="Comment Text Char"/>
    <w:basedOn w:val="DefaultParagraphFont"/>
    <w:link w:val="CommentText"/>
    <w:uiPriority w:val="99"/>
    <w:rsid w:val="00F85F98"/>
    <w:rPr>
      <w:rFonts w:asciiTheme="minorHAnsi" w:hAnsiTheme="minorHAnsi"/>
      <w:color w:val="000000" w:themeColor="text1"/>
    </w:rPr>
  </w:style>
  <w:style w:type="paragraph" w:customStyle="1" w:styleId="Default">
    <w:name w:val="Default"/>
    <w:rsid w:val="00F85F98"/>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9A34F3"/>
    <w:rPr>
      <w:b/>
      <w:bCs/>
    </w:rPr>
  </w:style>
  <w:style w:type="character" w:customStyle="1" w:styleId="CommentSubjectChar">
    <w:name w:val="Comment Subject Char"/>
    <w:basedOn w:val="CommentTextChar"/>
    <w:link w:val="CommentSubject"/>
    <w:uiPriority w:val="99"/>
    <w:semiHidden/>
    <w:rsid w:val="009A34F3"/>
    <w:rPr>
      <w:rFonts w:asciiTheme="minorHAnsi" w:hAnsiTheme="minorHAnsi"/>
      <w:b/>
      <w:bCs/>
      <w:color w:val="000000" w:themeColor="text1"/>
    </w:rPr>
  </w:style>
  <w:style w:type="paragraph" w:styleId="Revision">
    <w:name w:val="Revision"/>
    <w:hidden/>
    <w:uiPriority w:val="99"/>
    <w:semiHidden/>
    <w:rsid w:val="00563F88"/>
    <w:rPr>
      <w:rFonts w:asciiTheme="minorHAnsi" w:hAnsiTheme="minorHAnsi"/>
      <w:color w:val="000000" w:themeColor="text1"/>
      <w:sz w:val="22"/>
    </w:rPr>
  </w:style>
  <w:style w:type="paragraph" w:styleId="ListBullet">
    <w:name w:val="List Bullet"/>
    <w:basedOn w:val="Normal"/>
    <w:uiPriority w:val="99"/>
    <w:rsid w:val="00A232AB"/>
    <w:pPr>
      <w:numPr>
        <w:numId w:val="6"/>
      </w:numPr>
      <w:spacing w:before="40" w:after="80"/>
    </w:pPr>
    <w:rPr>
      <w:rFonts w:ascii="Arial" w:eastAsia="Times New Roman" w:hAnsi="Arial"/>
      <w:iCs/>
      <w:color w:val="auto"/>
      <w:sz w:val="20"/>
    </w:rPr>
  </w:style>
  <w:style w:type="character" w:customStyle="1" w:styleId="ui-provider">
    <w:name w:val="ui-provider"/>
    <w:basedOn w:val="DefaultParagraphFont"/>
    <w:rsid w:val="00E86AD5"/>
  </w:style>
  <w:style w:type="table" w:styleId="PlainTable1">
    <w:name w:val="Plain Table 1"/>
    <w:basedOn w:val="TableNormal"/>
    <w:uiPriority w:val="41"/>
    <w:rsid w:val="007E24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32204D"/>
    <w:rPr>
      <w:color w:val="800080" w:themeColor="followedHyperlink"/>
      <w:u w:val="single"/>
    </w:rPr>
  </w:style>
  <w:style w:type="paragraph" w:styleId="NormalWeb">
    <w:name w:val="Normal (Web)"/>
    <w:basedOn w:val="Normal"/>
    <w:uiPriority w:val="99"/>
    <w:unhideWhenUsed/>
    <w:rsid w:val="00927EB7"/>
    <w:pPr>
      <w:spacing w:before="100" w:beforeAutospacing="1" w:after="100" w:afterAutospacing="1" w:line="240" w:lineRule="auto"/>
    </w:pPr>
    <w:rPr>
      <w:rFonts w:ascii="Times New Roman" w:eastAsia="Times New Roman" w:hAnsi="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98182">
      <w:bodyDiv w:val="1"/>
      <w:marLeft w:val="0"/>
      <w:marRight w:val="0"/>
      <w:marTop w:val="0"/>
      <w:marBottom w:val="0"/>
      <w:divBdr>
        <w:top w:val="none" w:sz="0" w:space="0" w:color="auto"/>
        <w:left w:val="none" w:sz="0" w:space="0" w:color="auto"/>
        <w:bottom w:val="none" w:sz="0" w:space="0" w:color="auto"/>
        <w:right w:val="none" w:sz="0" w:space="0" w:color="auto"/>
      </w:divBdr>
    </w:div>
    <w:div w:id="972490492">
      <w:bodyDiv w:val="1"/>
      <w:marLeft w:val="0"/>
      <w:marRight w:val="0"/>
      <w:marTop w:val="0"/>
      <w:marBottom w:val="0"/>
      <w:divBdr>
        <w:top w:val="none" w:sz="0" w:space="0" w:color="auto"/>
        <w:left w:val="none" w:sz="0" w:space="0" w:color="auto"/>
        <w:bottom w:val="none" w:sz="0" w:space="0" w:color="auto"/>
        <w:right w:val="none" w:sz="0" w:space="0" w:color="auto"/>
      </w:divBdr>
    </w:div>
    <w:div w:id="186725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grants.gov.au/RegisteredUser/Logi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grants.gov.au/RegisteredUser/Register"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E74503D0-746C-476E-BAE6-6D4B1BD32BB9}"/>
      </w:docPartPr>
      <w:docPartBody>
        <w:p w:rsidR="00312FCA" w:rsidRDefault="00312FCA">
          <w:r w:rsidRPr="001779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07EACD9F-0DCA-415B-A774-1994DC634759}"/>
      </w:docPartPr>
      <w:docPartBody>
        <w:p w:rsidR="00312FCA" w:rsidRDefault="00312FCA">
          <w:r w:rsidRPr="001779FE">
            <w:rPr>
              <w:rStyle w:val="PlaceholderText"/>
            </w:rPr>
            <w:t>Click or tap to enter a date.</w:t>
          </w:r>
        </w:p>
      </w:docPartBody>
    </w:docPart>
    <w:docPart>
      <w:docPartPr>
        <w:name w:val="DefaultPlaceholder_-1854013435"/>
        <w:category>
          <w:name w:val="General"/>
          <w:gallery w:val="placeholder"/>
        </w:category>
        <w:types>
          <w:type w:val="bbPlcHdr"/>
        </w:types>
        <w:behaviors>
          <w:behavior w:val="content"/>
        </w:behaviors>
        <w:guid w:val="{0BF09C55-5687-4E2C-858E-3FE0D9D76ECB}"/>
      </w:docPartPr>
      <w:docPartBody>
        <w:p w:rsidR="00312FCA" w:rsidRDefault="00312FCA">
          <w:r w:rsidRPr="001779FE">
            <w:rPr>
              <w:rStyle w:val="PlaceholderText"/>
            </w:rPr>
            <w:t>Enter any content that you want to repeat, including other content controls. You can also insert this control around table rows in order to repeat parts of a table.</w:t>
          </w:r>
        </w:p>
      </w:docPartBody>
    </w:docPart>
    <w:docPart>
      <w:docPartPr>
        <w:name w:val="3303A58144A44418B48C0653011A4499"/>
        <w:category>
          <w:name w:val="General"/>
          <w:gallery w:val="placeholder"/>
        </w:category>
        <w:types>
          <w:type w:val="bbPlcHdr"/>
        </w:types>
        <w:behaviors>
          <w:behavior w:val="content"/>
        </w:behaviors>
        <w:guid w:val="{D3FAA3BC-AD0F-4694-A86B-83137EC6337D}"/>
      </w:docPartPr>
      <w:docPartBody>
        <w:p w:rsidR="00B91E6C" w:rsidRDefault="00714F2D" w:rsidP="00714F2D">
          <w:pPr>
            <w:pStyle w:val="3303A58144A44418B48C0653011A4499"/>
          </w:pPr>
          <w:r w:rsidRPr="001779FE">
            <w:rPr>
              <w:rStyle w:val="PlaceholderText"/>
            </w:rPr>
            <w:t>Enter any content that you want to repeat, including other content controls. You can also insert this control around table rows in order to repeat parts of a table.</w:t>
          </w:r>
        </w:p>
      </w:docPartBody>
    </w:docPart>
    <w:docPart>
      <w:docPartPr>
        <w:name w:val="D6982BBD8866407E88A53FB1B7EF1E63"/>
        <w:category>
          <w:name w:val="General"/>
          <w:gallery w:val="placeholder"/>
        </w:category>
        <w:types>
          <w:type w:val="bbPlcHdr"/>
        </w:types>
        <w:behaviors>
          <w:behavior w:val="content"/>
        </w:behaviors>
        <w:guid w:val="{B33D2907-0EE5-4F62-9235-456E3DDBE78D}"/>
      </w:docPartPr>
      <w:docPartBody>
        <w:p w:rsidR="00B91E6C" w:rsidRDefault="00714F2D" w:rsidP="00714F2D">
          <w:pPr>
            <w:pStyle w:val="D6982BBD8866407E88A53FB1B7EF1E63"/>
          </w:pPr>
          <w:r w:rsidRPr="001779FE">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F4F"/>
    <w:rsid w:val="00000722"/>
    <w:rsid w:val="00081241"/>
    <w:rsid w:val="000D2A59"/>
    <w:rsid w:val="001227EC"/>
    <w:rsid w:val="00165EF9"/>
    <w:rsid w:val="00190F4F"/>
    <w:rsid w:val="00195186"/>
    <w:rsid w:val="001E1322"/>
    <w:rsid w:val="001F5567"/>
    <w:rsid w:val="00270BEF"/>
    <w:rsid w:val="00285D8D"/>
    <w:rsid w:val="002C3D0C"/>
    <w:rsid w:val="00312FCA"/>
    <w:rsid w:val="003644E1"/>
    <w:rsid w:val="00446831"/>
    <w:rsid w:val="00451EAE"/>
    <w:rsid w:val="00461AF7"/>
    <w:rsid w:val="004819BD"/>
    <w:rsid w:val="00485865"/>
    <w:rsid w:val="004A7D97"/>
    <w:rsid w:val="0054510F"/>
    <w:rsid w:val="005E126E"/>
    <w:rsid w:val="00605577"/>
    <w:rsid w:val="00616294"/>
    <w:rsid w:val="00616493"/>
    <w:rsid w:val="006424F2"/>
    <w:rsid w:val="0066067F"/>
    <w:rsid w:val="00675770"/>
    <w:rsid w:val="00676360"/>
    <w:rsid w:val="006C16DA"/>
    <w:rsid w:val="006E7688"/>
    <w:rsid w:val="00714F2D"/>
    <w:rsid w:val="00722584"/>
    <w:rsid w:val="00735AB8"/>
    <w:rsid w:val="00763600"/>
    <w:rsid w:val="00794656"/>
    <w:rsid w:val="007A5295"/>
    <w:rsid w:val="00834F07"/>
    <w:rsid w:val="00874BF5"/>
    <w:rsid w:val="00885081"/>
    <w:rsid w:val="008B794C"/>
    <w:rsid w:val="008E17C3"/>
    <w:rsid w:val="009013CA"/>
    <w:rsid w:val="00974439"/>
    <w:rsid w:val="009C55E0"/>
    <w:rsid w:val="009E2BFD"/>
    <w:rsid w:val="009F30B0"/>
    <w:rsid w:val="00A0186A"/>
    <w:rsid w:val="00A965B5"/>
    <w:rsid w:val="00AA0B5B"/>
    <w:rsid w:val="00B53281"/>
    <w:rsid w:val="00B874A3"/>
    <w:rsid w:val="00B91E6C"/>
    <w:rsid w:val="00BC047F"/>
    <w:rsid w:val="00BD1681"/>
    <w:rsid w:val="00C31D52"/>
    <w:rsid w:val="00C521F0"/>
    <w:rsid w:val="00C81C49"/>
    <w:rsid w:val="00CC1AC3"/>
    <w:rsid w:val="00CC37D5"/>
    <w:rsid w:val="00CF130E"/>
    <w:rsid w:val="00D31340"/>
    <w:rsid w:val="00D87E01"/>
    <w:rsid w:val="00DF3C65"/>
    <w:rsid w:val="00E10B3D"/>
    <w:rsid w:val="00E411D6"/>
    <w:rsid w:val="00E84804"/>
    <w:rsid w:val="00E876E3"/>
    <w:rsid w:val="00F15C95"/>
    <w:rsid w:val="00F67B0B"/>
    <w:rsid w:val="00F87D89"/>
    <w:rsid w:val="00FD04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F07"/>
    <w:rPr>
      <w:color w:val="808080"/>
    </w:rPr>
  </w:style>
  <w:style w:type="paragraph" w:customStyle="1" w:styleId="3303A58144A44418B48C0653011A4499">
    <w:name w:val="3303A58144A44418B48C0653011A4499"/>
    <w:rsid w:val="00714F2D"/>
    <w:pPr>
      <w:spacing w:after="160" w:line="278" w:lineRule="auto"/>
    </w:pPr>
    <w:rPr>
      <w:kern w:val="2"/>
      <w:sz w:val="24"/>
      <w:szCs w:val="24"/>
      <w14:ligatures w14:val="standardContextual"/>
    </w:rPr>
  </w:style>
  <w:style w:type="paragraph" w:customStyle="1" w:styleId="D6982BBD8866407E88A53FB1B7EF1E63">
    <w:name w:val="D6982BBD8866407E88A53FB1B7EF1E63"/>
    <w:rsid w:val="00714F2D"/>
    <w:pPr>
      <w:spacing w:after="160" w:line="278" w:lineRule="auto"/>
    </w:pPr>
    <w:rPr>
      <w:kern w:val="2"/>
      <w:sz w:val="24"/>
      <w:szCs w:val="24"/>
      <w14:ligatures w14:val="standardContextual"/>
    </w:rPr>
  </w:style>
  <w:style w:type="paragraph" w:customStyle="1" w:styleId="EA68031C62574779971E5BD0349A8D5C">
    <w:name w:val="EA68031C62574779971E5BD0349A8D5C"/>
    <w:rsid w:val="00834F07"/>
    <w:pPr>
      <w:spacing w:after="160" w:line="278" w:lineRule="auto"/>
    </w:pPr>
    <w:rPr>
      <w:kern w:val="2"/>
      <w:sz w:val="24"/>
      <w:szCs w:val="24"/>
      <w14:ligatures w14:val="standardContextual"/>
    </w:rPr>
  </w:style>
  <w:style w:type="paragraph" w:customStyle="1" w:styleId="A9FB69AB13C84F13B5A3569953CCDC6A">
    <w:name w:val="A9FB69AB13C84F13B5A3569953CCDC6A"/>
    <w:rsid w:val="00834F0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4CCFDE-0BD4-40FB-A08C-010702D65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2831</Words>
  <Characters>17633</Characters>
  <Application>Microsoft Office Word</Application>
  <DocSecurity>0</DocSecurity>
  <Lines>336</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Indigenous Centre of Vocational Excellence - General Feedback</dc:title>
  <dc:subject/>
  <dc:creator/>
  <cp:keywords>[SEC=OFFICIAL]</cp:keywords>
  <cp:lastModifiedBy>LAMBERTH, Craig</cp:lastModifiedBy>
  <cp:revision>2</cp:revision>
  <dcterms:created xsi:type="dcterms:W3CDTF">2026-03-15T23:05:00Z</dcterms:created>
  <dcterms:modified xsi:type="dcterms:W3CDTF">2026-03-15T23:05:00Z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DowngradeTo">
    <vt:lpwstr/>
  </property>
  <property fmtid="{D5CDD505-2E9C-101B-9397-08002B2CF9AE}" pid="6" name="PM_InsertionValue">
    <vt:lpwstr>OFFICIAL</vt:lpwstr>
  </property>
  <property fmtid="{D5CDD505-2E9C-101B-9397-08002B2CF9AE}" pid="7" name="PM_Originating_FileId">
    <vt:lpwstr>2D0FEABC5F2243A0970BD8AD930023A3</vt:lpwstr>
  </property>
  <property fmtid="{D5CDD505-2E9C-101B-9397-08002B2CF9AE}" pid="8" name="PM_ProtectiveMarkingValue_Footer">
    <vt:lpwstr>OFFICIAL</vt:lpwstr>
  </property>
  <property fmtid="{D5CDD505-2E9C-101B-9397-08002B2CF9AE}" pid="9" name="PM_Originator_Hash_SHA1">
    <vt:lpwstr>DC3EAC6FB4874D452CD0D6E554940955B9FF8C9D</vt:lpwstr>
  </property>
  <property fmtid="{D5CDD505-2E9C-101B-9397-08002B2CF9AE}" pid="10" name="PM_OriginationTimeStamp">
    <vt:lpwstr>2023-10-17T07:02:06Z</vt:lpwstr>
  </property>
  <property fmtid="{D5CDD505-2E9C-101B-9397-08002B2CF9AE}" pid="11" name="PM_ProtectiveMarkingValue_Header">
    <vt:lpwstr>OFFICIAL</vt:lpwstr>
  </property>
  <property fmtid="{D5CDD505-2E9C-101B-9397-08002B2CF9AE}" pid="12" name="MSIP_Label_eb34d90b-fc41-464d-af60-f74d721d0790_SetDate">
    <vt:lpwstr>2023-10-17T07:02:06Z</vt:lpwstr>
  </property>
  <property fmtid="{D5CDD505-2E9C-101B-9397-08002B2CF9AE}" pid="13" name="PM_ProtectiveMarkingImage_Footer">
    <vt:lpwstr>C:\Program Files (x86)\Common Files\janusNET Shared\janusSEAL\Images\DocumentSlashBlue.png</vt:lpwstr>
  </property>
  <property fmtid="{D5CDD505-2E9C-101B-9397-08002B2CF9AE}" pid="14" name="PM_Note">
    <vt:lpwstr/>
  </property>
  <property fmtid="{D5CDD505-2E9C-101B-9397-08002B2CF9AE}" pid="15" name="MSIP_Label_eb34d90b-fc41-464d-af60-f74d721d0790_Name">
    <vt:lpwstr>OFFICIAL</vt:lpwstr>
  </property>
  <property fmtid="{D5CDD505-2E9C-101B-9397-08002B2CF9AE}" pid="16" name="PM_Hash_Version">
    <vt:lpwstr>2024.1</vt:lpwstr>
  </property>
  <property fmtid="{D5CDD505-2E9C-101B-9397-08002B2CF9AE}" pid="17" name="PM_Hash_Salt_Prev">
    <vt:lpwstr>1B16BB27065D11AF7F3F1B77F54498CE</vt:lpwstr>
  </property>
  <property fmtid="{D5CDD505-2E9C-101B-9397-08002B2CF9AE}" pid="18" name="PM_Hash_Salt">
    <vt:lpwstr>1ED437F06FB7A962DF0380ED9F2816AC</vt:lpwstr>
  </property>
  <property fmtid="{D5CDD505-2E9C-101B-9397-08002B2CF9AE}" pid="19" name="PM_Hash_SHA1">
    <vt:lpwstr>8AB685F0D7E6619FFCF1452A1ED849C022668493</vt:lpwstr>
  </property>
  <property fmtid="{D5CDD505-2E9C-101B-9397-08002B2CF9AE}" pid="20" name="PM_SecurityClassification_Prev">
    <vt:lpwstr>OFFICIAL</vt:lpwstr>
  </property>
  <property fmtid="{D5CDD505-2E9C-101B-9397-08002B2CF9AE}" pid="21" name="PM_Qualifier_Prev">
    <vt:lpwstr/>
  </property>
  <property fmtid="{D5CDD505-2E9C-101B-9397-08002B2CF9AE}" pid="22" name="PM_Display">
    <vt:lpwstr>OFFICIAL</vt:lpwstr>
  </property>
  <property fmtid="{D5CDD505-2E9C-101B-9397-08002B2CF9AE}" pid="23" name="PM_OriginatorUserAccountName_SHA256">
    <vt:lpwstr>56084DE7D87471392F5BD2235C8043EAEC8018D05D094D5A8468DE8533D8A2CE</vt:lpwstr>
  </property>
  <property fmtid="{D5CDD505-2E9C-101B-9397-08002B2CF9AE}" pid="24" name="PM_OriginatorDomainName_SHA256">
    <vt:lpwstr>E83A2A66C4061446A7E3732E8D44762184B6B377D962B96C83DC624302585857</vt:lpwstr>
  </property>
  <property fmtid="{D5CDD505-2E9C-101B-9397-08002B2CF9AE}" pid="25" name="MSIP_Label_eb34d90b-fc41-464d-af60-f74d721d0790_SiteId">
    <vt:lpwstr>61e36dd1-ca6e-4d61-aa0a-2b4eb88317a3</vt:lpwstr>
  </property>
  <property fmtid="{D5CDD505-2E9C-101B-9397-08002B2CF9AE}" pid="26" name="MSIP_Label_eb34d90b-fc41-464d-af60-f74d721d0790_Enabled">
    <vt:lpwstr>true</vt:lpwstr>
  </property>
  <property fmtid="{D5CDD505-2E9C-101B-9397-08002B2CF9AE}" pid="27" name="MSIP_Label_eb34d90b-fc41-464d-af60-f74d721d0790_ContentBits">
    <vt:lpwstr>3</vt:lpwstr>
  </property>
  <property fmtid="{D5CDD505-2E9C-101B-9397-08002B2CF9AE}" pid="28" name="MSIP_Label_eb34d90b-fc41-464d-af60-f74d721d0790_Method">
    <vt:lpwstr>Privileged</vt:lpwstr>
  </property>
  <property fmtid="{D5CDD505-2E9C-101B-9397-08002B2CF9AE}" pid="29" name="MSIP_Label_eb34d90b-fc41-464d-af60-f74d721d0790_ActionId">
    <vt:lpwstr>b01c1c52b40d44efba35e6a0106b2c60</vt:lpwstr>
  </property>
  <property fmtid="{D5CDD505-2E9C-101B-9397-08002B2CF9AE}" pid="30" name="PMUuid">
    <vt:lpwstr>v=2022.2;d=gov.au;g=46DD6D7C-8107-577B-BC6E-F348953B2E44</vt:lpwstr>
  </property>
  <property fmtid="{D5CDD505-2E9C-101B-9397-08002B2CF9AE}" pid="31" name="PM_Qualifier">
    <vt:lpwstr/>
  </property>
  <property fmtid="{D5CDD505-2E9C-101B-9397-08002B2CF9AE}" pid="32" name="PMHMAC">
    <vt:lpwstr>v=2024.1;a=SHA256;h=01C11E7F9A711A0FED5EA398E8F67208915F8CAC8E57F74B7C5A68E00292D393</vt:lpwstr>
  </property>
  <property fmtid="{D5CDD505-2E9C-101B-9397-08002B2CF9AE}" pid="33" name="PM_Namespace">
    <vt:lpwstr>gov.au</vt:lpwstr>
  </property>
  <property fmtid="{D5CDD505-2E9C-101B-9397-08002B2CF9AE}" pid="34" name="PM_Version">
    <vt:lpwstr>2018.4</vt:lpwstr>
  </property>
  <property fmtid="{D5CDD505-2E9C-101B-9397-08002B2CF9AE}" pid="35" name="PM_SecurityClassification">
    <vt:lpwstr>OFFICIAL</vt:lpwstr>
  </property>
  <property fmtid="{D5CDD505-2E9C-101B-9397-08002B2CF9AE}" pid="36" name="PM_Markers">
    <vt:lpwstr/>
  </property>
  <property fmtid="{D5CDD505-2E9C-101B-9397-08002B2CF9AE}" pid="37" name="PM_Caveats_Count">
    <vt:lpwstr>0</vt:lpwstr>
  </property>
  <property fmtid="{D5CDD505-2E9C-101B-9397-08002B2CF9AE}" pid="38" name="PM_DownTo">
    <vt:lpwstr/>
  </property>
</Properties>
</file>