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0"/>
                    <a:stretch>
                      <a:fillRect/>
                    </a:stretch>
                  </pic:blipFill>
                  <pic:spPr>
                    <a:xfrm>
                      <a:off x="0" y="0"/>
                      <a:ext cx="7109002" cy="1405417"/>
                    </a:xfrm>
                    <a:prstGeom prst="rect">
                      <a:avLst/>
                    </a:prstGeom>
                  </pic:spPr>
                </pic:pic>
              </a:graphicData>
            </a:graphic>
          </wp:inline>
        </w:drawing>
      </w:r>
    </w:p>
    <w:p w14:paraId="151CE1A4" w14:textId="573DA353" w:rsidR="00A92ECD" w:rsidRDefault="004804F6" w:rsidP="00DE1694">
      <w:pPr>
        <w:pStyle w:val="Heading1"/>
        <w:spacing w:line="240" w:lineRule="auto"/>
        <w:rPr>
          <w:rFonts w:asciiTheme="majorHAnsi" w:hAnsiTheme="majorHAnsi" w:cstheme="majorHAnsi"/>
        </w:rPr>
      </w:pPr>
      <w:r w:rsidRPr="004804F6">
        <w:rPr>
          <w:rFonts w:asciiTheme="majorHAnsi" w:hAnsiTheme="majorHAnsi" w:cstheme="majorHAnsi"/>
        </w:rPr>
        <w:t>Social Enterprise Development Initiative</w:t>
      </w:r>
      <w:r w:rsidR="004E349F">
        <w:rPr>
          <w:rFonts w:asciiTheme="majorHAnsi" w:hAnsiTheme="majorHAnsi" w:cstheme="majorHAnsi"/>
        </w:rPr>
        <w:t xml:space="preserve"> - </w:t>
      </w:r>
      <w:r w:rsidRPr="004804F6">
        <w:rPr>
          <w:rFonts w:asciiTheme="majorHAnsi" w:hAnsiTheme="majorHAnsi" w:cstheme="majorHAnsi"/>
        </w:rPr>
        <w:t>First Nations Grants Administrator</w:t>
      </w:r>
    </w:p>
    <w:p w14:paraId="32C0E5B4" w14:textId="64CDCD5C" w:rsidR="00466CFC" w:rsidRPr="00466CFC" w:rsidRDefault="00466CFC" w:rsidP="00466CFC">
      <w:pPr>
        <w:pBdr>
          <w:bottom w:val="single" w:sz="4" w:space="5" w:color="000000" w:themeColor="text1"/>
        </w:pBdr>
        <w:spacing w:before="120" w:line="240" w:lineRule="auto"/>
        <w:rPr>
          <w:rFonts w:asciiTheme="majorHAnsi" w:eastAsiaTheme="majorEastAsia" w:hAnsiTheme="majorHAnsi" w:cstheme="majorBidi"/>
          <w:iCs/>
          <w:sz w:val="30"/>
          <w:szCs w:val="24"/>
        </w:rPr>
      </w:pPr>
      <w:r w:rsidRPr="00466CFC">
        <w:rPr>
          <w:rFonts w:asciiTheme="majorHAnsi" w:eastAsiaTheme="majorEastAsia" w:hAnsiTheme="majorHAnsi" w:cstheme="majorBidi"/>
          <w:iCs/>
          <w:sz w:val="30"/>
          <w:szCs w:val="24"/>
        </w:rPr>
        <w:t>Feedback for Applicants</w:t>
      </w:r>
    </w:p>
    <w:p w14:paraId="0E97F633" w14:textId="2322E7F5" w:rsidR="00A92ECD" w:rsidRDefault="00A92ECD" w:rsidP="00A92ECD">
      <w:pPr>
        <w:spacing w:before="120" w:after="120"/>
        <w:rPr>
          <w:color w:val="auto"/>
        </w:rPr>
      </w:pPr>
      <w:r w:rsidRPr="00854ACD">
        <w:rPr>
          <w:color w:val="auto"/>
        </w:rPr>
        <w:t xml:space="preserve">The </w:t>
      </w:r>
      <w:r w:rsidR="004804F6" w:rsidRPr="004804F6">
        <w:rPr>
          <w:color w:val="auto"/>
        </w:rPr>
        <w:t>Department of Social Services</w:t>
      </w:r>
      <w:r w:rsidRPr="00854ACD">
        <w:rPr>
          <w:color w:val="auto"/>
        </w:rPr>
        <w:t xml:space="preserve"> </w:t>
      </w:r>
      <w:r>
        <w:rPr>
          <w:color w:val="auto"/>
        </w:rPr>
        <w:t xml:space="preserve">(the </w:t>
      </w:r>
      <w:r w:rsidR="004B0CBA">
        <w:rPr>
          <w:color w:val="auto"/>
        </w:rPr>
        <w:t>D</w:t>
      </w:r>
      <w:r>
        <w:rPr>
          <w:color w:val="auto"/>
        </w:rPr>
        <w:t>epartment) has provided the following general f</w:t>
      </w:r>
      <w:r w:rsidRPr="00854ACD">
        <w:rPr>
          <w:color w:val="auto"/>
        </w:rPr>
        <w:t xml:space="preserve">eedback for applicants of the </w:t>
      </w:r>
      <w:r w:rsidR="004804F6" w:rsidRPr="00DE1694">
        <w:rPr>
          <w:color w:val="auto"/>
        </w:rPr>
        <w:t>Social Enterprise Development Initiative</w:t>
      </w:r>
      <w:r w:rsidR="00466CFC">
        <w:rPr>
          <w:color w:val="auto"/>
        </w:rPr>
        <w:t xml:space="preserve"> (SEDI)</w:t>
      </w:r>
      <w:r w:rsidR="00DE1694" w:rsidRPr="00DE1694">
        <w:rPr>
          <w:color w:val="auto"/>
        </w:rPr>
        <w:t xml:space="preserve"> - </w:t>
      </w:r>
      <w:r w:rsidR="004804F6" w:rsidRPr="00DE1694">
        <w:rPr>
          <w:color w:val="auto"/>
        </w:rPr>
        <w:t xml:space="preserve">First Nations Grants Administrator </w:t>
      </w:r>
      <w:r w:rsidRPr="00DE1694">
        <w:rPr>
          <w:color w:val="auto"/>
        </w:rPr>
        <w:t>grant opportunity.</w:t>
      </w:r>
    </w:p>
    <w:p w14:paraId="76CCC210" w14:textId="72AF9080" w:rsidR="00A92ECD" w:rsidRPr="00B26492" w:rsidRDefault="00A92ECD" w:rsidP="00A92ECD">
      <w:pPr>
        <w:pStyle w:val="BodyText"/>
      </w:pPr>
      <w:r>
        <w:t xml:space="preserve">Assessment of applications was in accordance with the procedure detailed in the </w:t>
      </w:r>
      <w:r w:rsidR="004B0CBA">
        <w:t>G</w:t>
      </w:r>
      <w:r>
        <w:t xml:space="preserve">rant </w:t>
      </w:r>
      <w:r w:rsidR="004B0CBA">
        <w:t>O</w:t>
      </w:r>
      <w:r>
        <w:t xml:space="preserve">pportunity </w:t>
      </w:r>
      <w:r w:rsidR="004B0CBA">
        <w:t>G</w:t>
      </w:r>
      <w:r>
        <w:t>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5447672D"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4804F6">
        <w:rPr>
          <w:color w:val="auto"/>
        </w:rPr>
        <w:t>22 April 2025</w:t>
      </w:r>
      <w:r w:rsidRPr="00854ACD">
        <w:rPr>
          <w:color w:val="auto"/>
        </w:rPr>
        <w:t xml:space="preserve"> and </w:t>
      </w:r>
      <w:r w:rsidRPr="00DE1694">
        <w:rPr>
          <w:color w:val="auto"/>
        </w:rPr>
        <w:t xml:space="preserve">closed on </w:t>
      </w:r>
      <w:r w:rsidR="004804F6" w:rsidRPr="00DE1694">
        <w:rPr>
          <w:color w:val="auto"/>
        </w:rPr>
        <w:t>20 May 2025</w:t>
      </w:r>
      <w:r w:rsidRPr="00DE1694">
        <w:rPr>
          <w:color w:val="auto"/>
        </w:rPr>
        <w:t>.</w:t>
      </w:r>
    </w:p>
    <w:p w14:paraId="0E6FE55D" w14:textId="39D5A57C" w:rsidR="00A92ECD" w:rsidRPr="00BD5EF2" w:rsidRDefault="00DE1694" w:rsidP="00BD5EF2">
      <w:pPr>
        <w:pStyle w:val="BodyText"/>
        <w:spacing w:after="120"/>
      </w:pPr>
      <w:r w:rsidRPr="00DA4F71">
        <w:t>The purpose of the grant is to engage a First Nations Grants Administrator who will provide capability building grants</w:t>
      </w:r>
      <w:r w:rsidR="001D2C18" w:rsidRPr="00DA4F71">
        <w:t xml:space="preserve"> on a competitive basis</w:t>
      </w:r>
      <w:r w:rsidRPr="00DA4F71">
        <w:t xml:space="preserve"> to First Nations social enterprises. The First Nations Grants Administrator will advertise for grant applications, run the grant application process, assess applicants, administer the grant funding, and monitor grant activities with successful First Nations social enterprises (grantees).</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6FD8BAA9" w14:textId="62AA6BF6" w:rsidR="00164D8A" w:rsidRDefault="00164D8A" w:rsidP="00D3133F">
      <w:pPr>
        <w:pStyle w:val="BodyText"/>
        <w:spacing w:before="40" w:after="120"/>
      </w:pPr>
      <w:r>
        <w:t xml:space="preserve">The selection process involves </w:t>
      </w:r>
      <w:r w:rsidR="00D3133F">
        <w:t>4</w:t>
      </w:r>
      <w:r w:rsidR="00CB3A7F">
        <w:t xml:space="preserve"> stages:</w:t>
      </w:r>
    </w:p>
    <w:p w14:paraId="509E3DAD" w14:textId="13B8AE9E" w:rsidR="00CB3A7F" w:rsidRDefault="00CB3A7F" w:rsidP="00D3133F">
      <w:pPr>
        <w:pStyle w:val="BodyText"/>
        <w:numPr>
          <w:ilvl w:val="0"/>
          <w:numId w:val="12"/>
        </w:numPr>
        <w:spacing w:before="40" w:after="120"/>
      </w:pPr>
      <w:r>
        <w:t xml:space="preserve">Eligibility </w:t>
      </w:r>
      <w:r w:rsidR="0096463C">
        <w:t xml:space="preserve">and compliance </w:t>
      </w:r>
      <w:r w:rsidR="00A32423">
        <w:t>reviews</w:t>
      </w:r>
      <w:r w:rsidR="00D1604B">
        <w:t>.</w:t>
      </w:r>
    </w:p>
    <w:p w14:paraId="76AF1E6A" w14:textId="2F0F98F9" w:rsidR="009E2646" w:rsidRDefault="001E5936" w:rsidP="00D3133F">
      <w:pPr>
        <w:pStyle w:val="BodyText"/>
        <w:numPr>
          <w:ilvl w:val="0"/>
          <w:numId w:val="12"/>
        </w:numPr>
        <w:spacing w:before="40" w:after="120"/>
      </w:pPr>
      <w:r>
        <w:t>Assessment</w:t>
      </w:r>
      <w:r w:rsidR="00183B55">
        <w:t xml:space="preserve"> of </w:t>
      </w:r>
      <w:r w:rsidR="006D7656">
        <w:t xml:space="preserve">each </w:t>
      </w:r>
      <w:r w:rsidR="00183B55">
        <w:t>application</w:t>
      </w:r>
      <w:r>
        <w:t xml:space="preserve"> against selection criteria</w:t>
      </w:r>
      <w:r w:rsidR="00D1604B">
        <w:t>.</w:t>
      </w:r>
    </w:p>
    <w:p w14:paraId="2C3B4EFD" w14:textId="5F450A75" w:rsidR="001E5936" w:rsidRDefault="001E5936" w:rsidP="00D3133F">
      <w:pPr>
        <w:pStyle w:val="BodyText"/>
        <w:numPr>
          <w:ilvl w:val="0"/>
          <w:numId w:val="12"/>
        </w:numPr>
        <w:spacing w:before="40" w:after="120"/>
      </w:pPr>
      <w:r>
        <w:t xml:space="preserve">Selection Advisory Panel </w:t>
      </w:r>
      <w:r w:rsidR="003F4920">
        <w:t xml:space="preserve">consideration </w:t>
      </w:r>
      <w:r w:rsidR="00183B55">
        <w:t xml:space="preserve">of </w:t>
      </w:r>
      <w:r w:rsidR="0075144C">
        <w:t>applications against: selection criteria; value for money</w:t>
      </w:r>
      <w:r w:rsidR="009A590C">
        <w:t xml:space="preserve">; </w:t>
      </w:r>
      <w:r w:rsidR="0025693E">
        <w:t>cross</w:t>
      </w:r>
      <w:r w:rsidR="00C05334">
        <w:t xml:space="preserve"> </w:t>
      </w:r>
      <w:r w:rsidR="0025693E">
        <w:t>application comparisons</w:t>
      </w:r>
      <w:r w:rsidR="00D1604B">
        <w:t>.</w:t>
      </w:r>
    </w:p>
    <w:p w14:paraId="2CA8D07E" w14:textId="51D9B2DE" w:rsidR="00880F4D" w:rsidRDefault="00E51EBA" w:rsidP="00D3133F">
      <w:pPr>
        <w:pStyle w:val="BodyText"/>
        <w:numPr>
          <w:ilvl w:val="0"/>
          <w:numId w:val="12"/>
        </w:numPr>
        <w:spacing w:before="40" w:after="120"/>
      </w:pPr>
      <w:r>
        <w:t>Delegate consideration and decision</w:t>
      </w:r>
      <w:r w:rsidR="00D1604B">
        <w:t>.</w:t>
      </w:r>
    </w:p>
    <w:p w14:paraId="01AF615A" w14:textId="53835174" w:rsidR="00A92ECD" w:rsidRPr="00854ACD" w:rsidRDefault="00A92ECD" w:rsidP="00D3133F">
      <w:pPr>
        <w:pStyle w:val="BodyText"/>
        <w:spacing w:before="40" w:after="120"/>
        <w:rPr>
          <w:color w:val="auto"/>
        </w:rPr>
      </w:pPr>
      <w:r>
        <w:t xml:space="preserve">The Community Grants Hub (the Hub) undertook the initial screening for organisation eligibility and compliance against the requirements outlined in the </w:t>
      </w:r>
      <w:r w:rsidR="004B0CBA">
        <w:t>Grant Opportunity G</w:t>
      </w:r>
      <w:r>
        <w:t xml:space="preserve">uidelines. This information was provided to the </w:t>
      </w:r>
      <w:r w:rsidR="004B0CBA">
        <w:t>D</w:t>
      </w:r>
      <w:r>
        <w:t xml:space="preserve">epartment’s </w:t>
      </w:r>
      <w:r w:rsidR="004B0CBA">
        <w:t>G</w:t>
      </w:r>
      <w:r>
        <w:t xml:space="preserve">rant </w:t>
      </w:r>
      <w:r w:rsidR="004B0CBA">
        <w:t>O</w:t>
      </w:r>
      <w:r>
        <w:t xml:space="preserve">pportunity </w:t>
      </w:r>
      <w:r w:rsidR="004B0CBA">
        <w:t>D</w:t>
      </w:r>
      <w:r>
        <w:t xml:space="preserve">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1472EA68" w:rsidR="00A92ECD" w:rsidRDefault="00A92ECD" w:rsidP="00D3133F">
      <w:pPr>
        <w:spacing w:before="40" w:after="120"/>
        <w:rPr>
          <w:color w:val="auto"/>
        </w:rPr>
      </w:pPr>
      <w:r>
        <w:rPr>
          <w:color w:val="auto"/>
        </w:rPr>
        <w:t xml:space="preserve">The </w:t>
      </w:r>
      <w:r w:rsidR="004B0CBA">
        <w:rPr>
          <w:color w:val="auto"/>
        </w:rPr>
        <w:t>D</w:t>
      </w:r>
      <w:r>
        <w:rPr>
          <w:color w:val="auto"/>
        </w:rPr>
        <w:t xml:space="preserve">epartment </w:t>
      </w:r>
      <w:r w:rsidRPr="00854ACD">
        <w:rPr>
          <w:color w:val="auto"/>
        </w:rPr>
        <w:t xml:space="preserve">assessed and considered </w:t>
      </w:r>
      <w:r w:rsidRPr="00DA4F71">
        <w:rPr>
          <w:color w:val="auto"/>
        </w:rPr>
        <w:t>all eligible and compliant applications</w:t>
      </w:r>
      <w:r w:rsidRPr="00854ACD">
        <w:rPr>
          <w:color w:val="auto"/>
        </w:rPr>
        <w:t xml:space="preserve"> through </w:t>
      </w:r>
      <w:r w:rsidRPr="00DE1694">
        <w:rPr>
          <w:color w:val="auto"/>
        </w:rPr>
        <w:t>a</w:t>
      </w:r>
      <w:r w:rsidRPr="00854ACD">
        <w:rPr>
          <w:color w:val="auto"/>
        </w:rPr>
        <w:t xml:space="preserve"> </w:t>
      </w:r>
      <w:r w:rsidR="004B0CBA">
        <w:rPr>
          <w:color w:val="auto"/>
        </w:rPr>
        <w:t>t</w:t>
      </w:r>
      <w:r w:rsidR="004804F6" w:rsidRPr="004804F6">
        <w:rPr>
          <w:color w:val="auto"/>
        </w:rPr>
        <w:t>argeted competitive</w:t>
      </w:r>
      <w:r>
        <w:rPr>
          <w:color w:val="auto"/>
        </w:rPr>
        <w:t xml:space="preserve"> grant </w:t>
      </w:r>
      <w:r w:rsidR="004B0CBA">
        <w:rPr>
          <w:color w:val="auto"/>
        </w:rPr>
        <w:t xml:space="preserve">selection </w:t>
      </w:r>
      <w:r>
        <w:rPr>
          <w:color w:val="auto"/>
        </w:rPr>
        <w:t>process.</w:t>
      </w:r>
    </w:p>
    <w:p w14:paraId="0396BC32" w14:textId="093F8379" w:rsidR="00A92ECD" w:rsidRDefault="00A92ECD" w:rsidP="00D3133F">
      <w:pPr>
        <w:spacing w:before="40" w:after="120"/>
        <w:rPr>
          <w:color w:val="auto"/>
        </w:rPr>
      </w:pPr>
      <w:r>
        <w:rPr>
          <w:color w:val="auto"/>
        </w:rPr>
        <w:t xml:space="preserve">The </w:t>
      </w:r>
      <w:r w:rsidR="004B0CBA">
        <w:rPr>
          <w:color w:val="auto"/>
        </w:rPr>
        <w:t>S</w:t>
      </w:r>
      <w:r>
        <w:rPr>
          <w:color w:val="auto"/>
        </w:rPr>
        <w:t xml:space="preserve">election </w:t>
      </w:r>
      <w:r w:rsidR="004B0CBA">
        <w:rPr>
          <w:color w:val="auto"/>
        </w:rPr>
        <w:t>A</w:t>
      </w:r>
      <w:r>
        <w:rPr>
          <w:color w:val="auto"/>
        </w:rPr>
        <w:t xml:space="preserve">dvisory </w:t>
      </w:r>
      <w:r w:rsidR="004B0CBA">
        <w:rPr>
          <w:color w:val="auto"/>
        </w:rPr>
        <w:t>P</w:t>
      </w:r>
      <w:r w:rsidRPr="00854ACD">
        <w:rPr>
          <w:color w:val="auto"/>
        </w:rPr>
        <w:t>anel</w:t>
      </w:r>
      <w:r>
        <w:rPr>
          <w:color w:val="auto"/>
        </w:rPr>
        <w:t xml:space="preserve"> (panel) </w:t>
      </w:r>
      <w:r w:rsidRPr="00854ACD">
        <w:rPr>
          <w:color w:val="auto"/>
        </w:rPr>
        <w:t>established by</w:t>
      </w:r>
      <w:r>
        <w:rPr>
          <w:color w:val="auto"/>
        </w:rPr>
        <w:t xml:space="preserve"> the </w:t>
      </w:r>
      <w:r w:rsidR="004B0CBA">
        <w:rPr>
          <w:color w:val="auto"/>
        </w:rPr>
        <w:t>D</w:t>
      </w:r>
      <w:r>
        <w:rPr>
          <w:color w:val="auto"/>
        </w:rPr>
        <w:t>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and provided advice to inform the</w:t>
      </w:r>
      <w:r w:rsidR="004B0CBA">
        <w:t xml:space="preserve"> final</w:t>
      </w:r>
      <w:r w:rsidRPr="00E86AD5">
        <w:t xml:space="preserve"> funding recommendations to the </w:t>
      </w:r>
      <w:r>
        <w:t xml:space="preserve">Financial </w:t>
      </w:r>
      <w:r w:rsidRPr="00E86AD5">
        <w:t>Delegate.</w:t>
      </w:r>
    </w:p>
    <w:p w14:paraId="662401D6" w14:textId="77777777" w:rsidR="000C7C00" w:rsidRPr="000C7C00" w:rsidRDefault="000C7C00" w:rsidP="006B0D5D">
      <w:pPr>
        <w:pStyle w:val="BodyText"/>
        <w:keepNext/>
        <w:rPr>
          <w:color w:val="auto"/>
        </w:rPr>
      </w:pPr>
      <w:r w:rsidRPr="000C7C00">
        <w:rPr>
          <w:color w:val="auto"/>
        </w:rPr>
        <w:lastRenderedPageBreak/>
        <w:t>The panel’s consideration of assessed applications was, based on:</w:t>
      </w:r>
    </w:p>
    <w:p w14:paraId="0EF3C503" w14:textId="17975F57" w:rsidR="005B0A0F" w:rsidRPr="00DA4F71" w:rsidRDefault="005B0A0F" w:rsidP="00466CFC">
      <w:pPr>
        <w:pStyle w:val="BodyText"/>
        <w:numPr>
          <w:ilvl w:val="0"/>
          <w:numId w:val="10"/>
        </w:numPr>
        <w:spacing w:before="40" w:after="120"/>
        <w:rPr>
          <w:color w:val="auto"/>
        </w:rPr>
      </w:pPr>
      <w:r w:rsidRPr="00DA4F71">
        <w:rPr>
          <w:color w:val="auto"/>
        </w:rPr>
        <w:t xml:space="preserve">how well applications met the assessment criteria and objectives of the </w:t>
      </w:r>
      <w:r w:rsidR="004B0CBA" w:rsidRPr="00DA4F71">
        <w:rPr>
          <w:color w:val="auto"/>
        </w:rPr>
        <w:t>grant</w:t>
      </w:r>
    </w:p>
    <w:p w14:paraId="344AE922" w14:textId="1341B7E0" w:rsidR="005B0A0F" w:rsidRPr="00DA4F71" w:rsidRDefault="005B0A0F" w:rsidP="00466CFC">
      <w:pPr>
        <w:pStyle w:val="BodyText"/>
        <w:numPr>
          <w:ilvl w:val="0"/>
          <w:numId w:val="10"/>
        </w:numPr>
        <w:spacing w:before="40" w:after="120"/>
        <w:rPr>
          <w:color w:val="auto"/>
        </w:rPr>
      </w:pPr>
      <w:r w:rsidRPr="00DA4F71">
        <w:rPr>
          <w:color w:val="auto"/>
        </w:rPr>
        <w:t>whether an application represent</w:t>
      </w:r>
      <w:r w:rsidR="00084094" w:rsidRPr="00DA4F71">
        <w:rPr>
          <w:color w:val="auto"/>
        </w:rPr>
        <w:t>ed</w:t>
      </w:r>
      <w:r w:rsidRPr="00DA4F71">
        <w:rPr>
          <w:color w:val="auto"/>
        </w:rPr>
        <w:t xml:space="preserve"> value for money including </w:t>
      </w:r>
      <w:r w:rsidR="00AA50D1" w:rsidRPr="00DA4F71">
        <w:rPr>
          <w:color w:val="auto"/>
        </w:rPr>
        <w:t xml:space="preserve">how services </w:t>
      </w:r>
      <w:r w:rsidR="00084094" w:rsidRPr="00DA4F71">
        <w:rPr>
          <w:color w:val="auto"/>
        </w:rPr>
        <w:t>would</w:t>
      </w:r>
      <w:r w:rsidR="00AA50D1" w:rsidRPr="00DA4F71">
        <w:rPr>
          <w:color w:val="auto"/>
        </w:rPr>
        <w:t xml:space="preserve"> be delivered, ability to have national reach and budget </w:t>
      </w:r>
      <w:r w:rsidR="004B0CBA" w:rsidRPr="00DA4F71">
        <w:rPr>
          <w:color w:val="auto"/>
        </w:rPr>
        <w:t>breakdown</w:t>
      </w:r>
    </w:p>
    <w:p w14:paraId="514F0657" w14:textId="7FF40A07" w:rsidR="005B0A0F" w:rsidRPr="00DA4F71" w:rsidRDefault="005B0A0F" w:rsidP="00466CFC">
      <w:pPr>
        <w:pStyle w:val="BodyText"/>
        <w:numPr>
          <w:ilvl w:val="0"/>
          <w:numId w:val="10"/>
        </w:numPr>
        <w:spacing w:before="40" w:after="120"/>
        <w:rPr>
          <w:color w:val="auto"/>
        </w:rPr>
      </w:pPr>
      <w:r w:rsidRPr="00DA4F71">
        <w:rPr>
          <w:color w:val="auto"/>
        </w:rPr>
        <w:t>how an application compare</w:t>
      </w:r>
      <w:r w:rsidR="00084094" w:rsidRPr="00DA4F71">
        <w:rPr>
          <w:color w:val="auto"/>
        </w:rPr>
        <w:t>d</w:t>
      </w:r>
      <w:r w:rsidRPr="00DA4F71">
        <w:rPr>
          <w:color w:val="auto"/>
        </w:rPr>
        <w:t xml:space="preserve"> to other applications.</w:t>
      </w:r>
    </w:p>
    <w:p w14:paraId="2BD2B93F" w14:textId="3A1B99D0"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4E197D67" w14:textId="0DF6ADAA" w:rsidR="00A92ECD" w:rsidRPr="00942976" w:rsidRDefault="00A92ECD" w:rsidP="00D3133F">
      <w:pPr>
        <w:pStyle w:val="BodyText"/>
        <w:spacing w:before="40" w:after="120"/>
      </w:pPr>
      <w:r>
        <w:t>There was strong interest in the grant opportunity.</w:t>
      </w:r>
      <w:r w:rsidR="00084094">
        <w:t xml:space="preserve"> Strong applicants demonstrated their ability to meet </w:t>
      </w:r>
      <w:r w:rsidR="40F7FCF6">
        <w:t xml:space="preserve">all </w:t>
      </w:r>
      <w:r w:rsidR="00084094">
        <w:t xml:space="preserve">the </w:t>
      </w:r>
      <w:r w:rsidR="00591A30">
        <w:t xml:space="preserve">selection </w:t>
      </w:r>
      <w:r w:rsidR="00084094">
        <w:t>requirements outlined in the Grant Opportunity Guidelines</w:t>
      </w:r>
      <w:r w:rsidR="00DA0931">
        <w:t xml:space="preserve"> and demonstrated value for money</w:t>
      </w:r>
      <w:r w:rsidR="00084094">
        <w:t>.</w:t>
      </w:r>
      <w:r w:rsidR="38090BB7">
        <w:t xml:space="preserve"> </w:t>
      </w:r>
      <w:r w:rsidR="00EE503E">
        <w:t>Less competitive applications</w:t>
      </w:r>
      <w:r w:rsidR="000C78A0">
        <w:t xml:space="preserve"> </w:t>
      </w:r>
      <w:r w:rsidR="008D7905">
        <w:t>were</w:t>
      </w:r>
      <w:r w:rsidR="004035DA">
        <w:t xml:space="preserve"> strong </w:t>
      </w:r>
      <w:r w:rsidR="004035DA" w:rsidRPr="00EA07E8">
        <w:t xml:space="preserve">in </w:t>
      </w:r>
      <w:r w:rsidR="004035DA">
        <w:t>some areas only</w:t>
      </w:r>
      <w:r w:rsidR="00860FC7">
        <w:t xml:space="preserve"> and/or </w:t>
      </w:r>
      <w:r w:rsidR="00AE7304">
        <w:t>were</w:t>
      </w:r>
      <w:r w:rsidR="00AE7304" w:rsidRPr="00EA07E8">
        <w:t xml:space="preserve"> not </w:t>
      </w:r>
      <w:r w:rsidR="00AE7304">
        <w:t xml:space="preserve">able to </w:t>
      </w:r>
      <w:r w:rsidR="38090BB7">
        <w:t>demonstrate grant delivery</w:t>
      </w:r>
      <w:r w:rsidR="582C3E41">
        <w:t xml:space="preserve"> </w:t>
      </w:r>
      <w:r w:rsidR="00686150">
        <w:t>capability</w:t>
      </w:r>
      <w:r w:rsidR="582C3E41">
        <w:t xml:space="preserve"> with national rea</w:t>
      </w:r>
      <w:r w:rsidR="00A81621">
        <w:t>c</w:t>
      </w:r>
      <w:r w:rsidR="582C3E41">
        <w:t>h</w:t>
      </w:r>
      <w:r w:rsidR="009C0B68">
        <w:t xml:space="preserve"> and withi</w:t>
      </w:r>
      <w:r w:rsidR="006D66FC">
        <w:t>n the grant parameters</w:t>
      </w:r>
      <w:r w:rsidR="00505B74">
        <w:t>.</w:t>
      </w:r>
    </w:p>
    <w:p w14:paraId="6E99804F" w14:textId="735C602A" w:rsidR="00101A03" w:rsidRDefault="000C6248" w:rsidP="00D3133F">
      <w:pPr>
        <w:pStyle w:val="BodyText"/>
        <w:spacing w:before="40" w:after="120"/>
      </w:pPr>
      <w:r>
        <w:t xml:space="preserve">The discussion below </w:t>
      </w:r>
      <w:r w:rsidR="005D0EAF">
        <w:t xml:space="preserve">provides further information about what was considered a strong </w:t>
      </w:r>
      <w:r w:rsidR="006D1054">
        <w:t>application.</w:t>
      </w:r>
    </w:p>
    <w:p w14:paraId="6E9DA526" w14:textId="77777777" w:rsidR="009A6D4C" w:rsidRPr="003941BB" w:rsidRDefault="009A6D4C" w:rsidP="009A6D4C">
      <w:pPr>
        <w:pStyle w:val="Heading2"/>
        <w:rPr>
          <w:rFonts w:asciiTheme="majorHAnsi" w:hAnsiTheme="majorHAnsi" w:cstheme="majorHAnsi"/>
        </w:rPr>
      </w:pPr>
      <w:r w:rsidRPr="003941BB">
        <w:rPr>
          <w:rFonts w:asciiTheme="majorHAnsi" w:hAnsiTheme="majorHAnsi" w:cstheme="majorHAnsi"/>
        </w:rPr>
        <w:t>Value for Money</w:t>
      </w:r>
    </w:p>
    <w:p w14:paraId="7BFC614B" w14:textId="3A5FD7B2" w:rsidR="009A6D4C" w:rsidRDefault="009A6D4C" w:rsidP="00061ACC">
      <w:pPr>
        <w:pStyle w:val="BodyText"/>
        <w:spacing w:before="40" w:after="120"/>
      </w:pPr>
      <w:r>
        <w:t xml:space="preserve">Value for money is a judgement based on the grant proposal representing an efficient, effective, economical and ethical use of public resources. A range of factors are considered in this </w:t>
      </w:r>
      <w:r w:rsidR="00B034F8">
        <w:t xml:space="preserve">assessment </w:t>
      </w:r>
      <w:r>
        <w:t>including financial and non-financial factors, such as quality, alignment with objectives, relevant experience and performance history, and risk. In this case, the value for money assessment included consideration of the relative split in proposed budgets between administrative costs and what proportion of funds would flow to social enterprises. Given the fixed funding envelope available, applications with higher administrative costs were able to deliver fewer grants to recipient social enterprises. Strong applications provided clear rationale for their administrative costs and how they would contribute to maximising the program’s overall impact on First Nations social enterprises.</w:t>
      </w:r>
    </w:p>
    <w:p w14:paraId="50F85618" w14:textId="6DA7E586" w:rsid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499F1200" w14:textId="6BC1C478" w:rsidR="00DE1694" w:rsidRPr="007F6B9B" w:rsidRDefault="00712C35" w:rsidP="007F6B9B">
      <w:pPr>
        <w:pStyle w:val="BodyText"/>
        <w:rPr>
          <w:rFonts w:asciiTheme="majorHAnsi" w:eastAsiaTheme="majorEastAsia" w:hAnsiTheme="majorHAnsi" w:cstheme="majorHAnsi"/>
          <w:bCs/>
          <w:sz w:val="32"/>
        </w:rPr>
      </w:pPr>
      <w:r w:rsidRPr="007F6B9B">
        <w:rPr>
          <w:rFonts w:asciiTheme="majorHAnsi" w:eastAsiaTheme="majorEastAsia" w:hAnsiTheme="majorHAnsi" w:cstheme="majorHAnsi"/>
          <w:bCs/>
          <w:sz w:val="32"/>
        </w:rPr>
        <w:t xml:space="preserve">Demonstrated knowledge of and experience working with the First Nations for-purpose sector and the wider social enterprise </w:t>
      </w:r>
      <w:r w:rsidR="004B0CBA" w:rsidRPr="007F6B9B">
        <w:rPr>
          <w:rFonts w:asciiTheme="majorHAnsi" w:eastAsiaTheme="majorEastAsia" w:hAnsiTheme="majorHAnsi" w:cstheme="majorHAnsi"/>
          <w:bCs/>
          <w:sz w:val="32"/>
        </w:rPr>
        <w:t>sector</w:t>
      </w:r>
    </w:p>
    <w:p w14:paraId="6573B353" w14:textId="267DE0FF" w:rsidR="00DE1694" w:rsidRPr="00DE1694" w:rsidRDefault="00DE1694" w:rsidP="00DE1694">
      <w:pPr>
        <w:pStyle w:val="BodyText"/>
      </w:pPr>
      <w:r>
        <w:t>When addressing the criterion strong applicants demonstrated:</w:t>
      </w:r>
    </w:p>
    <w:p w14:paraId="5CD3FEE8" w14:textId="039B2409" w:rsidR="00DE1694" w:rsidRPr="00DE1694" w:rsidRDefault="00712C35" w:rsidP="00466CFC">
      <w:pPr>
        <w:pStyle w:val="BodyText"/>
        <w:numPr>
          <w:ilvl w:val="0"/>
          <w:numId w:val="11"/>
        </w:numPr>
        <w:spacing w:before="40" w:after="120"/>
      </w:pPr>
      <w:r w:rsidRPr="00DE1694">
        <w:t>understanding of the social enterprise sector and the different capability building needs of First Nations organisations, particularly those operating as a social enterprise seeking to deliver a social benefit</w:t>
      </w:r>
    </w:p>
    <w:p w14:paraId="6E2A62B1" w14:textId="71C22B3C" w:rsidR="00712C35" w:rsidRPr="00DE1694" w:rsidRDefault="00712C35" w:rsidP="00466CFC">
      <w:pPr>
        <w:pStyle w:val="BodyText"/>
        <w:numPr>
          <w:ilvl w:val="0"/>
          <w:numId w:val="11"/>
        </w:numPr>
        <w:spacing w:before="40" w:after="120"/>
      </w:pPr>
      <w:r w:rsidRPr="00DE1694">
        <w:t>understanding of the objectives of the SEDI First Nations Capability Building Funding to support First Nations social enterprises</w:t>
      </w:r>
    </w:p>
    <w:p w14:paraId="7651987F" w14:textId="0A5089F4" w:rsidR="00645F58" w:rsidRPr="00DE1694" w:rsidRDefault="00645F58" w:rsidP="00466CFC">
      <w:pPr>
        <w:pStyle w:val="BodyText"/>
        <w:numPr>
          <w:ilvl w:val="0"/>
          <w:numId w:val="11"/>
        </w:numPr>
        <w:spacing w:before="40" w:after="120"/>
      </w:pPr>
      <w:r w:rsidRPr="00DE1694">
        <w:t>experience working nationally with First Nations organisations, particularly social enterprises, to facilitate their growth and cultivate meaningful relationships with relevant parties and networks.</w:t>
      </w:r>
    </w:p>
    <w:p w14:paraId="065EA4CB" w14:textId="5594C36D" w:rsidR="00A92ECD" w:rsidRPr="00203E38" w:rsidRDefault="00A92ECD" w:rsidP="00203E38">
      <w:pPr>
        <w:pStyle w:val="Heading4"/>
        <w:spacing w:after="120"/>
        <w:rPr>
          <w:rFonts w:asciiTheme="majorHAnsi" w:hAnsiTheme="majorHAnsi" w:cstheme="majorHAnsi"/>
        </w:rPr>
      </w:pPr>
      <w:r w:rsidRPr="00A92ECD">
        <w:rPr>
          <w:rFonts w:asciiTheme="majorHAnsi" w:hAnsiTheme="majorHAnsi" w:cstheme="majorHAnsi"/>
        </w:rPr>
        <w:t>Strong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rong Applications"/>
        <w:tblDescription w:val="Contains examples of strong responses to criterion. "/>
      </w:tblPr>
      <w:tblGrid>
        <w:gridCol w:w="3539"/>
        <w:gridCol w:w="6089"/>
      </w:tblGrid>
      <w:tr w:rsidR="00015593" w:rsidRPr="00015593" w14:paraId="6CB72B71" w14:textId="77777777" w:rsidTr="00DA4F71">
        <w:trPr>
          <w:trHeight w:val="472"/>
        </w:trPr>
        <w:tc>
          <w:tcPr>
            <w:tcW w:w="3539" w:type="dxa"/>
            <w:hideMark/>
          </w:tcPr>
          <w:p w14:paraId="1FDBE89F" w14:textId="4A2E2004" w:rsidR="00015593" w:rsidRPr="00DA4F71" w:rsidRDefault="00413937" w:rsidP="00015593">
            <w:pPr>
              <w:pStyle w:val="BodyText"/>
              <w:spacing w:before="60"/>
              <w:rPr>
                <w:b/>
              </w:rPr>
            </w:pPr>
            <w:r w:rsidRPr="00DA4F71">
              <w:rPr>
                <w:b/>
              </w:rPr>
              <w:t>Sub-</w:t>
            </w:r>
            <w:r w:rsidR="008231CF" w:rsidRPr="00DA4F71">
              <w:rPr>
                <w:b/>
              </w:rPr>
              <w:t>c</w:t>
            </w:r>
            <w:r w:rsidR="00750321" w:rsidRPr="00DA4F71">
              <w:rPr>
                <w:b/>
              </w:rPr>
              <w:t>riterion</w:t>
            </w:r>
            <w:r w:rsidR="00B30BB7" w:rsidRPr="00DA4F71">
              <w:rPr>
                <w:b/>
              </w:rPr>
              <w:t xml:space="preserve"> reference</w:t>
            </w:r>
          </w:p>
        </w:tc>
        <w:tc>
          <w:tcPr>
            <w:tcW w:w="6089" w:type="dxa"/>
            <w:hideMark/>
          </w:tcPr>
          <w:p w14:paraId="5277EEDB" w14:textId="1F90991B" w:rsidR="00015593" w:rsidRPr="00DA4F71" w:rsidRDefault="008231CF" w:rsidP="00015593">
            <w:pPr>
              <w:pStyle w:val="BodyText"/>
              <w:spacing w:before="60"/>
              <w:rPr>
                <w:b/>
              </w:rPr>
            </w:pPr>
            <w:r w:rsidRPr="00DA4F71">
              <w:rPr>
                <w:b/>
              </w:rPr>
              <w:t>Generally, s</w:t>
            </w:r>
            <w:r w:rsidR="003A015F" w:rsidRPr="00DA4F71">
              <w:rPr>
                <w:b/>
              </w:rPr>
              <w:t>trong responses</w:t>
            </w:r>
            <w:r w:rsidRPr="00DA4F71">
              <w:rPr>
                <w:b/>
              </w:rPr>
              <w:t>:</w:t>
            </w:r>
          </w:p>
        </w:tc>
      </w:tr>
      <w:tr w:rsidR="00015593" w:rsidRPr="00015593" w14:paraId="696A6488" w14:textId="77777777" w:rsidTr="00DA4F71">
        <w:trPr>
          <w:trHeight w:val="472"/>
        </w:trPr>
        <w:tc>
          <w:tcPr>
            <w:tcW w:w="3539" w:type="dxa"/>
          </w:tcPr>
          <w:p w14:paraId="07D3033F" w14:textId="3EDE6E14" w:rsidR="00015593" w:rsidRPr="00DA4F71" w:rsidRDefault="00015593" w:rsidP="00015593">
            <w:pPr>
              <w:pStyle w:val="BodyText"/>
              <w:spacing w:before="60"/>
            </w:pPr>
            <w:r w:rsidRPr="00DA4F71">
              <w:rPr>
                <w:bCs/>
              </w:rPr>
              <w:t xml:space="preserve">Demonstrated </w:t>
            </w:r>
            <w:r w:rsidRPr="00DA4F71">
              <w:t xml:space="preserve">understanding of the social enterprise sector and the different capability building needs of First Nations organisations, particularly those </w:t>
            </w:r>
            <w:r w:rsidRPr="00DA4F71">
              <w:lastRenderedPageBreak/>
              <w:t>operating as a social enterprise seeking to deliver a social benefit</w:t>
            </w:r>
          </w:p>
        </w:tc>
        <w:tc>
          <w:tcPr>
            <w:tcW w:w="6089" w:type="dxa"/>
          </w:tcPr>
          <w:p w14:paraId="03929D32" w14:textId="6DCF688C" w:rsidR="00015593" w:rsidRPr="00DA4F71" w:rsidRDefault="00750321" w:rsidP="008760D7">
            <w:pPr>
              <w:pStyle w:val="BodyText"/>
              <w:numPr>
                <w:ilvl w:val="0"/>
                <w:numId w:val="6"/>
              </w:numPr>
              <w:spacing w:before="60"/>
            </w:pPr>
            <w:r w:rsidRPr="00DA4F71">
              <w:rPr>
                <w:rFonts w:ascii="Arial" w:eastAsia="Arial" w:hAnsi="Arial" w:cs="Arial"/>
                <w:color w:val="auto"/>
                <w:szCs w:val="22"/>
              </w:rPr>
              <w:lastRenderedPageBreak/>
              <w:t>I</w:t>
            </w:r>
            <w:r w:rsidR="00015593" w:rsidRPr="00DA4F71">
              <w:rPr>
                <w:rFonts w:ascii="Arial" w:eastAsia="Arial" w:hAnsi="Arial" w:cs="Arial"/>
                <w:color w:val="auto"/>
                <w:szCs w:val="22"/>
              </w:rPr>
              <w:t>dentified the sector’s unique needs</w:t>
            </w:r>
            <w:r w:rsidRPr="00DA4F71">
              <w:rPr>
                <w:rFonts w:ascii="Arial" w:eastAsia="Arial" w:hAnsi="Arial" w:cs="Arial"/>
                <w:color w:val="auto"/>
                <w:szCs w:val="22"/>
              </w:rPr>
              <w:t xml:space="preserve">, referring to relevant </w:t>
            </w:r>
            <w:r w:rsidR="008231CF" w:rsidRPr="00DA4F71">
              <w:rPr>
                <w:rFonts w:ascii="Arial" w:eastAsia="Arial" w:hAnsi="Arial" w:cs="Arial"/>
                <w:color w:val="auto"/>
                <w:szCs w:val="22"/>
              </w:rPr>
              <w:t xml:space="preserve">information and </w:t>
            </w:r>
            <w:r w:rsidRPr="00DA4F71">
              <w:rPr>
                <w:rFonts w:ascii="Arial" w:eastAsia="Arial" w:hAnsi="Arial" w:cs="Arial"/>
                <w:color w:val="auto"/>
                <w:szCs w:val="22"/>
              </w:rPr>
              <w:t xml:space="preserve">research about these needs and </w:t>
            </w:r>
            <w:r w:rsidR="00015593" w:rsidRPr="00DA4F71">
              <w:rPr>
                <w:rFonts w:ascii="Arial" w:eastAsia="Arial" w:hAnsi="Arial" w:cs="Arial"/>
                <w:color w:val="auto"/>
                <w:szCs w:val="22"/>
              </w:rPr>
              <w:t xml:space="preserve">providing evidence of addressing </w:t>
            </w:r>
            <w:r w:rsidRPr="00DA4F71">
              <w:rPr>
                <w:rFonts w:ascii="Arial" w:eastAsia="Arial" w:hAnsi="Arial" w:cs="Arial"/>
                <w:color w:val="auto"/>
                <w:szCs w:val="22"/>
              </w:rPr>
              <w:t>them.</w:t>
            </w:r>
          </w:p>
          <w:p w14:paraId="45304F98" w14:textId="390DDDD4" w:rsidR="00015593" w:rsidRPr="00DA4F71" w:rsidRDefault="008A2854" w:rsidP="001C53FA">
            <w:pPr>
              <w:pStyle w:val="BodyText"/>
              <w:numPr>
                <w:ilvl w:val="0"/>
                <w:numId w:val="6"/>
              </w:numPr>
              <w:spacing w:before="60"/>
              <w:rPr>
                <w:b/>
              </w:rPr>
            </w:pPr>
            <w:r w:rsidRPr="00DA4F71">
              <w:rPr>
                <w:bCs/>
              </w:rPr>
              <w:t xml:space="preserve">Identified the importance of supporting </w:t>
            </w:r>
            <w:r w:rsidR="00662C1C">
              <w:rPr>
                <w:bCs/>
              </w:rPr>
              <w:br/>
            </w:r>
            <w:r w:rsidRPr="00DA4F71">
              <w:rPr>
                <w:bCs/>
              </w:rPr>
              <w:t>self-determination in working with First Nations organisations.</w:t>
            </w:r>
          </w:p>
        </w:tc>
      </w:tr>
      <w:tr w:rsidR="00015593" w:rsidRPr="00015593" w14:paraId="3C3998E5" w14:textId="77777777" w:rsidTr="00DA4F71">
        <w:trPr>
          <w:trHeight w:val="472"/>
        </w:trPr>
        <w:tc>
          <w:tcPr>
            <w:tcW w:w="3539" w:type="dxa"/>
          </w:tcPr>
          <w:p w14:paraId="4EADF6E5" w14:textId="71702EAE" w:rsidR="00015593" w:rsidRPr="00DA4F71" w:rsidRDefault="00015593" w:rsidP="00015593">
            <w:pPr>
              <w:pStyle w:val="BodyText"/>
              <w:spacing w:before="60"/>
              <w:rPr>
                <w:bCs/>
              </w:rPr>
            </w:pPr>
            <w:r w:rsidRPr="00DA4F71">
              <w:rPr>
                <w:bCs/>
              </w:rPr>
              <w:t xml:space="preserve">Demonstrated </w:t>
            </w:r>
            <w:r w:rsidRPr="00DA4F71">
              <w:t xml:space="preserve">understanding of the objectives of the SEDI First Nations Capability Building Funding to support First Nations social </w:t>
            </w:r>
            <w:r w:rsidR="004B0CBA" w:rsidRPr="00DA4F71">
              <w:t>enterprises.</w:t>
            </w:r>
          </w:p>
        </w:tc>
        <w:tc>
          <w:tcPr>
            <w:tcW w:w="6089" w:type="dxa"/>
          </w:tcPr>
          <w:p w14:paraId="31B9415B" w14:textId="07BFDF2E" w:rsidR="00B30BB7" w:rsidRPr="00DA4F71" w:rsidRDefault="00750321" w:rsidP="00B30BB7">
            <w:pPr>
              <w:pStyle w:val="BodyText"/>
              <w:numPr>
                <w:ilvl w:val="0"/>
                <w:numId w:val="6"/>
              </w:numPr>
              <w:spacing w:before="60"/>
            </w:pPr>
            <w:r w:rsidRPr="00DA4F71">
              <w:rPr>
                <w:rFonts w:ascii="Arial" w:eastAsia="Arial" w:hAnsi="Arial" w:cs="Arial"/>
                <w:color w:val="auto"/>
                <w:szCs w:val="22"/>
              </w:rPr>
              <w:t>A</w:t>
            </w:r>
            <w:r w:rsidR="00015593" w:rsidRPr="00DA4F71">
              <w:rPr>
                <w:rFonts w:ascii="Arial" w:eastAsia="Arial" w:hAnsi="Arial" w:cs="Arial"/>
                <w:color w:val="auto"/>
                <w:szCs w:val="22"/>
              </w:rPr>
              <w:t xml:space="preserve">rticulated understanding of the policy context </w:t>
            </w:r>
            <w:r w:rsidR="00B30BB7" w:rsidRPr="00DA4F71">
              <w:rPr>
                <w:rFonts w:ascii="Arial" w:eastAsia="Arial" w:hAnsi="Arial" w:cs="Arial"/>
                <w:color w:val="auto"/>
                <w:szCs w:val="22"/>
              </w:rPr>
              <w:t>such as outlining the purpose of the grant.</w:t>
            </w:r>
          </w:p>
          <w:p w14:paraId="096BE53D" w14:textId="77BBB375" w:rsidR="00015593" w:rsidRPr="00DA4F71" w:rsidRDefault="00B30BB7" w:rsidP="00B30BB7">
            <w:pPr>
              <w:pStyle w:val="BodyText"/>
              <w:numPr>
                <w:ilvl w:val="0"/>
                <w:numId w:val="6"/>
              </w:numPr>
              <w:spacing w:before="60"/>
            </w:pPr>
            <w:r w:rsidRPr="00DA4F71">
              <w:rPr>
                <w:rFonts w:ascii="Arial" w:eastAsia="Arial" w:hAnsi="Arial" w:cs="Arial"/>
                <w:color w:val="auto"/>
                <w:szCs w:val="22"/>
              </w:rPr>
              <w:t xml:space="preserve">Articulated </w:t>
            </w:r>
            <w:r w:rsidR="00015593" w:rsidRPr="00DA4F71">
              <w:rPr>
                <w:rFonts w:ascii="Arial" w:eastAsia="Arial" w:hAnsi="Arial" w:cs="Arial"/>
                <w:color w:val="auto"/>
                <w:szCs w:val="22"/>
              </w:rPr>
              <w:t>why the applicant was well placed to deliver the policy outcome</w:t>
            </w:r>
            <w:r w:rsidRPr="00DA4F71">
              <w:rPr>
                <w:rFonts w:ascii="Arial" w:eastAsia="Arial" w:hAnsi="Arial" w:cs="Arial"/>
                <w:color w:val="auto"/>
                <w:szCs w:val="22"/>
              </w:rPr>
              <w:t xml:space="preserve"> including providing evidence of supporting similar outcomes</w:t>
            </w:r>
            <w:r w:rsidR="00750321" w:rsidRPr="00DA4F71">
              <w:rPr>
                <w:rFonts w:ascii="Arial" w:eastAsia="Arial" w:hAnsi="Arial" w:cs="Arial"/>
                <w:color w:val="auto"/>
                <w:szCs w:val="22"/>
              </w:rPr>
              <w:t>.</w:t>
            </w:r>
          </w:p>
          <w:p w14:paraId="02E592B3" w14:textId="08664FBE" w:rsidR="00B30BB7" w:rsidRPr="00DA4F71" w:rsidRDefault="00B30BB7" w:rsidP="00B30BB7">
            <w:pPr>
              <w:pStyle w:val="BodyText"/>
              <w:numPr>
                <w:ilvl w:val="0"/>
                <w:numId w:val="6"/>
              </w:numPr>
              <w:spacing w:before="60"/>
            </w:pPr>
            <w:r w:rsidRPr="00DA4F71">
              <w:rPr>
                <w:rFonts w:ascii="Arial" w:eastAsia="Arial" w:hAnsi="Arial" w:cs="Arial"/>
                <w:szCs w:val="22"/>
              </w:rPr>
              <w:t>Articulated understanding of relevant sector and/or policy’s background.</w:t>
            </w:r>
          </w:p>
        </w:tc>
      </w:tr>
      <w:tr w:rsidR="00015593" w:rsidRPr="00015593" w14:paraId="5C7FAB11" w14:textId="77777777" w:rsidTr="00DA4F71">
        <w:trPr>
          <w:trHeight w:val="472"/>
        </w:trPr>
        <w:tc>
          <w:tcPr>
            <w:tcW w:w="3539" w:type="dxa"/>
          </w:tcPr>
          <w:p w14:paraId="23050252" w14:textId="094D3156" w:rsidR="00015593" w:rsidRPr="00DA4F71" w:rsidRDefault="00015593" w:rsidP="00015593">
            <w:pPr>
              <w:pStyle w:val="BodyText"/>
              <w:spacing w:before="60"/>
            </w:pPr>
            <w:r w:rsidRPr="00DA4F71">
              <w:rPr>
                <w:bCs/>
              </w:rPr>
              <w:t xml:space="preserve">Demonstrated </w:t>
            </w:r>
            <w:r w:rsidRPr="00DA4F71">
              <w:t>experience working nationally with First Nations organisations, particularly social enterprises, to facilitate their growth and cultivate meaningful relationships with relevant parties and networks.</w:t>
            </w:r>
          </w:p>
        </w:tc>
        <w:tc>
          <w:tcPr>
            <w:tcW w:w="6089" w:type="dxa"/>
          </w:tcPr>
          <w:p w14:paraId="3E768BA5" w14:textId="34F856D5" w:rsidR="00015593" w:rsidRPr="00A10AB3" w:rsidRDefault="00750321" w:rsidP="00015593">
            <w:pPr>
              <w:pStyle w:val="BodyText"/>
              <w:numPr>
                <w:ilvl w:val="0"/>
                <w:numId w:val="6"/>
              </w:numPr>
              <w:spacing w:before="60"/>
            </w:pPr>
            <w:r w:rsidRPr="00DA4F71">
              <w:rPr>
                <w:rFonts w:ascii="Arial" w:eastAsia="Arial" w:hAnsi="Arial" w:cs="Arial"/>
                <w:color w:val="auto"/>
                <w:szCs w:val="22"/>
              </w:rPr>
              <w:t>I</w:t>
            </w:r>
            <w:r w:rsidR="00015593" w:rsidRPr="00DA4F71">
              <w:rPr>
                <w:rFonts w:ascii="Arial" w:eastAsia="Arial" w:hAnsi="Arial" w:cs="Arial"/>
                <w:color w:val="auto"/>
                <w:szCs w:val="22"/>
              </w:rPr>
              <w:t xml:space="preserve">dentified key actors in the sector and/or provided evidence of projects or programs where the applicant had worked with </w:t>
            </w:r>
            <w:r w:rsidR="008231CF" w:rsidRPr="00DA4F71">
              <w:rPr>
                <w:rFonts w:ascii="Arial" w:eastAsia="Arial" w:hAnsi="Arial" w:cs="Arial"/>
                <w:color w:val="auto"/>
                <w:szCs w:val="22"/>
              </w:rPr>
              <w:t xml:space="preserve">First Nations organisations and </w:t>
            </w:r>
            <w:r w:rsidR="00015593" w:rsidRPr="00DA4F71">
              <w:rPr>
                <w:rFonts w:ascii="Arial" w:eastAsia="Arial" w:hAnsi="Arial" w:cs="Arial"/>
                <w:color w:val="auto"/>
                <w:szCs w:val="22"/>
              </w:rPr>
              <w:t>actors in the social enterprise sector</w:t>
            </w:r>
            <w:r w:rsidRPr="00DA4F71">
              <w:rPr>
                <w:rFonts w:ascii="Arial" w:eastAsia="Arial" w:hAnsi="Arial" w:cs="Arial"/>
                <w:color w:val="auto"/>
                <w:szCs w:val="22"/>
              </w:rPr>
              <w:t>.</w:t>
            </w:r>
          </w:p>
          <w:p w14:paraId="52E9E916" w14:textId="050DCFBE" w:rsidR="00683B15" w:rsidRPr="00DA4F71" w:rsidRDefault="00973379" w:rsidP="00015593">
            <w:pPr>
              <w:pStyle w:val="BodyText"/>
              <w:numPr>
                <w:ilvl w:val="0"/>
                <w:numId w:val="6"/>
              </w:numPr>
              <w:spacing w:before="60"/>
            </w:pPr>
            <w:r>
              <w:t xml:space="preserve">Demonstrated </w:t>
            </w:r>
            <w:r w:rsidR="00B55676">
              <w:t xml:space="preserve">ability to work </w:t>
            </w:r>
            <w:r w:rsidR="00DD29E2">
              <w:t xml:space="preserve">with First Nations </w:t>
            </w:r>
            <w:r w:rsidR="00FD6A07">
              <w:t>social enterprise</w:t>
            </w:r>
            <w:r w:rsidR="00DD29E2">
              <w:t>s</w:t>
            </w:r>
            <w:r w:rsidR="00A10AB3">
              <w:t xml:space="preserve"> in a national context</w:t>
            </w:r>
            <w:r w:rsidR="00483B9F">
              <w:t>.</w:t>
            </w:r>
          </w:p>
          <w:p w14:paraId="1236D46A" w14:textId="32319301" w:rsidR="00015593" w:rsidRPr="00DA4F71" w:rsidRDefault="00750321" w:rsidP="00015593">
            <w:pPr>
              <w:pStyle w:val="BodyText"/>
              <w:numPr>
                <w:ilvl w:val="0"/>
                <w:numId w:val="6"/>
              </w:numPr>
              <w:spacing w:before="60"/>
              <w:rPr>
                <w:rFonts w:ascii="Arial" w:eastAsia="Arial" w:hAnsi="Arial" w:cs="Arial"/>
                <w:color w:val="auto"/>
                <w:szCs w:val="22"/>
              </w:rPr>
            </w:pPr>
            <w:r w:rsidRPr="00DA4F71">
              <w:rPr>
                <w:rFonts w:ascii="Arial" w:eastAsia="Arial" w:hAnsi="Arial" w:cs="Arial"/>
                <w:color w:val="auto"/>
                <w:szCs w:val="22"/>
              </w:rPr>
              <w:t>D</w:t>
            </w:r>
            <w:r w:rsidR="00015593" w:rsidRPr="00DA4F71">
              <w:rPr>
                <w:rFonts w:ascii="Arial" w:eastAsia="Arial" w:hAnsi="Arial" w:cs="Arial"/>
                <w:color w:val="auto"/>
                <w:szCs w:val="22"/>
              </w:rPr>
              <w:t xml:space="preserve">emonstrated </w:t>
            </w:r>
            <w:r w:rsidR="008231CF" w:rsidRPr="00DA4F71">
              <w:rPr>
                <w:rFonts w:ascii="Arial" w:eastAsia="Arial" w:hAnsi="Arial" w:cs="Arial"/>
                <w:color w:val="auto"/>
                <w:szCs w:val="22"/>
              </w:rPr>
              <w:t>productive</w:t>
            </w:r>
            <w:r w:rsidR="006A5015" w:rsidRPr="00DA4F71">
              <w:rPr>
                <w:rFonts w:ascii="Arial" w:eastAsia="Arial" w:hAnsi="Arial" w:cs="Arial"/>
                <w:color w:val="auto"/>
                <w:szCs w:val="22"/>
              </w:rPr>
              <w:t xml:space="preserve"> </w:t>
            </w:r>
            <w:r w:rsidR="00015593" w:rsidRPr="00DA4F71">
              <w:rPr>
                <w:rFonts w:ascii="Arial" w:eastAsia="Arial" w:hAnsi="Arial" w:cs="Arial"/>
                <w:color w:val="auto"/>
                <w:szCs w:val="22"/>
              </w:rPr>
              <w:t>relationships with a range of relevant stakeholders</w:t>
            </w:r>
            <w:r w:rsidRPr="00DA4F71">
              <w:rPr>
                <w:rFonts w:ascii="Arial" w:eastAsia="Arial" w:hAnsi="Arial" w:cs="Arial"/>
                <w:color w:val="auto"/>
                <w:szCs w:val="22"/>
              </w:rPr>
              <w:t>.</w:t>
            </w:r>
          </w:p>
        </w:tc>
      </w:tr>
    </w:tbl>
    <w:p w14:paraId="177A5DED" w14:textId="1022ECCA" w:rsidR="00A92ECD" w:rsidRDefault="00A92ECD" w:rsidP="00DA4F71">
      <w:pPr>
        <w:pStyle w:val="Heading2"/>
        <w:spacing w:before="120" w:after="120"/>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15F3E259" w14:textId="3A027AD1" w:rsidR="00DE1694" w:rsidRDefault="00583227" w:rsidP="00DE1694">
      <w:pPr>
        <w:pStyle w:val="BodyText"/>
        <w:rPr>
          <w:rFonts w:asciiTheme="majorHAnsi" w:eastAsiaTheme="majorEastAsia" w:hAnsiTheme="majorHAnsi" w:cstheme="majorHAnsi"/>
          <w:bCs/>
          <w:sz w:val="32"/>
        </w:rPr>
      </w:pPr>
      <w:r>
        <w:rPr>
          <w:rFonts w:asciiTheme="majorHAnsi" w:eastAsiaTheme="majorEastAsia" w:hAnsiTheme="majorHAnsi" w:cstheme="majorHAnsi"/>
          <w:bCs/>
          <w:sz w:val="32"/>
        </w:rPr>
        <w:t>Cultural Capability and Awareness</w:t>
      </w:r>
    </w:p>
    <w:p w14:paraId="5BAAD183" w14:textId="15AC87CC" w:rsidR="00821205" w:rsidRPr="00821205" w:rsidRDefault="00821205" w:rsidP="00DE1694">
      <w:pPr>
        <w:pStyle w:val="BodyText"/>
      </w:pPr>
      <w:r>
        <w:t>When addressing the criterion strong applicants outlined:</w:t>
      </w:r>
    </w:p>
    <w:p w14:paraId="1BB1EF34" w14:textId="76E07F38" w:rsidR="00645F58" w:rsidRPr="00821205" w:rsidRDefault="00821205" w:rsidP="00466CFC">
      <w:pPr>
        <w:pStyle w:val="BodyText"/>
        <w:numPr>
          <w:ilvl w:val="0"/>
          <w:numId w:val="6"/>
        </w:numPr>
        <w:spacing w:before="40" w:after="120"/>
      </w:pPr>
      <w:r w:rsidRPr="00821205">
        <w:rPr>
          <w:rFonts w:asciiTheme="majorHAnsi" w:hAnsiTheme="majorHAnsi" w:cstheme="majorHAnsi"/>
        </w:rPr>
        <w:t>c</w:t>
      </w:r>
      <w:r w:rsidR="00645F58" w:rsidRPr="00821205">
        <w:rPr>
          <w:rFonts w:asciiTheme="majorHAnsi" w:hAnsiTheme="majorHAnsi" w:cstheme="majorHAnsi"/>
        </w:rPr>
        <w:t xml:space="preserve">ultural </w:t>
      </w:r>
      <w:r w:rsidRPr="00821205">
        <w:rPr>
          <w:rFonts w:asciiTheme="majorHAnsi" w:hAnsiTheme="majorHAnsi" w:cstheme="majorHAnsi"/>
        </w:rPr>
        <w:t>c</w:t>
      </w:r>
      <w:r w:rsidR="00645F58" w:rsidRPr="00821205">
        <w:rPr>
          <w:rFonts w:asciiTheme="majorHAnsi" w:hAnsiTheme="majorHAnsi" w:cstheme="majorHAnsi"/>
        </w:rPr>
        <w:t xml:space="preserve">apability and </w:t>
      </w:r>
      <w:r w:rsidRPr="00821205">
        <w:rPr>
          <w:rFonts w:asciiTheme="majorHAnsi" w:hAnsiTheme="majorHAnsi" w:cstheme="majorHAnsi"/>
        </w:rPr>
        <w:t>a</w:t>
      </w:r>
      <w:r w:rsidR="00645F58" w:rsidRPr="00821205">
        <w:rPr>
          <w:rFonts w:asciiTheme="majorHAnsi" w:hAnsiTheme="majorHAnsi" w:cstheme="majorHAnsi"/>
        </w:rPr>
        <w:t>wareness</w:t>
      </w:r>
      <w:r w:rsidR="00645F58" w:rsidRPr="00821205" w:rsidDel="00645F58">
        <w:rPr>
          <w:rFonts w:asciiTheme="majorHAnsi" w:hAnsiTheme="majorHAnsi" w:cstheme="majorHAnsi"/>
        </w:rPr>
        <w:t xml:space="preserve"> </w:t>
      </w:r>
      <w:r w:rsidR="00645F58" w:rsidRPr="00821205">
        <w:t xml:space="preserve">and experience working with and meeting the diverse needs of First Nations individuals or </w:t>
      </w:r>
      <w:r w:rsidR="004B0CBA" w:rsidRPr="00821205">
        <w:t>organisations</w:t>
      </w:r>
    </w:p>
    <w:p w14:paraId="4B50A74D" w14:textId="06F955EE" w:rsidR="00A92ECD" w:rsidRPr="00821205" w:rsidRDefault="00645F58" w:rsidP="00466CFC">
      <w:pPr>
        <w:pStyle w:val="BodyText"/>
        <w:numPr>
          <w:ilvl w:val="0"/>
          <w:numId w:val="6"/>
        </w:numPr>
        <w:spacing w:before="40" w:after="120"/>
      </w:pPr>
      <w:r w:rsidRPr="00821205">
        <w:t>for consortia: how any Aboriginal and Torres Strait Islander organisations party to the consortium have a decision-making role in the consortium and how any non-Indigenous organisations have cultural capability.</w:t>
      </w:r>
    </w:p>
    <w:p w14:paraId="38910155" w14:textId="1DF072E6" w:rsidR="00B30BB7" w:rsidRPr="00203E38" w:rsidRDefault="00A92ECD" w:rsidP="00203E38">
      <w:pPr>
        <w:pStyle w:val="Heading4"/>
        <w:spacing w:after="120"/>
        <w:rPr>
          <w:rFonts w:asciiTheme="majorHAnsi" w:hAnsiTheme="majorHAnsi" w:cstheme="majorHAnsi"/>
        </w:rPr>
      </w:pPr>
      <w:r w:rsidRPr="00A92ECD">
        <w:rPr>
          <w:rFonts w:asciiTheme="majorHAnsi" w:hAnsiTheme="majorHAnsi" w:cstheme="majorHAnsi"/>
        </w:rPr>
        <w:t>Strong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rong Applications"/>
        <w:tblDescription w:val="Contains examples of strong responses to criterion. "/>
      </w:tblPr>
      <w:tblGrid>
        <w:gridCol w:w="3539"/>
        <w:gridCol w:w="6089"/>
      </w:tblGrid>
      <w:tr w:rsidR="00B30BB7" w:rsidRPr="00015593" w14:paraId="0A7EB1F5" w14:textId="77777777" w:rsidTr="007273DD">
        <w:trPr>
          <w:trHeight w:val="472"/>
        </w:trPr>
        <w:tc>
          <w:tcPr>
            <w:tcW w:w="3539" w:type="dxa"/>
            <w:hideMark/>
          </w:tcPr>
          <w:p w14:paraId="032FE7DF" w14:textId="67753902" w:rsidR="00B30BB7" w:rsidRPr="00DA4F71" w:rsidRDefault="00413937" w:rsidP="00B30BB7">
            <w:pPr>
              <w:pStyle w:val="BodyText"/>
              <w:spacing w:before="60"/>
              <w:rPr>
                <w:b/>
              </w:rPr>
            </w:pPr>
            <w:r w:rsidRPr="00DA4F71">
              <w:rPr>
                <w:b/>
              </w:rPr>
              <w:t>Sub-</w:t>
            </w:r>
            <w:r w:rsidR="008231CF" w:rsidRPr="00DA4F71">
              <w:rPr>
                <w:b/>
              </w:rPr>
              <w:t>c</w:t>
            </w:r>
            <w:r w:rsidR="00B30BB7" w:rsidRPr="00DA4F71">
              <w:rPr>
                <w:b/>
              </w:rPr>
              <w:t>riterion reference</w:t>
            </w:r>
          </w:p>
        </w:tc>
        <w:tc>
          <w:tcPr>
            <w:tcW w:w="6089" w:type="dxa"/>
            <w:hideMark/>
          </w:tcPr>
          <w:p w14:paraId="5FDF0990" w14:textId="3BA7720E" w:rsidR="00B30BB7" w:rsidRPr="00DA4F71" w:rsidRDefault="008231CF" w:rsidP="00B30BB7">
            <w:pPr>
              <w:pStyle w:val="BodyText"/>
              <w:spacing w:before="60"/>
              <w:rPr>
                <w:b/>
              </w:rPr>
            </w:pPr>
            <w:r w:rsidRPr="00DA4F71">
              <w:rPr>
                <w:b/>
              </w:rPr>
              <w:t>Generally, strong responses:</w:t>
            </w:r>
          </w:p>
        </w:tc>
      </w:tr>
      <w:tr w:rsidR="00B30BB7" w:rsidRPr="00015593" w14:paraId="5B4728F4" w14:textId="77777777" w:rsidTr="007273DD">
        <w:trPr>
          <w:trHeight w:val="472"/>
        </w:trPr>
        <w:tc>
          <w:tcPr>
            <w:tcW w:w="3539" w:type="dxa"/>
          </w:tcPr>
          <w:p w14:paraId="2340108B" w14:textId="69CA07B6" w:rsidR="00B30BB7" w:rsidRPr="00DA4F71" w:rsidRDefault="00B30BB7">
            <w:pPr>
              <w:pStyle w:val="BodyText"/>
              <w:spacing w:before="60"/>
            </w:pPr>
            <w:r w:rsidRPr="00DA4F71">
              <w:rPr>
                <w:bCs/>
              </w:rPr>
              <w:t>Outlined</w:t>
            </w:r>
            <w:r w:rsidRPr="00DA4F71">
              <w:rPr>
                <w:b/>
              </w:rPr>
              <w:t xml:space="preserve"> </w:t>
            </w:r>
            <w:r w:rsidRPr="00DA4F71">
              <w:rPr>
                <w:rFonts w:asciiTheme="majorHAnsi" w:hAnsiTheme="majorHAnsi" w:cstheme="majorHAnsi"/>
              </w:rPr>
              <w:t>cultural capability and awareness</w:t>
            </w:r>
            <w:r w:rsidRPr="00DA4F71" w:rsidDel="00645F58">
              <w:rPr>
                <w:rFonts w:asciiTheme="majorHAnsi" w:hAnsiTheme="majorHAnsi" w:cstheme="majorHAnsi"/>
              </w:rPr>
              <w:t xml:space="preserve"> </w:t>
            </w:r>
            <w:r w:rsidRPr="00DA4F71">
              <w:t>and experience working with and meeting the diverse needs of First Nations individuals or organisations.</w:t>
            </w:r>
          </w:p>
        </w:tc>
        <w:tc>
          <w:tcPr>
            <w:tcW w:w="6089" w:type="dxa"/>
          </w:tcPr>
          <w:p w14:paraId="5154AB2D" w14:textId="1D7D80F4" w:rsidR="00295CAB" w:rsidRPr="00DA4F71" w:rsidRDefault="00295CAB" w:rsidP="00295CAB">
            <w:pPr>
              <w:pStyle w:val="BodyText"/>
              <w:numPr>
                <w:ilvl w:val="0"/>
                <w:numId w:val="6"/>
              </w:numPr>
              <w:spacing w:before="60"/>
            </w:pPr>
            <w:r w:rsidRPr="00DA4F71">
              <w:rPr>
                <w:rFonts w:ascii="Arial" w:eastAsia="Arial" w:hAnsi="Arial" w:cs="Arial"/>
                <w:color w:val="auto"/>
                <w:szCs w:val="22"/>
              </w:rPr>
              <w:t>Provided evidence of structures in place that embed First Nations wisdom.</w:t>
            </w:r>
          </w:p>
          <w:p w14:paraId="3837D023" w14:textId="5148FFE8" w:rsidR="00295CAB" w:rsidRPr="00DA4F71" w:rsidRDefault="00295CAB" w:rsidP="00295CAB">
            <w:pPr>
              <w:pStyle w:val="BodyText"/>
              <w:numPr>
                <w:ilvl w:val="0"/>
                <w:numId w:val="6"/>
              </w:numPr>
              <w:spacing w:before="60"/>
            </w:pPr>
            <w:r w:rsidRPr="00DA4F71">
              <w:rPr>
                <w:rFonts w:ascii="Arial" w:eastAsia="Arial" w:hAnsi="Arial" w:cs="Arial"/>
                <w:color w:val="auto"/>
                <w:szCs w:val="22"/>
              </w:rPr>
              <w:t xml:space="preserve">Demonstrated that the approach was First Nations led including outlining the principle of </w:t>
            </w:r>
            <w:r w:rsidR="00B41964">
              <w:rPr>
                <w:rFonts w:ascii="Arial" w:eastAsia="Arial" w:hAnsi="Arial" w:cs="Arial"/>
                <w:color w:val="auto"/>
                <w:szCs w:val="22"/>
              </w:rPr>
              <w:br/>
            </w:r>
            <w:r w:rsidRPr="00DA4F71">
              <w:rPr>
                <w:rFonts w:ascii="Arial" w:eastAsia="Arial" w:hAnsi="Arial" w:cs="Arial"/>
                <w:color w:val="auto"/>
                <w:szCs w:val="22"/>
              </w:rPr>
              <w:t>self-determination, and importance of flexibility and accessibility.</w:t>
            </w:r>
          </w:p>
          <w:p w14:paraId="5DBBF47B" w14:textId="72C8E2FC" w:rsidR="001077AF" w:rsidRPr="00DA4F71" w:rsidRDefault="00295CAB" w:rsidP="00971B22">
            <w:pPr>
              <w:pStyle w:val="BodyText"/>
              <w:numPr>
                <w:ilvl w:val="0"/>
                <w:numId w:val="6"/>
              </w:numPr>
              <w:spacing w:before="60"/>
              <w:rPr>
                <w:rFonts w:ascii="Arial" w:eastAsia="Arial" w:hAnsi="Arial" w:cs="Arial"/>
                <w:color w:val="auto"/>
                <w:szCs w:val="22"/>
              </w:rPr>
            </w:pPr>
            <w:r w:rsidRPr="00DA4F71">
              <w:rPr>
                <w:rFonts w:ascii="Arial" w:eastAsia="Arial" w:hAnsi="Arial" w:cs="Arial"/>
                <w:color w:val="auto"/>
                <w:szCs w:val="22"/>
              </w:rPr>
              <w:t xml:space="preserve">Demonstrated practical experience of working in genuine partnership with First Nations people, </w:t>
            </w:r>
            <w:r w:rsidR="00722511" w:rsidRPr="00DA4F71">
              <w:rPr>
                <w:rFonts w:ascii="Arial" w:eastAsia="Arial" w:hAnsi="Arial" w:cs="Arial"/>
                <w:color w:val="auto"/>
                <w:szCs w:val="22"/>
              </w:rPr>
              <w:t>communities,</w:t>
            </w:r>
            <w:r w:rsidRPr="00DA4F71">
              <w:rPr>
                <w:rFonts w:ascii="Arial" w:eastAsia="Arial" w:hAnsi="Arial" w:cs="Arial"/>
                <w:color w:val="auto"/>
                <w:szCs w:val="22"/>
              </w:rPr>
              <w:t xml:space="preserve"> and/or organisations.</w:t>
            </w:r>
          </w:p>
          <w:p w14:paraId="6BC763A9" w14:textId="1A32AEAC" w:rsidR="001077AF" w:rsidRPr="00DA4F71" w:rsidRDefault="001077AF" w:rsidP="007273DD">
            <w:pPr>
              <w:pStyle w:val="ListParagraph"/>
              <w:numPr>
                <w:ilvl w:val="0"/>
                <w:numId w:val="6"/>
              </w:numPr>
              <w:rPr>
                <w:rFonts w:ascii="Arial" w:eastAsia="Arial" w:hAnsi="Arial" w:cs="Arial"/>
                <w:color w:val="auto"/>
                <w:szCs w:val="22"/>
              </w:rPr>
            </w:pPr>
            <w:r w:rsidRPr="00DA4F71">
              <w:rPr>
                <w:rFonts w:ascii="Arial" w:eastAsia="Arial" w:hAnsi="Arial" w:cs="Arial"/>
                <w:color w:val="auto"/>
                <w:szCs w:val="22"/>
              </w:rPr>
              <w:t>Demonstrated culturally appropriate practices within the application’s organisation.</w:t>
            </w:r>
          </w:p>
        </w:tc>
      </w:tr>
      <w:tr w:rsidR="00295CAB" w:rsidRPr="00015593" w14:paraId="176C0939" w14:textId="77777777" w:rsidTr="007273DD">
        <w:trPr>
          <w:trHeight w:val="472"/>
        </w:trPr>
        <w:tc>
          <w:tcPr>
            <w:tcW w:w="3539" w:type="dxa"/>
          </w:tcPr>
          <w:p w14:paraId="621C3B69" w14:textId="68CE0C74" w:rsidR="00295CAB" w:rsidRPr="00DA4F71" w:rsidRDefault="00295CAB">
            <w:pPr>
              <w:pStyle w:val="BodyText"/>
              <w:spacing w:before="60"/>
              <w:rPr>
                <w:bCs/>
              </w:rPr>
            </w:pPr>
            <w:r w:rsidRPr="00DA4F71">
              <w:t xml:space="preserve">For consortia: </w:t>
            </w:r>
            <w:r w:rsidRPr="00DA4F71">
              <w:rPr>
                <w:bCs/>
              </w:rPr>
              <w:t>Outlined</w:t>
            </w:r>
            <w:r w:rsidRPr="00DA4F71">
              <w:t xml:space="preserve"> how any Aboriginal and Torres Strait </w:t>
            </w:r>
            <w:r w:rsidRPr="00DA4F71">
              <w:lastRenderedPageBreak/>
              <w:t>Islander organisations party to the consortium have a decision-making role in the consortium and how any non-Indigenous organisations have cultural capability.</w:t>
            </w:r>
          </w:p>
        </w:tc>
        <w:tc>
          <w:tcPr>
            <w:tcW w:w="6089" w:type="dxa"/>
          </w:tcPr>
          <w:p w14:paraId="320B599E" w14:textId="49584878" w:rsidR="00295CAB" w:rsidRPr="00DA4F71" w:rsidRDefault="00295CAB">
            <w:pPr>
              <w:pStyle w:val="BodyText"/>
              <w:numPr>
                <w:ilvl w:val="0"/>
                <w:numId w:val="9"/>
              </w:numPr>
              <w:spacing w:before="60"/>
              <w:rPr>
                <w:b/>
              </w:rPr>
            </w:pPr>
            <w:r w:rsidRPr="00DA4F71">
              <w:rPr>
                <w:bCs/>
              </w:rPr>
              <w:lastRenderedPageBreak/>
              <w:t xml:space="preserve">Demonstrated </w:t>
            </w:r>
            <w:r w:rsidR="007A71B5" w:rsidRPr="00DA4F71">
              <w:rPr>
                <w:bCs/>
              </w:rPr>
              <w:t xml:space="preserve">considered </w:t>
            </w:r>
            <w:r w:rsidRPr="00DA4F71">
              <w:rPr>
                <w:bCs/>
              </w:rPr>
              <w:t xml:space="preserve">power </w:t>
            </w:r>
            <w:r w:rsidR="007A71B5" w:rsidRPr="00DA4F71">
              <w:rPr>
                <w:bCs/>
              </w:rPr>
              <w:t>sharing and decision-making arrangements</w:t>
            </w:r>
            <w:r w:rsidRPr="00DA4F71">
              <w:rPr>
                <w:bCs/>
              </w:rPr>
              <w:t xml:space="preserve"> between </w:t>
            </w:r>
            <w:r w:rsidR="00B16EFE">
              <w:rPr>
                <w:bCs/>
              </w:rPr>
              <w:br/>
            </w:r>
            <w:r w:rsidRPr="00DA4F71">
              <w:rPr>
                <w:bCs/>
              </w:rPr>
              <w:lastRenderedPageBreak/>
              <w:t xml:space="preserve">non-Indigenous and </w:t>
            </w:r>
            <w:r w:rsidRPr="00DA4F71">
              <w:t>Aboriginal and Torres Strait Islander organisations party to the consortium.</w:t>
            </w:r>
          </w:p>
          <w:p w14:paraId="5F2A80F5" w14:textId="77777777" w:rsidR="00D42717" w:rsidRPr="00DA4F71" w:rsidRDefault="00D42717" w:rsidP="00D42717">
            <w:pPr>
              <w:pStyle w:val="BodyText"/>
              <w:numPr>
                <w:ilvl w:val="0"/>
                <w:numId w:val="9"/>
              </w:numPr>
              <w:spacing w:before="60"/>
              <w:rPr>
                <w:b/>
              </w:rPr>
            </w:pPr>
            <w:r w:rsidRPr="00DA4F71">
              <w:rPr>
                <w:bCs/>
              </w:rPr>
              <w:t>Demonstrated suitable dispute resolution mechanisms between consortium partners.</w:t>
            </w:r>
          </w:p>
          <w:p w14:paraId="702004FB" w14:textId="5F9C152B" w:rsidR="007A71B5" w:rsidRPr="00DA4F71" w:rsidRDefault="007A71B5" w:rsidP="00BE2E4F">
            <w:pPr>
              <w:pStyle w:val="BodyText"/>
              <w:numPr>
                <w:ilvl w:val="0"/>
                <w:numId w:val="9"/>
              </w:numPr>
              <w:spacing w:before="60"/>
              <w:rPr>
                <w:b/>
              </w:rPr>
            </w:pPr>
            <w:r w:rsidRPr="00DA4F71">
              <w:rPr>
                <w:bCs/>
              </w:rPr>
              <w:t xml:space="preserve">Provided evidence of cultural capability of </w:t>
            </w:r>
            <w:r>
              <w:br/>
            </w:r>
            <w:r w:rsidRPr="00DA4F71">
              <w:rPr>
                <w:bCs/>
              </w:rPr>
              <w:t>non-Indigenous organisations in the consortium.</w:t>
            </w:r>
          </w:p>
        </w:tc>
      </w:tr>
    </w:tbl>
    <w:p w14:paraId="2D6DC965" w14:textId="00D2DDE6" w:rsidR="00A92ECD" w:rsidRPr="00A92ECD" w:rsidRDefault="00A92ECD" w:rsidP="007F6B9B">
      <w:pPr>
        <w:pStyle w:val="Heading2"/>
        <w:spacing w:before="120" w:after="120"/>
        <w:rPr>
          <w:rFonts w:asciiTheme="majorHAnsi" w:hAnsiTheme="majorHAnsi" w:cstheme="majorHAnsi"/>
        </w:rPr>
      </w:pPr>
      <w:r w:rsidRPr="00A92ECD">
        <w:rPr>
          <w:rFonts w:asciiTheme="majorHAnsi" w:hAnsiTheme="majorHAnsi" w:cstheme="majorHAnsi"/>
        </w:rPr>
        <w:lastRenderedPageBreak/>
        <w:t xml:space="preserve">Criterion </w:t>
      </w:r>
      <w:r>
        <w:rPr>
          <w:rFonts w:asciiTheme="majorHAnsi" w:hAnsiTheme="majorHAnsi" w:cstheme="majorHAnsi"/>
        </w:rPr>
        <w:t>3</w:t>
      </w:r>
    </w:p>
    <w:p w14:paraId="67D3E967" w14:textId="1FB8CF4A" w:rsidR="00A92ECD" w:rsidRPr="007F6B9B" w:rsidRDefault="00645F58" w:rsidP="007F6B9B">
      <w:pPr>
        <w:pStyle w:val="BodyText"/>
        <w:rPr>
          <w:rFonts w:asciiTheme="majorHAnsi" w:eastAsiaTheme="majorEastAsia" w:hAnsiTheme="majorHAnsi" w:cstheme="majorHAnsi"/>
          <w:bCs/>
          <w:sz w:val="32"/>
        </w:rPr>
      </w:pPr>
      <w:r w:rsidRPr="007F6B9B">
        <w:rPr>
          <w:rFonts w:asciiTheme="majorHAnsi" w:eastAsiaTheme="majorEastAsia" w:hAnsiTheme="majorHAnsi" w:cstheme="majorHAnsi"/>
          <w:bCs/>
          <w:sz w:val="32"/>
        </w:rPr>
        <w:t xml:space="preserve">Ability to successfully deliver the Capability Building Funding in a national context and meet Australian Government </w:t>
      </w:r>
      <w:r w:rsidR="00722511" w:rsidRPr="007F6B9B">
        <w:rPr>
          <w:rFonts w:asciiTheme="majorHAnsi" w:eastAsiaTheme="majorEastAsia" w:hAnsiTheme="majorHAnsi" w:cstheme="majorHAnsi"/>
          <w:bCs/>
          <w:sz w:val="32"/>
        </w:rPr>
        <w:t>objectives</w:t>
      </w:r>
    </w:p>
    <w:p w14:paraId="5F98CEDF" w14:textId="6E5F9E1C" w:rsidR="00821205" w:rsidRPr="00821205" w:rsidRDefault="00821205" w:rsidP="00821205">
      <w:pPr>
        <w:pStyle w:val="BodyText"/>
      </w:pPr>
      <w:r>
        <w:t>When addressing the criterion strong applicants:</w:t>
      </w:r>
    </w:p>
    <w:p w14:paraId="61FD23B6" w14:textId="381D0273" w:rsidR="00645F58" w:rsidRPr="000258D2" w:rsidRDefault="00645F58" w:rsidP="00466CFC">
      <w:pPr>
        <w:pStyle w:val="BodyText"/>
        <w:numPr>
          <w:ilvl w:val="0"/>
          <w:numId w:val="6"/>
        </w:numPr>
        <w:spacing w:before="40" w:after="120"/>
      </w:pPr>
      <w:r w:rsidRPr="000258D2">
        <w:t>demonstrate</w:t>
      </w:r>
      <w:r w:rsidR="009221A6" w:rsidRPr="000258D2">
        <w:t>d</w:t>
      </w:r>
      <w:r w:rsidRPr="000258D2">
        <w:t xml:space="preserve"> how they have the skills required to administer the funding arrangements with a well-considered and reasonable budget that maximises outcomes for First Nations social </w:t>
      </w:r>
      <w:r w:rsidR="00722511" w:rsidRPr="000258D2">
        <w:t>enterprises</w:t>
      </w:r>
    </w:p>
    <w:p w14:paraId="38B088BE" w14:textId="48E15378" w:rsidR="00645F58" w:rsidRPr="000258D2" w:rsidRDefault="00901556" w:rsidP="00466CFC">
      <w:pPr>
        <w:pStyle w:val="BodyText"/>
        <w:numPr>
          <w:ilvl w:val="0"/>
          <w:numId w:val="6"/>
        </w:numPr>
        <w:spacing w:before="40" w:after="120"/>
      </w:pPr>
      <w:r>
        <w:t xml:space="preserve">will </w:t>
      </w:r>
      <w:r w:rsidR="00645F58" w:rsidRPr="000258D2">
        <w:t>ha</w:t>
      </w:r>
      <w:r w:rsidR="00821205" w:rsidRPr="000258D2">
        <w:t>ve</w:t>
      </w:r>
      <w:r w:rsidR="00645F58" w:rsidRPr="000258D2">
        <w:t xml:space="preserve"> or </w:t>
      </w:r>
      <w:r w:rsidR="009221A6" w:rsidRPr="000258D2">
        <w:t>w</w:t>
      </w:r>
      <w:r w:rsidR="00821205" w:rsidRPr="000258D2">
        <w:t>ill</w:t>
      </w:r>
      <w:r w:rsidR="00645F58" w:rsidRPr="000258D2">
        <w:t xml:space="preserve"> gain access to infrastructure to support efficient implementation and monitoring of the grant </w:t>
      </w:r>
      <w:r w:rsidR="00722511" w:rsidRPr="000258D2">
        <w:t>program</w:t>
      </w:r>
    </w:p>
    <w:p w14:paraId="7C6CCF92" w14:textId="4B060735" w:rsidR="00645F58" w:rsidRPr="000258D2" w:rsidRDefault="00645F58" w:rsidP="00466CFC">
      <w:pPr>
        <w:pStyle w:val="BodyText"/>
        <w:numPr>
          <w:ilvl w:val="0"/>
          <w:numId w:val="6"/>
        </w:numPr>
        <w:spacing w:before="40" w:after="120"/>
      </w:pPr>
      <w:r w:rsidRPr="000258D2">
        <w:t>outline</w:t>
      </w:r>
      <w:r w:rsidR="0069672E" w:rsidRPr="000258D2">
        <w:t>d</w:t>
      </w:r>
      <w:r w:rsidRPr="000258D2">
        <w:t xml:space="preserve"> their strategy for promotion of the First Nations </w:t>
      </w:r>
      <w:bookmarkStart w:id="0" w:name="_Hlk202345148"/>
      <w:r w:rsidRPr="000258D2">
        <w:t xml:space="preserve">Capability Building </w:t>
      </w:r>
      <w:bookmarkEnd w:id="0"/>
      <w:r w:rsidRPr="000258D2">
        <w:t>Funding</w:t>
      </w:r>
    </w:p>
    <w:p w14:paraId="29163C75" w14:textId="074BED00" w:rsidR="00645F58" w:rsidRPr="000258D2" w:rsidRDefault="00645F58" w:rsidP="00466CFC">
      <w:pPr>
        <w:pStyle w:val="BodyText"/>
        <w:numPr>
          <w:ilvl w:val="0"/>
          <w:numId w:val="6"/>
        </w:numPr>
        <w:spacing w:before="40" w:after="120"/>
      </w:pPr>
      <w:r w:rsidRPr="000258D2">
        <w:t>outline</w:t>
      </w:r>
      <w:r w:rsidR="0069672E" w:rsidRPr="000258D2">
        <w:t>d</w:t>
      </w:r>
      <w:r w:rsidRPr="000258D2">
        <w:t xml:space="preserve"> their strategy for receiving and assessing applications and distributing the allocated funding in line with the Commonwealth Grant Rules and Principles (inclusive of process)</w:t>
      </w:r>
    </w:p>
    <w:p w14:paraId="118D6D91" w14:textId="06CFDAA4" w:rsidR="00645F58" w:rsidRPr="000258D2" w:rsidRDefault="00645F58" w:rsidP="00466CFC">
      <w:pPr>
        <w:pStyle w:val="BodyText"/>
        <w:numPr>
          <w:ilvl w:val="0"/>
          <w:numId w:val="6"/>
        </w:numPr>
        <w:spacing w:before="40" w:after="120"/>
      </w:pPr>
      <w:r w:rsidRPr="000258D2">
        <w:t>outline</w:t>
      </w:r>
      <w:r w:rsidR="0069672E" w:rsidRPr="000258D2">
        <w:t>d</w:t>
      </w:r>
      <w:r w:rsidRPr="000258D2">
        <w:t xml:space="preserve"> their approach to working with the </w:t>
      </w:r>
      <w:r w:rsidR="004B0CBA" w:rsidRPr="000258D2">
        <w:t>DSS</w:t>
      </w:r>
    </w:p>
    <w:p w14:paraId="42B96B94" w14:textId="7E3325C3" w:rsidR="00864F96" w:rsidRPr="000258D2" w:rsidRDefault="00645F58" w:rsidP="007825A0">
      <w:pPr>
        <w:pStyle w:val="BodyText"/>
        <w:numPr>
          <w:ilvl w:val="0"/>
          <w:numId w:val="6"/>
        </w:numPr>
        <w:spacing w:before="40" w:after="120"/>
      </w:pPr>
      <w:r w:rsidRPr="000258D2">
        <w:t>outline</w:t>
      </w:r>
      <w:r w:rsidR="0069672E" w:rsidRPr="000258D2">
        <w:t>d</w:t>
      </w:r>
      <w:r w:rsidRPr="000258D2">
        <w:t xml:space="preserve"> their ability to deliver the activity across a national context and how regional, rural</w:t>
      </w:r>
      <w:r w:rsidR="00722511">
        <w:t>,</w:t>
      </w:r>
      <w:r w:rsidRPr="000258D2">
        <w:t xml:space="preserve"> and remote social enterprise will be included in the delivery.</w:t>
      </w:r>
    </w:p>
    <w:p w14:paraId="3FF01027" w14:textId="5FD53271" w:rsidR="00F306DA" w:rsidRPr="00203E38" w:rsidRDefault="00A92ECD" w:rsidP="00203E38">
      <w:pPr>
        <w:pStyle w:val="Heading4"/>
        <w:spacing w:after="120"/>
        <w:rPr>
          <w:rFonts w:asciiTheme="majorHAnsi" w:hAnsiTheme="majorHAnsi" w:cstheme="majorHAnsi"/>
        </w:rPr>
      </w:pPr>
      <w:r w:rsidRPr="00A92ECD">
        <w:rPr>
          <w:rFonts w:asciiTheme="majorHAnsi" w:hAnsiTheme="majorHAnsi" w:cstheme="majorHAnsi"/>
        </w:rPr>
        <w:t>Strong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rong Applications"/>
        <w:tblDescription w:val="Contains examples of strong responses to criterion. "/>
      </w:tblPr>
      <w:tblGrid>
        <w:gridCol w:w="3539"/>
        <w:gridCol w:w="6089"/>
      </w:tblGrid>
      <w:tr w:rsidR="001077AF" w:rsidRPr="00CD2058" w14:paraId="55AAE80E" w14:textId="77777777">
        <w:trPr>
          <w:trHeight w:val="472"/>
        </w:trPr>
        <w:tc>
          <w:tcPr>
            <w:tcW w:w="3539" w:type="dxa"/>
            <w:hideMark/>
          </w:tcPr>
          <w:p w14:paraId="6DE01095" w14:textId="26A8DDDC" w:rsidR="001077AF" w:rsidRPr="00DA4F71" w:rsidRDefault="00413937">
            <w:pPr>
              <w:pStyle w:val="BodyText"/>
              <w:spacing w:before="60"/>
              <w:rPr>
                <w:b/>
              </w:rPr>
            </w:pPr>
            <w:r w:rsidRPr="00DA4F71">
              <w:rPr>
                <w:b/>
              </w:rPr>
              <w:t>Sub-</w:t>
            </w:r>
            <w:r w:rsidR="008231CF" w:rsidRPr="00DA4F71">
              <w:rPr>
                <w:b/>
              </w:rPr>
              <w:t>c</w:t>
            </w:r>
            <w:r w:rsidR="001077AF" w:rsidRPr="00DA4F71">
              <w:rPr>
                <w:b/>
              </w:rPr>
              <w:t>riterion reference</w:t>
            </w:r>
          </w:p>
        </w:tc>
        <w:tc>
          <w:tcPr>
            <w:tcW w:w="6089" w:type="dxa"/>
            <w:hideMark/>
          </w:tcPr>
          <w:p w14:paraId="47E9212F" w14:textId="56FF0C13" w:rsidR="001077AF" w:rsidRPr="00DA4F71" w:rsidRDefault="008231CF">
            <w:pPr>
              <w:pStyle w:val="BodyText"/>
              <w:spacing w:before="60"/>
              <w:rPr>
                <w:b/>
              </w:rPr>
            </w:pPr>
            <w:r w:rsidRPr="00DA4F71">
              <w:rPr>
                <w:b/>
              </w:rPr>
              <w:t>Generally, strong responses:</w:t>
            </w:r>
          </w:p>
        </w:tc>
      </w:tr>
      <w:tr w:rsidR="001077AF" w:rsidRPr="00CD2058" w14:paraId="69AACE0F" w14:textId="77777777">
        <w:trPr>
          <w:trHeight w:val="472"/>
        </w:trPr>
        <w:tc>
          <w:tcPr>
            <w:tcW w:w="3539" w:type="dxa"/>
          </w:tcPr>
          <w:p w14:paraId="0912C71C" w14:textId="25E4BA00" w:rsidR="001077AF" w:rsidRPr="00DA4F71" w:rsidRDefault="00CD2058">
            <w:pPr>
              <w:pStyle w:val="BodyText"/>
              <w:spacing w:before="60"/>
            </w:pPr>
            <w:r w:rsidRPr="00DA4F71">
              <w:t>Demonstrated how they have the skills required to administer the funding arrangements with a well-considered and reasonable budget that maximises outcomes for First Nations social enterprises.</w:t>
            </w:r>
          </w:p>
        </w:tc>
        <w:tc>
          <w:tcPr>
            <w:tcW w:w="6089" w:type="dxa"/>
          </w:tcPr>
          <w:p w14:paraId="4E736D19" w14:textId="4C0AB4F4" w:rsidR="00CD2058" w:rsidRPr="00DA4F71" w:rsidRDefault="000373C0" w:rsidP="00CD2058">
            <w:pPr>
              <w:pStyle w:val="BodyText"/>
              <w:numPr>
                <w:ilvl w:val="0"/>
                <w:numId w:val="6"/>
              </w:numPr>
              <w:spacing w:before="60"/>
            </w:pPr>
            <w:r w:rsidRPr="00DA4F71">
              <w:rPr>
                <w:rFonts w:ascii="Arial" w:eastAsia="Arial" w:hAnsi="Arial" w:cs="Arial"/>
                <w:color w:val="auto"/>
                <w:szCs w:val="22"/>
              </w:rPr>
              <w:t>D</w:t>
            </w:r>
            <w:r w:rsidR="00CD2058" w:rsidRPr="00DA4F71">
              <w:rPr>
                <w:rFonts w:ascii="Arial" w:eastAsia="Arial" w:hAnsi="Arial" w:cs="Arial"/>
                <w:color w:val="auto"/>
                <w:szCs w:val="22"/>
              </w:rPr>
              <w:t>emonstrated sufficient maturity</w:t>
            </w:r>
            <w:r w:rsidRPr="00DA4F71">
              <w:rPr>
                <w:rFonts w:ascii="Arial" w:eastAsia="Arial" w:hAnsi="Arial" w:cs="Arial"/>
                <w:color w:val="auto"/>
                <w:szCs w:val="22"/>
              </w:rPr>
              <w:t xml:space="preserve"> </w:t>
            </w:r>
            <w:r w:rsidR="00CD2058" w:rsidRPr="00DA4F71">
              <w:rPr>
                <w:rFonts w:ascii="Arial" w:eastAsia="Arial" w:hAnsi="Arial" w:cs="Arial"/>
                <w:color w:val="auto"/>
                <w:szCs w:val="22"/>
              </w:rPr>
              <w:t>and evidence to suggest an ability to deliver the grants successfully</w:t>
            </w:r>
            <w:r w:rsidRPr="00DA4F71">
              <w:rPr>
                <w:rFonts w:ascii="Arial" w:eastAsia="Arial" w:hAnsi="Arial" w:cs="Arial"/>
                <w:color w:val="auto"/>
                <w:szCs w:val="22"/>
              </w:rPr>
              <w:t>.</w:t>
            </w:r>
          </w:p>
          <w:p w14:paraId="0752AED9" w14:textId="77777777" w:rsidR="001077AF" w:rsidRPr="00C05275" w:rsidRDefault="000373C0" w:rsidP="00AE5F0E">
            <w:pPr>
              <w:pStyle w:val="BodyText"/>
              <w:numPr>
                <w:ilvl w:val="0"/>
                <w:numId w:val="6"/>
              </w:numPr>
              <w:spacing w:before="60"/>
              <w:rPr>
                <w:b/>
              </w:rPr>
            </w:pPr>
            <w:r w:rsidRPr="00DA4F71">
              <w:rPr>
                <w:rFonts w:ascii="Arial" w:eastAsia="Arial" w:hAnsi="Arial" w:cs="Arial"/>
                <w:color w:val="auto"/>
              </w:rPr>
              <w:t>P</w:t>
            </w:r>
            <w:r w:rsidR="00AE5F0E" w:rsidRPr="00DA4F71">
              <w:rPr>
                <w:rFonts w:ascii="Arial" w:eastAsia="Arial" w:hAnsi="Arial" w:cs="Arial"/>
                <w:color w:val="auto"/>
              </w:rPr>
              <w:t xml:space="preserve">rovided a proposed expenditure breakdown of administration and </w:t>
            </w:r>
            <w:r w:rsidR="00AE5F0E" w:rsidRPr="00DA4F71">
              <w:rPr>
                <w:rFonts w:ascii="Arial" w:eastAsia="Arial" w:hAnsi="Arial" w:cs="Arial"/>
                <w:color w:val="auto"/>
                <w:szCs w:val="22"/>
              </w:rPr>
              <w:t>Capability Building Funding that is rationalised with explanatory line items</w:t>
            </w:r>
            <w:r w:rsidR="00AE5F0E" w:rsidRPr="00DA4F71">
              <w:rPr>
                <w:rFonts w:ascii="Arial" w:eastAsia="Arial" w:hAnsi="Arial" w:cs="Arial"/>
                <w:color w:val="auto"/>
              </w:rPr>
              <w:t>.</w:t>
            </w:r>
          </w:p>
          <w:p w14:paraId="42EFC7FC" w14:textId="5CC34994" w:rsidR="00231225" w:rsidRPr="00C05275" w:rsidRDefault="00905E4B" w:rsidP="00AE5F0E">
            <w:pPr>
              <w:pStyle w:val="BodyText"/>
              <w:numPr>
                <w:ilvl w:val="0"/>
                <w:numId w:val="6"/>
              </w:numPr>
              <w:spacing w:before="60"/>
              <w:rPr>
                <w:rFonts w:ascii="Arial" w:eastAsia="Arial" w:hAnsi="Arial" w:cs="Arial"/>
                <w:color w:val="auto"/>
              </w:rPr>
            </w:pPr>
            <w:r w:rsidRPr="00C05275">
              <w:rPr>
                <w:rFonts w:ascii="Arial" w:eastAsia="Arial" w:hAnsi="Arial" w:cs="Arial"/>
                <w:color w:val="auto"/>
              </w:rPr>
              <w:t xml:space="preserve">The </w:t>
            </w:r>
            <w:r w:rsidR="00C05275">
              <w:rPr>
                <w:rFonts w:ascii="Arial" w:eastAsia="Arial" w:hAnsi="Arial" w:cs="Arial"/>
                <w:color w:val="auto"/>
              </w:rPr>
              <w:t>relative</w:t>
            </w:r>
            <w:r w:rsidRPr="00C05275">
              <w:rPr>
                <w:rFonts w:ascii="Arial" w:eastAsia="Arial" w:hAnsi="Arial" w:cs="Arial"/>
                <w:color w:val="auto"/>
              </w:rPr>
              <w:t xml:space="preserve"> </w:t>
            </w:r>
            <w:r w:rsidR="00EE36CE" w:rsidRPr="00C05275">
              <w:rPr>
                <w:rFonts w:ascii="Arial" w:eastAsia="Arial" w:hAnsi="Arial" w:cs="Arial"/>
                <w:color w:val="auto"/>
              </w:rPr>
              <w:t>budget</w:t>
            </w:r>
            <w:r w:rsidR="000E4363" w:rsidRPr="00C05275">
              <w:rPr>
                <w:rFonts w:ascii="Arial" w:eastAsia="Arial" w:hAnsi="Arial" w:cs="Arial"/>
                <w:color w:val="auto"/>
              </w:rPr>
              <w:t xml:space="preserve"> for administration and Capability Building Funding</w:t>
            </w:r>
            <w:r w:rsidR="00D60F4C">
              <w:rPr>
                <w:rFonts w:ascii="Arial" w:eastAsia="Arial" w:hAnsi="Arial" w:cs="Arial"/>
                <w:color w:val="auto"/>
              </w:rPr>
              <w:t xml:space="preserve"> </w:t>
            </w:r>
            <w:r w:rsidR="005F3892">
              <w:rPr>
                <w:rFonts w:ascii="Arial" w:eastAsia="Arial" w:hAnsi="Arial" w:cs="Arial"/>
                <w:color w:val="auto"/>
              </w:rPr>
              <w:t>maximised</w:t>
            </w:r>
            <w:r w:rsidR="003D7632">
              <w:rPr>
                <w:rFonts w:ascii="Arial" w:eastAsia="Arial" w:hAnsi="Arial" w:cs="Arial"/>
                <w:color w:val="auto"/>
              </w:rPr>
              <w:t xml:space="preserve"> </w:t>
            </w:r>
            <w:r w:rsidR="00535171">
              <w:rPr>
                <w:rFonts w:ascii="Arial" w:eastAsia="Arial" w:hAnsi="Arial" w:cs="Arial"/>
                <w:color w:val="auto"/>
              </w:rPr>
              <w:t xml:space="preserve">expenditure </w:t>
            </w:r>
            <w:r w:rsidR="00EB79E8">
              <w:rPr>
                <w:rFonts w:ascii="Arial" w:eastAsia="Arial" w:hAnsi="Arial" w:cs="Arial"/>
                <w:color w:val="auto"/>
              </w:rPr>
              <w:t>for grants to Indigenous social enterprises.</w:t>
            </w:r>
          </w:p>
          <w:p w14:paraId="4BA85201" w14:textId="77777777" w:rsidR="000373C0" w:rsidRPr="000D4F4D" w:rsidRDefault="000373C0" w:rsidP="006F7650">
            <w:pPr>
              <w:pStyle w:val="BodyText"/>
              <w:numPr>
                <w:ilvl w:val="0"/>
                <w:numId w:val="6"/>
              </w:numPr>
              <w:spacing w:before="60"/>
              <w:rPr>
                <w:b/>
              </w:rPr>
            </w:pPr>
            <w:r w:rsidRPr="00DA4F71">
              <w:t xml:space="preserve">Outlined </w:t>
            </w:r>
            <w:r w:rsidR="007A71B5" w:rsidRPr="00DA4F71">
              <w:t xml:space="preserve">a </w:t>
            </w:r>
            <w:r w:rsidRPr="00DA4F71">
              <w:t>comprehensive end-to-end administration process.</w:t>
            </w:r>
          </w:p>
          <w:p w14:paraId="306D3C30" w14:textId="75417C7A" w:rsidR="00354495" w:rsidRPr="00DA4F71" w:rsidRDefault="00E16799" w:rsidP="006F7650">
            <w:pPr>
              <w:pStyle w:val="BodyText"/>
              <w:numPr>
                <w:ilvl w:val="0"/>
                <w:numId w:val="6"/>
              </w:numPr>
              <w:spacing w:before="60"/>
              <w:rPr>
                <w:b/>
              </w:rPr>
            </w:pPr>
            <w:r>
              <w:rPr>
                <w:bCs/>
              </w:rPr>
              <w:t xml:space="preserve">Demonstrated capability to </w:t>
            </w:r>
            <w:r w:rsidR="00046221">
              <w:rPr>
                <w:bCs/>
              </w:rPr>
              <w:t>develop and deliver</w:t>
            </w:r>
            <w:r>
              <w:rPr>
                <w:bCs/>
              </w:rPr>
              <w:t xml:space="preserve"> grant administration processes within the specified timeframe.</w:t>
            </w:r>
          </w:p>
        </w:tc>
      </w:tr>
      <w:tr w:rsidR="00CD2058" w:rsidRPr="00CD2058" w14:paraId="4384F199" w14:textId="77777777">
        <w:trPr>
          <w:trHeight w:val="472"/>
        </w:trPr>
        <w:tc>
          <w:tcPr>
            <w:tcW w:w="3539" w:type="dxa"/>
          </w:tcPr>
          <w:p w14:paraId="42209323" w14:textId="6F037D8C" w:rsidR="00CD2058" w:rsidRPr="00DA4F71" w:rsidRDefault="004F517D">
            <w:pPr>
              <w:pStyle w:val="BodyText"/>
              <w:spacing w:before="60"/>
            </w:pPr>
            <w:r w:rsidRPr="00DA4F71">
              <w:t xml:space="preserve">Applicants </w:t>
            </w:r>
            <w:r w:rsidR="00CD2058" w:rsidRPr="00DA4F71">
              <w:t>will have or will gain access to infrastructure to support efficient implementation and monitoring of the grant program</w:t>
            </w:r>
            <w:r w:rsidRPr="00DA4F71">
              <w:t>.</w:t>
            </w:r>
          </w:p>
        </w:tc>
        <w:tc>
          <w:tcPr>
            <w:tcW w:w="6089" w:type="dxa"/>
          </w:tcPr>
          <w:p w14:paraId="76B97330" w14:textId="7FE0C074" w:rsidR="00CD2058" w:rsidRPr="00466CFC" w:rsidRDefault="000373C0" w:rsidP="00466CFC">
            <w:pPr>
              <w:pStyle w:val="BodyText"/>
              <w:numPr>
                <w:ilvl w:val="0"/>
                <w:numId w:val="6"/>
              </w:numPr>
              <w:spacing w:before="60"/>
              <w:rPr>
                <w:b/>
              </w:rPr>
            </w:pPr>
            <w:r w:rsidRPr="00DA4F71">
              <w:rPr>
                <w:rFonts w:eastAsia="Arial" w:cs="Arial"/>
                <w:szCs w:val="22"/>
              </w:rPr>
              <w:t xml:space="preserve">Outlined a specific </w:t>
            </w:r>
            <w:r w:rsidRPr="00DA4F71">
              <w:rPr>
                <w:rFonts w:ascii="Arial" w:eastAsia="Arial" w:hAnsi="Arial" w:cs="Arial"/>
                <w:color w:val="auto"/>
                <w:szCs w:val="22"/>
              </w:rPr>
              <w:t>system i.e. grants management platform that the applicant have/use or will obtain if successful</w:t>
            </w:r>
            <w:r w:rsidR="00722511" w:rsidRPr="00DA4F71">
              <w:rPr>
                <w:rFonts w:ascii="Arial" w:eastAsia="Arial" w:hAnsi="Arial" w:cs="Arial"/>
                <w:color w:val="auto"/>
                <w:szCs w:val="22"/>
              </w:rPr>
              <w:t>.</w:t>
            </w:r>
          </w:p>
        </w:tc>
      </w:tr>
      <w:tr w:rsidR="00CD2058" w:rsidRPr="00CD2058" w14:paraId="3F927136" w14:textId="77777777">
        <w:trPr>
          <w:trHeight w:val="472"/>
        </w:trPr>
        <w:tc>
          <w:tcPr>
            <w:tcW w:w="3539" w:type="dxa"/>
          </w:tcPr>
          <w:p w14:paraId="50DFC8F4" w14:textId="1B9AE8C3" w:rsidR="00CD2058" w:rsidRPr="00DA4F71" w:rsidRDefault="00CD2058" w:rsidP="006F7650">
            <w:pPr>
              <w:pStyle w:val="BodyText"/>
              <w:spacing w:before="60"/>
            </w:pPr>
            <w:r w:rsidRPr="00DA4F71">
              <w:lastRenderedPageBreak/>
              <w:t>Outlined their strategy for promotion of the First Nations Capability Building Funding.</w:t>
            </w:r>
          </w:p>
        </w:tc>
        <w:tc>
          <w:tcPr>
            <w:tcW w:w="6089" w:type="dxa"/>
          </w:tcPr>
          <w:p w14:paraId="342D0E82" w14:textId="0FCEFD54" w:rsidR="00CD2058" w:rsidRPr="00DA4F71" w:rsidRDefault="000373C0" w:rsidP="006F7650">
            <w:pPr>
              <w:pStyle w:val="BodyText"/>
              <w:numPr>
                <w:ilvl w:val="0"/>
                <w:numId w:val="6"/>
              </w:numPr>
              <w:spacing w:before="60"/>
            </w:pPr>
            <w:r w:rsidRPr="00DA4F71">
              <w:rPr>
                <w:rFonts w:ascii="Arial" w:eastAsia="Arial" w:hAnsi="Arial" w:cs="Arial"/>
                <w:color w:val="auto"/>
                <w:szCs w:val="22"/>
              </w:rPr>
              <w:t>O</w:t>
            </w:r>
            <w:r w:rsidR="00AE5F0E" w:rsidRPr="00DA4F71">
              <w:rPr>
                <w:rFonts w:ascii="Arial" w:eastAsia="Arial" w:hAnsi="Arial" w:cs="Arial"/>
                <w:color w:val="auto"/>
                <w:szCs w:val="22"/>
              </w:rPr>
              <w:t>utlined a considered and multi-channel promotion strategy for the Capability Building Funding</w:t>
            </w:r>
            <w:r w:rsidR="007A71B5" w:rsidRPr="00DA4F71">
              <w:rPr>
                <w:rFonts w:ascii="Arial" w:eastAsia="Arial" w:hAnsi="Arial" w:cs="Arial"/>
                <w:color w:val="auto"/>
                <w:szCs w:val="22"/>
              </w:rPr>
              <w:t>,</w:t>
            </w:r>
            <w:r w:rsidR="009A5708" w:rsidRPr="00DA4F71">
              <w:rPr>
                <w:rFonts w:ascii="Arial" w:eastAsia="Arial" w:hAnsi="Arial" w:cs="Arial"/>
                <w:color w:val="auto"/>
                <w:szCs w:val="22"/>
              </w:rPr>
              <w:t xml:space="preserve"> inclusive of communications resourcing</w:t>
            </w:r>
            <w:r w:rsidRPr="00DA4F71">
              <w:rPr>
                <w:rFonts w:ascii="Arial" w:eastAsia="Arial" w:hAnsi="Arial" w:cs="Arial"/>
                <w:color w:val="auto"/>
                <w:szCs w:val="22"/>
              </w:rPr>
              <w:t>.</w:t>
            </w:r>
          </w:p>
        </w:tc>
      </w:tr>
      <w:tr w:rsidR="00CD2058" w:rsidRPr="00CD2058" w14:paraId="72F94F25" w14:textId="77777777">
        <w:trPr>
          <w:trHeight w:val="472"/>
        </w:trPr>
        <w:tc>
          <w:tcPr>
            <w:tcW w:w="3539" w:type="dxa"/>
          </w:tcPr>
          <w:p w14:paraId="3DBE7A9B" w14:textId="0CF90F75" w:rsidR="00CD2058" w:rsidRPr="00DA4F71" w:rsidRDefault="00CD2058" w:rsidP="006F7650">
            <w:pPr>
              <w:pStyle w:val="BodyText"/>
              <w:spacing w:before="60"/>
            </w:pPr>
            <w:r w:rsidRPr="00DA4F71">
              <w:t>Outlined their strategy for receiving and assessing applications and distributing the allocated funding in line with the Commonwealth Grant Rules and Principles (inclusive of process).</w:t>
            </w:r>
          </w:p>
        </w:tc>
        <w:tc>
          <w:tcPr>
            <w:tcW w:w="6089" w:type="dxa"/>
          </w:tcPr>
          <w:p w14:paraId="4F72677F" w14:textId="3D2E3B77" w:rsidR="00CD2058" w:rsidRPr="00DA4F71" w:rsidRDefault="009A5708" w:rsidP="006F7650">
            <w:pPr>
              <w:pStyle w:val="ListParagraph"/>
              <w:numPr>
                <w:ilvl w:val="0"/>
                <w:numId w:val="6"/>
              </w:numPr>
            </w:pPr>
            <w:r w:rsidRPr="00DA4F71">
              <w:t>D</w:t>
            </w:r>
            <w:r w:rsidR="00903439" w:rsidRPr="00DA4F71">
              <w:t xml:space="preserve">emonstrated </w:t>
            </w:r>
            <w:r w:rsidR="00977A77" w:rsidRPr="00DA4F71">
              <w:t xml:space="preserve">clear </w:t>
            </w:r>
            <w:r w:rsidR="00903439" w:rsidRPr="00DA4F71">
              <w:t xml:space="preserve">principles and </w:t>
            </w:r>
            <w:r w:rsidR="007A71B5" w:rsidRPr="00DA4F71">
              <w:t xml:space="preserve">a </w:t>
            </w:r>
            <w:r w:rsidR="00903439" w:rsidRPr="00DA4F71">
              <w:t xml:space="preserve">proposed process for how the applicant will receive, </w:t>
            </w:r>
            <w:r w:rsidR="00722511" w:rsidRPr="00DA4F71">
              <w:t>assess,</w:t>
            </w:r>
            <w:r w:rsidR="00903439" w:rsidRPr="00DA4F71">
              <w:t xml:space="preserve"> and distribute grants in accordance with Commonwealth Grant Rules and Principles</w:t>
            </w:r>
            <w:r w:rsidRPr="00DA4F71">
              <w:t xml:space="preserve"> (CGRPs) including specific reference to mechanisms within process that support compliance with CGRPs.</w:t>
            </w:r>
          </w:p>
        </w:tc>
      </w:tr>
      <w:tr w:rsidR="00CD2058" w:rsidRPr="00CD2058" w14:paraId="14E756E1" w14:textId="77777777">
        <w:trPr>
          <w:trHeight w:val="472"/>
        </w:trPr>
        <w:tc>
          <w:tcPr>
            <w:tcW w:w="3539" w:type="dxa"/>
          </w:tcPr>
          <w:p w14:paraId="16C309D0" w14:textId="47A4E8A6" w:rsidR="00CD2058" w:rsidRPr="00DA4F71" w:rsidRDefault="00CD2058" w:rsidP="00EB14DE">
            <w:pPr>
              <w:pStyle w:val="BodyText"/>
              <w:spacing w:before="60"/>
            </w:pPr>
            <w:r w:rsidRPr="00DA4F71">
              <w:t>Outlined their approach to working with the DSS.</w:t>
            </w:r>
          </w:p>
        </w:tc>
        <w:tc>
          <w:tcPr>
            <w:tcW w:w="6089" w:type="dxa"/>
          </w:tcPr>
          <w:p w14:paraId="535C3EF0" w14:textId="3316B53F" w:rsidR="00CD2058" w:rsidRPr="00466CFC" w:rsidRDefault="00977A77" w:rsidP="00466CFC">
            <w:pPr>
              <w:pStyle w:val="BodyText"/>
              <w:numPr>
                <w:ilvl w:val="0"/>
                <w:numId w:val="6"/>
              </w:numPr>
              <w:spacing w:before="60"/>
              <w:rPr>
                <w:b/>
              </w:rPr>
            </w:pPr>
            <w:r w:rsidRPr="00DA4F71">
              <w:t>Identified collaboratio</w:t>
            </w:r>
            <w:r w:rsidR="007A71B5" w:rsidRPr="00DA4F71">
              <w:t>n</w:t>
            </w:r>
            <w:r w:rsidRPr="00DA4F71">
              <w:t>/codesign with DSS within proposed process.</w:t>
            </w:r>
          </w:p>
        </w:tc>
      </w:tr>
      <w:tr w:rsidR="00CD2058" w:rsidRPr="00CD2058" w14:paraId="70AC8EFC" w14:textId="77777777">
        <w:trPr>
          <w:trHeight w:val="472"/>
        </w:trPr>
        <w:tc>
          <w:tcPr>
            <w:tcW w:w="3539" w:type="dxa"/>
          </w:tcPr>
          <w:p w14:paraId="6B455E2D" w14:textId="2DACE505" w:rsidR="00CD2058" w:rsidRPr="00DA4F71" w:rsidRDefault="00CD2058" w:rsidP="00EB14DE">
            <w:pPr>
              <w:pStyle w:val="BodyText"/>
              <w:spacing w:before="60"/>
            </w:pPr>
            <w:r w:rsidRPr="00DA4F71">
              <w:t xml:space="preserve">Outlined their ability to deliver the activity across a national context and how regional, </w:t>
            </w:r>
            <w:r w:rsidR="00722511" w:rsidRPr="00DA4F71">
              <w:t>rural,</w:t>
            </w:r>
            <w:r w:rsidRPr="00DA4F71">
              <w:t xml:space="preserve"> and remote social enterprise will be included in the delivery.</w:t>
            </w:r>
          </w:p>
        </w:tc>
        <w:tc>
          <w:tcPr>
            <w:tcW w:w="6089" w:type="dxa"/>
          </w:tcPr>
          <w:p w14:paraId="5F3ADFE7" w14:textId="4D30A826" w:rsidR="00CD2058" w:rsidRPr="00DA4F71" w:rsidRDefault="000373C0" w:rsidP="00EB14DE">
            <w:pPr>
              <w:pStyle w:val="BodyText"/>
              <w:numPr>
                <w:ilvl w:val="0"/>
                <w:numId w:val="6"/>
              </w:numPr>
              <w:spacing w:before="60"/>
              <w:rPr>
                <w:b/>
              </w:rPr>
            </w:pPr>
            <w:r w:rsidRPr="00DA4F71">
              <w:rPr>
                <w:rFonts w:ascii="Arial" w:eastAsia="Arial" w:hAnsi="Arial" w:cs="Arial"/>
                <w:color w:val="auto"/>
                <w:szCs w:val="22"/>
              </w:rPr>
              <w:t>D</w:t>
            </w:r>
            <w:r w:rsidR="00903439" w:rsidRPr="00DA4F71">
              <w:rPr>
                <w:rFonts w:ascii="Arial" w:eastAsia="Arial" w:hAnsi="Arial" w:cs="Arial"/>
                <w:color w:val="auto"/>
                <w:szCs w:val="22"/>
              </w:rPr>
              <w:t xml:space="preserve">emonstrated evidence of having a national reach and/or sufficient mechanisms, </w:t>
            </w:r>
            <w:r w:rsidR="00722511" w:rsidRPr="00DA4F71">
              <w:rPr>
                <w:rFonts w:ascii="Arial" w:eastAsia="Arial" w:hAnsi="Arial" w:cs="Arial"/>
                <w:color w:val="auto"/>
                <w:szCs w:val="22"/>
              </w:rPr>
              <w:t>channels,</w:t>
            </w:r>
            <w:r w:rsidR="00903439" w:rsidRPr="00DA4F71">
              <w:rPr>
                <w:rFonts w:ascii="Arial" w:eastAsia="Arial" w:hAnsi="Arial" w:cs="Arial"/>
                <w:color w:val="auto"/>
                <w:szCs w:val="22"/>
              </w:rPr>
              <w:t xml:space="preserve"> and partners to support national reach including reference to regional, </w:t>
            </w:r>
            <w:r w:rsidR="00722511" w:rsidRPr="00DA4F71">
              <w:rPr>
                <w:rFonts w:ascii="Arial" w:eastAsia="Arial" w:hAnsi="Arial" w:cs="Arial"/>
                <w:color w:val="auto"/>
                <w:szCs w:val="22"/>
              </w:rPr>
              <w:t>rural,</w:t>
            </w:r>
            <w:r w:rsidR="00903439" w:rsidRPr="00DA4F71">
              <w:rPr>
                <w:rFonts w:ascii="Arial" w:eastAsia="Arial" w:hAnsi="Arial" w:cs="Arial"/>
                <w:color w:val="auto"/>
                <w:szCs w:val="22"/>
              </w:rPr>
              <w:t xml:space="preserve"> and remote social enterprises</w:t>
            </w:r>
            <w:r w:rsidRPr="00DA4F71">
              <w:rPr>
                <w:rFonts w:ascii="Arial" w:eastAsia="Arial" w:hAnsi="Arial" w:cs="Arial"/>
                <w:color w:val="auto"/>
                <w:szCs w:val="22"/>
              </w:rPr>
              <w:t>.</w:t>
            </w:r>
          </w:p>
        </w:tc>
      </w:tr>
    </w:tbl>
    <w:p w14:paraId="48E3B072" w14:textId="5B5D997D" w:rsidR="00A92ECD" w:rsidRDefault="00A92ECD" w:rsidP="005F35F7">
      <w:pPr>
        <w:pStyle w:val="Heading2"/>
        <w:spacing w:before="120"/>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4</w:t>
      </w:r>
    </w:p>
    <w:p w14:paraId="1B491DED" w14:textId="5F0DD57A" w:rsidR="000258D2" w:rsidRDefault="000258D2" w:rsidP="000258D2">
      <w:pPr>
        <w:pStyle w:val="BodyText"/>
        <w:rPr>
          <w:rFonts w:asciiTheme="majorHAnsi" w:eastAsiaTheme="majorEastAsia" w:hAnsiTheme="majorHAnsi" w:cstheme="majorHAnsi"/>
          <w:bCs/>
          <w:sz w:val="32"/>
        </w:rPr>
      </w:pPr>
      <w:r w:rsidRPr="000258D2">
        <w:rPr>
          <w:rFonts w:asciiTheme="majorHAnsi" w:eastAsiaTheme="majorEastAsia" w:hAnsiTheme="majorHAnsi" w:cstheme="majorHAnsi"/>
          <w:bCs/>
          <w:sz w:val="32"/>
        </w:rPr>
        <w:t>Governance structures and reporting compliance measures</w:t>
      </w:r>
    </w:p>
    <w:p w14:paraId="41B1273B" w14:textId="1F2A31BC" w:rsidR="000258D2" w:rsidRPr="00901556" w:rsidRDefault="000258D2" w:rsidP="000258D2">
      <w:pPr>
        <w:pStyle w:val="BodyText"/>
      </w:pPr>
      <w:r w:rsidRPr="00901556">
        <w:t>When addressing the criterion strong applicants demonstrated:</w:t>
      </w:r>
    </w:p>
    <w:p w14:paraId="3703E401" w14:textId="0FBC8179" w:rsidR="00A66E7E" w:rsidRPr="00901556" w:rsidRDefault="0042200A" w:rsidP="00466CFC">
      <w:pPr>
        <w:pStyle w:val="BodyText"/>
        <w:numPr>
          <w:ilvl w:val="0"/>
          <w:numId w:val="6"/>
        </w:numPr>
        <w:spacing w:before="40" w:after="120"/>
      </w:pPr>
      <w:r w:rsidRPr="00901556">
        <w:t xml:space="preserve">the </w:t>
      </w:r>
      <w:r w:rsidR="00A66E7E" w:rsidRPr="00901556">
        <w:t xml:space="preserve">proposed governance structure for managing the Capability Building Funding including cultural </w:t>
      </w:r>
      <w:r w:rsidR="00722511" w:rsidRPr="00901556">
        <w:t>governance</w:t>
      </w:r>
    </w:p>
    <w:p w14:paraId="109EBF83" w14:textId="4DBFC637" w:rsidR="00A66E7E" w:rsidRPr="00901556" w:rsidRDefault="0042200A" w:rsidP="00466CFC">
      <w:pPr>
        <w:pStyle w:val="BodyText"/>
        <w:numPr>
          <w:ilvl w:val="0"/>
          <w:numId w:val="6"/>
        </w:numPr>
        <w:spacing w:before="40" w:after="120"/>
      </w:pPr>
      <w:r w:rsidRPr="00901556">
        <w:t xml:space="preserve">demonstrated the </w:t>
      </w:r>
      <w:r w:rsidR="00A66E7E" w:rsidRPr="00901556">
        <w:t xml:space="preserve">capability to meet the reporting and performance requirements necessary to ensure compliance with the administration of the funding, including evidence of existing reporting and monitoring activities for similar </w:t>
      </w:r>
      <w:r w:rsidR="00722511" w:rsidRPr="00901556">
        <w:t>services</w:t>
      </w:r>
    </w:p>
    <w:p w14:paraId="07A76F00" w14:textId="67BF45D3" w:rsidR="00A92ECD" w:rsidRPr="00901556" w:rsidRDefault="0042200A" w:rsidP="00466CFC">
      <w:pPr>
        <w:pStyle w:val="BodyText"/>
        <w:numPr>
          <w:ilvl w:val="0"/>
          <w:numId w:val="6"/>
        </w:numPr>
        <w:spacing w:before="40" w:after="120"/>
      </w:pPr>
      <w:r w:rsidRPr="00901556">
        <w:t xml:space="preserve">demonstrated the </w:t>
      </w:r>
      <w:r w:rsidR="00A66E7E" w:rsidRPr="00901556">
        <w:t>ability to mitigate and manage risks associated with fraud and conflict of interest, including relationship management with Capability Building Funding recipients and expert advisors.</w:t>
      </w:r>
    </w:p>
    <w:p w14:paraId="7DE5411C" w14:textId="2EC6EF7E" w:rsidR="0064647D" w:rsidRPr="00203E38" w:rsidRDefault="00A92ECD" w:rsidP="00203E38">
      <w:pPr>
        <w:pStyle w:val="Heading4"/>
        <w:spacing w:after="120"/>
        <w:rPr>
          <w:rFonts w:asciiTheme="majorHAnsi" w:hAnsiTheme="majorHAnsi" w:cstheme="majorHAnsi"/>
        </w:rPr>
      </w:pPr>
      <w:r w:rsidRPr="00A92ECD">
        <w:rPr>
          <w:rFonts w:asciiTheme="majorHAnsi" w:hAnsiTheme="majorHAnsi" w:cstheme="majorHAnsi"/>
        </w:rPr>
        <w:t>Strong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rong Applications"/>
        <w:tblDescription w:val="Contains examples of strong responses to criterion. "/>
      </w:tblPr>
      <w:tblGrid>
        <w:gridCol w:w="3539"/>
        <w:gridCol w:w="6089"/>
      </w:tblGrid>
      <w:tr w:rsidR="00B9767A" w:rsidRPr="00CD2058" w14:paraId="074C819D" w14:textId="77777777">
        <w:trPr>
          <w:trHeight w:val="472"/>
        </w:trPr>
        <w:tc>
          <w:tcPr>
            <w:tcW w:w="3539" w:type="dxa"/>
            <w:hideMark/>
          </w:tcPr>
          <w:p w14:paraId="3BAE43A4" w14:textId="13FDC872" w:rsidR="00B9767A" w:rsidRPr="00DA4F71" w:rsidRDefault="00413937">
            <w:pPr>
              <w:pStyle w:val="BodyText"/>
              <w:spacing w:before="60"/>
              <w:rPr>
                <w:b/>
              </w:rPr>
            </w:pPr>
            <w:r w:rsidRPr="00DA4F71">
              <w:rPr>
                <w:b/>
              </w:rPr>
              <w:t>Sub-</w:t>
            </w:r>
            <w:r w:rsidR="008231CF" w:rsidRPr="00DA4F71">
              <w:rPr>
                <w:b/>
              </w:rPr>
              <w:t>c</w:t>
            </w:r>
            <w:r w:rsidR="00B9767A" w:rsidRPr="00DA4F71">
              <w:rPr>
                <w:b/>
              </w:rPr>
              <w:t>riterion reference</w:t>
            </w:r>
          </w:p>
        </w:tc>
        <w:tc>
          <w:tcPr>
            <w:tcW w:w="6089" w:type="dxa"/>
            <w:hideMark/>
          </w:tcPr>
          <w:p w14:paraId="2765CBE9" w14:textId="2DAB9BF5" w:rsidR="00B9767A" w:rsidRPr="00DA4F71" w:rsidRDefault="004B0CBA">
            <w:pPr>
              <w:pStyle w:val="BodyText"/>
              <w:spacing w:before="60"/>
              <w:rPr>
                <w:b/>
              </w:rPr>
            </w:pPr>
            <w:r w:rsidRPr="00DA4F71">
              <w:rPr>
                <w:b/>
              </w:rPr>
              <w:t>Generally,</w:t>
            </w:r>
            <w:r w:rsidR="008231CF" w:rsidRPr="00DA4F71">
              <w:rPr>
                <w:b/>
              </w:rPr>
              <w:t xml:space="preserve"> strong responses:</w:t>
            </w:r>
          </w:p>
        </w:tc>
      </w:tr>
      <w:tr w:rsidR="00B9767A" w:rsidRPr="00CD2058" w14:paraId="74F93444" w14:textId="77777777">
        <w:trPr>
          <w:trHeight w:val="472"/>
        </w:trPr>
        <w:tc>
          <w:tcPr>
            <w:tcW w:w="3539" w:type="dxa"/>
          </w:tcPr>
          <w:p w14:paraId="7E1FF82A" w14:textId="3E81169A" w:rsidR="00B9767A" w:rsidRPr="00DA4F71" w:rsidRDefault="00B9767A">
            <w:pPr>
              <w:pStyle w:val="BodyText"/>
              <w:spacing w:before="60"/>
              <w:rPr>
                <w:b/>
              </w:rPr>
            </w:pPr>
            <w:r w:rsidRPr="00DA4F71">
              <w:t>Demonstrated the proposed governance structure for managing the Capability Building Funding including cultural governance</w:t>
            </w:r>
          </w:p>
        </w:tc>
        <w:tc>
          <w:tcPr>
            <w:tcW w:w="6089" w:type="dxa"/>
          </w:tcPr>
          <w:p w14:paraId="5C6FF202" w14:textId="3F76C2DF" w:rsidR="00B9767A" w:rsidRPr="00DA4F71" w:rsidRDefault="00413937" w:rsidP="00413937">
            <w:pPr>
              <w:pStyle w:val="BodyText"/>
              <w:numPr>
                <w:ilvl w:val="0"/>
                <w:numId w:val="6"/>
              </w:numPr>
              <w:spacing w:before="60"/>
              <w:rPr>
                <w:b/>
              </w:rPr>
            </w:pPr>
            <w:r w:rsidRPr="00DA4F71">
              <w:rPr>
                <w:rFonts w:ascii="Arial" w:eastAsia="Arial" w:hAnsi="Arial" w:cs="Arial"/>
                <w:color w:val="auto"/>
                <w:szCs w:val="22"/>
              </w:rPr>
              <w:t xml:space="preserve">Clearly articulated </w:t>
            </w:r>
            <w:r w:rsidR="006C26C4" w:rsidRPr="00DA4F71">
              <w:rPr>
                <w:rFonts w:ascii="Arial" w:eastAsia="Arial" w:hAnsi="Arial" w:cs="Arial"/>
                <w:color w:val="auto"/>
                <w:szCs w:val="22"/>
              </w:rPr>
              <w:t xml:space="preserve">overarching </w:t>
            </w:r>
            <w:r w:rsidRPr="00DA4F71">
              <w:rPr>
                <w:rFonts w:ascii="Arial" w:eastAsia="Arial" w:hAnsi="Arial" w:cs="Arial"/>
                <w:color w:val="auto"/>
                <w:szCs w:val="22"/>
              </w:rPr>
              <w:t xml:space="preserve">organisational roles and responsibilities and </w:t>
            </w:r>
            <w:r w:rsidR="006C26C4" w:rsidRPr="00DA4F71">
              <w:rPr>
                <w:rFonts w:ascii="Arial" w:eastAsia="Arial" w:hAnsi="Arial" w:cs="Arial"/>
                <w:color w:val="auto"/>
                <w:szCs w:val="22"/>
              </w:rPr>
              <w:t>articulat</w:t>
            </w:r>
            <w:r w:rsidR="00A551A2">
              <w:rPr>
                <w:rFonts w:ascii="Arial" w:eastAsia="Arial" w:hAnsi="Arial" w:cs="Arial"/>
                <w:color w:val="auto"/>
                <w:szCs w:val="22"/>
              </w:rPr>
              <w:t>ed</w:t>
            </w:r>
            <w:r w:rsidR="006C26C4" w:rsidRPr="00DA4F71">
              <w:rPr>
                <w:rFonts w:ascii="Arial" w:eastAsia="Arial" w:hAnsi="Arial" w:cs="Arial"/>
                <w:color w:val="auto"/>
                <w:szCs w:val="22"/>
              </w:rPr>
              <w:t xml:space="preserve"> governance and roles of </w:t>
            </w:r>
            <w:r w:rsidRPr="00DA4F71">
              <w:rPr>
                <w:rFonts w:ascii="Arial" w:eastAsia="Arial" w:hAnsi="Arial" w:cs="Arial"/>
                <w:color w:val="auto"/>
                <w:szCs w:val="22"/>
              </w:rPr>
              <w:t>the proposed project team.</w:t>
            </w:r>
          </w:p>
          <w:p w14:paraId="2B8052E7" w14:textId="584344A4" w:rsidR="00413937" w:rsidRPr="00DA4F71" w:rsidRDefault="00413937" w:rsidP="00EB14DE">
            <w:pPr>
              <w:pStyle w:val="BodyText"/>
              <w:numPr>
                <w:ilvl w:val="0"/>
                <w:numId w:val="6"/>
              </w:numPr>
              <w:spacing w:before="60"/>
            </w:pPr>
            <w:r w:rsidRPr="00DA4F71">
              <w:t>Outlined governance experience of the organisation’s leadership team</w:t>
            </w:r>
            <w:r w:rsidR="006C26C4" w:rsidRPr="00DA4F71">
              <w:t>.</w:t>
            </w:r>
          </w:p>
        </w:tc>
      </w:tr>
      <w:tr w:rsidR="00B9767A" w:rsidRPr="00CD2058" w14:paraId="704D810D" w14:textId="77777777">
        <w:trPr>
          <w:trHeight w:val="472"/>
        </w:trPr>
        <w:tc>
          <w:tcPr>
            <w:tcW w:w="3539" w:type="dxa"/>
          </w:tcPr>
          <w:p w14:paraId="4DD625A8" w14:textId="753D33A8" w:rsidR="00B9767A" w:rsidRPr="00DA4F71" w:rsidRDefault="00B9767A" w:rsidP="00B9767A">
            <w:pPr>
              <w:pStyle w:val="BodyText"/>
              <w:spacing w:before="60"/>
            </w:pPr>
            <w:r w:rsidRPr="00DA4F71">
              <w:t>Demonstrated the capability to meet the reporting and performance requirements necessary to ensure compliance with the administration of the funding, including evidence of existing reporting and monitoring activities for similar services</w:t>
            </w:r>
          </w:p>
        </w:tc>
        <w:tc>
          <w:tcPr>
            <w:tcW w:w="6089" w:type="dxa"/>
          </w:tcPr>
          <w:p w14:paraId="543405D9" w14:textId="0BEE6EDA" w:rsidR="00413937" w:rsidRPr="00DA4F71" w:rsidRDefault="00413937" w:rsidP="00413937">
            <w:pPr>
              <w:pStyle w:val="BodyText"/>
              <w:numPr>
                <w:ilvl w:val="0"/>
                <w:numId w:val="6"/>
              </w:numPr>
              <w:spacing w:before="60"/>
            </w:pPr>
            <w:r w:rsidRPr="00DA4F71">
              <w:t>Demonstrated comprehensive understanding of the need for transparency, regular quality reporting and adherence to legislative and compliance requirements</w:t>
            </w:r>
            <w:r w:rsidR="00453F98" w:rsidRPr="00DA4F71">
              <w:t>.</w:t>
            </w:r>
          </w:p>
          <w:p w14:paraId="2B6F84FC" w14:textId="5123FBDA" w:rsidR="00B9767A" w:rsidRPr="00DA4F71" w:rsidRDefault="00413937" w:rsidP="00EB14DE">
            <w:pPr>
              <w:pStyle w:val="BodyText"/>
              <w:numPr>
                <w:ilvl w:val="0"/>
                <w:numId w:val="6"/>
              </w:numPr>
              <w:spacing w:before="60"/>
              <w:rPr>
                <w:b/>
              </w:rPr>
            </w:pPr>
            <w:r w:rsidRPr="00DA4F71">
              <w:t xml:space="preserve">Demonstrated experience of keeping records and producing reports and the ability to produce </w:t>
            </w:r>
            <w:r w:rsidR="007A71B5" w:rsidRPr="00DA4F71">
              <w:t>regular</w:t>
            </w:r>
            <w:r w:rsidRPr="00DA4F71">
              <w:t xml:space="preserve"> reports on program impacts, efficiency, </w:t>
            </w:r>
            <w:r w:rsidR="00722511" w:rsidRPr="00DA4F71">
              <w:t>effectiveness,</w:t>
            </w:r>
            <w:r w:rsidRPr="00DA4F71">
              <w:t xml:space="preserve"> and issue</w:t>
            </w:r>
            <w:r w:rsidR="007A71B5" w:rsidRPr="00DA4F71">
              <w:t>s</w:t>
            </w:r>
            <w:r w:rsidRPr="00DA4F71">
              <w:t>/risks.</w:t>
            </w:r>
          </w:p>
        </w:tc>
      </w:tr>
      <w:tr w:rsidR="00413937" w:rsidRPr="00CD2058" w14:paraId="717EECA5" w14:textId="77777777">
        <w:trPr>
          <w:trHeight w:val="472"/>
        </w:trPr>
        <w:tc>
          <w:tcPr>
            <w:tcW w:w="3539" w:type="dxa"/>
          </w:tcPr>
          <w:p w14:paraId="376D2181" w14:textId="7FB7E969" w:rsidR="00413937" w:rsidRPr="00DA4F71" w:rsidRDefault="00413937" w:rsidP="00B9767A">
            <w:pPr>
              <w:pStyle w:val="BodyText"/>
              <w:spacing w:before="60"/>
            </w:pPr>
            <w:r w:rsidRPr="00DA4F71">
              <w:lastRenderedPageBreak/>
              <w:t>Demonstrated the ability to mitigate and manage risks associated with fraud and conflict of interest, including relationship management with Capability Building Funding recipients and expert advisors.</w:t>
            </w:r>
          </w:p>
        </w:tc>
        <w:tc>
          <w:tcPr>
            <w:tcW w:w="6089" w:type="dxa"/>
          </w:tcPr>
          <w:p w14:paraId="4FCA45C9" w14:textId="28AC7DCD" w:rsidR="00B908EF" w:rsidRPr="00DA4F71" w:rsidRDefault="00413937" w:rsidP="00B908EF">
            <w:pPr>
              <w:pStyle w:val="BodyText"/>
              <w:numPr>
                <w:ilvl w:val="0"/>
                <w:numId w:val="6"/>
              </w:numPr>
              <w:spacing w:before="60"/>
            </w:pPr>
            <w:r w:rsidRPr="00DA4F71">
              <w:t xml:space="preserve">Outlined policies in place for risk, </w:t>
            </w:r>
            <w:r w:rsidR="00722511" w:rsidRPr="00DA4F71">
              <w:t>fraud,</w:t>
            </w:r>
            <w:r w:rsidRPr="00DA4F71">
              <w:t xml:space="preserve"> and conflict of interest.</w:t>
            </w:r>
            <w:r w:rsidR="00B908EF" w:rsidRPr="00DA4F71">
              <w:t xml:space="preserve"> Clearly articulated how these policies mitigate and manage risk.</w:t>
            </w:r>
          </w:p>
          <w:p w14:paraId="70AB2A33" w14:textId="4A82254C" w:rsidR="00413937" w:rsidRPr="00466CFC" w:rsidRDefault="006C26C4" w:rsidP="00466CFC">
            <w:pPr>
              <w:pStyle w:val="BodyText"/>
              <w:numPr>
                <w:ilvl w:val="0"/>
                <w:numId w:val="6"/>
              </w:numPr>
              <w:spacing w:before="60"/>
              <w:rPr>
                <w:b/>
              </w:rPr>
            </w:pPr>
            <w:r w:rsidRPr="00DA4F71">
              <w:t xml:space="preserve">Identified reporting framework for issues, </w:t>
            </w:r>
            <w:r w:rsidR="00722511" w:rsidRPr="00DA4F71">
              <w:t>concerns,</w:t>
            </w:r>
            <w:r w:rsidRPr="00DA4F71">
              <w:t xml:space="preserve"> or incidents.</w:t>
            </w:r>
          </w:p>
        </w:tc>
      </w:tr>
    </w:tbl>
    <w:p w14:paraId="7474FE44" w14:textId="1E0E377B" w:rsidR="00A92ECD" w:rsidRPr="00A92ECD" w:rsidRDefault="00A92ECD" w:rsidP="00705255">
      <w:pPr>
        <w:pStyle w:val="Heading2"/>
        <w:spacing w:before="120"/>
        <w:rPr>
          <w:rFonts w:asciiTheme="majorHAnsi" w:hAnsiTheme="majorHAnsi" w:cstheme="majorHAnsi"/>
        </w:rPr>
      </w:pPr>
      <w:r w:rsidRPr="00A92ECD">
        <w:rPr>
          <w:rFonts w:asciiTheme="majorHAnsi" w:hAnsiTheme="majorHAnsi" w:cstheme="majorHAnsi"/>
        </w:rPr>
        <w:t>Individual feedback</w:t>
      </w:r>
    </w:p>
    <w:p w14:paraId="1015D779" w14:textId="2CF2DACA" w:rsidR="00A92ECD" w:rsidRDefault="000937E4" w:rsidP="00466CFC">
      <w:pPr>
        <w:spacing w:before="120" w:after="120"/>
        <w:rPr>
          <w:rFonts w:asciiTheme="majorHAnsi" w:eastAsiaTheme="majorEastAsia" w:hAnsiTheme="majorHAnsi" w:cstheme="majorBidi"/>
          <w:b/>
          <w:bCs/>
          <w:sz w:val="24"/>
          <w:szCs w:val="26"/>
        </w:rPr>
      </w:pPr>
      <w:r w:rsidRPr="00DA4F71">
        <w:rPr>
          <w:color w:val="auto"/>
        </w:rPr>
        <w:t xml:space="preserve">Individual feedback will be available upon request. Applicants seeking individual feedback should submit requests to </w:t>
      </w:r>
      <w:hyperlink r:id="rId11" w:history="1">
        <w:r w:rsidR="00DA4F71" w:rsidRPr="00DA4F71">
          <w:rPr>
            <w:rStyle w:val="Hyperlink"/>
          </w:rPr>
          <w:t>socialimpactinvesting@dss.gov.au</w:t>
        </w:r>
      </w:hyperlink>
      <w:r w:rsidR="00DA4F71">
        <w:rPr>
          <w:color w:val="auto"/>
        </w:rPr>
        <w:t xml:space="preserve">. </w:t>
      </w:r>
      <w:r w:rsidRPr="00DA4F71">
        <w:rPr>
          <w:color w:val="auto"/>
        </w:rPr>
        <w:t>Requests for individual feedback will only be accepted within 10 business days of receipt of the outcome of your application. Feedback will be provided within 20 business days of receiving your request.</w:t>
      </w:r>
    </w:p>
    <w:sectPr w:rsidR="00A92ECD" w:rsidSect="00A92ECD">
      <w:headerReference w:type="even" r:id="rId12"/>
      <w:headerReference w:type="default" r:id="rId13"/>
      <w:footerReference w:type="even" r:id="rId14"/>
      <w:footerReference w:type="default" r:id="rId15"/>
      <w:headerReference w:type="first" r:id="rId16"/>
      <w:footerReference w:type="first" r:id="rId17"/>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EA84" w14:textId="77777777" w:rsidR="008B4FD2" w:rsidRDefault="008B4FD2" w:rsidP="00772718">
      <w:pPr>
        <w:spacing w:line="240" w:lineRule="auto"/>
      </w:pPr>
      <w:r>
        <w:separator/>
      </w:r>
    </w:p>
  </w:endnote>
  <w:endnote w:type="continuationSeparator" w:id="0">
    <w:p w14:paraId="313D9392" w14:textId="77777777" w:rsidR="008B4FD2" w:rsidRDefault="008B4FD2"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68714F9" w:rsidR="00673821" w:rsidRDefault="00E946D2">
    <w:pPr>
      <w:pStyle w:val="Footer"/>
    </w:pPr>
    <w:r>
      <w:rPr>
        <w:noProof/>
      </w:rPr>
      <mc:AlternateContent>
        <mc:Choice Requires="wps">
          <w:drawing>
            <wp:anchor distT="0" distB="0" distL="114300" distR="114300" simplePos="1" relativeHeight="251658242" behindDoc="0" locked="0" layoutInCell="1" allowOverlap="1" wp14:anchorId="691000F9" wp14:editId="357B015A">
              <wp:simplePos x="0" y="0"/>
              <wp:positionH relativeFrom="column">
                <wp:posOffset>0</wp:posOffset>
              </wp:positionH>
              <wp:positionV relativeFrom="paragraph">
                <wp:posOffset>0</wp:posOffset>
              </wp:positionV>
              <wp:extent cx="1397000" cy="457200"/>
              <wp:effectExtent l="0" t="0" r="0" b="0"/>
              <wp:wrapNone/>
              <wp:docPr id="1791375124"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202B48" w14:textId="2CF0B103" w:rsidR="00E946D2" w:rsidRPr="00D1604B" w:rsidRDefault="0051332A">
                          <w:pP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1000F9" id="_x0000_t202" coordsize="21600,21600" o:spt="202" path="m,l,21600r21600,l21600,xe">
              <v:stroke joinstyle="miter"/>
              <v:path gradientshapeok="t" o:connecttype="rect"/>
            </v:shapetype>
            <v:shape id="janusSEAL SC F_EvenPage" o:spid="_x0000_s1028" type="#_x0000_t202" style="position:absolute;margin-left:0;margin-top:0;width:110pt;height:36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w048&#10;UxYCAAAxBAAADgAAAAAAAAAAAAAAAAAuAgAAZHJzL2Uyb0RvYy54bWxQSwECLQAUAAYACAAAACEA&#10;SQY7/dkAAAAEAQAADwAAAAAAAAAAAAAAAABwBAAAZHJzL2Rvd25yZXYueG1sUEsFBgAAAAAEAAQA&#10;8wAAAHYFAAAAAA==&#10;" filled="f" stroked="f" strokeweight=".5pt">
              <v:textbox style="mso-fit-shape-to-text:t">
                <w:txbxContent>
                  <w:p w14:paraId="04202B48" w14:textId="2CF0B103" w:rsidR="00E946D2" w:rsidRPr="00D1604B" w:rsidRDefault="0051332A">
                    <w:pPr>
                      <w:rPr>
                        <w:rFonts w:ascii="Arial" w:hAnsi="Arial" w:cs="Arial"/>
                        <w:b/>
                        <w:color w:val="FF0000"/>
                        <w:sz w:val="28"/>
                      </w:rPr>
                    </w:pPr>
                    <w:r>
                      <w:rPr>
                        <w:rFonts w:ascii="Arial" w:hAnsi="Arial" w:cs="Arial"/>
                        <w:b/>
                        <w:color w:val="FF0000"/>
                        <w:sz w:val="28"/>
                      </w:rPr>
                      <w:t>OFFICIAL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5DB48D79" w:rsidR="003A3D76" w:rsidRDefault="003B2407">
    <w:pPr>
      <w:pStyle w:val="Footer"/>
    </w:pPr>
    <w:r>
      <w:rPr>
        <w:noProof/>
      </w:rPr>
      <mc:AlternateContent>
        <mc:Choice Requires="wps">
          <w:drawing>
            <wp:anchor distT="0" distB="0" distL="114300" distR="114300" simplePos="0" relativeHeight="251658245" behindDoc="0" locked="1" layoutInCell="0" allowOverlap="1" wp14:anchorId="72A442A8" wp14:editId="7737E7D8">
              <wp:simplePos x="0" y="0"/>
              <wp:positionH relativeFrom="margin">
                <wp:align>center</wp:align>
              </wp:positionH>
              <wp:positionV relativeFrom="bottomMargin">
                <wp:align>center</wp:align>
              </wp:positionV>
              <wp:extent cx="875665" cy="275590"/>
              <wp:effectExtent l="0" t="0" r="0" b="0"/>
              <wp:wrapNone/>
              <wp:docPr id="198263346"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322E5" w14:textId="71B0C98B" w:rsidR="003B2407" w:rsidRPr="00D1604B" w:rsidRDefault="0051332A" w:rsidP="003B2407">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A442A8"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24D322E5" w14:textId="71B0C98B" w:rsidR="003B2407" w:rsidRPr="00D1604B" w:rsidRDefault="0051332A" w:rsidP="003B2407">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p w14:paraId="6F695BAD" w14:textId="4BFEC2A0" w:rsidR="00A92ECD" w:rsidRPr="00753305" w:rsidRDefault="00A92ECD" w:rsidP="0093532D">
    <w:pPr>
      <w:pStyle w:val="Header"/>
      <w:jc w:val="center"/>
      <w:rPr>
        <w:b w:val="0"/>
        <w:bCs/>
        <w:color w:val="FF0000"/>
        <w:sz w:val="20"/>
      </w:rPr>
    </w:pP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6C1F2C51" w:rsidR="003A3D76" w:rsidRDefault="00D1604B">
    <w:pPr>
      <w:pStyle w:val="Footer"/>
    </w:pPr>
    <w:r>
      <w:rPr>
        <w:noProof/>
      </w:rPr>
      <mc:AlternateContent>
        <mc:Choice Requires="wps">
          <w:drawing>
            <wp:anchor distT="0" distB="0" distL="114300" distR="114300" simplePos="0" relativeHeight="251658246" behindDoc="0" locked="1" layoutInCell="0" allowOverlap="1" wp14:anchorId="02F41A76" wp14:editId="73907FB1">
              <wp:simplePos x="0" y="0"/>
              <wp:positionH relativeFrom="margin">
                <wp:align>center</wp:align>
              </wp:positionH>
              <wp:positionV relativeFrom="bottomMargin">
                <wp:align>center</wp:align>
              </wp:positionV>
              <wp:extent cx="1009015" cy="302260"/>
              <wp:effectExtent l="0" t="0" r="0" b="2540"/>
              <wp:wrapNone/>
              <wp:docPr id="126642171" name="janusSEAL SC F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5EE8A" w14:textId="3A64820D" w:rsidR="00D1604B" w:rsidRPr="00D1604B" w:rsidRDefault="0051332A" w:rsidP="00D1604B">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F41A76" id="_x0000_t202" coordsize="21600,21600" o:spt="202" path="m,l,21600r21600,l21600,xe">
              <v:stroke joinstyle="miter"/>
              <v:path gradientshapeok="t" o:connecttype="rect"/>
            </v:shapetype>
            <v:shape id="_x0000_s1032" type="#_x0000_t202" style="position:absolute;margin-left:0;margin-top:0;width:79.45pt;height:23.8pt;z-index:25165824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UcJpjzVUe1rPw4H54OSypRmeRMBX&#10;4Ylq2ojkiy901BqoFxwtzhrwv/72P8YTA+TlrCPplNyStjnTPywxczccj6PS0mU8+Tqii7/2rK89&#10;dmsegLQ5pGfiZDJjPOqTWXsw76TxRexJLmEldS45nswHPMiZ3ohUi0UKIm05gU925WQsHTGN+L71&#10;78K7IwlI9D3DSWKi+MDFITZmBrfYIjGSiIooHzA9gk+6TPwd31AU/vU9RV1e+vw3AA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D7ein8YAgAAMQQAAA4AAAAAAAAAAAAAAAAALgIAAGRycy9lMm9Eb2MueG1sUEsBAi0AFAAGAAgA&#10;AAAhACBWFSfbAAAABAEAAA8AAAAAAAAAAAAAAAAAcgQAAGRycy9kb3ducmV2LnhtbFBLBQYAAAAA&#10;BAAEAPMAAAB6BQAAAAA=&#10;" o:allowincell="f" filled="f" stroked="f" strokeweight=".5pt">
              <v:textbox style="mso-fit-shape-to-text:t">
                <w:txbxContent>
                  <w:p w14:paraId="3455EE8A" w14:textId="3A64820D" w:rsidR="00D1604B" w:rsidRPr="00D1604B" w:rsidRDefault="0051332A" w:rsidP="00D1604B">
                    <w:pPr>
                      <w:jc w:val="center"/>
                      <w:rPr>
                        <w:b/>
                        <w:color w:val="FF0000"/>
                        <w:sz w:val="28"/>
                      </w:rPr>
                    </w:pPr>
                    <w:r>
                      <w:rPr>
                        <w:b/>
                        <w:color w:val="FF0000"/>
                        <w:sz w:val="28"/>
                      </w:rPr>
                      <w:t>OFFICIAL</w:t>
                    </w:r>
                  </w:p>
                </w:txbxContent>
              </v:textbox>
              <w10:wrap anchorx="margin" anchory="margin"/>
              <w10:anchorlock/>
            </v:shape>
          </w:pict>
        </mc:Fallback>
      </mc:AlternateContent>
    </w:r>
    <w:r w:rsidR="0051332A">
      <w:pict w14:anchorId="2CC68FC6">
        <v:rect id="_x0000_i1025" style="width:0;height:1.5pt" o:hralign="center" o:hrstd="t" o:hr="t" fillcolor="#a0a0a0" stroked="f"/>
      </w:pict>
    </w:r>
  </w:p>
  <w:p w14:paraId="1F405EB9" w14:textId="79A1373E" w:rsidR="003A3D76" w:rsidRPr="00753305" w:rsidRDefault="003A3D76" w:rsidP="00DE1694">
    <w:pPr>
      <w:pStyle w:val="Header"/>
      <w:rPr>
        <w:b w:val="0"/>
        <w:bCs/>
        <w:color w:val="FF0000"/>
        <w:sz w:val="20"/>
      </w:rPr>
    </w:pPr>
  </w:p>
  <w:p w14:paraId="037EB36E" w14:textId="11BE8111" w:rsidR="00D91B18" w:rsidRPr="00531CD5" w:rsidRDefault="00D91B18" w:rsidP="007D4263">
    <w:pPr>
      <w:pStyle w:val="Footer"/>
      <w:tabs>
        <w:tab w:val="left" w:pos="4820"/>
      </w:tabs>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25AC" w14:textId="77777777" w:rsidR="008B4FD2" w:rsidRDefault="008B4FD2" w:rsidP="00772718">
      <w:pPr>
        <w:spacing w:line="240" w:lineRule="auto"/>
      </w:pPr>
      <w:r>
        <w:separator/>
      </w:r>
    </w:p>
  </w:footnote>
  <w:footnote w:type="continuationSeparator" w:id="0">
    <w:p w14:paraId="1D3AE6F5" w14:textId="77777777" w:rsidR="008B4FD2" w:rsidRDefault="008B4FD2"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06E8A0A0" w:rsidR="00673821" w:rsidRDefault="00E946D2">
    <w:pPr>
      <w:pStyle w:val="Header"/>
    </w:pPr>
    <w:r>
      <w:rPr>
        <w:noProof/>
      </w:rPr>
      <mc:AlternateContent>
        <mc:Choice Requires="wps">
          <w:drawing>
            <wp:anchor distT="0" distB="0" distL="114300" distR="114300" simplePos="1" relativeHeight="251658240" behindDoc="0" locked="0" layoutInCell="1" allowOverlap="1" wp14:anchorId="3CD078E2" wp14:editId="4745C0D7">
              <wp:simplePos x="0" y="0"/>
              <wp:positionH relativeFrom="column">
                <wp:posOffset>0</wp:posOffset>
              </wp:positionH>
              <wp:positionV relativeFrom="paragraph">
                <wp:posOffset>0</wp:posOffset>
              </wp:positionV>
              <wp:extent cx="1397000" cy="457200"/>
              <wp:effectExtent l="0" t="0" r="0" b="0"/>
              <wp:wrapNone/>
              <wp:docPr id="967661710"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E956C" w14:textId="3BE28653" w:rsidR="00E946D2" w:rsidRPr="00D1604B" w:rsidRDefault="0051332A">
                          <w:pP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D078E2"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134E956C" w14:textId="3BE28653" w:rsidR="00E946D2" w:rsidRPr="00D1604B" w:rsidRDefault="0051332A">
                    <w:pPr>
                      <w:rPr>
                        <w:rFonts w:ascii="Arial" w:hAnsi="Arial" w:cs="Arial"/>
                        <w:b/>
                        <w:color w:val="FF0000"/>
                        <w:sz w:val="28"/>
                      </w:rPr>
                    </w:pPr>
                    <w:r>
                      <w:rPr>
                        <w:rFonts w:ascii="Arial" w:hAnsi="Arial" w:cs="Arial"/>
                        <w:b/>
                        <w:color w:val="FF0000"/>
                        <w:sz w:val="28"/>
                      </w:rP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5B877BED" w:rsidR="002073AA" w:rsidRPr="00753305" w:rsidRDefault="007F6B9B" w:rsidP="007D4263">
    <w:pPr>
      <w:pStyle w:val="Header"/>
      <w:tabs>
        <w:tab w:val="left" w:pos="4820"/>
      </w:tabs>
      <w:jc w:val="center"/>
      <w:rPr>
        <w:b w:val="0"/>
        <w:bCs/>
        <w:color w:val="FF0000"/>
        <w:sz w:val="20"/>
      </w:rPr>
    </w:pPr>
    <w:r>
      <w:rPr>
        <w:noProof/>
      </w:rPr>
      <mc:AlternateContent>
        <mc:Choice Requires="wps">
          <w:drawing>
            <wp:anchor distT="0" distB="0" distL="114300" distR="114300" simplePos="0" relativeHeight="251658243" behindDoc="0" locked="1" layoutInCell="0" allowOverlap="1" wp14:anchorId="145288D8" wp14:editId="27AC2E73">
              <wp:simplePos x="0" y="0"/>
              <wp:positionH relativeFrom="margin">
                <wp:align>center</wp:align>
              </wp:positionH>
              <wp:positionV relativeFrom="topMargin">
                <wp:posOffset>76200</wp:posOffset>
              </wp:positionV>
              <wp:extent cx="875665" cy="275590"/>
              <wp:effectExtent l="0" t="0" r="0" b="0"/>
              <wp:wrapNone/>
              <wp:docPr id="1669558089"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D279E" w14:textId="08DBF140" w:rsidR="007F6B9B" w:rsidRPr="00D1604B" w:rsidRDefault="0051332A" w:rsidP="007F6B9B">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5288D8" id="_x0000_t202" coordsize="21600,21600" o:spt="202" path="m,l,21600r21600,l21600,xe">
              <v:stroke joinstyle="miter"/>
              <v:path gradientshapeok="t" o:connecttype="rect"/>
            </v:shapetype>
            <v:shape id="janusSEAL SC Header" o:spid="_x0000_s1027" type="#_x0000_t202" style="position:absolute;left:0;text-align:left;margin-left:0;margin-top:6pt;width:68.95pt;height:21.7pt;z-index:251658243;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IR8AE90AAAAGAQAADwAAAGRycy9kb3ducmV2LnhtbEyPzU7DQAyE70i8w8pI&#10;3OiGlvITsqlQJXqpOFAQXJ2sm0TJeqPsNg08fd0TnKzxWDOfs9XkOjXSEBrPBm5nCSji0tuGKwOf&#10;H683j6BCRLbYeSYDPxRglV9eZJhaf+R3GnexUhLCIUUDdYx9qnUoa3IYZr4nFm/vB4dR5FBpO+BR&#10;wl2n50lyrx02LA019rSuqWx3B2fgDb82cZzactP2e/vt+mK9+N0ac301vTyDijTFv2M44ws65MJU&#10;+APboDoD8kiU7Vzm2V08PIEqDCyXd6DzTP/Hz08AAAD//wMAUEsBAi0AFAAGAAgAAAAhALaDOJL+&#10;AAAA4QEAABMAAAAAAAAAAAAAAAAAAAAAAFtDb250ZW50X1R5cGVzXS54bWxQSwECLQAUAAYACAAA&#10;ACEAOP0h/9YAAACUAQAACwAAAAAAAAAAAAAAAAAvAQAAX3JlbHMvLnJlbHNQSwECLQAUAAYACAAA&#10;ACEATH3YZRgCAAAwBAAADgAAAAAAAAAAAAAAAAAuAgAAZHJzL2Uyb0RvYy54bWxQSwECLQAUAAYA&#10;CAAAACEAIR8AE90AAAAGAQAADwAAAAAAAAAAAAAAAAByBAAAZHJzL2Rvd25yZXYueG1sUEsFBgAA&#10;AAAEAAQA8wAAAHwFAAAAAA==&#10;" o:allowincell="f" filled="f" stroked="f" strokeweight=".5pt">
              <v:textbox style="mso-fit-shape-to-text:t">
                <w:txbxContent>
                  <w:p w14:paraId="068D279E" w14:textId="08DBF140" w:rsidR="007F6B9B" w:rsidRPr="00D1604B" w:rsidRDefault="0051332A" w:rsidP="007F6B9B">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20F0ECF2" w:rsidR="00D91B18" w:rsidRPr="00531CD5" w:rsidRDefault="003B2407" w:rsidP="005F35F7">
    <w:pPr>
      <w:pStyle w:val="Header"/>
      <w:jc w:val="center"/>
      <w:rPr>
        <w:color w:val="FF0000"/>
        <w:sz w:val="20"/>
      </w:rPr>
    </w:pPr>
    <w:r>
      <w:rPr>
        <w:noProof/>
      </w:rPr>
      <mc:AlternateContent>
        <mc:Choice Requires="wps">
          <w:drawing>
            <wp:anchor distT="0" distB="0" distL="114300" distR="114300" simplePos="0" relativeHeight="251658244" behindDoc="0" locked="1" layoutInCell="0" allowOverlap="1" wp14:anchorId="0887367F" wp14:editId="38CE7174">
              <wp:simplePos x="0" y="0"/>
              <wp:positionH relativeFrom="margin">
                <wp:align>center</wp:align>
              </wp:positionH>
              <wp:positionV relativeFrom="topMargin">
                <wp:align>center</wp:align>
              </wp:positionV>
              <wp:extent cx="875665" cy="275590"/>
              <wp:effectExtent l="0" t="0" r="0" b="0"/>
              <wp:wrapNone/>
              <wp:docPr id="2098611051"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606319" w14:textId="67DA7538" w:rsidR="003B2407" w:rsidRPr="00D1604B" w:rsidRDefault="0051332A" w:rsidP="003B2407">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87367F" id="_x0000_t202" coordsize="21600,21600" o:spt="202" path="m,l,21600r21600,l21600,xe">
              <v:stroke joinstyle="miter"/>
              <v:path gradientshapeok="t" o:connecttype="rect"/>
            </v:shapetype>
            <v:shape id="janusSEAL SC H_FirstPage" o:spid="_x0000_s1030" type="#_x0000_t202" style="position:absolute;left:0;text-align:left;margin-left:0;margin-top:0;width:68.95pt;height:21.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7B606319" w14:textId="67DA7538" w:rsidR="003B2407" w:rsidRPr="00D1604B" w:rsidRDefault="0051332A" w:rsidP="003B2407">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Pr>
        <w:noProof/>
      </w:rPr>
      <mc:AlternateContent>
        <mc:Choice Requires="wps">
          <w:drawing>
            <wp:anchor distT="0" distB="0" distL="114300" distR="114300" simplePos="0" relativeHeight="251658241" behindDoc="0" locked="0" layoutInCell="1" allowOverlap="1" wp14:anchorId="5FBB4C16" wp14:editId="02D90AFF">
              <wp:simplePos x="0" y="0"/>
              <wp:positionH relativeFrom="margin">
                <wp:align>center</wp:align>
              </wp:positionH>
              <wp:positionV relativeFrom="paragraph">
                <wp:posOffset>-170180</wp:posOffset>
              </wp:positionV>
              <wp:extent cx="1397000" cy="457200"/>
              <wp:effectExtent l="0" t="0" r="0" b="0"/>
              <wp:wrapNone/>
              <wp:docPr id="2075689288"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52984" w14:textId="72017AD2" w:rsidR="00E946D2" w:rsidRPr="00302E11" w:rsidRDefault="00302E11">
                          <w:pPr>
                            <w:rPr>
                              <w:rFonts w:ascii="Times New Roman" w:hAnsi="Times New Roman"/>
                              <w:color w:val="FF7E00"/>
                              <w:sz w:val="24"/>
                            </w:rPr>
                          </w:pPr>
                          <w:r w:rsidRPr="00302E11">
                            <w:rPr>
                              <w:rFonts w:ascii="Times New Roman" w:hAnsi="Times New Roman"/>
                              <w:color w:val="FF7E00"/>
                              <w:sz w:val="24"/>
                            </w:rPr>
                            <w:fldChar w:fldCharType="begin"/>
                          </w:r>
                          <w:r w:rsidRPr="00302E11">
                            <w:rPr>
                              <w:rFonts w:ascii="Times New Roman" w:hAnsi="Times New Roman"/>
                              <w:color w:val="FF7E00"/>
                              <w:sz w:val="24"/>
                            </w:rPr>
                            <w:instrText xml:space="preserve"> DOCPROPERTY PM_ProtectiveMarkingValue_Footer \* MERGEFORMAT </w:instrText>
                          </w:r>
                          <w:r w:rsidRPr="00302E11">
                            <w:rPr>
                              <w:rFonts w:ascii="Times New Roman" w:hAnsi="Times New Roman"/>
                              <w:color w:val="FF7E00"/>
                              <w:sz w:val="24"/>
                            </w:rPr>
                            <w:fldChar w:fldCharType="separate"/>
                          </w:r>
                          <w:r w:rsidR="00D13946">
                            <w:rPr>
                              <w:rFonts w:ascii="Times New Roman" w:hAnsi="Times New Roman"/>
                              <w:color w:val="FF7E00"/>
                              <w:sz w:val="24"/>
                            </w:rPr>
                            <w:t>OFFICIAL</w:t>
                          </w:r>
                          <w:r w:rsidRPr="00302E1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BB4C16" id="janusSEAL SC F_FirstPage" o:spid="_x0000_s1031" type="#_x0000_t202" style="position:absolute;left:0;text-align:left;margin-left:0;margin-top:-13.4pt;width:110pt;height:36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gzFgIAADE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q5NPjHmuo9rSeh4H54OSyoRmeRMBX&#10;4YlqGpvkiy90aAPUCw4WZzX4X3/7H+OJAfJy1pF0Sm5J25yZH5aYuRtPJlFp6ZLQ4MxfetaXHrtt&#10;H4C0OaZn4mQyKdmjOZraQ/tOGl/EnuQSVlLnkuPRfMBBzvRGpFosUhBpywl8sisnY+mIacT3rX8X&#10;3h1IQKLvGY4SE8UHLobYmBncYovESCIqojxgegCfdJmoPryhKPzLe4o6v/T5bwAAAP//AwBQSwME&#10;FAAGAAgAAAAhAEh2eEXcAAAABwEAAA8AAABkcnMvZG93bnJldi54bWxMj0FLw0AUhO+C/2F5grd2&#10;06hF0rwUKdiLeLAVvb5kX5OQ7G7IbtPor/d50uMww8w3+Xa2vZp4DK13CKtlAopd5U3raoT34/Pi&#10;EVSI5Az13jHCFwfYFtdXOWXGX9wbT4dYKylxISOEJsYh0zpUDVsKSz+wE+/kR0tR5FhrM9JFym2v&#10;0yRZa0utk4WGBt41XHWHs0V4pY99nOau2nfDyXzaodzdfb8g3t7MTxtQkef4F4ZffEGHQphKf3Ym&#10;qB5BjkSERbqWA2KnsgaqRLh/SEEXuf7PX/wAAAD//wMAUEsBAi0AFAAGAAgAAAAhALaDOJL+AAAA&#10;4QEAABMAAAAAAAAAAAAAAAAAAAAAAFtDb250ZW50X1R5cGVzXS54bWxQSwECLQAUAAYACAAAACEA&#10;OP0h/9YAAACUAQAACwAAAAAAAAAAAAAAAAAvAQAAX3JlbHMvLnJlbHNQSwECLQAUAAYACAAAACEA&#10;9TloMxYCAAAxBAAADgAAAAAAAAAAAAAAAAAuAgAAZHJzL2Uyb0RvYy54bWxQSwECLQAUAAYACAAA&#10;ACEASHZ4RdwAAAAHAQAADwAAAAAAAAAAAAAAAABwBAAAZHJzL2Rvd25yZXYueG1sUEsFBgAAAAAE&#10;AAQA8wAAAHkFAAAAAA==&#10;" filled="f" stroked="f" strokeweight=".5pt">
              <v:textbox style="mso-fit-shape-to-text:t">
                <w:txbxContent>
                  <w:p w14:paraId="58B52984" w14:textId="72017AD2" w:rsidR="00E946D2" w:rsidRPr="00302E11" w:rsidRDefault="00302E11">
                    <w:pPr>
                      <w:rPr>
                        <w:rFonts w:ascii="Times New Roman" w:hAnsi="Times New Roman"/>
                        <w:color w:val="FF7E00"/>
                        <w:sz w:val="24"/>
                      </w:rPr>
                    </w:pPr>
                    <w:r w:rsidRPr="00302E11">
                      <w:rPr>
                        <w:rFonts w:ascii="Times New Roman" w:hAnsi="Times New Roman"/>
                        <w:color w:val="FF7E00"/>
                        <w:sz w:val="24"/>
                      </w:rPr>
                      <w:fldChar w:fldCharType="begin"/>
                    </w:r>
                    <w:r w:rsidRPr="00302E11">
                      <w:rPr>
                        <w:rFonts w:ascii="Times New Roman" w:hAnsi="Times New Roman"/>
                        <w:color w:val="FF7E00"/>
                        <w:sz w:val="24"/>
                      </w:rPr>
                      <w:instrText xml:space="preserve"> DOCPROPERTY PM_ProtectiveMarkingValue_Footer \* MERGEFORMAT </w:instrText>
                    </w:r>
                    <w:r w:rsidRPr="00302E11">
                      <w:rPr>
                        <w:rFonts w:ascii="Times New Roman" w:hAnsi="Times New Roman"/>
                        <w:color w:val="FF7E00"/>
                        <w:sz w:val="24"/>
                      </w:rPr>
                      <w:fldChar w:fldCharType="separate"/>
                    </w:r>
                    <w:r w:rsidR="00D13946">
                      <w:rPr>
                        <w:rFonts w:ascii="Times New Roman" w:hAnsi="Times New Roman"/>
                        <w:color w:val="FF7E00"/>
                        <w:sz w:val="24"/>
                      </w:rPr>
                      <w:t>OFFICIAL</w:t>
                    </w:r>
                    <w:r w:rsidRPr="00302E11">
                      <w:rPr>
                        <w:rFonts w:ascii="Times New Roman" w:hAnsi="Times New Roman"/>
                        <w:color w:val="FF7E00"/>
                        <w:sz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5103BB2"/>
    <w:multiLevelType w:val="hybridMultilevel"/>
    <w:tmpl w:val="3CB0BFBA"/>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833BD2"/>
    <w:multiLevelType w:val="hybridMultilevel"/>
    <w:tmpl w:val="01C64310"/>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14133"/>
    <w:multiLevelType w:val="hybridMultilevel"/>
    <w:tmpl w:val="0D0609C2"/>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A2A39AF"/>
    <w:multiLevelType w:val="hybridMultilevel"/>
    <w:tmpl w:val="95067CEA"/>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B37D51"/>
    <w:multiLevelType w:val="hybridMultilevel"/>
    <w:tmpl w:val="C6568EF2"/>
    <w:lvl w:ilvl="0" w:tplc="79BE0E48">
      <w:start w:val="1"/>
      <w:numFmt w:val="bullet"/>
      <w:lvlText w:val=""/>
      <w:lvlJc w:val="left"/>
      <w:pPr>
        <w:ind w:left="1080" w:hanging="360"/>
      </w:pPr>
      <w:rPr>
        <w:rFonts w:ascii="Symbol" w:hAnsi="Symbol"/>
      </w:rPr>
    </w:lvl>
    <w:lvl w:ilvl="1" w:tplc="2600256C">
      <w:start w:val="1"/>
      <w:numFmt w:val="bullet"/>
      <w:lvlText w:val=""/>
      <w:lvlJc w:val="left"/>
      <w:pPr>
        <w:ind w:left="1080" w:hanging="360"/>
      </w:pPr>
      <w:rPr>
        <w:rFonts w:ascii="Symbol" w:hAnsi="Symbol"/>
      </w:rPr>
    </w:lvl>
    <w:lvl w:ilvl="2" w:tplc="04F4832A">
      <w:start w:val="1"/>
      <w:numFmt w:val="bullet"/>
      <w:lvlText w:val=""/>
      <w:lvlJc w:val="left"/>
      <w:pPr>
        <w:ind w:left="1080" w:hanging="360"/>
      </w:pPr>
      <w:rPr>
        <w:rFonts w:ascii="Symbol" w:hAnsi="Symbol"/>
      </w:rPr>
    </w:lvl>
    <w:lvl w:ilvl="3" w:tplc="7F8212EC">
      <w:start w:val="1"/>
      <w:numFmt w:val="bullet"/>
      <w:lvlText w:val=""/>
      <w:lvlJc w:val="left"/>
      <w:pPr>
        <w:ind w:left="1080" w:hanging="360"/>
      </w:pPr>
      <w:rPr>
        <w:rFonts w:ascii="Symbol" w:hAnsi="Symbol"/>
      </w:rPr>
    </w:lvl>
    <w:lvl w:ilvl="4" w:tplc="25C683BA">
      <w:start w:val="1"/>
      <w:numFmt w:val="bullet"/>
      <w:lvlText w:val=""/>
      <w:lvlJc w:val="left"/>
      <w:pPr>
        <w:ind w:left="1080" w:hanging="360"/>
      </w:pPr>
      <w:rPr>
        <w:rFonts w:ascii="Symbol" w:hAnsi="Symbol"/>
      </w:rPr>
    </w:lvl>
    <w:lvl w:ilvl="5" w:tplc="F22E7B5E">
      <w:start w:val="1"/>
      <w:numFmt w:val="bullet"/>
      <w:lvlText w:val=""/>
      <w:lvlJc w:val="left"/>
      <w:pPr>
        <w:ind w:left="1080" w:hanging="360"/>
      </w:pPr>
      <w:rPr>
        <w:rFonts w:ascii="Symbol" w:hAnsi="Symbol"/>
      </w:rPr>
    </w:lvl>
    <w:lvl w:ilvl="6" w:tplc="22CC7812">
      <w:start w:val="1"/>
      <w:numFmt w:val="bullet"/>
      <w:lvlText w:val=""/>
      <w:lvlJc w:val="left"/>
      <w:pPr>
        <w:ind w:left="1080" w:hanging="360"/>
      </w:pPr>
      <w:rPr>
        <w:rFonts w:ascii="Symbol" w:hAnsi="Symbol"/>
      </w:rPr>
    </w:lvl>
    <w:lvl w:ilvl="7" w:tplc="DC2AB956">
      <w:start w:val="1"/>
      <w:numFmt w:val="bullet"/>
      <w:lvlText w:val=""/>
      <w:lvlJc w:val="left"/>
      <w:pPr>
        <w:ind w:left="1080" w:hanging="360"/>
      </w:pPr>
      <w:rPr>
        <w:rFonts w:ascii="Symbol" w:hAnsi="Symbol"/>
      </w:rPr>
    </w:lvl>
    <w:lvl w:ilvl="8" w:tplc="A426DC08">
      <w:start w:val="1"/>
      <w:numFmt w:val="bullet"/>
      <w:lvlText w:val=""/>
      <w:lvlJc w:val="left"/>
      <w:pPr>
        <w:ind w:left="1080" w:hanging="360"/>
      </w:pPr>
      <w:rPr>
        <w:rFonts w:ascii="Symbol" w:hAnsi="Symbol"/>
      </w:rPr>
    </w:lvl>
  </w:abstractNum>
  <w:abstractNum w:abstractNumId="7"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8"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0" w15:restartNumberingAfterBreak="0">
    <w:nsid w:val="7D416A22"/>
    <w:multiLevelType w:val="hybridMultilevel"/>
    <w:tmpl w:val="B2505A0C"/>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2836538">
    <w:abstractNumId w:val="0"/>
  </w:num>
  <w:num w:numId="2" w16cid:durableId="1493981043">
    <w:abstractNumId w:val="9"/>
  </w:num>
  <w:num w:numId="3" w16cid:durableId="999308129">
    <w:abstractNumId w:val="4"/>
  </w:num>
  <w:num w:numId="4" w16cid:durableId="439571975">
    <w:abstractNumId w:val="8"/>
  </w:num>
  <w:num w:numId="5" w16cid:durableId="250505642">
    <w:abstractNumId w:val="7"/>
  </w:num>
  <w:num w:numId="6" w16cid:durableId="1809128244">
    <w:abstractNumId w:val="5"/>
  </w:num>
  <w:num w:numId="7" w16cid:durableId="619802809">
    <w:abstractNumId w:val="5"/>
  </w:num>
  <w:num w:numId="8" w16cid:durableId="1899630384">
    <w:abstractNumId w:val="6"/>
  </w:num>
  <w:num w:numId="9" w16cid:durableId="740371241">
    <w:abstractNumId w:val="10"/>
  </w:num>
  <w:num w:numId="10" w16cid:durableId="2032564472">
    <w:abstractNumId w:val="3"/>
  </w:num>
  <w:num w:numId="11" w16cid:durableId="1505586947">
    <w:abstractNumId w:val="1"/>
  </w:num>
  <w:num w:numId="12" w16cid:durableId="255750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561"/>
    <w:rsid w:val="0000084B"/>
    <w:rsid w:val="00000A51"/>
    <w:rsid w:val="00001713"/>
    <w:rsid w:val="0000278E"/>
    <w:rsid w:val="00004A79"/>
    <w:rsid w:val="00006ED8"/>
    <w:rsid w:val="00007DE9"/>
    <w:rsid w:val="00010B2C"/>
    <w:rsid w:val="000112AF"/>
    <w:rsid w:val="00014014"/>
    <w:rsid w:val="00015593"/>
    <w:rsid w:val="00015AE4"/>
    <w:rsid w:val="000258D2"/>
    <w:rsid w:val="00025C8C"/>
    <w:rsid w:val="0003018E"/>
    <w:rsid w:val="0003396B"/>
    <w:rsid w:val="00033BC3"/>
    <w:rsid w:val="00034F96"/>
    <w:rsid w:val="000373C0"/>
    <w:rsid w:val="00044E09"/>
    <w:rsid w:val="00046221"/>
    <w:rsid w:val="0004767C"/>
    <w:rsid w:val="0004784D"/>
    <w:rsid w:val="000519AA"/>
    <w:rsid w:val="00053A00"/>
    <w:rsid w:val="00055F03"/>
    <w:rsid w:val="00057004"/>
    <w:rsid w:val="00061ACC"/>
    <w:rsid w:val="00063908"/>
    <w:rsid w:val="00064AFD"/>
    <w:rsid w:val="00070AEB"/>
    <w:rsid w:val="00080E79"/>
    <w:rsid w:val="00081402"/>
    <w:rsid w:val="00084094"/>
    <w:rsid w:val="00085E16"/>
    <w:rsid w:val="00087416"/>
    <w:rsid w:val="000905C9"/>
    <w:rsid w:val="000937E4"/>
    <w:rsid w:val="000A1920"/>
    <w:rsid w:val="000B594D"/>
    <w:rsid w:val="000B67C9"/>
    <w:rsid w:val="000B6C00"/>
    <w:rsid w:val="000B7701"/>
    <w:rsid w:val="000C1F06"/>
    <w:rsid w:val="000C6248"/>
    <w:rsid w:val="000C78A0"/>
    <w:rsid w:val="000C78B1"/>
    <w:rsid w:val="000C7C00"/>
    <w:rsid w:val="000D319A"/>
    <w:rsid w:val="000D4F4D"/>
    <w:rsid w:val="000D77C3"/>
    <w:rsid w:val="000D7DF4"/>
    <w:rsid w:val="000E01B4"/>
    <w:rsid w:val="000E0AA6"/>
    <w:rsid w:val="000E4363"/>
    <w:rsid w:val="000E59AC"/>
    <w:rsid w:val="000F1DD1"/>
    <w:rsid w:val="000F1FA6"/>
    <w:rsid w:val="000F28B8"/>
    <w:rsid w:val="000F3766"/>
    <w:rsid w:val="00101A03"/>
    <w:rsid w:val="00101CD8"/>
    <w:rsid w:val="00106FC4"/>
    <w:rsid w:val="00107548"/>
    <w:rsid w:val="001077AF"/>
    <w:rsid w:val="0011031B"/>
    <w:rsid w:val="00111F0C"/>
    <w:rsid w:val="00114858"/>
    <w:rsid w:val="00116C5A"/>
    <w:rsid w:val="0011786D"/>
    <w:rsid w:val="00125BA9"/>
    <w:rsid w:val="00131EAF"/>
    <w:rsid w:val="00133A1A"/>
    <w:rsid w:val="0014004C"/>
    <w:rsid w:val="00141E26"/>
    <w:rsid w:val="0014381F"/>
    <w:rsid w:val="00145E2D"/>
    <w:rsid w:val="00146699"/>
    <w:rsid w:val="001479B1"/>
    <w:rsid w:val="001514B7"/>
    <w:rsid w:val="00151625"/>
    <w:rsid w:val="00164B3C"/>
    <w:rsid w:val="00164D8A"/>
    <w:rsid w:val="0016612C"/>
    <w:rsid w:val="00171634"/>
    <w:rsid w:val="001762F7"/>
    <w:rsid w:val="001763D4"/>
    <w:rsid w:val="00180884"/>
    <w:rsid w:val="00181433"/>
    <w:rsid w:val="001834DD"/>
    <w:rsid w:val="00183B55"/>
    <w:rsid w:val="00184B37"/>
    <w:rsid w:val="001851F6"/>
    <w:rsid w:val="00187F06"/>
    <w:rsid w:val="00192A64"/>
    <w:rsid w:val="00196842"/>
    <w:rsid w:val="00196ADD"/>
    <w:rsid w:val="001970A6"/>
    <w:rsid w:val="001A2FA8"/>
    <w:rsid w:val="001A366C"/>
    <w:rsid w:val="001A3979"/>
    <w:rsid w:val="001A6294"/>
    <w:rsid w:val="001A7BB1"/>
    <w:rsid w:val="001B1EA3"/>
    <w:rsid w:val="001B2BC9"/>
    <w:rsid w:val="001C4C9A"/>
    <w:rsid w:val="001C53CE"/>
    <w:rsid w:val="001C53FA"/>
    <w:rsid w:val="001C5D96"/>
    <w:rsid w:val="001D09F5"/>
    <w:rsid w:val="001D0E31"/>
    <w:rsid w:val="001D2C18"/>
    <w:rsid w:val="001D341B"/>
    <w:rsid w:val="001D4098"/>
    <w:rsid w:val="001D488B"/>
    <w:rsid w:val="001D7E80"/>
    <w:rsid w:val="001E3D2B"/>
    <w:rsid w:val="001E5936"/>
    <w:rsid w:val="001E66CE"/>
    <w:rsid w:val="001F37B8"/>
    <w:rsid w:val="001F3B41"/>
    <w:rsid w:val="0020033E"/>
    <w:rsid w:val="00202474"/>
    <w:rsid w:val="00203E38"/>
    <w:rsid w:val="002073AA"/>
    <w:rsid w:val="00221DC2"/>
    <w:rsid w:val="00222526"/>
    <w:rsid w:val="00231225"/>
    <w:rsid w:val="00232934"/>
    <w:rsid w:val="00233110"/>
    <w:rsid w:val="00244B48"/>
    <w:rsid w:val="00250CFD"/>
    <w:rsid w:val="002526A8"/>
    <w:rsid w:val="00252A61"/>
    <w:rsid w:val="00252DD4"/>
    <w:rsid w:val="0025307F"/>
    <w:rsid w:val="00253397"/>
    <w:rsid w:val="0025693E"/>
    <w:rsid w:val="002573D5"/>
    <w:rsid w:val="002622B6"/>
    <w:rsid w:val="00262A90"/>
    <w:rsid w:val="0026316B"/>
    <w:rsid w:val="00263A58"/>
    <w:rsid w:val="00264E26"/>
    <w:rsid w:val="00265016"/>
    <w:rsid w:val="0026664F"/>
    <w:rsid w:val="00280E74"/>
    <w:rsid w:val="00282879"/>
    <w:rsid w:val="00283648"/>
    <w:rsid w:val="00286C6B"/>
    <w:rsid w:val="00295CAB"/>
    <w:rsid w:val="00296C0C"/>
    <w:rsid w:val="002A370E"/>
    <w:rsid w:val="002A41E1"/>
    <w:rsid w:val="002A63E5"/>
    <w:rsid w:val="002B6574"/>
    <w:rsid w:val="002C32BA"/>
    <w:rsid w:val="002D0D78"/>
    <w:rsid w:val="002D4D48"/>
    <w:rsid w:val="002D6D1C"/>
    <w:rsid w:val="002E21D2"/>
    <w:rsid w:val="002E3118"/>
    <w:rsid w:val="002F14F7"/>
    <w:rsid w:val="002F42FD"/>
    <w:rsid w:val="002F7D3C"/>
    <w:rsid w:val="00300AE0"/>
    <w:rsid w:val="00302E11"/>
    <w:rsid w:val="00305720"/>
    <w:rsid w:val="00310ABB"/>
    <w:rsid w:val="00310F83"/>
    <w:rsid w:val="003131AB"/>
    <w:rsid w:val="003217BE"/>
    <w:rsid w:val="00327E8E"/>
    <w:rsid w:val="00332576"/>
    <w:rsid w:val="0033386B"/>
    <w:rsid w:val="003351EF"/>
    <w:rsid w:val="003448C5"/>
    <w:rsid w:val="00352D0E"/>
    <w:rsid w:val="003538E4"/>
    <w:rsid w:val="00354495"/>
    <w:rsid w:val="003600CA"/>
    <w:rsid w:val="00364486"/>
    <w:rsid w:val="003758C4"/>
    <w:rsid w:val="00375A7E"/>
    <w:rsid w:val="00381D37"/>
    <w:rsid w:val="00382757"/>
    <w:rsid w:val="00383C72"/>
    <w:rsid w:val="003A015F"/>
    <w:rsid w:val="003A1BAB"/>
    <w:rsid w:val="003A2422"/>
    <w:rsid w:val="003A3D76"/>
    <w:rsid w:val="003A43AD"/>
    <w:rsid w:val="003A700C"/>
    <w:rsid w:val="003B2366"/>
    <w:rsid w:val="003B2407"/>
    <w:rsid w:val="003B2F12"/>
    <w:rsid w:val="003B7489"/>
    <w:rsid w:val="003C09BA"/>
    <w:rsid w:val="003C654D"/>
    <w:rsid w:val="003D0647"/>
    <w:rsid w:val="003D1265"/>
    <w:rsid w:val="003D3B1D"/>
    <w:rsid w:val="003D5DBE"/>
    <w:rsid w:val="003D7632"/>
    <w:rsid w:val="003E5137"/>
    <w:rsid w:val="003F4920"/>
    <w:rsid w:val="003F6CB0"/>
    <w:rsid w:val="003F7DB2"/>
    <w:rsid w:val="004035DA"/>
    <w:rsid w:val="00404841"/>
    <w:rsid w:val="00407889"/>
    <w:rsid w:val="00411A7F"/>
    <w:rsid w:val="00412059"/>
    <w:rsid w:val="00413937"/>
    <w:rsid w:val="00414893"/>
    <w:rsid w:val="004163CE"/>
    <w:rsid w:val="00417435"/>
    <w:rsid w:val="0042200A"/>
    <w:rsid w:val="004233BF"/>
    <w:rsid w:val="00425633"/>
    <w:rsid w:val="00426CCE"/>
    <w:rsid w:val="004346DA"/>
    <w:rsid w:val="00435A39"/>
    <w:rsid w:val="00441DA8"/>
    <w:rsid w:val="00441E79"/>
    <w:rsid w:val="004477DD"/>
    <w:rsid w:val="00450486"/>
    <w:rsid w:val="004521EC"/>
    <w:rsid w:val="004535F1"/>
    <w:rsid w:val="00453F98"/>
    <w:rsid w:val="00455B75"/>
    <w:rsid w:val="0045637F"/>
    <w:rsid w:val="004575BA"/>
    <w:rsid w:val="0046602B"/>
    <w:rsid w:val="00466CFC"/>
    <w:rsid w:val="004675B9"/>
    <w:rsid w:val="004709E9"/>
    <w:rsid w:val="00473F77"/>
    <w:rsid w:val="00476360"/>
    <w:rsid w:val="004804F6"/>
    <w:rsid w:val="004818CE"/>
    <w:rsid w:val="00483A58"/>
    <w:rsid w:val="00483B9F"/>
    <w:rsid w:val="00487925"/>
    <w:rsid w:val="004902A6"/>
    <w:rsid w:val="0049499C"/>
    <w:rsid w:val="004A2A21"/>
    <w:rsid w:val="004A3AA5"/>
    <w:rsid w:val="004A3CC8"/>
    <w:rsid w:val="004B0CBA"/>
    <w:rsid w:val="004B155F"/>
    <w:rsid w:val="004B5F40"/>
    <w:rsid w:val="004C1977"/>
    <w:rsid w:val="004C7D16"/>
    <w:rsid w:val="004D4C04"/>
    <w:rsid w:val="004D6D40"/>
    <w:rsid w:val="004D700E"/>
    <w:rsid w:val="004D7F17"/>
    <w:rsid w:val="004E0670"/>
    <w:rsid w:val="004E349F"/>
    <w:rsid w:val="004E70C6"/>
    <w:rsid w:val="004E7387"/>
    <w:rsid w:val="004E7F37"/>
    <w:rsid w:val="004F12CA"/>
    <w:rsid w:val="004F31BA"/>
    <w:rsid w:val="004F517D"/>
    <w:rsid w:val="004F6135"/>
    <w:rsid w:val="004F6E92"/>
    <w:rsid w:val="00501FAC"/>
    <w:rsid w:val="00504AAC"/>
    <w:rsid w:val="00504FEA"/>
    <w:rsid w:val="00505B74"/>
    <w:rsid w:val="005068BE"/>
    <w:rsid w:val="0051299F"/>
    <w:rsid w:val="0051332A"/>
    <w:rsid w:val="005142A9"/>
    <w:rsid w:val="00516B88"/>
    <w:rsid w:val="00526B85"/>
    <w:rsid w:val="00527F30"/>
    <w:rsid w:val="005306A1"/>
    <w:rsid w:val="00531CD5"/>
    <w:rsid w:val="00533779"/>
    <w:rsid w:val="00534FF8"/>
    <w:rsid w:val="00535171"/>
    <w:rsid w:val="005431CD"/>
    <w:rsid w:val="00544D35"/>
    <w:rsid w:val="00556855"/>
    <w:rsid w:val="005639F1"/>
    <w:rsid w:val="00563DBA"/>
    <w:rsid w:val="00565945"/>
    <w:rsid w:val="00573A69"/>
    <w:rsid w:val="005813A9"/>
    <w:rsid w:val="00583227"/>
    <w:rsid w:val="005834F4"/>
    <w:rsid w:val="00583A5F"/>
    <w:rsid w:val="00586E03"/>
    <w:rsid w:val="0059000C"/>
    <w:rsid w:val="00591A30"/>
    <w:rsid w:val="00596108"/>
    <w:rsid w:val="005A02A1"/>
    <w:rsid w:val="005A09F4"/>
    <w:rsid w:val="005A36E9"/>
    <w:rsid w:val="005A3B28"/>
    <w:rsid w:val="005B0A0F"/>
    <w:rsid w:val="005B3191"/>
    <w:rsid w:val="005B4848"/>
    <w:rsid w:val="005B5000"/>
    <w:rsid w:val="005C0F9E"/>
    <w:rsid w:val="005C355D"/>
    <w:rsid w:val="005C5AC5"/>
    <w:rsid w:val="005D0228"/>
    <w:rsid w:val="005D0EAF"/>
    <w:rsid w:val="005D2AD9"/>
    <w:rsid w:val="005D7A24"/>
    <w:rsid w:val="005E51C6"/>
    <w:rsid w:val="005F35F7"/>
    <w:rsid w:val="005F3892"/>
    <w:rsid w:val="005F4B35"/>
    <w:rsid w:val="005F799D"/>
    <w:rsid w:val="00602753"/>
    <w:rsid w:val="006058C1"/>
    <w:rsid w:val="00610908"/>
    <w:rsid w:val="00613CEC"/>
    <w:rsid w:val="00616EBA"/>
    <w:rsid w:val="00632C08"/>
    <w:rsid w:val="00633AF8"/>
    <w:rsid w:val="00636D45"/>
    <w:rsid w:val="00641C88"/>
    <w:rsid w:val="006448BB"/>
    <w:rsid w:val="00645F58"/>
    <w:rsid w:val="0064647D"/>
    <w:rsid w:val="006517C4"/>
    <w:rsid w:val="00652AB9"/>
    <w:rsid w:val="00654C42"/>
    <w:rsid w:val="0065547C"/>
    <w:rsid w:val="00656536"/>
    <w:rsid w:val="00657BA7"/>
    <w:rsid w:val="00660D7E"/>
    <w:rsid w:val="00661871"/>
    <w:rsid w:val="00662C1C"/>
    <w:rsid w:val="0067074A"/>
    <w:rsid w:val="00670EF5"/>
    <w:rsid w:val="00672994"/>
    <w:rsid w:val="00673821"/>
    <w:rsid w:val="00675DB7"/>
    <w:rsid w:val="006760A5"/>
    <w:rsid w:val="00683B15"/>
    <w:rsid w:val="00686150"/>
    <w:rsid w:val="00687E62"/>
    <w:rsid w:val="0069672E"/>
    <w:rsid w:val="006A5015"/>
    <w:rsid w:val="006A527F"/>
    <w:rsid w:val="006B0D5D"/>
    <w:rsid w:val="006B44AB"/>
    <w:rsid w:val="006B6CAB"/>
    <w:rsid w:val="006B741C"/>
    <w:rsid w:val="006C0937"/>
    <w:rsid w:val="006C15C5"/>
    <w:rsid w:val="006C26C4"/>
    <w:rsid w:val="006C4DC9"/>
    <w:rsid w:val="006C7F4A"/>
    <w:rsid w:val="006D1054"/>
    <w:rsid w:val="006D167D"/>
    <w:rsid w:val="006D3DAD"/>
    <w:rsid w:val="006D46BD"/>
    <w:rsid w:val="006D6201"/>
    <w:rsid w:val="006D66FC"/>
    <w:rsid w:val="006D7656"/>
    <w:rsid w:val="006E4AB4"/>
    <w:rsid w:val="006E6FEE"/>
    <w:rsid w:val="006E759A"/>
    <w:rsid w:val="006F0836"/>
    <w:rsid w:val="006F2186"/>
    <w:rsid w:val="006F53B8"/>
    <w:rsid w:val="006F6F5C"/>
    <w:rsid w:val="006F7488"/>
    <w:rsid w:val="006F7650"/>
    <w:rsid w:val="006F7B19"/>
    <w:rsid w:val="00705255"/>
    <w:rsid w:val="007056D1"/>
    <w:rsid w:val="00712C35"/>
    <w:rsid w:val="00721618"/>
    <w:rsid w:val="00722511"/>
    <w:rsid w:val="00722529"/>
    <w:rsid w:val="007273DD"/>
    <w:rsid w:val="00730B89"/>
    <w:rsid w:val="00730FB8"/>
    <w:rsid w:val="00735F23"/>
    <w:rsid w:val="00736A76"/>
    <w:rsid w:val="00745EE6"/>
    <w:rsid w:val="00747908"/>
    <w:rsid w:val="00750321"/>
    <w:rsid w:val="00750E81"/>
    <w:rsid w:val="0075144C"/>
    <w:rsid w:val="007527AE"/>
    <w:rsid w:val="00752C6B"/>
    <w:rsid w:val="0075327A"/>
    <w:rsid w:val="00753305"/>
    <w:rsid w:val="00760CE6"/>
    <w:rsid w:val="0076223E"/>
    <w:rsid w:val="007719C9"/>
    <w:rsid w:val="00772718"/>
    <w:rsid w:val="007769AD"/>
    <w:rsid w:val="00780295"/>
    <w:rsid w:val="00780F28"/>
    <w:rsid w:val="007814D0"/>
    <w:rsid w:val="007825A0"/>
    <w:rsid w:val="007828ED"/>
    <w:rsid w:val="0078297B"/>
    <w:rsid w:val="00790D02"/>
    <w:rsid w:val="00790E64"/>
    <w:rsid w:val="007A141E"/>
    <w:rsid w:val="007A59F4"/>
    <w:rsid w:val="007A6119"/>
    <w:rsid w:val="007A71B5"/>
    <w:rsid w:val="007B02EC"/>
    <w:rsid w:val="007B14DB"/>
    <w:rsid w:val="007B51D8"/>
    <w:rsid w:val="007B562F"/>
    <w:rsid w:val="007C34FE"/>
    <w:rsid w:val="007C775F"/>
    <w:rsid w:val="007D226D"/>
    <w:rsid w:val="007D30A8"/>
    <w:rsid w:val="007D4263"/>
    <w:rsid w:val="007D6F66"/>
    <w:rsid w:val="007E4C01"/>
    <w:rsid w:val="007E4F34"/>
    <w:rsid w:val="007F2267"/>
    <w:rsid w:val="007F2FBC"/>
    <w:rsid w:val="007F39E3"/>
    <w:rsid w:val="007F4290"/>
    <w:rsid w:val="007F6B9B"/>
    <w:rsid w:val="00800643"/>
    <w:rsid w:val="00803D49"/>
    <w:rsid w:val="008071E4"/>
    <w:rsid w:val="00811278"/>
    <w:rsid w:val="00814FB1"/>
    <w:rsid w:val="00817CF0"/>
    <w:rsid w:val="0082042C"/>
    <w:rsid w:val="00820F20"/>
    <w:rsid w:val="00821205"/>
    <w:rsid w:val="008231CF"/>
    <w:rsid w:val="0082528A"/>
    <w:rsid w:val="00825754"/>
    <w:rsid w:val="008273BE"/>
    <w:rsid w:val="00834002"/>
    <w:rsid w:val="00834865"/>
    <w:rsid w:val="00835210"/>
    <w:rsid w:val="00837E4A"/>
    <w:rsid w:val="00844C2D"/>
    <w:rsid w:val="00845E60"/>
    <w:rsid w:val="008604BB"/>
    <w:rsid w:val="008608E0"/>
    <w:rsid w:val="00860FC7"/>
    <w:rsid w:val="00861B06"/>
    <w:rsid w:val="00861B3C"/>
    <w:rsid w:val="008635E1"/>
    <w:rsid w:val="00864F96"/>
    <w:rsid w:val="00865AA2"/>
    <w:rsid w:val="00865B5A"/>
    <w:rsid w:val="008677F5"/>
    <w:rsid w:val="008679E2"/>
    <w:rsid w:val="008702D6"/>
    <w:rsid w:val="008708BF"/>
    <w:rsid w:val="0087438E"/>
    <w:rsid w:val="008760D7"/>
    <w:rsid w:val="00880F4D"/>
    <w:rsid w:val="0088133E"/>
    <w:rsid w:val="00881571"/>
    <w:rsid w:val="00881A6E"/>
    <w:rsid w:val="00881F4C"/>
    <w:rsid w:val="00883D89"/>
    <w:rsid w:val="00884668"/>
    <w:rsid w:val="00887E7E"/>
    <w:rsid w:val="008A1E2B"/>
    <w:rsid w:val="008A2854"/>
    <w:rsid w:val="008B1F98"/>
    <w:rsid w:val="008B2B46"/>
    <w:rsid w:val="008B4CE3"/>
    <w:rsid w:val="008B4FD2"/>
    <w:rsid w:val="008B59C4"/>
    <w:rsid w:val="008B738D"/>
    <w:rsid w:val="008C0242"/>
    <w:rsid w:val="008C0855"/>
    <w:rsid w:val="008C7743"/>
    <w:rsid w:val="008D1EC7"/>
    <w:rsid w:val="008D4B5F"/>
    <w:rsid w:val="008D7905"/>
    <w:rsid w:val="008E05BC"/>
    <w:rsid w:val="008E302A"/>
    <w:rsid w:val="008E3FDF"/>
    <w:rsid w:val="008E48C9"/>
    <w:rsid w:val="008F3CCF"/>
    <w:rsid w:val="008F4004"/>
    <w:rsid w:val="008F547E"/>
    <w:rsid w:val="008F6BAF"/>
    <w:rsid w:val="00900B24"/>
    <w:rsid w:val="00901556"/>
    <w:rsid w:val="00901AB6"/>
    <w:rsid w:val="00901C87"/>
    <w:rsid w:val="00903439"/>
    <w:rsid w:val="009059EE"/>
    <w:rsid w:val="00905E4B"/>
    <w:rsid w:val="00906A2B"/>
    <w:rsid w:val="009073FC"/>
    <w:rsid w:val="00917F12"/>
    <w:rsid w:val="009203B5"/>
    <w:rsid w:val="00921840"/>
    <w:rsid w:val="009221A6"/>
    <w:rsid w:val="009243AA"/>
    <w:rsid w:val="00927E48"/>
    <w:rsid w:val="00930086"/>
    <w:rsid w:val="00932C87"/>
    <w:rsid w:val="009331B4"/>
    <w:rsid w:val="009345F1"/>
    <w:rsid w:val="0093532D"/>
    <w:rsid w:val="00942348"/>
    <w:rsid w:val="0094461C"/>
    <w:rsid w:val="00944BBB"/>
    <w:rsid w:val="009458CF"/>
    <w:rsid w:val="00946361"/>
    <w:rsid w:val="009547B6"/>
    <w:rsid w:val="00957453"/>
    <w:rsid w:val="00961072"/>
    <w:rsid w:val="00963329"/>
    <w:rsid w:val="0096463C"/>
    <w:rsid w:val="00964C90"/>
    <w:rsid w:val="00971B22"/>
    <w:rsid w:val="00973379"/>
    <w:rsid w:val="0097567E"/>
    <w:rsid w:val="00977A77"/>
    <w:rsid w:val="00980668"/>
    <w:rsid w:val="00983410"/>
    <w:rsid w:val="00984836"/>
    <w:rsid w:val="00986740"/>
    <w:rsid w:val="00987617"/>
    <w:rsid w:val="00992E8F"/>
    <w:rsid w:val="00993B0E"/>
    <w:rsid w:val="009A051F"/>
    <w:rsid w:val="009A0898"/>
    <w:rsid w:val="009A2080"/>
    <w:rsid w:val="009A5708"/>
    <w:rsid w:val="009A590C"/>
    <w:rsid w:val="009A6D4C"/>
    <w:rsid w:val="009B12C4"/>
    <w:rsid w:val="009B28CE"/>
    <w:rsid w:val="009B75E2"/>
    <w:rsid w:val="009C0B68"/>
    <w:rsid w:val="009C724D"/>
    <w:rsid w:val="009D1599"/>
    <w:rsid w:val="009D2BC4"/>
    <w:rsid w:val="009D2EAA"/>
    <w:rsid w:val="009D46B4"/>
    <w:rsid w:val="009D6ECC"/>
    <w:rsid w:val="009E2646"/>
    <w:rsid w:val="009E750F"/>
    <w:rsid w:val="009F19BD"/>
    <w:rsid w:val="00A043FD"/>
    <w:rsid w:val="00A04D96"/>
    <w:rsid w:val="00A0629B"/>
    <w:rsid w:val="00A0653B"/>
    <w:rsid w:val="00A0661D"/>
    <w:rsid w:val="00A10AB3"/>
    <w:rsid w:val="00A14495"/>
    <w:rsid w:val="00A16BE1"/>
    <w:rsid w:val="00A2076A"/>
    <w:rsid w:val="00A32423"/>
    <w:rsid w:val="00A32934"/>
    <w:rsid w:val="00A32F3A"/>
    <w:rsid w:val="00A36ADF"/>
    <w:rsid w:val="00A408AD"/>
    <w:rsid w:val="00A42311"/>
    <w:rsid w:val="00A454BF"/>
    <w:rsid w:val="00A52E3A"/>
    <w:rsid w:val="00A5328D"/>
    <w:rsid w:val="00A551A2"/>
    <w:rsid w:val="00A5596B"/>
    <w:rsid w:val="00A56BD4"/>
    <w:rsid w:val="00A60D68"/>
    <w:rsid w:val="00A613CA"/>
    <w:rsid w:val="00A63EB4"/>
    <w:rsid w:val="00A66C06"/>
    <w:rsid w:val="00A66E7E"/>
    <w:rsid w:val="00A70522"/>
    <w:rsid w:val="00A7196B"/>
    <w:rsid w:val="00A71D65"/>
    <w:rsid w:val="00A7218F"/>
    <w:rsid w:val="00A74FB2"/>
    <w:rsid w:val="00A7576E"/>
    <w:rsid w:val="00A76993"/>
    <w:rsid w:val="00A814CB"/>
    <w:rsid w:val="00A81621"/>
    <w:rsid w:val="00A82023"/>
    <w:rsid w:val="00A90D1B"/>
    <w:rsid w:val="00A92ECD"/>
    <w:rsid w:val="00AA3CC6"/>
    <w:rsid w:val="00AA50D1"/>
    <w:rsid w:val="00AA62DB"/>
    <w:rsid w:val="00AB0F79"/>
    <w:rsid w:val="00AB4948"/>
    <w:rsid w:val="00AB67E8"/>
    <w:rsid w:val="00AC31C6"/>
    <w:rsid w:val="00AC3503"/>
    <w:rsid w:val="00AC5C8E"/>
    <w:rsid w:val="00AD1080"/>
    <w:rsid w:val="00AD1895"/>
    <w:rsid w:val="00AE5F0E"/>
    <w:rsid w:val="00AE7304"/>
    <w:rsid w:val="00AF4079"/>
    <w:rsid w:val="00AF4936"/>
    <w:rsid w:val="00AF55F8"/>
    <w:rsid w:val="00B02ED9"/>
    <w:rsid w:val="00B034F8"/>
    <w:rsid w:val="00B06CC6"/>
    <w:rsid w:val="00B10ABA"/>
    <w:rsid w:val="00B16EFE"/>
    <w:rsid w:val="00B2364E"/>
    <w:rsid w:val="00B30BB7"/>
    <w:rsid w:val="00B33899"/>
    <w:rsid w:val="00B36BA5"/>
    <w:rsid w:val="00B37018"/>
    <w:rsid w:val="00B41964"/>
    <w:rsid w:val="00B420D4"/>
    <w:rsid w:val="00B439D4"/>
    <w:rsid w:val="00B44543"/>
    <w:rsid w:val="00B44D9B"/>
    <w:rsid w:val="00B47833"/>
    <w:rsid w:val="00B532C8"/>
    <w:rsid w:val="00B536CC"/>
    <w:rsid w:val="00B55676"/>
    <w:rsid w:val="00B56886"/>
    <w:rsid w:val="00B56BC9"/>
    <w:rsid w:val="00B57910"/>
    <w:rsid w:val="00B67FAE"/>
    <w:rsid w:val="00B76BE2"/>
    <w:rsid w:val="00B77412"/>
    <w:rsid w:val="00B908EF"/>
    <w:rsid w:val="00B90DD9"/>
    <w:rsid w:val="00B92D58"/>
    <w:rsid w:val="00B94C78"/>
    <w:rsid w:val="00B952F6"/>
    <w:rsid w:val="00B968DD"/>
    <w:rsid w:val="00B9767A"/>
    <w:rsid w:val="00BA1198"/>
    <w:rsid w:val="00BA24DF"/>
    <w:rsid w:val="00BA47EC"/>
    <w:rsid w:val="00BA6D08"/>
    <w:rsid w:val="00BA7865"/>
    <w:rsid w:val="00BB253A"/>
    <w:rsid w:val="00BB2F37"/>
    <w:rsid w:val="00BB4618"/>
    <w:rsid w:val="00BC093A"/>
    <w:rsid w:val="00BC12DB"/>
    <w:rsid w:val="00BC2313"/>
    <w:rsid w:val="00BC2FAF"/>
    <w:rsid w:val="00BC4ACC"/>
    <w:rsid w:val="00BC4FCC"/>
    <w:rsid w:val="00BD02F8"/>
    <w:rsid w:val="00BD415B"/>
    <w:rsid w:val="00BD5EF2"/>
    <w:rsid w:val="00BE2886"/>
    <w:rsid w:val="00BE2E4F"/>
    <w:rsid w:val="00BE399B"/>
    <w:rsid w:val="00BE4692"/>
    <w:rsid w:val="00BF69E1"/>
    <w:rsid w:val="00BF6FBD"/>
    <w:rsid w:val="00C00FCC"/>
    <w:rsid w:val="00C02573"/>
    <w:rsid w:val="00C039BF"/>
    <w:rsid w:val="00C049A0"/>
    <w:rsid w:val="00C05275"/>
    <w:rsid w:val="00C05334"/>
    <w:rsid w:val="00C1104A"/>
    <w:rsid w:val="00C1519D"/>
    <w:rsid w:val="00C16AE3"/>
    <w:rsid w:val="00C217A8"/>
    <w:rsid w:val="00C21CFD"/>
    <w:rsid w:val="00C2702E"/>
    <w:rsid w:val="00C27B67"/>
    <w:rsid w:val="00C34518"/>
    <w:rsid w:val="00C357CF"/>
    <w:rsid w:val="00C4188F"/>
    <w:rsid w:val="00C42983"/>
    <w:rsid w:val="00C43130"/>
    <w:rsid w:val="00C45E93"/>
    <w:rsid w:val="00C470E8"/>
    <w:rsid w:val="00C52F7A"/>
    <w:rsid w:val="00C55FC4"/>
    <w:rsid w:val="00C65327"/>
    <w:rsid w:val="00C6555F"/>
    <w:rsid w:val="00C720A9"/>
    <w:rsid w:val="00C819A4"/>
    <w:rsid w:val="00C824AE"/>
    <w:rsid w:val="00C8334A"/>
    <w:rsid w:val="00C84EA8"/>
    <w:rsid w:val="00C8637D"/>
    <w:rsid w:val="00C87F00"/>
    <w:rsid w:val="00C92998"/>
    <w:rsid w:val="00C93C0E"/>
    <w:rsid w:val="00CA10C8"/>
    <w:rsid w:val="00CA25A3"/>
    <w:rsid w:val="00CA385D"/>
    <w:rsid w:val="00CA69F3"/>
    <w:rsid w:val="00CA6D4F"/>
    <w:rsid w:val="00CA720A"/>
    <w:rsid w:val="00CB3A7F"/>
    <w:rsid w:val="00CB43DD"/>
    <w:rsid w:val="00CD1597"/>
    <w:rsid w:val="00CD2058"/>
    <w:rsid w:val="00CD5925"/>
    <w:rsid w:val="00CD6219"/>
    <w:rsid w:val="00CE557A"/>
    <w:rsid w:val="00D00658"/>
    <w:rsid w:val="00D031B2"/>
    <w:rsid w:val="00D13946"/>
    <w:rsid w:val="00D1410C"/>
    <w:rsid w:val="00D14706"/>
    <w:rsid w:val="00D14BA6"/>
    <w:rsid w:val="00D1604B"/>
    <w:rsid w:val="00D20FF0"/>
    <w:rsid w:val="00D24008"/>
    <w:rsid w:val="00D2437C"/>
    <w:rsid w:val="00D27B21"/>
    <w:rsid w:val="00D3133F"/>
    <w:rsid w:val="00D34036"/>
    <w:rsid w:val="00D40D16"/>
    <w:rsid w:val="00D41EE6"/>
    <w:rsid w:val="00D42717"/>
    <w:rsid w:val="00D548F0"/>
    <w:rsid w:val="00D55298"/>
    <w:rsid w:val="00D56D71"/>
    <w:rsid w:val="00D57F79"/>
    <w:rsid w:val="00D60F4C"/>
    <w:rsid w:val="00D63112"/>
    <w:rsid w:val="00D64FAC"/>
    <w:rsid w:val="00D65704"/>
    <w:rsid w:val="00D668F6"/>
    <w:rsid w:val="00D67916"/>
    <w:rsid w:val="00D75DE1"/>
    <w:rsid w:val="00D826E3"/>
    <w:rsid w:val="00D82F9A"/>
    <w:rsid w:val="00D84875"/>
    <w:rsid w:val="00D84A01"/>
    <w:rsid w:val="00D84A93"/>
    <w:rsid w:val="00D903BD"/>
    <w:rsid w:val="00D904F0"/>
    <w:rsid w:val="00D90E06"/>
    <w:rsid w:val="00D91378"/>
    <w:rsid w:val="00D91B18"/>
    <w:rsid w:val="00D9621D"/>
    <w:rsid w:val="00D979CB"/>
    <w:rsid w:val="00DA0931"/>
    <w:rsid w:val="00DA2CD3"/>
    <w:rsid w:val="00DA4F71"/>
    <w:rsid w:val="00DA75DE"/>
    <w:rsid w:val="00DB18D2"/>
    <w:rsid w:val="00DC0747"/>
    <w:rsid w:val="00DC1DAC"/>
    <w:rsid w:val="00DC2647"/>
    <w:rsid w:val="00DC4931"/>
    <w:rsid w:val="00DC4D55"/>
    <w:rsid w:val="00DD1408"/>
    <w:rsid w:val="00DD29E2"/>
    <w:rsid w:val="00DD356D"/>
    <w:rsid w:val="00DD43D9"/>
    <w:rsid w:val="00DD6735"/>
    <w:rsid w:val="00DE1631"/>
    <w:rsid w:val="00DE1694"/>
    <w:rsid w:val="00DE20EE"/>
    <w:rsid w:val="00DE228B"/>
    <w:rsid w:val="00DE6701"/>
    <w:rsid w:val="00DF136A"/>
    <w:rsid w:val="00DF7092"/>
    <w:rsid w:val="00DF7DE2"/>
    <w:rsid w:val="00E0096B"/>
    <w:rsid w:val="00E00C0F"/>
    <w:rsid w:val="00E0109C"/>
    <w:rsid w:val="00E02185"/>
    <w:rsid w:val="00E0448C"/>
    <w:rsid w:val="00E065CB"/>
    <w:rsid w:val="00E10E05"/>
    <w:rsid w:val="00E13525"/>
    <w:rsid w:val="00E16799"/>
    <w:rsid w:val="00E25663"/>
    <w:rsid w:val="00E25D7D"/>
    <w:rsid w:val="00E26124"/>
    <w:rsid w:val="00E3295B"/>
    <w:rsid w:val="00E36531"/>
    <w:rsid w:val="00E42E92"/>
    <w:rsid w:val="00E440CC"/>
    <w:rsid w:val="00E45095"/>
    <w:rsid w:val="00E453F8"/>
    <w:rsid w:val="00E47250"/>
    <w:rsid w:val="00E51EBA"/>
    <w:rsid w:val="00E52EA7"/>
    <w:rsid w:val="00E53DDC"/>
    <w:rsid w:val="00E61384"/>
    <w:rsid w:val="00E61535"/>
    <w:rsid w:val="00E63B3A"/>
    <w:rsid w:val="00E6739A"/>
    <w:rsid w:val="00E70BFE"/>
    <w:rsid w:val="00E74C41"/>
    <w:rsid w:val="00E834E8"/>
    <w:rsid w:val="00E84012"/>
    <w:rsid w:val="00E86925"/>
    <w:rsid w:val="00E9340B"/>
    <w:rsid w:val="00E9373C"/>
    <w:rsid w:val="00E946D2"/>
    <w:rsid w:val="00EA0724"/>
    <w:rsid w:val="00EA07E8"/>
    <w:rsid w:val="00EA35E2"/>
    <w:rsid w:val="00EA6251"/>
    <w:rsid w:val="00EB14DE"/>
    <w:rsid w:val="00EB55EA"/>
    <w:rsid w:val="00EB6414"/>
    <w:rsid w:val="00EB79E8"/>
    <w:rsid w:val="00EB7A52"/>
    <w:rsid w:val="00EC12B7"/>
    <w:rsid w:val="00EC1D70"/>
    <w:rsid w:val="00EC373B"/>
    <w:rsid w:val="00EC5574"/>
    <w:rsid w:val="00EC5A8A"/>
    <w:rsid w:val="00EC60D7"/>
    <w:rsid w:val="00ED0755"/>
    <w:rsid w:val="00ED1A1F"/>
    <w:rsid w:val="00ED301A"/>
    <w:rsid w:val="00ED3EF7"/>
    <w:rsid w:val="00EE12EB"/>
    <w:rsid w:val="00EE1CA5"/>
    <w:rsid w:val="00EE36CE"/>
    <w:rsid w:val="00EE503E"/>
    <w:rsid w:val="00EE5747"/>
    <w:rsid w:val="00EE69B5"/>
    <w:rsid w:val="00EE7AE8"/>
    <w:rsid w:val="00EF3804"/>
    <w:rsid w:val="00EF5E05"/>
    <w:rsid w:val="00F010A1"/>
    <w:rsid w:val="00F0362E"/>
    <w:rsid w:val="00F061D0"/>
    <w:rsid w:val="00F10252"/>
    <w:rsid w:val="00F13063"/>
    <w:rsid w:val="00F1324F"/>
    <w:rsid w:val="00F16558"/>
    <w:rsid w:val="00F17185"/>
    <w:rsid w:val="00F2053D"/>
    <w:rsid w:val="00F227AF"/>
    <w:rsid w:val="00F2419F"/>
    <w:rsid w:val="00F27370"/>
    <w:rsid w:val="00F306DA"/>
    <w:rsid w:val="00F34D1C"/>
    <w:rsid w:val="00F36DE1"/>
    <w:rsid w:val="00F40B00"/>
    <w:rsid w:val="00F426AA"/>
    <w:rsid w:val="00F42E8A"/>
    <w:rsid w:val="00F42F72"/>
    <w:rsid w:val="00F51328"/>
    <w:rsid w:val="00F52ECE"/>
    <w:rsid w:val="00F5341C"/>
    <w:rsid w:val="00F543FA"/>
    <w:rsid w:val="00F56954"/>
    <w:rsid w:val="00F651DB"/>
    <w:rsid w:val="00F666B1"/>
    <w:rsid w:val="00F677B2"/>
    <w:rsid w:val="00F678EA"/>
    <w:rsid w:val="00F72BF9"/>
    <w:rsid w:val="00F7580A"/>
    <w:rsid w:val="00F818E3"/>
    <w:rsid w:val="00F93A6B"/>
    <w:rsid w:val="00F948AF"/>
    <w:rsid w:val="00FA3618"/>
    <w:rsid w:val="00FA3878"/>
    <w:rsid w:val="00FA5A7B"/>
    <w:rsid w:val="00FA5E1F"/>
    <w:rsid w:val="00FB11B1"/>
    <w:rsid w:val="00FC1873"/>
    <w:rsid w:val="00FC1957"/>
    <w:rsid w:val="00FC27E8"/>
    <w:rsid w:val="00FC34C7"/>
    <w:rsid w:val="00FC45BD"/>
    <w:rsid w:val="00FD0B79"/>
    <w:rsid w:val="00FD6A07"/>
    <w:rsid w:val="00FD79C7"/>
    <w:rsid w:val="00FE00E8"/>
    <w:rsid w:val="00FE4DD4"/>
    <w:rsid w:val="00FE4DE6"/>
    <w:rsid w:val="00FF008C"/>
    <w:rsid w:val="00FF585F"/>
    <w:rsid w:val="00FF5B54"/>
    <w:rsid w:val="0AFF4732"/>
    <w:rsid w:val="0C1A88B8"/>
    <w:rsid w:val="17FF5B4B"/>
    <w:rsid w:val="2152E0F7"/>
    <w:rsid w:val="38090BB7"/>
    <w:rsid w:val="3871DEF3"/>
    <w:rsid w:val="3A18B695"/>
    <w:rsid w:val="3BE0FB21"/>
    <w:rsid w:val="40F7FCF6"/>
    <w:rsid w:val="557D3EE8"/>
    <w:rsid w:val="582C3E41"/>
    <w:rsid w:val="5C8F9A49"/>
    <w:rsid w:val="679A516F"/>
    <w:rsid w:val="789BE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D4263"/>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7814D0"/>
    <w:rPr>
      <w:sz w:val="16"/>
      <w:szCs w:val="16"/>
    </w:rPr>
  </w:style>
  <w:style w:type="paragraph" w:styleId="CommentText">
    <w:name w:val="annotation text"/>
    <w:basedOn w:val="Normal"/>
    <w:link w:val="CommentTextChar"/>
    <w:uiPriority w:val="99"/>
    <w:unhideWhenUsed/>
    <w:rsid w:val="007814D0"/>
    <w:pPr>
      <w:spacing w:line="240" w:lineRule="auto"/>
    </w:pPr>
    <w:rPr>
      <w:sz w:val="20"/>
    </w:rPr>
  </w:style>
  <w:style w:type="character" w:customStyle="1" w:styleId="CommentTextChar">
    <w:name w:val="Comment Text Char"/>
    <w:basedOn w:val="DefaultParagraphFont"/>
    <w:link w:val="CommentText"/>
    <w:uiPriority w:val="99"/>
    <w:rsid w:val="007814D0"/>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814D0"/>
    <w:rPr>
      <w:b/>
      <w:bCs/>
    </w:rPr>
  </w:style>
  <w:style w:type="character" w:customStyle="1" w:styleId="CommentSubjectChar">
    <w:name w:val="Comment Subject Char"/>
    <w:basedOn w:val="CommentTextChar"/>
    <w:link w:val="CommentSubject"/>
    <w:uiPriority w:val="99"/>
    <w:semiHidden/>
    <w:rsid w:val="007814D0"/>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449">
      <w:bodyDiv w:val="1"/>
      <w:marLeft w:val="0"/>
      <w:marRight w:val="0"/>
      <w:marTop w:val="0"/>
      <w:marBottom w:val="0"/>
      <w:divBdr>
        <w:top w:val="none" w:sz="0" w:space="0" w:color="auto"/>
        <w:left w:val="none" w:sz="0" w:space="0" w:color="auto"/>
        <w:bottom w:val="none" w:sz="0" w:space="0" w:color="auto"/>
        <w:right w:val="none" w:sz="0" w:space="0" w:color="auto"/>
      </w:divBdr>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345787932">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064379412">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alimpactinvesting@dss.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11712</Characters>
  <Application>Microsoft Office Word</Application>
  <DocSecurity>0</DocSecurity>
  <Lines>287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Links>
    <vt:vector size="6" baseType="variant">
      <vt:variant>
        <vt:i4>7077909</vt:i4>
      </vt:variant>
      <vt:variant>
        <vt:i4>0</vt:i4>
      </vt:variant>
      <vt:variant>
        <vt:i4>0</vt:i4>
      </vt:variant>
      <vt:variant>
        <vt:i4>5</vt:i4>
      </vt:variant>
      <vt:variant>
        <vt:lpwstr>mailto:socialimpactinvesting@dss.gov.au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Enterprise Development Initiative - First Nations Grant Administrator - General Feedback</dc:title>
  <dc:subject/>
  <dc:creator/>
  <cp:keywords>[SEC=OFFICIAL]</cp:keywords>
  <cp:lastModifiedBy/>
  <cp:revision>1</cp:revision>
  <dcterms:created xsi:type="dcterms:W3CDTF">2026-03-24T22:29:00Z</dcterms:created>
  <dcterms:modified xsi:type="dcterms:W3CDTF">2026-03-24T22:30:00Z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C497C80042C440F595035F4BC10E7D3D</vt:lpwstr>
  </property>
  <property fmtid="{D5CDD505-2E9C-101B-9397-08002B2CF9AE}" pid="8" name="PM_ProtectiveMarkingValue_Footer">
    <vt:lpwstr>OFFICIAL</vt:lpwstr>
  </property>
  <property fmtid="{D5CDD505-2E9C-101B-9397-08002B2CF9AE}" pid="9" name="PM_OriginationTimeStamp">
    <vt:lpwstr>2024-02-28T03:04:19Z</vt:lpwstr>
  </property>
  <property fmtid="{D5CDD505-2E9C-101B-9397-08002B2CF9AE}" pid="10" name="PM_ProtectiveMarkingValue_Header">
    <vt:lpwstr>OFFICIAL</vt:lpwstr>
  </property>
  <property fmtid="{D5CDD505-2E9C-101B-9397-08002B2CF9AE}" pid="11" name="MSIP_Label_eb34d90b-fc41-464d-af60-f74d721d0790_SetDate">
    <vt:lpwstr>2024-02-28T03:04:19Z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OriginatorDomainName_SHA256">
    <vt:lpwstr>E83A2A66C4061446A7E3732E8D44762184B6B377D962B96C83DC624302585857</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Method">
    <vt:lpwstr>Privileged</vt:lpwstr>
  </property>
  <property fmtid="{D5CDD505-2E9C-101B-9397-08002B2CF9AE}" pid="23" name="PMUuid">
    <vt:lpwstr>v=2022.2;d=gov.au;g=46DD6D7C-8107-577B-BC6E-F348953B2E44</vt:lpwstr>
  </property>
  <property fmtid="{D5CDD505-2E9C-101B-9397-08002B2CF9AE}" pid="24" name="PM_Originator_Hash_SHA1">
    <vt:lpwstr>DC3EAC6FB4874D452CD0D6E554940955B9FF8C9D</vt:lpwstr>
  </property>
  <property fmtid="{D5CDD505-2E9C-101B-9397-08002B2CF9AE}" pid="25" name="PM_Hash_Version">
    <vt:lpwstr>2024.1</vt:lpwstr>
  </property>
  <property fmtid="{D5CDD505-2E9C-101B-9397-08002B2CF9AE}" pid="26" name="PM_Hash_Salt_Prev">
    <vt:lpwstr>71F40CE03D67ABCBD8738F02261FAC04</vt:lpwstr>
  </property>
  <property fmtid="{D5CDD505-2E9C-101B-9397-08002B2CF9AE}" pid="27" name="PM_Hash_Salt">
    <vt:lpwstr>CE00FF1C0E7B433A09A8236DDD5816A6</vt:lpwstr>
  </property>
  <property fmtid="{D5CDD505-2E9C-101B-9397-08002B2CF9AE}" pid="28" name="PM_Hash_SHA1">
    <vt:lpwstr>7BBB96EACF1BC42B8D4758C1901E47FF5BFACB1F</vt:lpwstr>
  </property>
  <property fmtid="{D5CDD505-2E9C-101B-9397-08002B2CF9AE}" pid="29" name="PM_OriginatorUserAccountName_SHA256">
    <vt:lpwstr>56084DE7D87471392F5BD2235C8043EAEC8018D05D094D5A8468DE8533D8A2CE</vt:lpwstr>
  </property>
  <property fmtid="{D5CDD505-2E9C-101B-9397-08002B2CF9AE}" pid="30" name="MSIP_Label_eb34d90b-fc41-464d-af60-f74d721d0790_ActionId">
    <vt:lpwstr>f2615d82679341f78a5b0c0839903331</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v=2024.1;a=SHA256;h=06D5A10DD09D9A3B0D2C5069AC182792944D7BB963E5F460D76DDC6845D4DCF4</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