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4201" w14:textId="7FA82A29" w:rsidR="00D006E9" w:rsidRPr="00A408F0" w:rsidRDefault="00D006E9" w:rsidP="00A408F0">
      <w:pPr>
        <w:pStyle w:val="Heading1"/>
      </w:pPr>
      <w:r w:rsidRPr="00A408F0">
        <w:t xml:space="preserve">Assistance Grants – Access to Industry Priority Uses of </w:t>
      </w:r>
      <w:proofErr w:type="spellStart"/>
      <w:r w:rsidRPr="00A408F0">
        <w:t>Agvet</w:t>
      </w:r>
      <w:proofErr w:type="spellEnd"/>
      <w:r w:rsidRPr="00A408F0">
        <w:t xml:space="preserve"> Chemicals Program 2025</w:t>
      </w:r>
      <w:r w:rsidR="005A6FEA">
        <w:t>–</w:t>
      </w:r>
      <w:r w:rsidRPr="00A408F0">
        <w:t>26 – Round 11</w:t>
      </w:r>
    </w:p>
    <w:p w14:paraId="6325F33B" w14:textId="0B3D6E6D" w:rsidR="001A5D75" w:rsidRPr="00F85F98" w:rsidRDefault="001913AA" w:rsidP="001A5D75">
      <w:pPr>
        <w:numPr>
          <w:ilvl w:val="1"/>
          <w:numId w:val="0"/>
        </w:numPr>
        <w:pBdr>
          <w:bottom w:val="single" w:sz="4" w:space="7" w:color="000000" w:themeColor="text1"/>
        </w:pBdr>
        <w:spacing w:before="120" w:line="240" w:lineRule="auto"/>
        <w:rPr>
          <w:rFonts w:asciiTheme="majorHAnsi" w:eastAsiaTheme="majorEastAsia" w:hAnsiTheme="majorHAnsi" w:cstheme="majorBidi"/>
          <w:iCs/>
          <w:sz w:val="30"/>
          <w:szCs w:val="24"/>
        </w:rPr>
      </w:pPr>
      <w:r>
        <w:rPr>
          <w:rStyle w:val="Heading2Char"/>
        </w:rPr>
        <w:t>Feedback for applicants</w:t>
      </w:r>
    </w:p>
    <w:p w14:paraId="0A4FD2D5" w14:textId="77777777" w:rsidR="00D006E9" w:rsidRPr="00652844" w:rsidRDefault="00D006E9" w:rsidP="00652844">
      <w:pPr>
        <w:pStyle w:val="Heading2"/>
        <w:spacing w:before="40" w:line="280" w:lineRule="atLeast"/>
        <w:rPr>
          <w:rFonts w:asciiTheme="minorHAnsi" w:eastAsiaTheme="minorHAnsi" w:hAnsiTheme="minorHAnsi" w:cstheme="minorHAnsi"/>
          <w:b w:val="0"/>
          <w:bCs w:val="0"/>
          <w:sz w:val="22"/>
          <w:szCs w:val="22"/>
        </w:rPr>
      </w:pPr>
      <w:r w:rsidRPr="00652844">
        <w:rPr>
          <w:rFonts w:asciiTheme="minorHAnsi" w:eastAsiaTheme="minorHAnsi" w:hAnsiTheme="minorHAnsi" w:cstheme="minorHAnsi"/>
          <w:b w:val="0"/>
          <w:bCs w:val="0"/>
          <w:sz w:val="22"/>
          <w:szCs w:val="22"/>
        </w:rPr>
        <w:t xml:space="preserve">Thank you for your interest in the Access to Industry Priority Uses of </w:t>
      </w:r>
      <w:proofErr w:type="spellStart"/>
      <w:r w:rsidRPr="00652844">
        <w:rPr>
          <w:rFonts w:asciiTheme="minorHAnsi" w:eastAsiaTheme="minorHAnsi" w:hAnsiTheme="minorHAnsi" w:cstheme="minorHAnsi"/>
          <w:b w:val="0"/>
          <w:bCs w:val="0"/>
          <w:sz w:val="22"/>
          <w:szCs w:val="22"/>
        </w:rPr>
        <w:t>Agvet</w:t>
      </w:r>
      <w:proofErr w:type="spellEnd"/>
      <w:r w:rsidRPr="00652844">
        <w:rPr>
          <w:rFonts w:asciiTheme="minorHAnsi" w:eastAsiaTheme="minorHAnsi" w:hAnsiTheme="minorHAnsi" w:cstheme="minorHAnsi"/>
          <w:b w:val="0"/>
          <w:bCs w:val="0"/>
          <w:sz w:val="22"/>
          <w:szCs w:val="22"/>
        </w:rPr>
        <w:t xml:space="preserve"> Chemicals Round 11 grant opportunity. We appreciate the time and effort you put into your application.</w:t>
      </w:r>
    </w:p>
    <w:p w14:paraId="2B00ABCA" w14:textId="77777777" w:rsidR="00D006E9" w:rsidRDefault="00D006E9" w:rsidP="00652844">
      <w:pPr>
        <w:pStyle w:val="Heading2"/>
        <w:spacing w:before="40" w:line="280" w:lineRule="atLeast"/>
        <w:rPr>
          <w:rFonts w:asciiTheme="minorHAnsi" w:eastAsiaTheme="minorHAnsi" w:hAnsiTheme="minorHAnsi" w:cstheme="minorHAnsi"/>
          <w:b w:val="0"/>
          <w:bCs w:val="0"/>
          <w:szCs w:val="24"/>
        </w:rPr>
      </w:pPr>
      <w:r w:rsidRPr="00652844">
        <w:rPr>
          <w:rFonts w:asciiTheme="minorHAnsi" w:eastAsiaTheme="minorHAnsi" w:hAnsiTheme="minorHAnsi" w:cstheme="minorHAnsi"/>
          <w:b w:val="0"/>
          <w:bCs w:val="0"/>
          <w:sz w:val="22"/>
          <w:szCs w:val="22"/>
        </w:rPr>
        <w:t>The Department of Agriculture, Fisheries and Forestry (the Department) is providing the following general feedback for grant applicants to support future grant applications.</w:t>
      </w:r>
    </w:p>
    <w:p w14:paraId="4BEDC740" w14:textId="4CE93E1D" w:rsidR="0032204D" w:rsidRPr="00EE5B38" w:rsidRDefault="00717E2D" w:rsidP="00D006E9">
      <w:pPr>
        <w:pStyle w:val="Heading2"/>
        <w:spacing w:before="120"/>
        <w:rPr>
          <w:color w:val="CF0A2C" w:themeColor="accent1"/>
          <w:sz w:val="28"/>
          <w:szCs w:val="28"/>
        </w:rPr>
      </w:pPr>
      <w:r>
        <w:rPr>
          <w:color w:val="CF0A2C" w:themeColor="accent1"/>
          <w:sz w:val="28"/>
          <w:szCs w:val="28"/>
        </w:rPr>
        <w:t>Summary of the Grant Opportunity</w:t>
      </w:r>
    </w:p>
    <w:p w14:paraId="42B9870A" w14:textId="77777777" w:rsidR="00D006E9" w:rsidRPr="00A408F0" w:rsidRDefault="00D006E9" w:rsidP="00A408F0">
      <w:pPr>
        <w:pStyle w:val="Heading3"/>
      </w:pPr>
      <w:r w:rsidRPr="00A408F0">
        <w:t xml:space="preserve">Application period: </w:t>
      </w:r>
      <w:r w:rsidRPr="005A6FEA">
        <w:rPr>
          <w:sz w:val="22"/>
          <w:szCs w:val="22"/>
        </w:rPr>
        <w:t xml:space="preserve">opened </w:t>
      </w:r>
      <w:sdt>
        <w:sdtPr>
          <w:rPr>
            <w:sz w:val="22"/>
            <w:szCs w:val="22"/>
          </w:rPr>
          <w:id w:val="86431424"/>
          <w:placeholder>
            <w:docPart w:val="905E20E674144D18A97913959E9D0ABE"/>
          </w:placeholder>
          <w:date w:fullDate="2025-11-21T00:00:00Z">
            <w:dateFormat w:val="d MMMM yyyy"/>
            <w:lid w:val="en-AU"/>
            <w:storeMappedDataAs w:val="dateTime"/>
            <w:calendar w:val="gregorian"/>
          </w:date>
        </w:sdtPr>
        <w:sdtEndPr/>
        <w:sdtContent>
          <w:r w:rsidRPr="005A6FEA">
            <w:rPr>
              <w:sz w:val="22"/>
              <w:szCs w:val="22"/>
            </w:rPr>
            <w:t>21 November 2025</w:t>
          </w:r>
        </w:sdtContent>
      </w:sdt>
      <w:r w:rsidRPr="005A6FEA">
        <w:rPr>
          <w:sz w:val="22"/>
          <w:szCs w:val="22"/>
        </w:rPr>
        <w:t xml:space="preserve"> and closed </w:t>
      </w:r>
      <w:sdt>
        <w:sdtPr>
          <w:rPr>
            <w:sz w:val="22"/>
            <w:szCs w:val="22"/>
          </w:rPr>
          <w:id w:val="-1545203613"/>
          <w:placeholder>
            <w:docPart w:val="905E20E674144D18A97913959E9D0ABE"/>
          </w:placeholder>
          <w:date w:fullDate="2026-02-03T00:00:00Z">
            <w:dateFormat w:val="d MMMM yyyy"/>
            <w:lid w:val="en-AU"/>
            <w:storeMappedDataAs w:val="dateTime"/>
            <w:calendar w:val="gregorian"/>
          </w:date>
        </w:sdtPr>
        <w:sdtEndPr/>
        <w:sdtContent>
          <w:r w:rsidRPr="005A6FEA">
            <w:rPr>
              <w:sz w:val="22"/>
              <w:szCs w:val="22"/>
            </w:rPr>
            <w:t>3 February 2026</w:t>
          </w:r>
        </w:sdtContent>
      </w:sdt>
      <w:r w:rsidRPr="005A6FEA">
        <w:rPr>
          <w:sz w:val="22"/>
          <w:szCs w:val="22"/>
        </w:rPr>
        <w:t>.</w:t>
      </w:r>
    </w:p>
    <w:p w14:paraId="627E5975" w14:textId="77777777" w:rsidR="00D006E9" w:rsidRPr="00A408F0" w:rsidRDefault="00D006E9" w:rsidP="00A408F0">
      <w:pPr>
        <w:pStyle w:val="Heading3"/>
        <w:rPr>
          <w:sz w:val="22"/>
          <w:szCs w:val="22"/>
        </w:rPr>
      </w:pPr>
      <w:r w:rsidRPr="00A408F0">
        <w:t>Applications received</w:t>
      </w:r>
      <w:r w:rsidRPr="00A408F0">
        <w:rPr>
          <w:sz w:val="22"/>
          <w:szCs w:val="22"/>
        </w:rPr>
        <w:t>: 24</w:t>
      </w:r>
    </w:p>
    <w:p w14:paraId="243ABAA4" w14:textId="056A54C9" w:rsidR="00D006E9" w:rsidRPr="00652844" w:rsidRDefault="00D006E9" w:rsidP="00652844">
      <w:pPr>
        <w:spacing w:before="40" w:after="120"/>
        <w:rPr>
          <w:rFonts w:cstheme="minorHAnsi"/>
          <w:szCs w:val="22"/>
          <w:highlight w:val="yellow"/>
        </w:rPr>
      </w:pPr>
      <w:r w:rsidRPr="00A408F0">
        <w:rPr>
          <w:rStyle w:val="Heading3Char"/>
        </w:rPr>
        <w:t>Summary of the round:</w:t>
      </w:r>
      <w:r w:rsidRPr="00D006E9">
        <w:rPr>
          <w:rFonts w:cstheme="minorHAnsi"/>
          <w:sz w:val="24"/>
          <w:szCs w:val="24"/>
        </w:rPr>
        <w:t xml:space="preserve"> </w:t>
      </w:r>
      <w:r w:rsidRPr="00652844">
        <w:rPr>
          <w:rFonts w:cstheme="minorHAnsi"/>
          <w:szCs w:val="22"/>
        </w:rPr>
        <w:t>To support Research and Development Corporations (RDCs) in generating data for permit or new label use applications to the Australian Pesticides and Veterinary Medicines Authority (APVMA). Applications must aim to gain, maintain, or expand access to an agricultural and veterinary (</w:t>
      </w:r>
      <w:proofErr w:type="spellStart"/>
      <w:r w:rsidRPr="00652844">
        <w:rPr>
          <w:rFonts w:cstheme="minorHAnsi"/>
          <w:szCs w:val="22"/>
        </w:rPr>
        <w:t>agvet</w:t>
      </w:r>
      <w:proofErr w:type="spellEnd"/>
      <w:r w:rsidRPr="00652844">
        <w:rPr>
          <w:rFonts w:cstheme="minorHAnsi"/>
          <w:szCs w:val="22"/>
        </w:rPr>
        <w:t>) chemical “minor use” identified as a priority through the 2025 Priority Setting forum.</w:t>
      </w:r>
    </w:p>
    <w:p w14:paraId="53E10DA5" w14:textId="6A1A21A1" w:rsidR="00717E2D" w:rsidRDefault="00717E2D" w:rsidP="00375661">
      <w:pPr>
        <w:pStyle w:val="Heading2"/>
        <w:spacing w:before="120"/>
        <w:rPr>
          <w:color w:val="CF0A2C" w:themeColor="accent1"/>
          <w:sz w:val="28"/>
          <w:szCs w:val="28"/>
        </w:rPr>
      </w:pPr>
      <w:r w:rsidRPr="00717E2D">
        <w:rPr>
          <w:color w:val="CF0A2C" w:themeColor="accent1"/>
          <w:sz w:val="28"/>
          <w:szCs w:val="28"/>
        </w:rPr>
        <w:t>Conflict of Interest Management</w:t>
      </w:r>
      <w:r>
        <w:rPr>
          <w:color w:val="CF0A2C" w:themeColor="accent1"/>
          <w:sz w:val="28"/>
          <w:szCs w:val="28"/>
        </w:rPr>
        <w:t xml:space="preserve"> for Assessment Staff</w:t>
      </w:r>
    </w:p>
    <w:p w14:paraId="2F6145DC" w14:textId="7BD563B5" w:rsidR="00717E2D" w:rsidRPr="00652844" w:rsidRDefault="00717E2D" w:rsidP="00652844">
      <w:pPr>
        <w:spacing w:before="40" w:after="120" w:line="300" w:lineRule="atLeast"/>
        <w:rPr>
          <w:rFonts w:eastAsia="Times New Roman" w:cstheme="minorHAnsi"/>
          <w:color w:val="auto"/>
          <w:szCs w:val="22"/>
          <w:lang w:eastAsia="en-AU"/>
        </w:rPr>
      </w:pPr>
      <w:r w:rsidRPr="00652844">
        <w:rPr>
          <w:rFonts w:eastAsia="Times New Roman" w:cstheme="minorHAnsi"/>
          <w:color w:val="auto"/>
          <w:szCs w:val="22"/>
          <w:lang w:eastAsia="en-AU"/>
        </w:rPr>
        <w:t>All Community Grants Hub and Departmental staff were required to declare any actual, potential, or perceived conflicts of interest before participating in the assessment process. Where a conflict was identified, appropriate steps were taken to manage it, which could include:</w:t>
      </w:r>
    </w:p>
    <w:p w14:paraId="41C1DFB0" w14:textId="02B0FC77" w:rsidR="00717E2D" w:rsidRPr="00652844" w:rsidRDefault="00717E2D" w:rsidP="00652844">
      <w:pPr>
        <w:numPr>
          <w:ilvl w:val="0"/>
          <w:numId w:val="22"/>
        </w:numPr>
        <w:spacing w:before="40" w:after="120" w:line="300" w:lineRule="atLeast"/>
        <w:rPr>
          <w:rFonts w:eastAsia="Times New Roman" w:cstheme="minorHAnsi"/>
          <w:color w:val="auto"/>
          <w:szCs w:val="22"/>
          <w:lang w:eastAsia="en-AU"/>
        </w:rPr>
      </w:pPr>
      <w:r w:rsidRPr="00652844">
        <w:rPr>
          <w:rFonts w:eastAsia="Times New Roman" w:cstheme="minorHAnsi"/>
          <w:color w:val="auto"/>
          <w:szCs w:val="22"/>
          <w:lang w:eastAsia="en-AU"/>
        </w:rPr>
        <w:t>Excluding the team member from undertaking assessment related to the affected application(s).</w:t>
      </w:r>
    </w:p>
    <w:p w14:paraId="45AF49D0" w14:textId="77777777" w:rsidR="00717E2D" w:rsidRPr="00652844" w:rsidRDefault="00717E2D" w:rsidP="00652844">
      <w:pPr>
        <w:numPr>
          <w:ilvl w:val="0"/>
          <w:numId w:val="22"/>
        </w:numPr>
        <w:spacing w:before="40" w:after="120" w:line="300" w:lineRule="atLeast"/>
        <w:rPr>
          <w:rFonts w:eastAsia="Times New Roman" w:cstheme="minorHAnsi"/>
          <w:color w:val="auto"/>
          <w:szCs w:val="22"/>
          <w:lang w:eastAsia="en-AU"/>
        </w:rPr>
      </w:pPr>
      <w:r w:rsidRPr="00652844">
        <w:rPr>
          <w:rFonts w:eastAsia="Times New Roman" w:cstheme="minorHAnsi"/>
          <w:color w:val="auto"/>
          <w:szCs w:val="22"/>
          <w:lang w:eastAsia="en-AU"/>
        </w:rPr>
        <w:t>Assigning the application(s) to an alternate assessor.</w:t>
      </w:r>
    </w:p>
    <w:p w14:paraId="6314044D" w14:textId="5ED9DEA0" w:rsidR="00717E2D" w:rsidRPr="001A5D75" w:rsidRDefault="00717E2D" w:rsidP="00652844">
      <w:pPr>
        <w:numPr>
          <w:ilvl w:val="0"/>
          <w:numId w:val="22"/>
        </w:numPr>
        <w:spacing w:before="40" w:after="120" w:line="300" w:lineRule="atLeast"/>
        <w:rPr>
          <w:rFonts w:eastAsia="Times New Roman" w:cstheme="minorHAnsi"/>
          <w:color w:val="auto"/>
          <w:sz w:val="24"/>
          <w:szCs w:val="24"/>
          <w:lang w:eastAsia="en-AU"/>
        </w:rPr>
      </w:pPr>
      <w:r w:rsidRPr="00652844">
        <w:rPr>
          <w:rFonts w:eastAsia="Times New Roman" w:cstheme="minorHAnsi"/>
          <w:color w:val="auto"/>
          <w:szCs w:val="22"/>
          <w:lang w:eastAsia="en-AU"/>
        </w:rPr>
        <w:t>Documenting the conflict and the management action in accordance with the Department’s Conflict of Interest Policy.</w:t>
      </w:r>
    </w:p>
    <w:p w14:paraId="0468E255" w14:textId="62AC621D" w:rsidR="0032204D" w:rsidRPr="00EE5B38" w:rsidRDefault="0032204D" w:rsidP="00EE5B38">
      <w:pPr>
        <w:pStyle w:val="Heading2"/>
        <w:spacing w:before="120"/>
        <w:rPr>
          <w:color w:val="CF0A2C" w:themeColor="accent1"/>
          <w:sz w:val="28"/>
          <w:szCs w:val="28"/>
        </w:rPr>
      </w:pPr>
      <w:r w:rsidRPr="00EE5B38">
        <w:rPr>
          <w:color w:val="CF0A2C" w:themeColor="accent1"/>
          <w:sz w:val="28"/>
          <w:szCs w:val="28"/>
        </w:rPr>
        <w:t>Selection Process</w:t>
      </w:r>
    </w:p>
    <w:p w14:paraId="612170F1" w14:textId="77777777" w:rsidR="00D006E9" w:rsidRPr="00652844" w:rsidRDefault="00D006E9" w:rsidP="00652844">
      <w:pPr>
        <w:spacing w:before="40" w:after="120"/>
        <w:rPr>
          <w:rFonts w:cstheme="minorHAnsi"/>
          <w:szCs w:val="22"/>
        </w:rPr>
      </w:pPr>
      <w:bookmarkStart w:id="0" w:name="_Hlk216811117"/>
      <w:r w:rsidRPr="00652844">
        <w:rPr>
          <w:rFonts w:cstheme="minorHAnsi"/>
          <w:szCs w:val="22"/>
        </w:rPr>
        <w:t>The Community Grants Hub reviewed all applications to confirm they met the eligibility and compliance requirements for the grant opportunity. This information was provided to the Department’s Grant Opportunity Delegate, who made the final decision on whether each identified grant application met those requirements.</w:t>
      </w:r>
    </w:p>
    <w:p w14:paraId="5AF6B806" w14:textId="77777777" w:rsidR="00D006E9" w:rsidRPr="00652844" w:rsidRDefault="00D006E9" w:rsidP="00652844">
      <w:pPr>
        <w:spacing w:before="40" w:after="120"/>
        <w:rPr>
          <w:rFonts w:cstheme="minorHAnsi"/>
          <w:color w:val="auto"/>
          <w:szCs w:val="22"/>
        </w:rPr>
      </w:pPr>
      <w:r w:rsidRPr="00652844">
        <w:rPr>
          <w:rFonts w:cstheme="minorHAnsi"/>
          <w:color w:val="auto"/>
          <w:szCs w:val="22"/>
        </w:rPr>
        <w:t xml:space="preserve">Following completion of these checks, the Department undertook the preliminary assessment of all eligible and compliant applications through a </w:t>
      </w:r>
      <w:sdt>
        <w:sdtPr>
          <w:rPr>
            <w:rFonts w:cstheme="minorHAnsi"/>
            <w:color w:val="auto"/>
            <w:szCs w:val="22"/>
          </w:rPr>
          <w:id w:val="165222005"/>
          <w:placeholder>
            <w:docPart w:val="24A75171CA534723BE48B64BDFFCC5F6"/>
          </w:placeholder>
          <w:dropDownList>
            <w:listItem w:value="Choose an item."/>
            <w:listItem w:displayText="Choose an item" w:value="Choose an item"/>
            <w:listItem w:displayText="Open Competitive" w:value="Open Competitive"/>
            <w:listItem w:displayText="Closed Non-Competitive" w:value="Closed Non-Competitive"/>
            <w:listItem w:displayText="Demand Driven" w:value="Demand Driven"/>
            <w:listItem w:displayText="Open Non-Competitive" w:value="Open Non-Competitive"/>
            <w:listItem w:displayText="Restricted by Eligibility" w:value="Restricted by Eligibility"/>
            <w:listItem w:displayText="Restricted Targeted" w:value="Restricted Targeted"/>
            <w:listItem w:displayText="Closed Competitive" w:value="Closed Competitive"/>
          </w:dropDownList>
        </w:sdtPr>
        <w:sdtEndPr/>
        <w:sdtContent>
          <w:r w:rsidRPr="00652844">
            <w:rPr>
              <w:rFonts w:cstheme="minorHAnsi"/>
              <w:color w:val="auto"/>
              <w:szCs w:val="22"/>
            </w:rPr>
            <w:t>Closed Non-Competitive</w:t>
          </w:r>
        </w:sdtContent>
      </w:sdt>
      <w:r w:rsidRPr="00652844">
        <w:rPr>
          <w:rFonts w:cstheme="minorHAnsi"/>
          <w:color w:val="auto"/>
          <w:szCs w:val="22"/>
        </w:rPr>
        <w:t xml:space="preserve"> grant process.</w:t>
      </w:r>
      <w:r w:rsidRPr="00652844">
        <w:rPr>
          <w:rFonts w:cstheme="minorHAnsi"/>
          <w:szCs w:val="22"/>
        </w:rPr>
        <w:t xml:space="preserve"> </w:t>
      </w:r>
      <w:r w:rsidRPr="00652844">
        <w:rPr>
          <w:rFonts w:cstheme="minorHAnsi"/>
          <w:color w:val="auto"/>
          <w:szCs w:val="22"/>
        </w:rPr>
        <w:t>This involved assessing applications against the published selection criteria and any additional requirements outlined in the Grant Opportunity Guidelines.</w:t>
      </w:r>
    </w:p>
    <w:p w14:paraId="45FE9C4A" w14:textId="77777777" w:rsidR="00D006E9" w:rsidRPr="00652844" w:rsidRDefault="00D006E9" w:rsidP="00652844">
      <w:pPr>
        <w:spacing w:before="40" w:after="120"/>
        <w:rPr>
          <w:rFonts w:cstheme="minorHAnsi"/>
          <w:szCs w:val="22"/>
        </w:rPr>
      </w:pPr>
      <w:r w:rsidRPr="00652844">
        <w:rPr>
          <w:rFonts w:cstheme="minorHAnsi"/>
          <w:szCs w:val="22"/>
        </w:rPr>
        <w:t>Following the preliminary assessment, the Department convened a Selection Advisory Panel to make final recommendations to the Financial Delegate. The Selection Advisory Panel was made up of subject matter experts whose role was to review the assessed applications, provide advice, and make recommendations to the Grant Opportunity Delegate.</w:t>
      </w:r>
    </w:p>
    <w:p w14:paraId="53BEA21E" w14:textId="77777777" w:rsidR="00D006E9" w:rsidRPr="00652844" w:rsidRDefault="00D006E9" w:rsidP="00652844">
      <w:pPr>
        <w:spacing w:before="40" w:after="120"/>
        <w:rPr>
          <w:rFonts w:cstheme="minorHAnsi"/>
          <w:szCs w:val="22"/>
        </w:rPr>
      </w:pPr>
      <w:r w:rsidRPr="00652844">
        <w:rPr>
          <w:rFonts w:cstheme="minorHAnsi"/>
          <w:szCs w:val="22"/>
        </w:rPr>
        <w:lastRenderedPageBreak/>
        <w:t>Before participating in the assessment process, all Selection Advisory Panel members were required to declare any actual, potential, or perceived conflicts of interest. In cases where a conflict was identified, appropriate management strategies were applied to ensure the integrity of the process. These strategies included:</w:t>
      </w:r>
    </w:p>
    <w:p w14:paraId="535E2D91" w14:textId="77777777" w:rsidR="00D006E9" w:rsidRPr="00652844" w:rsidRDefault="00D006E9" w:rsidP="00652844">
      <w:pPr>
        <w:numPr>
          <w:ilvl w:val="0"/>
          <w:numId w:val="24"/>
        </w:numPr>
        <w:spacing w:before="40" w:after="120"/>
        <w:rPr>
          <w:rFonts w:cstheme="minorHAnsi"/>
          <w:color w:val="auto"/>
          <w:szCs w:val="22"/>
        </w:rPr>
      </w:pPr>
      <w:r w:rsidRPr="00652844">
        <w:rPr>
          <w:rFonts w:cstheme="minorHAnsi"/>
          <w:color w:val="auto"/>
          <w:szCs w:val="22"/>
        </w:rPr>
        <w:t>Excluding the panel member from discussions or decisions related to the affected application(s).</w:t>
      </w:r>
    </w:p>
    <w:p w14:paraId="5F06F741" w14:textId="77777777" w:rsidR="00D006E9" w:rsidRPr="00652844" w:rsidRDefault="00D006E9" w:rsidP="00652844">
      <w:pPr>
        <w:numPr>
          <w:ilvl w:val="0"/>
          <w:numId w:val="24"/>
        </w:numPr>
        <w:spacing w:before="40" w:after="120"/>
        <w:rPr>
          <w:rFonts w:cstheme="minorHAnsi"/>
          <w:color w:val="auto"/>
          <w:szCs w:val="22"/>
        </w:rPr>
      </w:pPr>
      <w:r w:rsidRPr="00652844">
        <w:rPr>
          <w:rFonts w:cstheme="minorHAnsi"/>
          <w:color w:val="auto"/>
          <w:szCs w:val="22"/>
        </w:rPr>
        <w:t>Reassigning the application(s) to an alternate assessor.</w:t>
      </w:r>
    </w:p>
    <w:p w14:paraId="294861D0" w14:textId="77777777" w:rsidR="00D006E9" w:rsidRPr="00652844" w:rsidRDefault="00D006E9" w:rsidP="00652844">
      <w:pPr>
        <w:numPr>
          <w:ilvl w:val="0"/>
          <w:numId w:val="24"/>
        </w:numPr>
        <w:spacing w:before="40" w:after="120"/>
        <w:rPr>
          <w:rFonts w:cstheme="minorHAnsi"/>
          <w:color w:val="auto"/>
          <w:szCs w:val="22"/>
        </w:rPr>
      </w:pPr>
      <w:r w:rsidRPr="00652844">
        <w:rPr>
          <w:rFonts w:cstheme="minorHAnsi"/>
          <w:color w:val="auto"/>
          <w:szCs w:val="22"/>
        </w:rPr>
        <w:t>Documenting the conflict and the management action in accordance with the Department’s Conflict of Interest Policy.</w:t>
      </w:r>
    </w:p>
    <w:p w14:paraId="58DD434D" w14:textId="77777777" w:rsidR="00D006E9" w:rsidRPr="00652844" w:rsidRDefault="00D006E9" w:rsidP="00652844">
      <w:pPr>
        <w:spacing w:before="40" w:after="120"/>
        <w:rPr>
          <w:rFonts w:cstheme="minorHAnsi"/>
          <w:color w:val="auto"/>
          <w:szCs w:val="22"/>
        </w:rPr>
      </w:pPr>
      <w:r w:rsidRPr="00652844">
        <w:rPr>
          <w:rFonts w:cstheme="minorHAnsi"/>
          <w:color w:val="auto"/>
          <w:szCs w:val="22"/>
        </w:rPr>
        <w:t>In undertaking their role on the Selection Advisory Panel, panel members were required to consider:</w:t>
      </w:r>
    </w:p>
    <w:p w14:paraId="3B6BB98A" w14:textId="77777777" w:rsidR="00D006E9" w:rsidRPr="00652844" w:rsidRDefault="00D006E9" w:rsidP="00652844">
      <w:pPr>
        <w:numPr>
          <w:ilvl w:val="0"/>
          <w:numId w:val="25"/>
        </w:numPr>
        <w:spacing w:before="40" w:after="120"/>
        <w:rPr>
          <w:rFonts w:cstheme="minorHAnsi"/>
          <w:color w:val="auto"/>
          <w:szCs w:val="22"/>
        </w:rPr>
      </w:pPr>
      <w:r w:rsidRPr="00652844">
        <w:rPr>
          <w:rFonts w:cstheme="minorHAnsi"/>
          <w:color w:val="auto"/>
          <w:szCs w:val="22"/>
        </w:rPr>
        <w:t>Whether applications met all eligibility and compliance requirements listed in the Grant Opportunity Guidelines.</w:t>
      </w:r>
    </w:p>
    <w:p w14:paraId="2EB9B16F" w14:textId="77777777" w:rsidR="00D006E9" w:rsidRPr="00652844" w:rsidRDefault="00D006E9" w:rsidP="00652844">
      <w:pPr>
        <w:numPr>
          <w:ilvl w:val="0"/>
          <w:numId w:val="25"/>
        </w:numPr>
        <w:spacing w:before="40" w:after="120"/>
        <w:rPr>
          <w:rFonts w:cstheme="minorHAnsi"/>
          <w:color w:val="auto"/>
          <w:szCs w:val="22"/>
        </w:rPr>
      </w:pPr>
      <w:r w:rsidRPr="00652844">
        <w:rPr>
          <w:rFonts w:cstheme="minorHAnsi"/>
          <w:color w:val="auto"/>
          <w:szCs w:val="22"/>
        </w:rPr>
        <w:t>How well responses addressed the published assessment criteria.</w:t>
      </w:r>
    </w:p>
    <w:p w14:paraId="24D8C20C" w14:textId="77777777" w:rsidR="00D006E9" w:rsidRPr="00652844" w:rsidRDefault="00D006E9" w:rsidP="00652844">
      <w:pPr>
        <w:numPr>
          <w:ilvl w:val="0"/>
          <w:numId w:val="25"/>
        </w:numPr>
        <w:spacing w:before="40" w:after="120"/>
        <w:rPr>
          <w:rFonts w:cstheme="minorHAnsi"/>
          <w:color w:val="auto"/>
          <w:szCs w:val="22"/>
        </w:rPr>
      </w:pPr>
      <w:r w:rsidRPr="00652844">
        <w:rPr>
          <w:rFonts w:cstheme="minorHAnsi"/>
          <w:color w:val="auto"/>
          <w:szCs w:val="22"/>
        </w:rPr>
        <w:t>The completeness and relevance of supporting attachments.</w:t>
      </w:r>
    </w:p>
    <w:p w14:paraId="2A990E38" w14:textId="77777777" w:rsidR="00D006E9" w:rsidRPr="00652844" w:rsidRDefault="00D006E9" w:rsidP="00652844">
      <w:pPr>
        <w:numPr>
          <w:ilvl w:val="0"/>
          <w:numId w:val="25"/>
        </w:numPr>
        <w:spacing w:before="40" w:after="120"/>
        <w:rPr>
          <w:rFonts w:cstheme="minorHAnsi"/>
          <w:color w:val="auto"/>
          <w:szCs w:val="22"/>
        </w:rPr>
      </w:pPr>
      <w:r w:rsidRPr="00652844">
        <w:rPr>
          <w:rFonts w:cstheme="minorHAnsi"/>
          <w:color w:val="auto"/>
          <w:szCs w:val="22"/>
        </w:rPr>
        <w:t>Whether the proposed project demonstrated value for money.</w:t>
      </w:r>
    </w:p>
    <w:p w14:paraId="4CC3353D" w14:textId="77777777" w:rsidR="00D006E9" w:rsidRPr="00652844" w:rsidRDefault="00D006E9" w:rsidP="00652844">
      <w:pPr>
        <w:numPr>
          <w:ilvl w:val="0"/>
          <w:numId w:val="25"/>
        </w:numPr>
        <w:spacing w:before="40" w:after="120"/>
        <w:rPr>
          <w:rFonts w:cstheme="minorHAnsi"/>
          <w:color w:val="auto"/>
          <w:szCs w:val="22"/>
        </w:rPr>
      </w:pPr>
      <w:r w:rsidRPr="00652844">
        <w:rPr>
          <w:rFonts w:cstheme="minorHAnsi"/>
          <w:color w:val="auto"/>
          <w:szCs w:val="22"/>
        </w:rPr>
        <w:t>How the proposed activities aligned with the objectives of the grant opportunity.</w:t>
      </w:r>
    </w:p>
    <w:p w14:paraId="77DE3628" w14:textId="77777777" w:rsidR="00D006E9" w:rsidRPr="00D006E9" w:rsidRDefault="00D006E9" w:rsidP="00652844">
      <w:pPr>
        <w:numPr>
          <w:ilvl w:val="0"/>
          <w:numId w:val="25"/>
        </w:numPr>
        <w:spacing w:before="40" w:after="120"/>
        <w:rPr>
          <w:rFonts w:cstheme="minorHAnsi"/>
          <w:color w:val="auto"/>
          <w:sz w:val="24"/>
          <w:szCs w:val="24"/>
        </w:rPr>
      </w:pPr>
      <w:r w:rsidRPr="00652844">
        <w:rPr>
          <w:rFonts w:cstheme="minorHAnsi"/>
          <w:color w:val="auto"/>
          <w:szCs w:val="22"/>
        </w:rPr>
        <w:t>Any risks identified and the strategies proposed to manage those risks.</w:t>
      </w:r>
    </w:p>
    <w:bookmarkEnd w:id="0"/>
    <w:p w14:paraId="455326A7" w14:textId="1BEA8AA4" w:rsidR="00671C0E" w:rsidRPr="00EE5B38" w:rsidRDefault="00671C0E" w:rsidP="00EE5B38">
      <w:pPr>
        <w:pStyle w:val="Heading2"/>
        <w:spacing w:before="120"/>
        <w:rPr>
          <w:color w:val="CF0A2C" w:themeColor="accent1"/>
          <w:sz w:val="28"/>
          <w:szCs w:val="28"/>
        </w:rPr>
      </w:pPr>
      <w:r w:rsidRPr="00EE5B38">
        <w:rPr>
          <w:color w:val="CF0A2C" w:themeColor="accent1"/>
          <w:sz w:val="28"/>
          <w:szCs w:val="28"/>
        </w:rPr>
        <w:t>Selection Results</w:t>
      </w:r>
    </w:p>
    <w:p w14:paraId="29A32AD6" w14:textId="20C27255" w:rsidR="00EE5B38" w:rsidRPr="00652844" w:rsidRDefault="00EE5B38" w:rsidP="00652844">
      <w:pPr>
        <w:pStyle w:val="BodyText"/>
        <w:spacing w:before="40" w:after="120"/>
        <w:rPr>
          <w:szCs w:val="22"/>
        </w:rPr>
      </w:pPr>
      <w:r w:rsidRPr="00652844">
        <w:rPr>
          <w:szCs w:val="22"/>
        </w:rPr>
        <w:t>There was strong interest in this grant opportunity, and applications were of a high standard. The preferred applicant(s) demonstrated their ability to meet the requirements outlined in the Grant Opportunity Guidelines based on the strength of their responses to the published assessment criteria. Applicants were notified of the outcome of their application in writing at the end of the selection period.</w:t>
      </w:r>
    </w:p>
    <w:p w14:paraId="100418C4" w14:textId="77777777" w:rsidR="00EE5B38" w:rsidRPr="0038129A" w:rsidRDefault="00EE5B38" w:rsidP="00652844">
      <w:pPr>
        <w:pStyle w:val="BodyText"/>
        <w:spacing w:before="40" w:after="120"/>
        <w:rPr>
          <w:sz w:val="24"/>
          <w:szCs w:val="24"/>
        </w:rPr>
      </w:pPr>
      <w:r w:rsidRPr="00652844">
        <w:rPr>
          <w:szCs w:val="22"/>
        </w:rPr>
        <w:t>The following feedback is provided to assist grant applicants in understanding what comprised a strong application and what quality responses looked like against the requirements of the grant opportunity.</w:t>
      </w:r>
    </w:p>
    <w:p w14:paraId="02DD5688" w14:textId="2C5E6CD7" w:rsidR="00717E2D" w:rsidRPr="00717E2D" w:rsidRDefault="00717E2D" w:rsidP="00717E2D">
      <w:pPr>
        <w:pStyle w:val="Heading2"/>
        <w:spacing w:before="120"/>
        <w:rPr>
          <w:color w:val="CF0A2C" w:themeColor="accent1"/>
          <w:sz w:val="28"/>
          <w:szCs w:val="28"/>
        </w:rPr>
      </w:pPr>
      <w:r w:rsidRPr="00717E2D">
        <w:rPr>
          <w:color w:val="CF0A2C" w:themeColor="accent1"/>
          <w:sz w:val="28"/>
          <w:szCs w:val="28"/>
        </w:rPr>
        <w:t xml:space="preserve">Common </w:t>
      </w:r>
      <w:r w:rsidR="00927EB7">
        <w:rPr>
          <w:color w:val="CF0A2C" w:themeColor="accent1"/>
          <w:sz w:val="28"/>
          <w:szCs w:val="28"/>
        </w:rPr>
        <w:t>Mistakes to Avoid</w:t>
      </w:r>
    </w:p>
    <w:p w14:paraId="381BF2F6" w14:textId="77777777" w:rsidR="00D006E9" w:rsidRPr="00A408F0" w:rsidRDefault="00D006E9" w:rsidP="00A408F0">
      <w:pPr>
        <w:pStyle w:val="Heading3"/>
      </w:pPr>
      <w:r w:rsidRPr="00A408F0">
        <w:t xml:space="preserve">Read the supporting information before applying: </w:t>
      </w:r>
    </w:p>
    <w:p w14:paraId="2344AA6D" w14:textId="77777777" w:rsidR="00D006E9" w:rsidRPr="00652844" w:rsidRDefault="00D006E9" w:rsidP="00652844">
      <w:pPr>
        <w:spacing w:before="40" w:after="120"/>
        <w:rPr>
          <w:rFonts w:cstheme="minorHAnsi"/>
          <w:szCs w:val="22"/>
        </w:rPr>
      </w:pPr>
      <w:r w:rsidRPr="00652844">
        <w:rPr>
          <w:rFonts w:cstheme="minorHAnsi"/>
          <w:szCs w:val="22"/>
        </w:rPr>
        <w:t>Comprehensive guidance and information for the grant round is available through the Grant Opportunity Guidelines. Applicants should ensure they understand the content of the guidelines before beginning an application.</w:t>
      </w:r>
    </w:p>
    <w:p w14:paraId="1C4AD005" w14:textId="3E81C0F4" w:rsidR="00D006E9" w:rsidRPr="00A408F0" w:rsidRDefault="00D006E9" w:rsidP="00A408F0">
      <w:pPr>
        <w:pStyle w:val="Heading3"/>
      </w:pPr>
      <w:r w:rsidRPr="00A408F0">
        <w:t>Eligibility:</w:t>
      </w:r>
    </w:p>
    <w:p w14:paraId="7D1B2109" w14:textId="47EB95C0" w:rsidR="00D006E9" w:rsidRPr="00652844" w:rsidRDefault="00D006E9" w:rsidP="00652844">
      <w:pPr>
        <w:spacing w:before="40" w:after="120"/>
        <w:rPr>
          <w:rFonts w:cstheme="minorHAnsi"/>
          <w:szCs w:val="22"/>
        </w:rPr>
      </w:pPr>
      <w:r w:rsidRPr="00652844">
        <w:rPr>
          <w:rFonts w:cstheme="minorHAnsi"/>
          <w:szCs w:val="22"/>
        </w:rPr>
        <w:t>Only eligible projects identified through the collaborative forum may submit applications. Applicants should ensure all details of an application match the project details, including entity/RDC, project name, and priority code.</w:t>
      </w:r>
    </w:p>
    <w:p w14:paraId="14CF5294" w14:textId="6BC3BE81" w:rsidR="00D006E9" w:rsidRPr="00A408F0" w:rsidRDefault="00D006E9" w:rsidP="00A408F0">
      <w:pPr>
        <w:pStyle w:val="Heading3"/>
      </w:pPr>
      <w:r w:rsidRPr="00A408F0">
        <w:t>Attachments and evidence:</w:t>
      </w:r>
    </w:p>
    <w:p w14:paraId="709FB86D" w14:textId="77777777" w:rsidR="00D006E9" w:rsidRPr="00652844" w:rsidRDefault="00D006E9" w:rsidP="00652844">
      <w:pPr>
        <w:spacing w:before="40" w:after="120"/>
        <w:rPr>
          <w:rFonts w:cstheme="minorHAnsi"/>
          <w:szCs w:val="22"/>
        </w:rPr>
      </w:pPr>
      <w:r w:rsidRPr="00652844">
        <w:rPr>
          <w:rFonts w:cstheme="minorHAnsi"/>
          <w:szCs w:val="22"/>
        </w:rPr>
        <w:t>Supporting evidence must be provided in the available template format. Where templates are not used, the content of attachments will not be assessed.</w:t>
      </w:r>
    </w:p>
    <w:sdt>
      <w:sdtPr>
        <w:rPr>
          <w:rFonts w:ascii="Aptos" w:eastAsiaTheme="minorHAnsi" w:hAnsi="Aptos" w:cs="Times New Roman"/>
          <w:b w:val="0"/>
          <w:bCs w:val="0"/>
          <w:color w:val="C00000"/>
          <w:sz w:val="22"/>
          <w:szCs w:val="20"/>
        </w:rPr>
        <w:id w:val="-1532099832"/>
        <w15:repeatingSection/>
      </w:sdtPr>
      <w:sdtEndPr>
        <w:rPr>
          <w:rStyle w:val="Heading1Char"/>
          <w:rFonts w:eastAsiaTheme="majorEastAsia" w:cstheme="majorHAnsi"/>
          <w:bCs/>
          <w:color w:val="CF0A2C" w:themeColor="accent1"/>
          <w:szCs w:val="22"/>
          <w:highlight w:val="yellow"/>
        </w:rPr>
      </w:sdtEndPr>
      <w:sdtContent>
        <w:sdt>
          <w:sdtPr>
            <w:rPr>
              <w:rFonts w:ascii="Aptos" w:eastAsiaTheme="minorHAnsi" w:hAnsi="Aptos" w:cs="Times New Roman"/>
              <w:b w:val="0"/>
              <w:color w:val="C00000"/>
              <w:sz w:val="36"/>
              <w:szCs w:val="28"/>
            </w:rPr>
            <w:id w:val="-1979140881"/>
            <w:placeholder>
              <w:docPart w:val="F379ADD743A54D4E82E995E50856AD4A"/>
            </w:placeholder>
            <w15:repeatingSectionItem/>
          </w:sdtPr>
          <w:sdtEndPr>
            <w:rPr>
              <w:rStyle w:val="Heading1Char"/>
              <w:rFonts w:eastAsiaTheme="majorEastAsia" w:cstheme="majorHAnsi"/>
              <w:color w:val="CF0A2C" w:themeColor="accent1"/>
              <w:sz w:val="22"/>
              <w:szCs w:val="22"/>
              <w:highlight w:val="yellow"/>
            </w:rPr>
          </w:sdtEndPr>
          <w:sdtContent>
            <w:p w14:paraId="49B4E5F5" w14:textId="587855B5" w:rsidR="00D006E9" w:rsidRPr="00D006E9" w:rsidRDefault="00D006E9" w:rsidP="00A408F0">
              <w:pPr>
                <w:pStyle w:val="Heading3"/>
              </w:pPr>
              <w:r w:rsidRPr="00D006E9">
                <w:t>Criterion 1: What national priority project will this grant activity address?</w:t>
              </w:r>
            </w:p>
            <w:p w14:paraId="3BE6B15C" w14:textId="77777777" w:rsidR="00D006E9" w:rsidRPr="00A408F0" w:rsidRDefault="00D006E9" w:rsidP="00A408F0">
              <w:pPr>
                <w:pStyle w:val="Heading3"/>
              </w:pPr>
              <w:r w:rsidRPr="00A408F0">
                <w:t>What strong applications did well:</w:t>
              </w:r>
            </w:p>
            <w:p w14:paraId="1C2EE998" w14:textId="77777777" w:rsidR="00D006E9" w:rsidRPr="00652844" w:rsidRDefault="00D006E9" w:rsidP="00A408F0">
              <w:pPr>
                <w:numPr>
                  <w:ilvl w:val="0"/>
                  <w:numId w:val="29"/>
                </w:numPr>
                <w:spacing w:before="40" w:after="120"/>
                <w:ind w:left="709" w:hanging="283"/>
                <w:rPr>
                  <w:rStyle w:val="Heading1Char"/>
                  <w:rFonts w:asciiTheme="minorHAnsi" w:eastAsiaTheme="minorHAnsi" w:hAnsiTheme="minorHAnsi" w:cstheme="minorHAnsi"/>
                  <w:bCs w:val="0"/>
                  <w:color w:val="auto"/>
                  <w:sz w:val="22"/>
                  <w:szCs w:val="22"/>
                </w:rPr>
              </w:pPr>
              <w:r w:rsidRPr="00652844">
                <w:rPr>
                  <w:rStyle w:val="Heading1Char"/>
                  <w:rFonts w:asciiTheme="minorHAnsi" w:hAnsiTheme="minorHAnsi" w:cstheme="minorHAnsi"/>
                  <w:color w:val="auto"/>
                  <w:sz w:val="22"/>
                  <w:szCs w:val="22"/>
                </w:rPr>
                <w:t>Applicant included the single unique identification code for a project on the Priority and Reserve List 2025-26 (Appendix A)</w:t>
              </w:r>
            </w:p>
            <w:p w14:paraId="4EC43785" w14:textId="77777777" w:rsidR="00D006E9" w:rsidRPr="00D006E9" w:rsidRDefault="00D006E9" w:rsidP="00A408F0">
              <w:pPr>
                <w:pStyle w:val="Heading3"/>
              </w:pPr>
              <w:r w:rsidRPr="00D006E9">
                <w:lastRenderedPageBreak/>
                <w:t>Criterion 2: How will the grant activity funds be spent?</w:t>
              </w:r>
            </w:p>
            <w:p w14:paraId="5892D836" w14:textId="77777777" w:rsidR="00D006E9" w:rsidRPr="00A408F0" w:rsidRDefault="00D006E9" w:rsidP="00A408F0">
              <w:pPr>
                <w:pStyle w:val="Heading3"/>
              </w:pPr>
              <w:r w:rsidRPr="00A408F0">
                <w:t>What strong applications did well:</w:t>
              </w:r>
            </w:p>
            <w:p w14:paraId="29468A8F" w14:textId="1B5359DE" w:rsidR="00D006E9" w:rsidRPr="00652844" w:rsidRDefault="00D006E9" w:rsidP="00A408F0">
              <w:pPr>
                <w:numPr>
                  <w:ilvl w:val="0"/>
                  <w:numId w:val="29"/>
                </w:numPr>
                <w:spacing w:before="40" w:after="120"/>
                <w:ind w:left="709" w:hanging="283"/>
                <w:rPr>
                  <w:rStyle w:val="Heading1Char"/>
                  <w:rFonts w:ascii="Aptos" w:hAnsi="Aptos"/>
                  <w:color w:val="auto"/>
                  <w:sz w:val="22"/>
                  <w:szCs w:val="22"/>
                </w:rPr>
              </w:pPr>
              <w:r w:rsidRPr="00652844">
                <w:rPr>
                  <w:rStyle w:val="Heading1Char"/>
                  <w:rFonts w:asciiTheme="minorHAnsi" w:hAnsiTheme="minorHAnsi" w:cstheme="minorHAnsi"/>
                  <w:color w:val="auto"/>
                  <w:sz w:val="22"/>
                  <w:szCs w:val="22"/>
                </w:rPr>
                <w:t>Demonstrated value for money through efficient, effective, economical and ethical use of public funding.</w:t>
              </w:r>
            </w:p>
          </w:sdtContent>
        </w:sdt>
      </w:sdtContent>
    </w:sdt>
    <w:p w14:paraId="4CEF1F7C" w14:textId="77777777" w:rsidR="006E3747" w:rsidRPr="0018011E" w:rsidRDefault="006E3747" w:rsidP="0018011E">
      <w:pPr>
        <w:pStyle w:val="Heading2"/>
        <w:spacing w:before="240"/>
        <w:rPr>
          <w:color w:val="CF0A2C" w:themeColor="accent1"/>
          <w:sz w:val="28"/>
          <w:szCs w:val="28"/>
        </w:rPr>
      </w:pPr>
      <w:r w:rsidRPr="0018011E">
        <w:rPr>
          <w:color w:val="CF0A2C" w:themeColor="accent1"/>
          <w:sz w:val="28"/>
          <w:szCs w:val="28"/>
        </w:rPr>
        <w:t>Tips for Future Applications</w:t>
      </w:r>
    </w:p>
    <w:p w14:paraId="5547E133" w14:textId="0A3CD4C5" w:rsidR="0018011E" w:rsidRPr="00652844" w:rsidRDefault="0018011E" w:rsidP="00652844">
      <w:pPr>
        <w:pStyle w:val="ListParagraph"/>
        <w:numPr>
          <w:ilvl w:val="0"/>
          <w:numId w:val="18"/>
        </w:numPr>
        <w:spacing w:before="40" w:after="120" w:line="300" w:lineRule="atLeast"/>
        <w:ind w:left="714" w:hanging="357"/>
        <w:contextualSpacing w:val="0"/>
        <w:rPr>
          <w:rFonts w:eastAsia="Times New Roman" w:cstheme="minorHAnsi"/>
          <w:color w:val="auto"/>
          <w:szCs w:val="22"/>
          <w:lang w:eastAsia="en-AU"/>
        </w:rPr>
      </w:pPr>
      <w:r w:rsidRPr="00652844">
        <w:rPr>
          <w:rFonts w:eastAsia="Times New Roman" w:cstheme="minorHAnsi"/>
          <w:color w:val="auto"/>
          <w:szCs w:val="22"/>
          <w:lang w:eastAsia="en-AU"/>
        </w:rPr>
        <w:t xml:space="preserve">Start early and read the </w:t>
      </w:r>
      <w:r w:rsidRPr="00652844">
        <w:rPr>
          <w:rFonts w:eastAsia="Times New Roman" w:cstheme="minorHAnsi"/>
          <w:b/>
          <w:bCs/>
          <w:color w:val="auto"/>
          <w:szCs w:val="22"/>
          <w:lang w:eastAsia="en-AU"/>
        </w:rPr>
        <w:t>Grant Opportunity Guidelines</w:t>
      </w:r>
      <w:r w:rsidRPr="00652844">
        <w:rPr>
          <w:rFonts w:eastAsia="Times New Roman" w:cstheme="minorHAnsi"/>
          <w:color w:val="auto"/>
          <w:szCs w:val="22"/>
          <w:lang w:eastAsia="en-AU"/>
        </w:rPr>
        <w:t xml:space="preserve"> carefully.</w:t>
      </w:r>
    </w:p>
    <w:p w14:paraId="4197372C" w14:textId="5ABB4210" w:rsidR="0018011E" w:rsidRPr="00652844" w:rsidRDefault="0018011E" w:rsidP="00652844">
      <w:pPr>
        <w:pStyle w:val="ListParagraph"/>
        <w:numPr>
          <w:ilvl w:val="0"/>
          <w:numId w:val="18"/>
        </w:numPr>
        <w:spacing w:before="40" w:after="120" w:line="300" w:lineRule="atLeast"/>
        <w:ind w:left="714" w:hanging="357"/>
        <w:contextualSpacing w:val="0"/>
        <w:rPr>
          <w:rFonts w:eastAsia="Times New Roman" w:cstheme="minorHAnsi"/>
          <w:color w:val="auto"/>
          <w:szCs w:val="22"/>
          <w:lang w:eastAsia="en-AU"/>
        </w:rPr>
      </w:pPr>
      <w:r w:rsidRPr="00652844">
        <w:rPr>
          <w:rFonts w:eastAsia="Times New Roman" w:cstheme="minorHAnsi"/>
          <w:color w:val="auto"/>
          <w:szCs w:val="22"/>
          <w:lang w:eastAsia="en-AU"/>
        </w:rPr>
        <w:t>Check eligibility and gather required evidence before drafting your application.</w:t>
      </w:r>
    </w:p>
    <w:p w14:paraId="612C5E10" w14:textId="5CE23800" w:rsidR="0018011E" w:rsidRPr="00652844" w:rsidRDefault="0018011E" w:rsidP="00652844">
      <w:pPr>
        <w:pStyle w:val="ListParagraph"/>
        <w:numPr>
          <w:ilvl w:val="0"/>
          <w:numId w:val="18"/>
        </w:numPr>
        <w:spacing w:before="40" w:after="120" w:line="300" w:lineRule="atLeast"/>
        <w:ind w:left="714" w:hanging="357"/>
        <w:contextualSpacing w:val="0"/>
        <w:rPr>
          <w:rFonts w:eastAsia="Times New Roman" w:cstheme="minorHAnsi"/>
          <w:color w:val="auto"/>
          <w:szCs w:val="22"/>
          <w:lang w:eastAsia="en-AU"/>
        </w:rPr>
      </w:pPr>
      <w:r w:rsidRPr="00652844">
        <w:rPr>
          <w:rFonts w:eastAsia="Times New Roman" w:cstheme="minorHAnsi"/>
          <w:color w:val="auto"/>
          <w:szCs w:val="22"/>
          <w:lang w:eastAsia="en-AU"/>
        </w:rPr>
        <w:t>Provide complete, relevant attachments and references.</w:t>
      </w:r>
    </w:p>
    <w:p w14:paraId="7E2165CC" w14:textId="6D8B502F" w:rsidR="0018011E" w:rsidRPr="00652844" w:rsidRDefault="0018011E" w:rsidP="00652844">
      <w:pPr>
        <w:pStyle w:val="ListParagraph"/>
        <w:numPr>
          <w:ilvl w:val="0"/>
          <w:numId w:val="18"/>
        </w:numPr>
        <w:spacing w:before="40" w:after="120" w:line="300" w:lineRule="atLeast"/>
        <w:ind w:left="714" w:hanging="357"/>
        <w:contextualSpacing w:val="0"/>
        <w:rPr>
          <w:rFonts w:eastAsia="Times New Roman" w:cstheme="minorHAnsi"/>
          <w:color w:val="auto"/>
          <w:szCs w:val="22"/>
          <w:lang w:eastAsia="en-AU"/>
        </w:rPr>
      </w:pPr>
      <w:r w:rsidRPr="00652844">
        <w:rPr>
          <w:rFonts w:eastAsia="Times New Roman" w:cstheme="minorHAnsi"/>
          <w:color w:val="auto"/>
          <w:szCs w:val="22"/>
          <w:lang w:eastAsia="en-AU"/>
        </w:rPr>
        <w:t>Address each assessment criterion directly and clearly.</w:t>
      </w:r>
    </w:p>
    <w:p w14:paraId="624B4914" w14:textId="14900267" w:rsidR="0018011E" w:rsidRPr="00652844" w:rsidRDefault="0018011E" w:rsidP="00652844">
      <w:pPr>
        <w:pStyle w:val="ListParagraph"/>
        <w:numPr>
          <w:ilvl w:val="0"/>
          <w:numId w:val="18"/>
        </w:numPr>
        <w:spacing w:before="40" w:after="120" w:line="300" w:lineRule="atLeast"/>
        <w:ind w:left="714" w:hanging="357"/>
        <w:contextualSpacing w:val="0"/>
        <w:rPr>
          <w:rFonts w:eastAsia="Times New Roman" w:cstheme="minorHAnsi"/>
          <w:color w:val="auto"/>
          <w:szCs w:val="22"/>
          <w:lang w:eastAsia="en-AU"/>
        </w:rPr>
      </w:pPr>
      <w:r w:rsidRPr="00652844">
        <w:rPr>
          <w:rFonts w:eastAsia="Times New Roman" w:cstheme="minorHAnsi"/>
          <w:color w:val="auto"/>
          <w:szCs w:val="22"/>
          <w:lang w:eastAsia="en-AU"/>
        </w:rPr>
        <w:t xml:space="preserve">Explain how your proposed activities deliver outcomes and demonstrate </w:t>
      </w:r>
      <w:r w:rsidRPr="00652844">
        <w:rPr>
          <w:rFonts w:eastAsia="Times New Roman" w:cstheme="minorHAnsi"/>
          <w:b/>
          <w:bCs/>
          <w:color w:val="auto"/>
          <w:szCs w:val="22"/>
          <w:lang w:eastAsia="en-AU"/>
        </w:rPr>
        <w:t>value for money</w:t>
      </w:r>
      <w:r w:rsidRPr="00652844">
        <w:rPr>
          <w:rFonts w:eastAsia="Times New Roman" w:cstheme="minorHAnsi"/>
          <w:color w:val="auto"/>
          <w:szCs w:val="22"/>
          <w:lang w:eastAsia="en-AU"/>
        </w:rPr>
        <w:t>.</w:t>
      </w:r>
    </w:p>
    <w:p w14:paraId="7D3F7BC6" w14:textId="36EF2649" w:rsidR="0018011E" w:rsidRPr="00652844" w:rsidRDefault="0018011E" w:rsidP="00652844">
      <w:pPr>
        <w:pStyle w:val="ListParagraph"/>
        <w:numPr>
          <w:ilvl w:val="0"/>
          <w:numId w:val="18"/>
        </w:numPr>
        <w:spacing w:before="40" w:after="120" w:line="300" w:lineRule="atLeast"/>
        <w:ind w:left="714" w:hanging="357"/>
        <w:contextualSpacing w:val="0"/>
        <w:rPr>
          <w:rFonts w:eastAsia="Times New Roman" w:cstheme="minorHAnsi"/>
          <w:color w:val="auto"/>
          <w:szCs w:val="22"/>
          <w:lang w:eastAsia="en-AU"/>
        </w:rPr>
      </w:pPr>
      <w:r w:rsidRPr="00652844">
        <w:rPr>
          <w:rFonts w:eastAsia="Times New Roman" w:cstheme="minorHAnsi"/>
          <w:color w:val="auto"/>
          <w:szCs w:val="22"/>
          <w:lang w:eastAsia="en-AU"/>
        </w:rPr>
        <w:t>Identify risks and outline strategies for managing them.</w:t>
      </w:r>
    </w:p>
    <w:p w14:paraId="2D126D40" w14:textId="01746A0D" w:rsidR="00D006E9" w:rsidRPr="00652844" w:rsidRDefault="00927EB7" w:rsidP="00652844">
      <w:pPr>
        <w:pStyle w:val="Heading2"/>
        <w:spacing w:before="40" w:line="280" w:lineRule="atLeast"/>
        <w:rPr>
          <w:rFonts w:asciiTheme="minorHAnsi" w:hAnsiTheme="minorHAnsi" w:cstheme="minorHAnsi"/>
          <w:sz w:val="22"/>
          <w:szCs w:val="22"/>
        </w:rPr>
      </w:pPr>
      <w:r>
        <w:rPr>
          <w:color w:val="CF0A2C" w:themeColor="accent1"/>
          <w:sz w:val="28"/>
          <w:szCs w:val="28"/>
        </w:rPr>
        <w:t>Next Steps</w:t>
      </w:r>
      <w:r w:rsidR="0018011E" w:rsidRPr="00D006E9">
        <w:rPr>
          <w:rFonts w:cstheme="minorHAnsi"/>
          <w:szCs w:val="24"/>
        </w:rPr>
        <w:br/>
      </w:r>
      <w:r w:rsidR="00D006E9" w:rsidRPr="00652844">
        <w:rPr>
          <w:rFonts w:asciiTheme="minorHAnsi" w:hAnsiTheme="minorHAnsi" w:cstheme="minorHAnsi"/>
          <w:b w:val="0"/>
          <w:bCs w:val="0"/>
          <w:sz w:val="22"/>
          <w:szCs w:val="22"/>
        </w:rPr>
        <w:t xml:space="preserve">Individual feedback will be available upon request. Applicants seeking individual feedback should submit requests to </w:t>
      </w:r>
      <w:hyperlink r:id="rId9" w:history="1">
        <w:r w:rsidR="00D006E9" w:rsidRPr="00652844">
          <w:rPr>
            <w:rStyle w:val="Hyperlink"/>
            <w:rFonts w:asciiTheme="minorHAnsi" w:hAnsiTheme="minorHAnsi" w:cstheme="minorHAnsi"/>
            <w:b w:val="0"/>
            <w:bCs w:val="0"/>
            <w:sz w:val="22"/>
            <w:szCs w:val="22"/>
          </w:rPr>
          <w:t>agvetaccessgrants@agriculture.gov.au</w:t>
        </w:r>
      </w:hyperlink>
      <w:r w:rsidR="00D006E9" w:rsidRPr="00652844">
        <w:rPr>
          <w:rFonts w:asciiTheme="minorHAnsi" w:hAnsiTheme="minorHAnsi" w:cstheme="minorHAnsi"/>
          <w:b w:val="0"/>
          <w:bCs w:val="0"/>
          <w:sz w:val="22"/>
          <w:szCs w:val="22"/>
        </w:rPr>
        <w:t>. Requests for individual feedback will only be accepted within 21 days of receipt of the outcome of your application. Feedback will be provided within 28 days of receipt of the request.</w:t>
      </w:r>
    </w:p>
    <w:p w14:paraId="280BD50B" w14:textId="2EE0D02F" w:rsidR="00927EB7" w:rsidRPr="00D006E9" w:rsidRDefault="00927EB7" w:rsidP="00652844">
      <w:pPr>
        <w:pStyle w:val="BodyText"/>
        <w:shd w:val="clear" w:color="auto" w:fill="FFFFFF"/>
        <w:spacing w:before="40" w:after="120"/>
        <w:rPr>
          <w:rFonts w:cstheme="minorHAnsi"/>
          <w:color w:val="101010"/>
          <w:sz w:val="24"/>
          <w:szCs w:val="24"/>
        </w:rPr>
      </w:pPr>
      <w:r w:rsidRPr="00652844">
        <w:rPr>
          <w:rFonts w:cstheme="minorHAnsi"/>
          <w:color w:val="101010"/>
          <w:szCs w:val="22"/>
        </w:rPr>
        <w:t>If you would like to know about upcoming grants opportunities for funding, you can </w:t>
      </w:r>
      <w:hyperlink r:id="rId10" w:history="1">
        <w:r w:rsidRPr="00652844">
          <w:rPr>
            <w:rStyle w:val="Hyperlink"/>
            <w:rFonts w:cstheme="minorHAnsi"/>
            <w:szCs w:val="22"/>
          </w:rPr>
          <w:t>register</w:t>
        </w:r>
      </w:hyperlink>
      <w:r w:rsidR="00B77DFA">
        <w:rPr>
          <w:rStyle w:val="FootnoteReference"/>
          <w:szCs w:val="22"/>
        </w:rPr>
        <w:footnoteReference w:id="1"/>
      </w:r>
      <w:r w:rsidRPr="00652844">
        <w:rPr>
          <w:rStyle w:val="Hyperlink"/>
          <w:rFonts w:cstheme="minorHAnsi"/>
          <w:szCs w:val="22"/>
        </w:rPr>
        <w:t> </w:t>
      </w:r>
      <w:r w:rsidRPr="00652844">
        <w:rPr>
          <w:rFonts w:cstheme="minorHAnsi"/>
          <w:color w:val="101010"/>
          <w:szCs w:val="22"/>
        </w:rPr>
        <w:t>to receive email alerts with </w:t>
      </w:r>
      <w:hyperlink r:id="rId11" w:tgtFrame="_blank" w:history="1">
        <w:r w:rsidRPr="00652844">
          <w:rPr>
            <w:rStyle w:val="Hyperlink"/>
            <w:rFonts w:cstheme="minorHAnsi"/>
            <w:szCs w:val="22"/>
          </w:rPr>
          <w:t>GrantConnect</w:t>
        </w:r>
      </w:hyperlink>
      <w:r w:rsidR="00B77DFA">
        <w:rPr>
          <w:rStyle w:val="FootnoteReference"/>
          <w:szCs w:val="22"/>
        </w:rPr>
        <w:footnoteReference w:id="2"/>
      </w:r>
      <w:r w:rsidRPr="00652844">
        <w:rPr>
          <w:rFonts w:cstheme="minorHAnsi"/>
          <w:color w:val="101010"/>
          <w:szCs w:val="22"/>
        </w:rPr>
        <w:t> the Australian Government’s grants information system.</w:t>
      </w:r>
    </w:p>
    <w:p w14:paraId="01C2E65D" w14:textId="7FABB586" w:rsidR="0032204D" w:rsidRDefault="0032204D" w:rsidP="006E3747">
      <w:pPr>
        <w:pStyle w:val="BodyText"/>
        <w:rPr>
          <w:color w:val="auto"/>
        </w:rPr>
      </w:pPr>
    </w:p>
    <w:sectPr w:rsidR="0032204D" w:rsidSect="00992D69">
      <w:headerReference w:type="even" r:id="rId12"/>
      <w:headerReference w:type="default" r:id="rId13"/>
      <w:footerReference w:type="even" r:id="rId14"/>
      <w:footerReference w:type="default" r:id="rId15"/>
      <w:headerReference w:type="first" r:id="rId16"/>
      <w:footerReference w:type="first" r:id="rId17"/>
      <w:pgSz w:w="11906" w:h="16838" w:code="9"/>
      <w:pgMar w:top="737" w:right="1134" w:bottom="1021" w:left="1134" w:header="284"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12C5" w14:textId="77777777" w:rsidR="00975ECC" w:rsidRDefault="00975ECC" w:rsidP="00772718">
      <w:pPr>
        <w:spacing w:line="240" w:lineRule="auto"/>
      </w:pPr>
      <w:r>
        <w:separator/>
      </w:r>
    </w:p>
  </w:endnote>
  <w:endnote w:type="continuationSeparator" w:id="0">
    <w:p w14:paraId="6E6066B0" w14:textId="77777777" w:rsidR="00975ECC" w:rsidRDefault="00975ECC"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5FE" w14:textId="55767B88" w:rsidR="00525DD1" w:rsidRDefault="00525DD1">
    <w:pPr>
      <w:pStyle w:val="Footer"/>
    </w:pPr>
    <w:r>
      <w:rPr>
        <w:noProof/>
      </w:rPr>
      <mc:AlternateContent>
        <mc:Choice Requires="wps">
          <w:drawing>
            <wp:anchor distT="0" distB="0" distL="114300" distR="114300" simplePos="0" relativeHeight="251677696" behindDoc="0" locked="1" layoutInCell="0" allowOverlap="1" wp14:anchorId="3D6DE214" wp14:editId="291C73C9">
              <wp:simplePos x="0" y="0"/>
              <wp:positionH relativeFrom="margin">
                <wp:align>center</wp:align>
              </wp:positionH>
              <wp:positionV relativeFrom="bottomMargin">
                <wp:align>center</wp:align>
              </wp:positionV>
              <wp:extent cx="875665" cy="275590"/>
              <wp:effectExtent l="0" t="0" r="0" b="0"/>
              <wp:wrapNone/>
              <wp:docPr id="1895600373"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E0BC" w14:textId="4BE456CF" w:rsidR="00525DD1" w:rsidRPr="00927EB7" w:rsidRDefault="00285883"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6DE214" id="_x0000_t202" coordsize="21600,21600" o:spt="202" path="m,l,21600r21600,l21600,xe">
              <v:stroke joinstyle="miter"/>
              <v:path gradientshapeok="t" o:connecttype="rect"/>
            </v:shapetype>
            <v:shape id="janusSEAL SC F_EvenPage" o:spid="_x0000_s1028"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textbox style="mso-fit-shape-to-text:t">
                <w:txbxContent>
                  <w:p w14:paraId="06C2E0BC" w14:textId="4BE456CF" w:rsidR="00525DD1" w:rsidRPr="00927EB7" w:rsidRDefault="00285883"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6BE41B8C" w:rsidR="00A14495" w:rsidRDefault="00525DD1">
    <w:pPr>
      <w:pStyle w:val="Footer"/>
    </w:pPr>
    <w:r>
      <w:rPr>
        <w:noProof/>
      </w:rPr>
      <mc:AlternateContent>
        <mc:Choice Requires="wps">
          <w:drawing>
            <wp:anchor distT="0" distB="0" distL="114300" distR="114300" simplePos="0" relativeHeight="251675648" behindDoc="0" locked="1" layoutInCell="0" allowOverlap="1" wp14:anchorId="41439DF9" wp14:editId="0703226F">
              <wp:simplePos x="0" y="0"/>
              <wp:positionH relativeFrom="margin">
                <wp:align>center</wp:align>
              </wp:positionH>
              <wp:positionV relativeFrom="bottomMargin">
                <wp:align>center</wp:align>
              </wp:positionV>
              <wp:extent cx="875665" cy="275590"/>
              <wp:effectExtent l="0" t="0" r="0" b="0"/>
              <wp:wrapNone/>
              <wp:docPr id="788689329"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D026" w14:textId="059EEE0C" w:rsidR="00525DD1" w:rsidRPr="00927EB7" w:rsidRDefault="00285883"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39DF9" id="_x0000_t202" coordsize="21600,21600" o:spt="202" path="m,l,21600r21600,l21600,xe">
              <v:stroke joinstyle="miter"/>
              <v:path gradientshapeok="t" o:connecttype="rect"/>
            </v:shapetype>
            <v:shape id="janusSEAL SC Footer" o:spid="_x0000_s1029" type="#_x0000_t202" style="position:absolute;margin-left:0;margin-top:0;width:68.95pt;height:21.7pt;z-index:2516756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textbox style="mso-fit-shape-to-text:t">
                <w:txbxContent>
                  <w:p w14:paraId="7B71D026" w14:textId="059EEE0C" w:rsidR="00525DD1" w:rsidRPr="00927EB7" w:rsidRDefault="00285883"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C80477">
      <w:rPr>
        <w:noProof/>
      </w:rPr>
      <w:t>2</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66432" behindDoc="0" locked="1" layoutInCell="1" allowOverlap="1" wp14:anchorId="09480289" wp14:editId="1021E9AA">
              <wp:simplePos x="0" y="0"/>
              <wp:positionH relativeFrom="page">
                <wp:posOffset>719455</wp:posOffset>
              </wp:positionH>
              <wp:positionV relativeFrom="page">
                <wp:posOffset>10185400</wp:posOffset>
              </wp:positionV>
              <wp:extent cx="6119495" cy="0"/>
              <wp:effectExtent l="0" t="0" r="0" b="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C00FC7"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2pt" to="538.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" strokecolor="black [3213]" strokeweight=".5pt">
              <w10:wrap anchorx="page" anchory="page"/>
              <w10:anchorlock/>
            </v:line>
          </w:pict>
        </mc:Fallback>
      </mc:AlternateContent>
    </w:r>
    <w:r w:rsidR="00F60E81">
      <w:tab/>
    </w:r>
    <w:r w:rsidR="004F32AB">
      <w:tab/>
      <w:t xml:space="preserve">Version: </w:t>
    </w:r>
    <w:r w:rsidR="00992D69">
      <w:t>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050A8E9A" w:rsidR="00D91B18" w:rsidRDefault="00525DD1">
    <w:pPr>
      <w:pStyle w:val="Footer"/>
    </w:pPr>
    <w:r>
      <w:rPr>
        <w:noProof/>
      </w:rPr>
      <mc:AlternateContent>
        <mc:Choice Requires="wps">
          <w:drawing>
            <wp:anchor distT="0" distB="0" distL="114300" distR="114300" simplePos="0" relativeHeight="251676672" behindDoc="0" locked="1" layoutInCell="0" allowOverlap="1" wp14:anchorId="425FBE7C" wp14:editId="4ACB3397">
              <wp:simplePos x="0" y="0"/>
              <wp:positionH relativeFrom="margin">
                <wp:align>center</wp:align>
              </wp:positionH>
              <wp:positionV relativeFrom="bottomMargin">
                <wp:align>center</wp:align>
              </wp:positionV>
              <wp:extent cx="875665" cy="275590"/>
              <wp:effectExtent l="0" t="0" r="0" b="0"/>
              <wp:wrapNone/>
              <wp:docPr id="1395929318"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01430" w14:textId="6A56670E" w:rsidR="00525DD1" w:rsidRPr="00927EB7" w:rsidRDefault="00285883"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5FBE7C" id="_x0000_t202" coordsize="21600,21600" o:spt="202" path="m,l,21600r21600,l21600,xe">
              <v:stroke joinstyle="miter"/>
              <v:path gradientshapeok="t" o:connecttype="rect"/>
            </v:shapetype>
            <v:shape id="janusSEAL SC F_FirstPage" o:spid="_x0000_s1031"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0DF01430" w14:textId="6A56670E" w:rsidR="00525DD1" w:rsidRPr="00927EB7" w:rsidRDefault="00285883"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C80477">
      <w:rPr>
        <w:noProof/>
      </w:rPr>
      <w:t>1</w:t>
    </w:r>
    <w:r w:rsidR="00D91B18">
      <w:fldChar w:fldCharType="end"/>
    </w:r>
    <w:r w:rsidR="00D91B18">
      <w:t xml:space="preserve">  </w:t>
    </w:r>
    <w:r w:rsidR="00D06EAD">
      <w:t xml:space="preserve">| </w:t>
    </w:r>
    <w:r w:rsidR="00D91B18" w:rsidRPr="00A454BF">
      <w:t>Community Grants Hub</w:t>
    </w:r>
    <w:r w:rsidR="00FC1C24">
      <w:tab/>
    </w:r>
    <w:r w:rsidR="00FC1C24">
      <w:tab/>
    </w:r>
    <w:r w:rsidR="001913AA">
      <w:t>Version: 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D097" w14:textId="77777777" w:rsidR="00975ECC" w:rsidRDefault="00975ECC" w:rsidP="00772718">
      <w:pPr>
        <w:spacing w:line="240" w:lineRule="auto"/>
      </w:pPr>
      <w:r>
        <w:separator/>
      </w:r>
    </w:p>
  </w:footnote>
  <w:footnote w:type="continuationSeparator" w:id="0">
    <w:p w14:paraId="395D66B1" w14:textId="77777777" w:rsidR="00975ECC" w:rsidRDefault="00975ECC" w:rsidP="00772718">
      <w:pPr>
        <w:spacing w:line="240" w:lineRule="auto"/>
      </w:pPr>
      <w:r>
        <w:continuationSeparator/>
      </w:r>
    </w:p>
  </w:footnote>
  <w:footnote w:id="1">
    <w:p w14:paraId="7295F550" w14:textId="6FDDE681" w:rsidR="00B77DFA" w:rsidRPr="00B77DFA" w:rsidRDefault="00B77DFA">
      <w:pPr>
        <w:pStyle w:val="FootnoteText"/>
        <w:rPr>
          <w:lang w:val="en-US"/>
        </w:rPr>
      </w:pPr>
      <w:r>
        <w:rPr>
          <w:rStyle w:val="FootnoteReference"/>
        </w:rPr>
        <w:footnoteRef/>
      </w:r>
      <w:r>
        <w:t xml:space="preserve"> </w:t>
      </w:r>
      <w:r w:rsidRPr="00B77DFA">
        <w:t>https://www.grants.gov.au/RegisteredUser/Register</w:t>
      </w:r>
    </w:p>
  </w:footnote>
  <w:footnote w:id="2">
    <w:p w14:paraId="019F7584" w14:textId="358FD54D" w:rsidR="00B77DFA" w:rsidRPr="00B77DFA" w:rsidRDefault="00B77DFA">
      <w:pPr>
        <w:pStyle w:val="FootnoteText"/>
        <w:rPr>
          <w:lang w:val="en-US"/>
        </w:rPr>
      </w:pPr>
      <w:r>
        <w:rPr>
          <w:rStyle w:val="FootnoteReference"/>
        </w:rPr>
        <w:footnoteRef/>
      </w:r>
      <w:r>
        <w:t xml:space="preserve"> </w:t>
      </w:r>
      <w:r w:rsidRPr="00B77DFA">
        <w:t>https://www.grants.gov.au/RegisteredUser/Login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891" w14:textId="04826FA8" w:rsidR="00525DD1" w:rsidRDefault="00525DD1">
    <w:pPr>
      <w:pStyle w:val="Header"/>
    </w:pPr>
    <w:r>
      <w:rPr>
        <w:noProof/>
      </w:rPr>
      <mc:AlternateContent>
        <mc:Choice Requires="wps">
          <w:drawing>
            <wp:anchor distT="0" distB="0" distL="114300" distR="114300" simplePos="0" relativeHeight="251674624" behindDoc="0" locked="1" layoutInCell="0" allowOverlap="1" wp14:anchorId="1B0220C7" wp14:editId="35F72247">
              <wp:simplePos x="0" y="0"/>
              <wp:positionH relativeFrom="margin">
                <wp:align>center</wp:align>
              </wp:positionH>
              <wp:positionV relativeFrom="topMargin">
                <wp:align>center</wp:align>
              </wp:positionV>
              <wp:extent cx="875665" cy="275590"/>
              <wp:effectExtent l="0" t="0" r="0" b="0"/>
              <wp:wrapNone/>
              <wp:docPr id="1773074128"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7A72" w14:textId="5826A7C1" w:rsidR="00525DD1" w:rsidRPr="00927EB7" w:rsidRDefault="00285883"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0220C7"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462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69157A72" w14:textId="5826A7C1" w:rsidR="00525DD1" w:rsidRPr="00927EB7" w:rsidRDefault="00285883"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57E7" w14:textId="27CFA25A" w:rsidR="00A14495" w:rsidRDefault="00525DD1">
    <w:pPr>
      <w:pStyle w:val="Header"/>
    </w:pPr>
    <w:r>
      <w:rPr>
        <w:noProof/>
        <w:lang w:eastAsia="en-AU"/>
      </w:rPr>
      <mc:AlternateContent>
        <mc:Choice Requires="wps">
          <w:drawing>
            <wp:anchor distT="0" distB="0" distL="114300" distR="114300" simplePos="0" relativeHeight="251672576" behindDoc="0" locked="1" layoutInCell="0" allowOverlap="1" wp14:anchorId="4BDA6E9C" wp14:editId="1BBE359B">
              <wp:simplePos x="0" y="0"/>
              <wp:positionH relativeFrom="margin">
                <wp:align>center</wp:align>
              </wp:positionH>
              <wp:positionV relativeFrom="page">
                <wp:posOffset>-635</wp:posOffset>
              </wp:positionV>
              <wp:extent cx="875665" cy="275590"/>
              <wp:effectExtent l="0" t="0" r="0" b="0"/>
              <wp:wrapSquare wrapText="bothSides"/>
              <wp:docPr id="1939859270"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wps:spPr>
                    <wps:txbx>
                      <w:txbxContent>
                        <w:p w14:paraId="4FF869CA" w14:textId="75B50161" w:rsidR="00525DD1" w:rsidRPr="00927EB7" w:rsidRDefault="00285883"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DA6E9C" id="_x0000_t202" coordsize="21600,21600" o:spt="202" path="m,l,21600r21600,l21600,xe">
              <v:stroke joinstyle="miter"/>
              <v:path gradientshapeok="t" o:connecttype="rect"/>
            </v:shapetype>
            <v:shape id="janusSEAL SC Header" o:spid="_x0000_s1027" type="#_x0000_t202" style="position:absolute;margin-left:0;margin-top:-.05pt;width:68.95pt;height:21.7pt;z-index:251672576;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" o:allowincell="f" filled="f" stroked="f" strokeweight=".5pt">
              <v:textbox style="mso-fit-shape-to-text:t">
                <w:txbxContent>
                  <w:p w14:paraId="4FF869CA" w14:textId="75B50161" w:rsidR="00525DD1" w:rsidRPr="00927EB7" w:rsidRDefault="00285883" w:rsidP="006C2B54">
                    <w:pPr>
                      <w:jc w:val="center"/>
                      <w:rPr>
                        <w:rFonts w:ascii="Arial" w:hAnsi="Arial" w:cs="Arial"/>
                        <w:b/>
                        <w:color w:val="FF0000"/>
                        <w:sz w:val="28"/>
                      </w:rPr>
                    </w:pPr>
                    <w:r>
                      <w:rPr>
                        <w:rFonts w:ascii="Arial" w:hAnsi="Arial" w:cs="Arial"/>
                        <w:b/>
                        <w:color w:val="FF0000"/>
                        <w:sz w:val="28"/>
                      </w:rPr>
                      <w:t>OFFICIAL</w:t>
                    </w:r>
                  </w:p>
                </w:txbxContent>
              </v:textbox>
              <w10:wrap type="square"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19C" w14:textId="61386A5A" w:rsidR="00D91B18" w:rsidRPr="00886F88" w:rsidRDefault="00927EB7" w:rsidP="00992D69">
    <w:pPr>
      <w:pStyle w:val="Header"/>
      <w:pBdr>
        <w:bottom w:val="single" w:sz="4" w:space="9" w:color="auto"/>
      </w:pBdr>
      <w:spacing w:after="240"/>
      <w:rPr>
        <w:color w:val="C00000"/>
        <w:sz w:val="36"/>
        <w:szCs w:val="36"/>
      </w:rPr>
    </w:pPr>
    <w:r>
      <w:rPr>
        <w:noProof/>
        <w:color w:val="C00000"/>
        <w:sz w:val="36"/>
        <w:szCs w:val="36"/>
        <w:lang w:eastAsia="en-AU"/>
      </w:rPr>
      <mc:AlternateContent>
        <mc:Choice Requires="wps">
          <w:drawing>
            <wp:anchor distT="0" distB="0" distL="114300" distR="114300" simplePos="0" relativeHeight="251678720" behindDoc="0" locked="1" layoutInCell="0" allowOverlap="1" wp14:anchorId="25AE7BFE" wp14:editId="7695CA89">
              <wp:simplePos x="0" y="0"/>
              <wp:positionH relativeFrom="margin">
                <wp:align>center</wp:align>
              </wp:positionH>
              <wp:positionV relativeFrom="topMargin">
                <wp:align>center</wp:align>
              </wp:positionV>
              <wp:extent cx="1009015" cy="302260"/>
              <wp:effectExtent l="0" t="0" r="0" b="2540"/>
              <wp:wrapNone/>
              <wp:docPr id="1207958857" name="janusSEAL SC H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BD2C94" w14:textId="548C032D" w:rsidR="00927EB7" w:rsidRPr="00927EB7" w:rsidRDefault="00285883" w:rsidP="00927EB7">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AE7BFE" id="_x0000_t202" coordsize="21600,21600" o:spt="202" path="m,l,21600r21600,l21600,xe">
              <v:stroke joinstyle="miter"/>
              <v:path gradientshapeok="t" o:connecttype="rect"/>
            </v:shapetype>
            <v:shape id="janusSEAL SC H_FirstPage" o:spid="_x0000_s1030" type="#_x0000_t202" style="position:absolute;margin-left:0;margin-top:0;width:79.45pt;height:23.8pt;z-index:25167872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" o:allowincell="f" filled="f" stroked="f" strokeweight=".5pt">
              <v:textbox style="mso-fit-shape-to-text:t">
                <w:txbxContent>
                  <w:p w14:paraId="66BD2C94" w14:textId="548C032D" w:rsidR="00927EB7" w:rsidRPr="00927EB7" w:rsidRDefault="00285883" w:rsidP="00927EB7">
                    <w:pPr>
                      <w:jc w:val="center"/>
                      <w:rPr>
                        <w:b/>
                        <w:color w:val="FF0000"/>
                        <w:sz w:val="28"/>
                      </w:rPr>
                    </w:pPr>
                    <w:r>
                      <w:rPr>
                        <w:b/>
                        <w:color w:val="FF0000"/>
                        <w:sz w:val="28"/>
                      </w:rPr>
                      <w:t>OFFICIAL</w:t>
                    </w:r>
                  </w:p>
                </w:txbxContent>
              </v:textbox>
              <w10:wrap anchorx="margin" anchory="margin"/>
              <w10:anchorlock/>
            </v:shape>
          </w:pict>
        </mc:Fallback>
      </mc:AlternateContent>
    </w:r>
    <w:r w:rsidR="00992D69" w:rsidRPr="00886F88">
      <w:rPr>
        <w:noProof/>
        <w:color w:val="C00000"/>
        <w:sz w:val="36"/>
        <w:szCs w:val="36"/>
        <w:lang w:eastAsia="en-AU"/>
      </w:rPr>
      <w:drawing>
        <wp:anchor distT="0" distB="0" distL="114300" distR="114300" simplePos="0" relativeHeight="251671552" behindDoc="0" locked="0" layoutInCell="1" allowOverlap="1" wp14:anchorId="350B6741" wp14:editId="22062AB9">
          <wp:simplePos x="0" y="0"/>
          <wp:positionH relativeFrom="margin">
            <wp:posOffset>0</wp:posOffset>
          </wp:positionH>
          <wp:positionV relativeFrom="paragraph">
            <wp:posOffset>-145415</wp:posOffset>
          </wp:positionV>
          <wp:extent cx="6120130" cy="781050"/>
          <wp:effectExtent l="0" t="0" r="0" b="0"/>
          <wp:wrapThrough wrapText="bothSides">
            <wp:wrapPolygon edited="0">
              <wp:start x="0" y="0"/>
              <wp:lineTo x="0" y="21073"/>
              <wp:lineTo x="21515" y="21073"/>
              <wp:lineTo x="21515" y="0"/>
              <wp:lineTo x="0" y="0"/>
            </wp:wrapPolygon>
          </wp:wrapThrough>
          <wp:docPr id="882033394" name="Picture 1" descr="Australian Government and Community Grants H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Australian Government and Community Grants Hub logos"/>
                  <pic:cNvPicPr/>
                </pic:nvPicPr>
                <pic:blipFill>
                  <a:blip r:embed="rId1"/>
                  <a:stretch>
                    <a:fillRect/>
                  </a:stretch>
                </pic:blipFill>
                <pic:spPr>
                  <a:xfrm>
                    <a:off x="0" y="0"/>
                    <a:ext cx="6120130" cy="781050"/>
                  </a:xfrm>
                  <a:prstGeom prst="rect">
                    <a:avLst/>
                  </a:prstGeom>
                </pic:spPr>
              </pic:pic>
            </a:graphicData>
          </a:graphic>
          <wp14:sizeRelV relativeFrom="margin">
            <wp14:pctHeight>0</wp14:pctHeight>
          </wp14:sizeRelV>
        </wp:anchor>
      </w:drawing>
    </w:r>
    <w:r w:rsidR="00D91B18" w:rsidRPr="00886F88">
      <w:rPr>
        <w:noProof/>
        <w:color w:val="C00000"/>
        <w:sz w:val="36"/>
        <w:szCs w:val="36"/>
        <w:lang w:eastAsia="en-AU"/>
      </w:rPr>
      <mc:AlternateContent>
        <mc:Choice Requires="wps">
          <w:drawing>
            <wp:anchor distT="0" distB="0" distL="114300" distR="114300" simplePos="0" relativeHeight="251670528" behindDoc="0" locked="1" layoutInCell="1" allowOverlap="1" wp14:anchorId="75D2B3A0" wp14:editId="17CBB273">
              <wp:simplePos x="0" y="0"/>
              <wp:positionH relativeFrom="page">
                <wp:posOffset>719455</wp:posOffset>
              </wp:positionH>
              <wp:positionV relativeFrom="page">
                <wp:posOffset>10204450</wp:posOffset>
              </wp:positionV>
              <wp:extent cx="6119495" cy="0"/>
              <wp:effectExtent l="0" t="0" r="0" b="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37A06A" id="Straight Connector 2" o:spid="_x0000_s1026" alt="Title: Graphic Element - Description: Line"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3.5pt" to="538.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" strokecolor="black [3213]"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B5150AA"/>
    <w:multiLevelType w:val="multilevel"/>
    <w:tmpl w:val="75C80CDE"/>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AD100B7"/>
    <w:multiLevelType w:val="hybridMultilevel"/>
    <w:tmpl w:val="26E6878C"/>
    <w:lvl w:ilvl="0" w:tplc="ABDA6DAE">
      <w:start w:val="1"/>
      <w:numFmt w:val="decimal"/>
      <w:lvlText w:val="%1."/>
      <w:lvlJc w:val="left"/>
      <w:pPr>
        <w:ind w:left="1020" w:hanging="360"/>
      </w:pPr>
    </w:lvl>
    <w:lvl w:ilvl="1" w:tplc="13004216">
      <w:start w:val="1"/>
      <w:numFmt w:val="decimal"/>
      <w:lvlText w:val="%2."/>
      <w:lvlJc w:val="left"/>
      <w:pPr>
        <w:ind w:left="1020" w:hanging="360"/>
      </w:pPr>
    </w:lvl>
    <w:lvl w:ilvl="2" w:tplc="D2A0D4B4">
      <w:start w:val="1"/>
      <w:numFmt w:val="decimal"/>
      <w:lvlText w:val="%3."/>
      <w:lvlJc w:val="left"/>
      <w:pPr>
        <w:ind w:left="1020" w:hanging="360"/>
      </w:pPr>
    </w:lvl>
    <w:lvl w:ilvl="3" w:tplc="7CA0A316">
      <w:start w:val="1"/>
      <w:numFmt w:val="decimal"/>
      <w:lvlText w:val="%4."/>
      <w:lvlJc w:val="left"/>
      <w:pPr>
        <w:ind w:left="1020" w:hanging="360"/>
      </w:pPr>
    </w:lvl>
    <w:lvl w:ilvl="4" w:tplc="2CB0B344">
      <w:start w:val="1"/>
      <w:numFmt w:val="decimal"/>
      <w:lvlText w:val="%5."/>
      <w:lvlJc w:val="left"/>
      <w:pPr>
        <w:ind w:left="1020" w:hanging="360"/>
      </w:pPr>
    </w:lvl>
    <w:lvl w:ilvl="5" w:tplc="BD7CB08A">
      <w:start w:val="1"/>
      <w:numFmt w:val="decimal"/>
      <w:lvlText w:val="%6."/>
      <w:lvlJc w:val="left"/>
      <w:pPr>
        <w:ind w:left="1020" w:hanging="360"/>
      </w:pPr>
    </w:lvl>
    <w:lvl w:ilvl="6" w:tplc="4D4CAB4E">
      <w:start w:val="1"/>
      <w:numFmt w:val="decimal"/>
      <w:lvlText w:val="%7."/>
      <w:lvlJc w:val="left"/>
      <w:pPr>
        <w:ind w:left="1020" w:hanging="360"/>
      </w:pPr>
    </w:lvl>
    <w:lvl w:ilvl="7" w:tplc="7B48E164">
      <w:start w:val="1"/>
      <w:numFmt w:val="decimal"/>
      <w:lvlText w:val="%8."/>
      <w:lvlJc w:val="left"/>
      <w:pPr>
        <w:ind w:left="1020" w:hanging="360"/>
      </w:pPr>
    </w:lvl>
    <w:lvl w:ilvl="8" w:tplc="7B2EFA4C">
      <w:start w:val="1"/>
      <w:numFmt w:val="decimal"/>
      <w:lvlText w:val="%9."/>
      <w:lvlJc w:val="left"/>
      <w:pPr>
        <w:ind w:left="1020" w:hanging="360"/>
      </w:pPr>
    </w:lvl>
  </w:abstractNum>
  <w:abstractNum w:abstractNumId="5"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2C21347"/>
    <w:multiLevelType w:val="hybridMultilevel"/>
    <w:tmpl w:val="E68C2DCA"/>
    <w:lvl w:ilvl="0" w:tplc="CCE61FD2">
      <w:start w:val="1"/>
      <w:numFmt w:val="bullet"/>
      <w:lvlText w:val=""/>
      <w:lvlJc w:val="left"/>
      <w:pPr>
        <w:ind w:left="360" w:hanging="360"/>
      </w:pPr>
      <w:rPr>
        <w:rFonts w:ascii="Wingdings" w:hAnsi="Wingdings" w:hint="default"/>
        <w:color w:val="2E4E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26A92"/>
    <w:multiLevelType w:val="hybridMultilevel"/>
    <w:tmpl w:val="392A55FA"/>
    <w:lvl w:ilvl="0" w:tplc="BDBC85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2A2A39AF"/>
    <w:multiLevelType w:val="hybridMultilevel"/>
    <w:tmpl w:val="0498AE5E"/>
    <w:lvl w:ilvl="0" w:tplc="0C090001">
      <w:start w:val="1"/>
      <w:numFmt w:val="bullet"/>
      <w:lvlText w:val=""/>
      <w:lvlJc w:val="left"/>
      <w:pPr>
        <w:ind w:left="720" w:hanging="360"/>
      </w:pPr>
      <w:rPr>
        <w:rFonts w:ascii="Symbol" w:hAnsi="Symbol" w:hint="default"/>
      </w:rPr>
    </w:lvl>
    <w:lvl w:ilvl="1" w:tplc="CAEA2648">
      <w:numFmt w:val="bullet"/>
      <w:lvlText w:val="•"/>
      <w:lvlJc w:val="left"/>
      <w:pPr>
        <w:ind w:left="1800" w:hanging="720"/>
      </w:pPr>
      <w:rPr>
        <w:rFonts w:ascii="Arial" w:eastAsiaTheme="maj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617917"/>
    <w:multiLevelType w:val="hybridMultilevel"/>
    <w:tmpl w:val="B180F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96174A"/>
    <w:multiLevelType w:val="multilevel"/>
    <w:tmpl w:val="FB605702"/>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5"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4D283778"/>
    <w:multiLevelType w:val="hybridMultilevel"/>
    <w:tmpl w:val="37C862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FB816C0"/>
    <w:multiLevelType w:val="hybridMultilevel"/>
    <w:tmpl w:val="0ABA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B100A9"/>
    <w:multiLevelType w:val="hybridMultilevel"/>
    <w:tmpl w:val="61149D7A"/>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F05E7A"/>
    <w:multiLevelType w:val="hybridMultilevel"/>
    <w:tmpl w:val="81DE8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B474DBA"/>
    <w:multiLevelType w:val="hybridMultilevel"/>
    <w:tmpl w:val="4DDC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5A13A4"/>
    <w:multiLevelType w:val="multilevel"/>
    <w:tmpl w:val="B8E0DB22"/>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26"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6463F5"/>
    <w:multiLevelType w:val="hybridMultilevel"/>
    <w:tmpl w:val="DF660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407356">
    <w:abstractNumId w:val="0"/>
  </w:num>
  <w:num w:numId="2" w16cid:durableId="701394891">
    <w:abstractNumId w:val="25"/>
  </w:num>
  <w:num w:numId="3" w16cid:durableId="222526132">
    <w:abstractNumId w:val="5"/>
  </w:num>
  <w:num w:numId="4" w16cid:durableId="588471040">
    <w:abstractNumId w:val="15"/>
  </w:num>
  <w:num w:numId="5" w16cid:durableId="1977449873">
    <w:abstractNumId w:val="14"/>
  </w:num>
  <w:num w:numId="6" w16cid:durableId="703872851">
    <w:abstractNumId w:val="11"/>
  </w:num>
  <w:num w:numId="7" w16cid:durableId="902377665">
    <w:abstractNumId w:val="7"/>
  </w:num>
  <w:num w:numId="8" w16cid:durableId="192115110">
    <w:abstractNumId w:val="22"/>
  </w:num>
  <w:num w:numId="9" w16cid:durableId="1525173105">
    <w:abstractNumId w:val="17"/>
  </w:num>
  <w:num w:numId="10" w16cid:durableId="1194541742">
    <w:abstractNumId w:val="2"/>
  </w:num>
  <w:num w:numId="11" w16cid:durableId="2042974972">
    <w:abstractNumId w:val="9"/>
  </w:num>
  <w:num w:numId="12" w16cid:durableId="1816677711">
    <w:abstractNumId w:val="2"/>
  </w:num>
  <w:num w:numId="13" w16cid:durableId="189076335">
    <w:abstractNumId w:val="26"/>
  </w:num>
  <w:num w:numId="14" w16cid:durableId="1977373658">
    <w:abstractNumId w:val="10"/>
  </w:num>
  <w:num w:numId="15" w16cid:durableId="2055152587">
    <w:abstractNumId w:val="3"/>
  </w:num>
  <w:num w:numId="16" w16cid:durableId="289480834">
    <w:abstractNumId w:val="21"/>
  </w:num>
  <w:num w:numId="17" w16cid:durableId="901450293">
    <w:abstractNumId w:val="20"/>
  </w:num>
  <w:num w:numId="18" w16cid:durableId="1106847171">
    <w:abstractNumId w:val="19"/>
  </w:num>
  <w:num w:numId="19" w16cid:durableId="1699428957">
    <w:abstractNumId w:val="16"/>
  </w:num>
  <w:num w:numId="20" w16cid:durableId="1629892809">
    <w:abstractNumId w:val="8"/>
  </w:num>
  <w:num w:numId="21" w16cid:durableId="465465297">
    <w:abstractNumId w:val="27"/>
  </w:num>
  <w:num w:numId="22" w16cid:durableId="2005208359">
    <w:abstractNumId w:val="24"/>
  </w:num>
  <w:num w:numId="23" w16cid:durableId="96684889">
    <w:abstractNumId w:val="18"/>
  </w:num>
  <w:num w:numId="24" w16cid:durableId="1926497864">
    <w:abstractNumId w:val="1"/>
  </w:num>
  <w:num w:numId="25" w16cid:durableId="895774233">
    <w:abstractNumId w:val="13"/>
  </w:num>
  <w:num w:numId="26" w16cid:durableId="835192981">
    <w:abstractNumId w:val="23"/>
  </w:num>
  <w:num w:numId="27" w16cid:durableId="196935957">
    <w:abstractNumId w:val="12"/>
  </w:num>
  <w:num w:numId="28" w16cid:durableId="2137942769">
    <w:abstractNumId w:val="4"/>
  </w:num>
  <w:num w:numId="29" w16cid:durableId="1415053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722"/>
    <w:rsid w:val="00000A51"/>
    <w:rsid w:val="00004A79"/>
    <w:rsid w:val="0000770B"/>
    <w:rsid w:val="00007DE9"/>
    <w:rsid w:val="00015AE4"/>
    <w:rsid w:val="000255CB"/>
    <w:rsid w:val="00027615"/>
    <w:rsid w:val="0003018E"/>
    <w:rsid w:val="00030C4C"/>
    <w:rsid w:val="00033BC3"/>
    <w:rsid w:val="00044E09"/>
    <w:rsid w:val="000455E3"/>
    <w:rsid w:val="0004784D"/>
    <w:rsid w:val="000535A3"/>
    <w:rsid w:val="00053A00"/>
    <w:rsid w:val="00053DC5"/>
    <w:rsid w:val="000551F5"/>
    <w:rsid w:val="000769DF"/>
    <w:rsid w:val="000A57BC"/>
    <w:rsid w:val="000B4EE2"/>
    <w:rsid w:val="000B6C00"/>
    <w:rsid w:val="000C1F06"/>
    <w:rsid w:val="000F1DD1"/>
    <w:rsid w:val="000F28B8"/>
    <w:rsid w:val="000F3766"/>
    <w:rsid w:val="00100880"/>
    <w:rsid w:val="00106FC4"/>
    <w:rsid w:val="00111F0C"/>
    <w:rsid w:val="00120B80"/>
    <w:rsid w:val="001423AF"/>
    <w:rsid w:val="00145E2D"/>
    <w:rsid w:val="0016612C"/>
    <w:rsid w:val="001763D4"/>
    <w:rsid w:val="0018011E"/>
    <w:rsid w:val="00181433"/>
    <w:rsid w:val="001834DD"/>
    <w:rsid w:val="001913AA"/>
    <w:rsid w:val="00191BCF"/>
    <w:rsid w:val="00197308"/>
    <w:rsid w:val="001A5D75"/>
    <w:rsid w:val="001C53CE"/>
    <w:rsid w:val="001C5D96"/>
    <w:rsid w:val="001D341B"/>
    <w:rsid w:val="001E2EE4"/>
    <w:rsid w:val="001E3D2B"/>
    <w:rsid w:val="001E5415"/>
    <w:rsid w:val="001E66CE"/>
    <w:rsid w:val="001E692D"/>
    <w:rsid w:val="001F5567"/>
    <w:rsid w:val="001F5D3F"/>
    <w:rsid w:val="001F6BE5"/>
    <w:rsid w:val="00206D45"/>
    <w:rsid w:val="00221DC2"/>
    <w:rsid w:val="002277D8"/>
    <w:rsid w:val="00230D18"/>
    <w:rsid w:val="00243004"/>
    <w:rsid w:val="00244B48"/>
    <w:rsid w:val="00256CDA"/>
    <w:rsid w:val="002573D5"/>
    <w:rsid w:val="002600F2"/>
    <w:rsid w:val="00264E26"/>
    <w:rsid w:val="00280E74"/>
    <w:rsid w:val="00284E4B"/>
    <w:rsid w:val="00285883"/>
    <w:rsid w:val="002A41E1"/>
    <w:rsid w:val="002B6574"/>
    <w:rsid w:val="002D3419"/>
    <w:rsid w:val="002D4D48"/>
    <w:rsid w:val="002D619D"/>
    <w:rsid w:val="002E0AA1"/>
    <w:rsid w:val="002E1CCC"/>
    <w:rsid w:val="002E21D2"/>
    <w:rsid w:val="002F777D"/>
    <w:rsid w:val="002F7D3C"/>
    <w:rsid w:val="003015C0"/>
    <w:rsid w:val="00302D5E"/>
    <w:rsid w:val="00305720"/>
    <w:rsid w:val="0031098A"/>
    <w:rsid w:val="003131AB"/>
    <w:rsid w:val="003217BE"/>
    <w:rsid w:val="0032204D"/>
    <w:rsid w:val="0034044F"/>
    <w:rsid w:val="00352EE6"/>
    <w:rsid w:val="00355FF2"/>
    <w:rsid w:val="0035639D"/>
    <w:rsid w:val="003659D2"/>
    <w:rsid w:val="00375661"/>
    <w:rsid w:val="00376001"/>
    <w:rsid w:val="0038129A"/>
    <w:rsid w:val="00392E2A"/>
    <w:rsid w:val="003A17CA"/>
    <w:rsid w:val="003B412F"/>
    <w:rsid w:val="003B5410"/>
    <w:rsid w:val="003D0647"/>
    <w:rsid w:val="003D1265"/>
    <w:rsid w:val="003D255E"/>
    <w:rsid w:val="003D3B1D"/>
    <w:rsid w:val="003D4B2C"/>
    <w:rsid w:val="003D5DBE"/>
    <w:rsid w:val="003E01D1"/>
    <w:rsid w:val="003F41BB"/>
    <w:rsid w:val="00400BAD"/>
    <w:rsid w:val="00404841"/>
    <w:rsid w:val="00410238"/>
    <w:rsid w:val="00412059"/>
    <w:rsid w:val="004219FA"/>
    <w:rsid w:val="00422E02"/>
    <w:rsid w:val="00425633"/>
    <w:rsid w:val="00441E79"/>
    <w:rsid w:val="00444032"/>
    <w:rsid w:val="0044643A"/>
    <w:rsid w:val="00450486"/>
    <w:rsid w:val="00454EB4"/>
    <w:rsid w:val="00461BE1"/>
    <w:rsid w:val="004640F6"/>
    <w:rsid w:val="00464243"/>
    <w:rsid w:val="004709E9"/>
    <w:rsid w:val="00472379"/>
    <w:rsid w:val="00483A58"/>
    <w:rsid w:val="00490618"/>
    <w:rsid w:val="004A7A42"/>
    <w:rsid w:val="004B203A"/>
    <w:rsid w:val="004B5F40"/>
    <w:rsid w:val="004C7D16"/>
    <w:rsid w:val="004D0860"/>
    <w:rsid w:val="004D700E"/>
    <w:rsid w:val="004D7F17"/>
    <w:rsid w:val="004E0670"/>
    <w:rsid w:val="004E7F37"/>
    <w:rsid w:val="004F203C"/>
    <w:rsid w:val="004F31BA"/>
    <w:rsid w:val="004F32AB"/>
    <w:rsid w:val="005118E4"/>
    <w:rsid w:val="0051299F"/>
    <w:rsid w:val="0052075D"/>
    <w:rsid w:val="00525DD1"/>
    <w:rsid w:val="00526B85"/>
    <w:rsid w:val="005306A1"/>
    <w:rsid w:val="00544751"/>
    <w:rsid w:val="00553A84"/>
    <w:rsid w:val="00563F88"/>
    <w:rsid w:val="00564C80"/>
    <w:rsid w:val="00565ADB"/>
    <w:rsid w:val="00571E8B"/>
    <w:rsid w:val="00577685"/>
    <w:rsid w:val="0059000C"/>
    <w:rsid w:val="005948DB"/>
    <w:rsid w:val="005A02A1"/>
    <w:rsid w:val="005A6FEA"/>
    <w:rsid w:val="005B1528"/>
    <w:rsid w:val="005B4DF3"/>
    <w:rsid w:val="005B6071"/>
    <w:rsid w:val="005C120F"/>
    <w:rsid w:val="005D1A73"/>
    <w:rsid w:val="005D5DFD"/>
    <w:rsid w:val="005D7A24"/>
    <w:rsid w:val="005E1395"/>
    <w:rsid w:val="00616EBA"/>
    <w:rsid w:val="00620574"/>
    <w:rsid w:val="00622B47"/>
    <w:rsid w:val="00632C08"/>
    <w:rsid w:val="00652844"/>
    <w:rsid w:val="00654C42"/>
    <w:rsid w:val="006572E9"/>
    <w:rsid w:val="00662944"/>
    <w:rsid w:val="0067074A"/>
    <w:rsid w:val="00671C0E"/>
    <w:rsid w:val="00672994"/>
    <w:rsid w:val="00676360"/>
    <w:rsid w:val="006807C9"/>
    <w:rsid w:val="00692EFD"/>
    <w:rsid w:val="00694FDB"/>
    <w:rsid w:val="006C15C5"/>
    <w:rsid w:val="006C2B54"/>
    <w:rsid w:val="006D3DAD"/>
    <w:rsid w:val="006D4A4B"/>
    <w:rsid w:val="006E1C6A"/>
    <w:rsid w:val="006E3747"/>
    <w:rsid w:val="006E476C"/>
    <w:rsid w:val="006F6096"/>
    <w:rsid w:val="006F7B19"/>
    <w:rsid w:val="0070036D"/>
    <w:rsid w:val="00707E21"/>
    <w:rsid w:val="007123B2"/>
    <w:rsid w:val="00716D7B"/>
    <w:rsid w:val="00717E2D"/>
    <w:rsid w:val="00735AB8"/>
    <w:rsid w:val="00736A76"/>
    <w:rsid w:val="007405CC"/>
    <w:rsid w:val="00746FEE"/>
    <w:rsid w:val="00752C6B"/>
    <w:rsid w:val="00760CE6"/>
    <w:rsid w:val="00762F09"/>
    <w:rsid w:val="007719C9"/>
    <w:rsid w:val="00772718"/>
    <w:rsid w:val="007A3384"/>
    <w:rsid w:val="007A5295"/>
    <w:rsid w:val="007D30A8"/>
    <w:rsid w:val="007D4969"/>
    <w:rsid w:val="007D63F2"/>
    <w:rsid w:val="007E24C8"/>
    <w:rsid w:val="007F00B8"/>
    <w:rsid w:val="007F39FA"/>
    <w:rsid w:val="007F6391"/>
    <w:rsid w:val="008006B6"/>
    <w:rsid w:val="008143E8"/>
    <w:rsid w:val="00814FB1"/>
    <w:rsid w:val="00817C12"/>
    <w:rsid w:val="00820F20"/>
    <w:rsid w:val="0082528A"/>
    <w:rsid w:val="00825754"/>
    <w:rsid w:val="00833758"/>
    <w:rsid w:val="00835210"/>
    <w:rsid w:val="00842DB6"/>
    <w:rsid w:val="00842DC7"/>
    <w:rsid w:val="0084413D"/>
    <w:rsid w:val="00844C2D"/>
    <w:rsid w:val="00845DAA"/>
    <w:rsid w:val="00851FDD"/>
    <w:rsid w:val="00854ACD"/>
    <w:rsid w:val="0087438E"/>
    <w:rsid w:val="00884668"/>
    <w:rsid w:val="00886F88"/>
    <w:rsid w:val="00894479"/>
    <w:rsid w:val="00895EB9"/>
    <w:rsid w:val="008A025A"/>
    <w:rsid w:val="008A4069"/>
    <w:rsid w:val="008B2B46"/>
    <w:rsid w:val="008D31D1"/>
    <w:rsid w:val="008E05BC"/>
    <w:rsid w:val="008F17B8"/>
    <w:rsid w:val="008F3CCF"/>
    <w:rsid w:val="008F623F"/>
    <w:rsid w:val="00901750"/>
    <w:rsid w:val="00901A61"/>
    <w:rsid w:val="00903A60"/>
    <w:rsid w:val="00921840"/>
    <w:rsid w:val="00927EB7"/>
    <w:rsid w:val="00932C87"/>
    <w:rsid w:val="009331B4"/>
    <w:rsid w:val="009345F1"/>
    <w:rsid w:val="00944BBB"/>
    <w:rsid w:val="00945DF5"/>
    <w:rsid w:val="0095141C"/>
    <w:rsid w:val="009547B6"/>
    <w:rsid w:val="00961072"/>
    <w:rsid w:val="0096623C"/>
    <w:rsid w:val="00975ECC"/>
    <w:rsid w:val="00980BE5"/>
    <w:rsid w:val="00980F43"/>
    <w:rsid w:val="00992D69"/>
    <w:rsid w:val="009A2F51"/>
    <w:rsid w:val="009A34F3"/>
    <w:rsid w:val="009B6C1C"/>
    <w:rsid w:val="009C37F3"/>
    <w:rsid w:val="009C6C53"/>
    <w:rsid w:val="009E1A74"/>
    <w:rsid w:val="009E6B53"/>
    <w:rsid w:val="009E750F"/>
    <w:rsid w:val="009F4968"/>
    <w:rsid w:val="00A04D96"/>
    <w:rsid w:val="00A0629B"/>
    <w:rsid w:val="00A137F4"/>
    <w:rsid w:val="00A14495"/>
    <w:rsid w:val="00A16BE1"/>
    <w:rsid w:val="00A232AB"/>
    <w:rsid w:val="00A24F65"/>
    <w:rsid w:val="00A408F0"/>
    <w:rsid w:val="00A42106"/>
    <w:rsid w:val="00A453D7"/>
    <w:rsid w:val="00A454BF"/>
    <w:rsid w:val="00A52E3A"/>
    <w:rsid w:val="00A543D4"/>
    <w:rsid w:val="00A61A1A"/>
    <w:rsid w:val="00A72242"/>
    <w:rsid w:val="00A814CB"/>
    <w:rsid w:val="00A86258"/>
    <w:rsid w:val="00A90D1B"/>
    <w:rsid w:val="00AB2D9E"/>
    <w:rsid w:val="00AC144D"/>
    <w:rsid w:val="00AD052A"/>
    <w:rsid w:val="00AD70E2"/>
    <w:rsid w:val="00AE71FC"/>
    <w:rsid w:val="00AF0C0E"/>
    <w:rsid w:val="00AF55F8"/>
    <w:rsid w:val="00B10ABA"/>
    <w:rsid w:val="00B303E4"/>
    <w:rsid w:val="00B420D4"/>
    <w:rsid w:val="00B43CFE"/>
    <w:rsid w:val="00B57910"/>
    <w:rsid w:val="00B77DFA"/>
    <w:rsid w:val="00B91B21"/>
    <w:rsid w:val="00B952F6"/>
    <w:rsid w:val="00BA202A"/>
    <w:rsid w:val="00BC093A"/>
    <w:rsid w:val="00BC2B00"/>
    <w:rsid w:val="00BC4ACC"/>
    <w:rsid w:val="00BC4FCC"/>
    <w:rsid w:val="00BD02F8"/>
    <w:rsid w:val="00BD0B44"/>
    <w:rsid w:val="00BF527C"/>
    <w:rsid w:val="00C04432"/>
    <w:rsid w:val="00C06ED8"/>
    <w:rsid w:val="00C1488E"/>
    <w:rsid w:val="00C217A8"/>
    <w:rsid w:val="00C25C42"/>
    <w:rsid w:val="00C31B1C"/>
    <w:rsid w:val="00C4188F"/>
    <w:rsid w:val="00C435BE"/>
    <w:rsid w:val="00C511D5"/>
    <w:rsid w:val="00C62FDA"/>
    <w:rsid w:val="00C732D0"/>
    <w:rsid w:val="00C80477"/>
    <w:rsid w:val="00C819A4"/>
    <w:rsid w:val="00C81C49"/>
    <w:rsid w:val="00C824AE"/>
    <w:rsid w:val="00C84EA8"/>
    <w:rsid w:val="00C92998"/>
    <w:rsid w:val="00C95B28"/>
    <w:rsid w:val="00CA444B"/>
    <w:rsid w:val="00CA720A"/>
    <w:rsid w:val="00CC5440"/>
    <w:rsid w:val="00CD0003"/>
    <w:rsid w:val="00CD0F4A"/>
    <w:rsid w:val="00CD5746"/>
    <w:rsid w:val="00CD5925"/>
    <w:rsid w:val="00CE0775"/>
    <w:rsid w:val="00CE557A"/>
    <w:rsid w:val="00CF00AD"/>
    <w:rsid w:val="00CF130E"/>
    <w:rsid w:val="00D006E9"/>
    <w:rsid w:val="00D031B2"/>
    <w:rsid w:val="00D05A86"/>
    <w:rsid w:val="00D05B2E"/>
    <w:rsid w:val="00D06EAD"/>
    <w:rsid w:val="00D1410C"/>
    <w:rsid w:val="00D3434A"/>
    <w:rsid w:val="00D40D16"/>
    <w:rsid w:val="00D433F8"/>
    <w:rsid w:val="00D523F4"/>
    <w:rsid w:val="00D548F0"/>
    <w:rsid w:val="00D57F79"/>
    <w:rsid w:val="00D64FAC"/>
    <w:rsid w:val="00D65704"/>
    <w:rsid w:val="00D668F6"/>
    <w:rsid w:val="00D71F9D"/>
    <w:rsid w:val="00D741F9"/>
    <w:rsid w:val="00D8165D"/>
    <w:rsid w:val="00D84875"/>
    <w:rsid w:val="00D904F0"/>
    <w:rsid w:val="00D91378"/>
    <w:rsid w:val="00D91B18"/>
    <w:rsid w:val="00D930FB"/>
    <w:rsid w:val="00D95D89"/>
    <w:rsid w:val="00DC0747"/>
    <w:rsid w:val="00DC2647"/>
    <w:rsid w:val="00DC316D"/>
    <w:rsid w:val="00DD1408"/>
    <w:rsid w:val="00DD26B8"/>
    <w:rsid w:val="00DD356D"/>
    <w:rsid w:val="00DD6735"/>
    <w:rsid w:val="00DD72DE"/>
    <w:rsid w:val="00DE1901"/>
    <w:rsid w:val="00DF136A"/>
    <w:rsid w:val="00DF51FA"/>
    <w:rsid w:val="00E0448C"/>
    <w:rsid w:val="00E10B3D"/>
    <w:rsid w:val="00E13525"/>
    <w:rsid w:val="00E1754A"/>
    <w:rsid w:val="00E24A5E"/>
    <w:rsid w:val="00E261E8"/>
    <w:rsid w:val="00E47250"/>
    <w:rsid w:val="00E47ADA"/>
    <w:rsid w:val="00E61535"/>
    <w:rsid w:val="00E73F55"/>
    <w:rsid w:val="00E74266"/>
    <w:rsid w:val="00E7480B"/>
    <w:rsid w:val="00E777B7"/>
    <w:rsid w:val="00E8246B"/>
    <w:rsid w:val="00E84012"/>
    <w:rsid w:val="00E86AD5"/>
    <w:rsid w:val="00E87631"/>
    <w:rsid w:val="00E876E3"/>
    <w:rsid w:val="00E9373C"/>
    <w:rsid w:val="00EA0724"/>
    <w:rsid w:val="00EA6251"/>
    <w:rsid w:val="00EB6414"/>
    <w:rsid w:val="00ED2669"/>
    <w:rsid w:val="00ED4433"/>
    <w:rsid w:val="00EE3BA6"/>
    <w:rsid w:val="00EE5747"/>
    <w:rsid w:val="00EE5B38"/>
    <w:rsid w:val="00EF3804"/>
    <w:rsid w:val="00EF5E05"/>
    <w:rsid w:val="00F001B4"/>
    <w:rsid w:val="00F073CA"/>
    <w:rsid w:val="00F227AF"/>
    <w:rsid w:val="00F266F2"/>
    <w:rsid w:val="00F27370"/>
    <w:rsid w:val="00F40B00"/>
    <w:rsid w:val="00F41AAB"/>
    <w:rsid w:val="00F45BB8"/>
    <w:rsid w:val="00F46796"/>
    <w:rsid w:val="00F5341C"/>
    <w:rsid w:val="00F56954"/>
    <w:rsid w:val="00F56CF5"/>
    <w:rsid w:val="00F60E81"/>
    <w:rsid w:val="00F76062"/>
    <w:rsid w:val="00F85F98"/>
    <w:rsid w:val="00F94254"/>
    <w:rsid w:val="00F948AF"/>
    <w:rsid w:val="00FA1F45"/>
    <w:rsid w:val="00FA5A7B"/>
    <w:rsid w:val="00FB0566"/>
    <w:rsid w:val="00FB11B1"/>
    <w:rsid w:val="00FC1C24"/>
    <w:rsid w:val="00FD30D4"/>
    <w:rsid w:val="00FE0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15:docId w15:val="{1C25D4A1-CD35-4492-BA54-656D63F1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basedOn w:val="Normal"/>
    <w:next w:val="BodyText"/>
    <w:link w:val="Heading1Char"/>
    <w:uiPriority w:val="4"/>
    <w:qFormat/>
    <w:rsid w:val="00A408F0"/>
    <w:pPr>
      <w:numPr>
        <w:ilvl w:val="1"/>
      </w:numPr>
      <w:pBdr>
        <w:bottom w:val="single" w:sz="4" w:space="7" w:color="000000" w:themeColor="text1"/>
      </w:pBdr>
      <w:spacing w:before="120" w:line="240" w:lineRule="auto"/>
      <w:outlineLvl w:val="0"/>
    </w:pPr>
    <w:rPr>
      <w:rFonts w:asciiTheme="majorHAnsi" w:eastAsiaTheme="majorEastAsia" w:hAnsiTheme="majorHAnsi" w:cstheme="majorHAnsi"/>
      <w:bCs/>
      <w:color w:val="CF0A2C" w:themeColor="accent1"/>
      <w:sz w:val="36"/>
      <w:szCs w:val="28"/>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basedOn w:val="Heading2"/>
    <w:next w:val="BodyText"/>
    <w:link w:val="Heading3Char"/>
    <w:uiPriority w:val="4"/>
    <w:qFormat/>
    <w:rsid w:val="00A408F0"/>
    <w:pPr>
      <w:spacing w:before="120"/>
      <w:outlineLvl w:val="2"/>
    </w:pPr>
    <w:rPr>
      <w:rFonts w:asciiTheme="minorHAnsi" w:hAnsiTheme="minorHAnsi" w:cstheme="minorHAnsi"/>
      <w:color w:val="auto"/>
      <w:szCs w:val="24"/>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A408F0"/>
    <w:rPr>
      <w:rFonts w:asciiTheme="majorHAnsi" w:eastAsiaTheme="majorEastAsia" w:hAnsiTheme="majorHAnsi" w:cstheme="majorHAnsi"/>
      <w:bCs/>
      <w:color w:val="CF0A2C" w:themeColor="accent1"/>
      <w:sz w:val="36"/>
      <w:szCs w:val="28"/>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A408F0"/>
    <w:rPr>
      <w:rFonts w:asciiTheme="minorHAnsi" w:eastAsiaTheme="majorEastAsia" w:hAnsiTheme="minorHAnsi" w:cstheme="minorHAnsi"/>
      <w:b/>
      <w:bCs/>
      <w:sz w:val="24"/>
      <w:szCs w:val="24"/>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 w:type="paragraph" w:styleId="NormalWeb">
    <w:name w:val="Normal (Web)"/>
    <w:basedOn w:val="Normal"/>
    <w:uiPriority w:val="99"/>
    <w:unhideWhenUsed/>
    <w:rsid w:val="00927EB7"/>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FootnoteReference">
    <w:name w:val="footnote reference"/>
    <w:basedOn w:val="DefaultParagraphFont"/>
    <w:uiPriority w:val="99"/>
    <w:semiHidden/>
    <w:unhideWhenUsed/>
    <w:rsid w:val="00B77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ants.gov.au/RegisteredUser/Logi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rants.gov.au/RegisteredUser/Register"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agvetaccessgrants@agriculture.gov.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msoffice\2003Templates\Community%20Grants%20Hub%20Templates\Fact%20sheet%20template%20-%20orange%20(Exter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5E20E674144D18A97913959E9D0ABE"/>
        <w:category>
          <w:name w:val="General"/>
          <w:gallery w:val="placeholder"/>
        </w:category>
        <w:types>
          <w:type w:val="bbPlcHdr"/>
        </w:types>
        <w:behaviors>
          <w:behavior w:val="content"/>
        </w:behaviors>
        <w:guid w:val="{6C7E2431-BFBE-4335-9AB5-7A8797CAA195}"/>
      </w:docPartPr>
      <w:docPartBody>
        <w:p w:rsidR="005B5785" w:rsidRDefault="002A090B" w:rsidP="002A090B">
          <w:pPr>
            <w:pStyle w:val="905E20E674144D18A97913959E9D0ABE"/>
          </w:pPr>
          <w:r w:rsidRPr="001779FE">
            <w:rPr>
              <w:rStyle w:val="PlaceholderText"/>
            </w:rPr>
            <w:t>Click or tap to enter a date.</w:t>
          </w:r>
        </w:p>
      </w:docPartBody>
    </w:docPart>
    <w:docPart>
      <w:docPartPr>
        <w:name w:val="24A75171CA534723BE48B64BDFFCC5F6"/>
        <w:category>
          <w:name w:val="General"/>
          <w:gallery w:val="placeholder"/>
        </w:category>
        <w:types>
          <w:type w:val="bbPlcHdr"/>
        </w:types>
        <w:behaviors>
          <w:behavior w:val="content"/>
        </w:behaviors>
        <w:guid w:val="{5E59033A-5FDE-4427-85FF-66385D82DB9B}"/>
      </w:docPartPr>
      <w:docPartBody>
        <w:p w:rsidR="005B5785" w:rsidRDefault="002A090B" w:rsidP="002A090B">
          <w:pPr>
            <w:pStyle w:val="24A75171CA534723BE48B64BDFFCC5F6"/>
          </w:pPr>
          <w:r w:rsidRPr="001779FE">
            <w:rPr>
              <w:rStyle w:val="PlaceholderText"/>
            </w:rPr>
            <w:t>Choose an item.</w:t>
          </w:r>
        </w:p>
      </w:docPartBody>
    </w:docPart>
    <w:docPart>
      <w:docPartPr>
        <w:name w:val="F379ADD743A54D4E82E995E50856AD4A"/>
        <w:category>
          <w:name w:val="General"/>
          <w:gallery w:val="placeholder"/>
        </w:category>
        <w:types>
          <w:type w:val="bbPlcHdr"/>
        </w:types>
        <w:behaviors>
          <w:behavior w:val="content"/>
        </w:behaviors>
        <w:guid w:val="{FB2C1ABE-BA3A-4D8D-9B58-3ACFB8177F63}"/>
      </w:docPartPr>
      <w:docPartBody>
        <w:p w:rsidR="005B5785" w:rsidRDefault="002A090B" w:rsidP="002A090B">
          <w:pPr>
            <w:pStyle w:val="F379ADD743A54D4E82E995E50856AD4A"/>
          </w:pPr>
          <w:r w:rsidRPr="001779FE">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F4F"/>
    <w:rsid w:val="00000722"/>
    <w:rsid w:val="000677C5"/>
    <w:rsid w:val="00081241"/>
    <w:rsid w:val="000D2A59"/>
    <w:rsid w:val="0011092B"/>
    <w:rsid w:val="001227EC"/>
    <w:rsid w:val="00165EF9"/>
    <w:rsid w:val="00190F4F"/>
    <w:rsid w:val="00195186"/>
    <w:rsid w:val="001E2EE4"/>
    <w:rsid w:val="001F5567"/>
    <w:rsid w:val="00206D45"/>
    <w:rsid w:val="00270BEF"/>
    <w:rsid w:val="00285D8D"/>
    <w:rsid w:val="002A090B"/>
    <w:rsid w:val="002C3D0C"/>
    <w:rsid w:val="002D619D"/>
    <w:rsid w:val="00312FCA"/>
    <w:rsid w:val="003644E1"/>
    <w:rsid w:val="00392E2A"/>
    <w:rsid w:val="00485865"/>
    <w:rsid w:val="004A7D97"/>
    <w:rsid w:val="004C341D"/>
    <w:rsid w:val="0053122E"/>
    <w:rsid w:val="00564C80"/>
    <w:rsid w:val="005B49CE"/>
    <w:rsid w:val="005B5785"/>
    <w:rsid w:val="00605577"/>
    <w:rsid w:val="00616294"/>
    <w:rsid w:val="006424F2"/>
    <w:rsid w:val="0066067F"/>
    <w:rsid w:val="00676360"/>
    <w:rsid w:val="006C16DA"/>
    <w:rsid w:val="006E7688"/>
    <w:rsid w:val="007123B2"/>
    <w:rsid w:val="00722584"/>
    <w:rsid w:val="00735AB8"/>
    <w:rsid w:val="00763600"/>
    <w:rsid w:val="007A5295"/>
    <w:rsid w:val="007B0219"/>
    <w:rsid w:val="008B794C"/>
    <w:rsid w:val="008E17C3"/>
    <w:rsid w:val="008F2871"/>
    <w:rsid w:val="009013CA"/>
    <w:rsid w:val="009C55E0"/>
    <w:rsid w:val="009E2BFD"/>
    <w:rsid w:val="009F30B0"/>
    <w:rsid w:val="009F39D1"/>
    <w:rsid w:val="00A0186A"/>
    <w:rsid w:val="00A965B5"/>
    <w:rsid w:val="00AA0B5B"/>
    <w:rsid w:val="00AF0C0E"/>
    <w:rsid w:val="00B53281"/>
    <w:rsid w:val="00B874A3"/>
    <w:rsid w:val="00BC047F"/>
    <w:rsid w:val="00BE380F"/>
    <w:rsid w:val="00C511D5"/>
    <w:rsid w:val="00C81C49"/>
    <w:rsid w:val="00CC1AC3"/>
    <w:rsid w:val="00CC37D5"/>
    <w:rsid w:val="00CF130E"/>
    <w:rsid w:val="00D87E01"/>
    <w:rsid w:val="00DF3C65"/>
    <w:rsid w:val="00E10B3D"/>
    <w:rsid w:val="00E24A5E"/>
    <w:rsid w:val="00E84804"/>
    <w:rsid w:val="00E876E3"/>
    <w:rsid w:val="00F15C95"/>
    <w:rsid w:val="00F46796"/>
    <w:rsid w:val="00F67B0B"/>
    <w:rsid w:val="00F915B2"/>
    <w:rsid w:val="00FD048D"/>
    <w:rsid w:val="00FE6A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90B"/>
    <w:rPr>
      <w:color w:val="808080"/>
    </w:rPr>
  </w:style>
  <w:style w:type="paragraph" w:customStyle="1" w:styleId="905E20E674144D18A97913959E9D0ABE">
    <w:name w:val="905E20E674144D18A97913959E9D0ABE"/>
    <w:rsid w:val="002A090B"/>
    <w:pPr>
      <w:spacing w:after="160" w:line="278" w:lineRule="auto"/>
    </w:pPr>
    <w:rPr>
      <w:kern w:val="2"/>
      <w:sz w:val="24"/>
      <w:szCs w:val="24"/>
      <w14:ligatures w14:val="standardContextual"/>
    </w:rPr>
  </w:style>
  <w:style w:type="paragraph" w:customStyle="1" w:styleId="24A75171CA534723BE48B64BDFFCC5F6">
    <w:name w:val="24A75171CA534723BE48B64BDFFCC5F6"/>
    <w:rsid w:val="002A090B"/>
    <w:pPr>
      <w:spacing w:after="160" w:line="278" w:lineRule="auto"/>
    </w:pPr>
    <w:rPr>
      <w:kern w:val="2"/>
      <w:sz w:val="24"/>
      <w:szCs w:val="24"/>
      <w14:ligatures w14:val="standardContextual"/>
    </w:rPr>
  </w:style>
  <w:style w:type="paragraph" w:customStyle="1" w:styleId="F379ADD743A54D4E82E995E50856AD4A">
    <w:name w:val="F379ADD743A54D4E82E995E50856AD4A"/>
    <w:rsid w:val="002A090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template - orange (External).DOTX</Template>
  <TotalTime>3</TotalTime>
  <Pages>3</Pages>
  <Words>950</Words>
  <Characters>5761</Characters>
  <DocSecurity>0</DocSecurity>
  <Lines>101</Lines>
  <Paragraphs>63</Paragraphs>
  <ScaleCrop>false</ScaleCrop>
  <HeadingPairs>
    <vt:vector size="2" baseType="variant">
      <vt:variant>
        <vt:lpstr>Title</vt:lpstr>
      </vt:variant>
      <vt:variant>
        <vt:i4>1</vt:i4>
      </vt:variant>
    </vt:vector>
  </HeadingPairs>
  <TitlesOfParts>
    <vt:vector size="1" baseType="lpstr">
      <vt:lpstr>&lt;Grant Opportunity Name&gt;</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Industry Priority Uses of Agvet Chemicals Program 2025-26 – Round 11 - General Feedback</dc:title>
  <cp:lastPrinted>2021-05-11T22:32:00Z</cp:lastPrinted>
  <dcterms:created xsi:type="dcterms:W3CDTF">2026-06-09T21:55:00Z</dcterms:created>
  <dcterms:modified xsi:type="dcterms:W3CDTF">2026-06-09T21:55:00Z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2D0FEABC5F2243A0970BD8AD930023A3</vt:lpwstr>
  </property>
  <property fmtid="{D5CDD505-2E9C-101B-9397-08002B2CF9AE}" pid="9" name="PM_ProtectiveMarkingValue_Footer">
    <vt:lpwstr>OFFICIAL</vt:lpwstr>
  </property>
  <property fmtid="{D5CDD505-2E9C-101B-9397-08002B2CF9AE}" pid="10" name="PM_Originator_Hash_SHA1">
    <vt:lpwstr>6A29DF4E7455E3ECD0091B01AF843A7E0C31775A</vt:lpwstr>
  </property>
  <property fmtid="{D5CDD505-2E9C-101B-9397-08002B2CF9AE}" pid="11" name="PM_OriginationTimeStamp">
    <vt:lpwstr>2023-10-17T07:02:06Z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2024.1</vt:lpwstr>
  </property>
  <property fmtid="{D5CDD505-2E9C-101B-9397-08002B2CF9AE}" pid="19" name="PM_Hash_Salt_Prev">
    <vt:lpwstr>EA20111AD5AD19FD6F87297056DE8C9D</vt:lpwstr>
  </property>
  <property fmtid="{D5CDD505-2E9C-101B-9397-08002B2CF9AE}" pid="20" name="PM_Hash_Salt">
    <vt:lpwstr>D63DC2D6BB2CBD799F2A5CEE021C9A4A</vt:lpwstr>
  </property>
  <property fmtid="{D5CDD505-2E9C-101B-9397-08002B2CF9AE}" pid="21" name="PM_Hash_SHA1">
    <vt:lpwstr>7D96B6AFF44D97AF77BC36FE39C6FC9BC6D711EE</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24EFBC8394F425D0221C544307C5FE461EB9CEAA8152B0688B3276CF3C145658</vt:lpwstr>
  </property>
  <property fmtid="{D5CDD505-2E9C-101B-9397-08002B2CF9AE}" pid="26" name="PM_OriginatorDomainName_SHA256">
    <vt:lpwstr>E83A2A66C4061446A7E3732E8D44762184B6B377D962B96C83DC624302585857</vt:lpwstr>
  </property>
  <property fmtid="{D5CDD505-2E9C-101B-9397-08002B2CF9AE}" pid="27" name="PMHMAC">
    <vt:lpwstr>v=2024.1;a=SHA256;h=222E71A859BAE32BE7F0EECF723FDA8D5E66DC6755C58CCEC054831CFC645E6F</vt:lpwstr>
  </property>
  <property fmtid="{D5CDD505-2E9C-101B-9397-08002B2CF9AE}" pid="28" name="MSIP_Label_eb34d90b-fc41-464d-af60-f74d721d0790_SetDate">
    <vt:lpwstr>2023-10-17T07:02:06Z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2dbb8f8b506d4f7281094846e4357445</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gradeTo">
    <vt:lpwstr/>
  </property>
  <property fmtid="{D5CDD505-2E9C-101B-9397-08002B2CF9AE}" pid="38" name="PM_DownTo">
    <vt:lpwstr/>
  </property>
</Properties>
</file>