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D12F" w14:textId="1444747C" w:rsidR="00817B22" w:rsidRPr="00B75855" w:rsidRDefault="00817B22" w:rsidP="00B75855">
      <w:pPr>
        <w:pStyle w:val="Heading1"/>
      </w:pPr>
      <w:r w:rsidRPr="00B75855">
        <w:t>Future Drought Fund: Scaling Success Program</w:t>
      </w:r>
    </w:p>
    <w:p w14:paraId="73C28B81" w14:textId="350A7E5F" w:rsidR="0032204D" w:rsidRPr="00A66E27" w:rsidRDefault="00886F88" w:rsidP="00F001B4">
      <w:pPr>
        <w:numPr>
          <w:ilvl w:val="1"/>
          <w:numId w:val="0"/>
        </w:numPr>
        <w:pBdr>
          <w:bottom w:val="single" w:sz="4" w:space="7" w:color="000000" w:themeColor="text1"/>
        </w:pBdr>
        <w:spacing w:before="120" w:line="240" w:lineRule="auto"/>
        <w:rPr>
          <w:rFonts w:asciiTheme="majorHAnsi" w:eastAsiaTheme="majorEastAsia" w:hAnsiTheme="majorHAnsi" w:cstheme="majorBidi"/>
          <w:b/>
          <w:bCs/>
          <w:iCs/>
          <w:sz w:val="24"/>
          <w:szCs w:val="24"/>
        </w:rPr>
      </w:pPr>
      <w:r w:rsidRPr="00A66E27">
        <w:rPr>
          <w:rFonts w:asciiTheme="majorHAnsi" w:eastAsiaTheme="majorEastAsia" w:hAnsiTheme="majorHAnsi" w:cstheme="majorBidi"/>
          <w:b/>
          <w:bCs/>
          <w:iCs/>
          <w:sz w:val="24"/>
          <w:szCs w:val="24"/>
        </w:rPr>
        <w:t>Feedback for applicants</w:t>
      </w:r>
    </w:p>
    <w:p w14:paraId="6C4A2B93" w14:textId="004C73A0" w:rsidR="00662944" w:rsidRPr="00A66E27" w:rsidRDefault="00662944" w:rsidP="002872D8">
      <w:pPr>
        <w:spacing w:before="240"/>
        <w:rPr>
          <w:rFonts w:ascii="Arial" w:hAnsi="Arial" w:cs="Arial"/>
          <w:szCs w:val="22"/>
        </w:rPr>
      </w:pPr>
      <w:r w:rsidRPr="00A66E27">
        <w:rPr>
          <w:rFonts w:ascii="Arial" w:hAnsi="Arial" w:cs="Arial"/>
          <w:szCs w:val="22"/>
        </w:rPr>
        <w:t xml:space="preserve">Thank you for your interest in the </w:t>
      </w:r>
      <w:r w:rsidR="00FB38A2" w:rsidRPr="00A66E27">
        <w:rPr>
          <w:rFonts w:ascii="Arial" w:hAnsi="Arial" w:cs="Arial"/>
          <w:szCs w:val="22"/>
        </w:rPr>
        <w:t xml:space="preserve">Future Drought Fund: Scaling </w:t>
      </w:r>
      <w:r w:rsidR="009E6C87" w:rsidRPr="00A66E27">
        <w:rPr>
          <w:rFonts w:ascii="Arial" w:hAnsi="Arial" w:cs="Arial"/>
          <w:szCs w:val="22"/>
        </w:rPr>
        <w:t>S</w:t>
      </w:r>
      <w:r w:rsidR="00FB38A2" w:rsidRPr="00A66E27">
        <w:rPr>
          <w:rFonts w:ascii="Arial" w:hAnsi="Arial" w:cs="Arial"/>
          <w:szCs w:val="22"/>
        </w:rPr>
        <w:t xml:space="preserve">uccess Program: </w:t>
      </w:r>
      <w:r w:rsidRPr="00A66E27">
        <w:rPr>
          <w:rFonts w:ascii="Arial" w:hAnsi="Arial" w:cs="Arial"/>
          <w:szCs w:val="22"/>
        </w:rPr>
        <w:t>We appreciate the time and effort you put into your application.</w:t>
      </w:r>
    </w:p>
    <w:p w14:paraId="096EBF50" w14:textId="7C44DFDB" w:rsidR="0032204D" w:rsidRPr="00A66E27" w:rsidRDefault="0032204D" w:rsidP="0032204D">
      <w:pPr>
        <w:spacing w:before="120" w:after="120"/>
        <w:rPr>
          <w:rFonts w:ascii="Arial" w:hAnsi="Arial" w:cs="Arial"/>
          <w:color w:val="auto"/>
          <w:sz w:val="24"/>
          <w:szCs w:val="24"/>
        </w:rPr>
      </w:pPr>
      <w:r w:rsidRPr="00A66E27">
        <w:rPr>
          <w:rFonts w:ascii="Arial" w:hAnsi="Arial" w:cs="Arial"/>
          <w:color w:val="auto"/>
          <w:szCs w:val="22"/>
        </w:rPr>
        <w:t xml:space="preserve">The </w:t>
      </w:r>
      <w:r w:rsidR="00FB38A2" w:rsidRPr="00A66E27">
        <w:rPr>
          <w:rFonts w:ascii="Arial" w:hAnsi="Arial" w:cs="Arial"/>
          <w:color w:val="auto"/>
          <w:szCs w:val="22"/>
        </w:rPr>
        <w:t>Department of Agriculture, Fisheries and Forestry</w:t>
      </w:r>
      <w:r w:rsidR="00886F88" w:rsidRPr="00A66E27">
        <w:rPr>
          <w:rFonts w:ascii="Arial" w:hAnsi="Arial" w:cs="Arial"/>
          <w:color w:val="auto"/>
          <w:szCs w:val="22"/>
        </w:rPr>
        <w:t xml:space="preserve"> </w:t>
      </w:r>
      <w:r w:rsidRPr="00A66E27">
        <w:rPr>
          <w:rFonts w:ascii="Arial" w:hAnsi="Arial" w:cs="Arial"/>
          <w:color w:val="auto"/>
          <w:szCs w:val="22"/>
        </w:rPr>
        <w:t xml:space="preserve">(the </w:t>
      </w:r>
      <w:r w:rsidR="00662944" w:rsidRPr="00A66E27">
        <w:rPr>
          <w:rFonts w:ascii="Arial" w:hAnsi="Arial" w:cs="Arial"/>
          <w:color w:val="auto"/>
          <w:szCs w:val="22"/>
        </w:rPr>
        <w:t>D</w:t>
      </w:r>
      <w:r w:rsidRPr="00A66E27">
        <w:rPr>
          <w:rFonts w:ascii="Arial" w:hAnsi="Arial" w:cs="Arial"/>
          <w:color w:val="auto"/>
          <w:szCs w:val="22"/>
        </w:rPr>
        <w:t xml:space="preserve">epartment) </w:t>
      </w:r>
      <w:r w:rsidR="00992D69" w:rsidRPr="00A66E27">
        <w:rPr>
          <w:rFonts w:ascii="Arial" w:hAnsi="Arial" w:cs="Arial"/>
          <w:color w:val="auto"/>
          <w:szCs w:val="22"/>
        </w:rPr>
        <w:t xml:space="preserve">is providing </w:t>
      </w:r>
      <w:r w:rsidRPr="00A66E27">
        <w:rPr>
          <w:rFonts w:ascii="Arial" w:hAnsi="Arial" w:cs="Arial"/>
          <w:color w:val="auto"/>
          <w:szCs w:val="22"/>
        </w:rPr>
        <w:t xml:space="preserve">the following general feedback for </w:t>
      </w:r>
      <w:r w:rsidR="00992D69" w:rsidRPr="00A66E27">
        <w:rPr>
          <w:rFonts w:ascii="Arial" w:hAnsi="Arial" w:cs="Arial"/>
          <w:color w:val="auto"/>
          <w:szCs w:val="22"/>
        </w:rPr>
        <w:t xml:space="preserve">grant </w:t>
      </w:r>
      <w:r w:rsidRPr="00A66E27">
        <w:rPr>
          <w:rFonts w:ascii="Arial" w:hAnsi="Arial" w:cs="Arial"/>
          <w:color w:val="auto"/>
          <w:szCs w:val="22"/>
        </w:rPr>
        <w:t xml:space="preserve">applicants </w:t>
      </w:r>
      <w:r w:rsidR="00662944" w:rsidRPr="00A66E27">
        <w:rPr>
          <w:rFonts w:ascii="Arial" w:hAnsi="Arial" w:cs="Arial"/>
          <w:color w:val="auto"/>
          <w:szCs w:val="22"/>
        </w:rPr>
        <w:t>to support future grant applications.</w:t>
      </w:r>
    </w:p>
    <w:p w14:paraId="4BEDC740" w14:textId="24A8CF15" w:rsidR="0032204D" w:rsidRPr="00A66E27" w:rsidRDefault="00717E2D" w:rsidP="00EE5B38">
      <w:pPr>
        <w:pStyle w:val="Heading2"/>
        <w:spacing w:before="120"/>
        <w:rPr>
          <w:color w:val="CF0A2C" w:themeColor="accent1"/>
          <w:sz w:val="28"/>
          <w:szCs w:val="28"/>
        </w:rPr>
      </w:pPr>
      <w:r w:rsidRPr="00A66E27">
        <w:rPr>
          <w:color w:val="CF0A2C" w:themeColor="accent1"/>
          <w:sz w:val="28"/>
          <w:szCs w:val="28"/>
        </w:rPr>
        <w:t>Summary of the Grant Opportunity</w:t>
      </w:r>
    </w:p>
    <w:p w14:paraId="294A9515" w14:textId="1AB02011" w:rsidR="00662944" w:rsidRPr="00CC421D" w:rsidRDefault="00662944" w:rsidP="0043614C">
      <w:pPr>
        <w:pStyle w:val="BodyText"/>
      </w:pPr>
      <w:r w:rsidRPr="00CC421D">
        <w:rPr>
          <w:b/>
          <w:bCs/>
        </w:rPr>
        <w:t>Application period:</w:t>
      </w:r>
      <w:r w:rsidRPr="00CC421D">
        <w:t xml:space="preserve"> opened </w:t>
      </w:r>
      <w:r w:rsidR="00FB38A2" w:rsidRPr="00CC421D">
        <w:t>17 October 2025</w:t>
      </w:r>
      <w:r w:rsidRPr="00CC421D">
        <w:t xml:space="preserve"> and closed </w:t>
      </w:r>
      <w:sdt>
        <w:sdtPr>
          <w:id w:val="-1545203613"/>
          <w:placeholder>
            <w:docPart w:val="DefaultPlaceholder_-1854013437"/>
          </w:placeholder>
          <w:date w:fullDate="2025-12-04T00:00:00Z">
            <w:dateFormat w:val="d MMMM yyyy"/>
            <w:lid w:val="en-AU"/>
            <w:storeMappedDataAs w:val="dateTime"/>
            <w:calendar w:val="gregorian"/>
          </w:date>
        </w:sdtPr>
        <w:sdtEndPr/>
        <w:sdtContent>
          <w:r w:rsidR="00FB38A2" w:rsidRPr="00CC421D">
            <w:t>4 December 2025</w:t>
          </w:r>
        </w:sdtContent>
      </w:sdt>
      <w:r w:rsidRPr="00CC421D">
        <w:t>.</w:t>
      </w:r>
    </w:p>
    <w:p w14:paraId="7F9BB50E" w14:textId="352C259E" w:rsidR="00717E2D" w:rsidRPr="00CC421D" w:rsidRDefault="00717E2D" w:rsidP="0043614C">
      <w:pPr>
        <w:pStyle w:val="BodyText"/>
        <w:rPr>
          <w:bCs/>
        </w:rPr>
      </w:pPr>
      <w:r w:rsidRPr="00CC421D">
        <w:rPr>
          <w:b/>
          <w:bCs/>
        </w:rPr>
        <w:t>Applications received</w:t>
      </w:r>
      <w:r w:rsidRPr="00CC421D">
        <w:t xml:space="preserve">: </w:t>
      </w:r>
      <w:r w:rsidR="00FB38A2" w:rsidRPr="00CC421D">
        <w:t>89</w:t>
      </w:r>
    </w:p>
    <w:p w14:paraId="64CA57DC" w14:textId="6269C2DA" w:rsidR="009E6C87" w:rsidRPr="00A66E27" w:rsidRDefault="00662944" w:rsidP="00717E2D">
      <w:pPr>
        <w:spacing w:after="240"/>
        <w:rPr>
          <w:rFonts w:ascii="Arial" w:hAnsi="Arial" w:cs="Arial"/>
          <w:szCs w:val="22"/>
        </w:rPr>
      </w:pPr>
      <w:r w:rsidRPr="00CC421D">
        <w:rPr>
          <w:rFonts w:ascii="Arial" w:hAnsi="Arial" w:cs="Arial"/>
          <w:b/>
          <w:bCs/>
          <w:szCs w:val="22"/>
        </w:rPr>
        <w:t>Summary of the round:</w:t>
      </w:r>
      <w:r w:rsidRPr="00CC421D">
        <w:rPr>
          <w:rFonts w:ascii="Arial" w:hAnsi="Arial" w:cs="Arial"/>
          <w:szCs w:val="22"/>
        </w:rPr>
        <w:t xml:space="preserve"> </w:t>
      </w:r>
      <w:r w:rsidR="001206D1" w:rsidRPr="00CC421D">
        <w:rPr>
          <w:rFonts w:ascii="Arial" w:hAnsi="Arial" w:cs="Arial"/>
          <w:szCs w:val="22"/>
        </w:rPr>
        <w:t xml:space="preserve">The </w:t>
      </w:r>
      <w:r w:rsidR="009E6C87" w:rsidRPr="00CC421D">
        <w:rPr>
          <w:rFonts w:ascii="Arial" w:hAnsi="Arial" w:cs="Arial"/>
          <w:szCs w:val="22"/>
        </w:rPr>
        <w:t>Scaling Success Program enabled selected Future D</w:t>
      </w:r>
      <w:r w:rsidR="001206D1" w:rsidRPr="00CC421D">
        <w:rPr>
          <w:rFonts w:ascii="Arial" w:hAnsi="Arial" w:cs="Arial"/>
          <w:szCs w:val="22"/>
        </w:rPr>
        <w:t xml:space="preserve">rought </w:t>
      </w:r>
      <w:r w:rsidR="009E6C87" w:rsidRPr="00CC421D">
        <w:rPr>
          <w:rFonts w:ascii="Arial" w:hAnsi="Arial" w:cs="Arial"/>
          <w:szCs w:val="22"/>
        </w:rPr>
        <w:t>F</w:t>
      </w:r>
      <w:r w:rsidR="001206D1" w:rsidRPr="00CC421D">
        <w:rPr>
          <w:rFonts w:ascii="Arial" w:hAnsi="Arial" w:cs="Arial"/>
          <w:szCs w:val="22"/>
        </w:rPr>
        <w:t>und</w:t>
      </w:r>
      <w:r w:rsidR="001206D1" w:rsidRPr="00A66E27">
        <w:rPr>
          <w:rFonts w:ascii="Arial" w:hAnsi="Arial" w:cs="Arial"/>
          <w:szCs w:val="22"/>
        </w:rPr>
        <w:t xml:space="preserve"> </w:t>
      </w:r>
      <w:r w:rsidR="009E6C87" w:rsidRPr="00A66E27">
        <w:rPr>
          <w:rFonts w:ascii="Arial" w:hAnsi="Arial" w:cs="Arial"/>
          <w:szCs w:val="22"/>
        </w:rPr>
        <w:t>projects to have an impact beyond their initial scope, capitalising on existing success.</w:t>
      </w:r>
    </w:p>
    <w:p w14:paraId="61003F50" w14:textId="3F5C0FE9" w:rsidR="009E6C87" w:rsidRPr="00A66E27" w:rsidRDefault="009E6C87" w:rsidP="00717E2D">
      <w:pPr>
        <w:spacing w:after="240"/>
        <w:rPr>
          <w:rFonts w:ascii="Arial" w:hAnsi="Arial" w:cs="Arial"/>
          <w:szCs w:val="22"/>
        </w:rPr>
      </w:pPr>
      <w:r w:rsidRPr="00A66E27">
        <w:rPr>
          <w:rFonts w:ascii="Arial" w:hAnsi="Arial" w:cs="Arial"/>
          <w:szCs w:val="22"/>
        </w:rPr>
        <w:t>Previous projects targeted improved drought and climate resilience for the public good of the Australian agriculture sector, landscapes, and communities as a primary focus</w:t>
      </w:r>
      <w:r w:rsidR="007B6274" w:rsidRPr="00A66E27">
        <w:rPr>
          <w:rFonts w:ascii="Arial" w:hAnsi="Arial" w:cs="Arial"/>
          <w:szCs w:val="22"/>
        </w:rPr>
        <w:t>.</w:t>
      </w:r>
    </w:p>
    <w:p w14:paraId="49EE25F8" w14:textId="588F5454" w:rsidR="007B6274" w:rsidRPr="00A66E27" w:rsidRDefault="007B6274" w:rsidP="00717E2D">
      <w:pPr>
        <w:spacing w:before="240" w:after="120" w:line="300" w:lineRule="atLeast"/>
        <w:rPr>
          <w:rFonts w:ascii="Arial" w:hAnsi="Arial" w:cs="Arial"/>
          <w:sz w:val="24"/>
          <w:szCs w:val="24"/>
        </w:rPr>
      </w:pPr>
      <w:r w:rsidRPr="00A66E27">
        <w:rPr>
          <w:rFonts w:ascii="Arial" w:hAnsi="Arial" w:cs="Arial"/>
          <w:szCs w:val="22"/>
        </w:rPr>
        <w:t>The Australian Government announced a total of up to $37 million GST exclusive over 3 years from 2025–26 to 2027–28 for the Scaling Success Program. Up to $27 million GST exclusive is available for 2 years from 2025–26 to 2027–28</w:t>
      </w:r>
      <w:r w:rsidR="003A1AEF" w:rsidRPr="00A66E27">
        <w:rPr>
          <w:rFonts w:ascii="Arial" w:hAnsi="Arial" w:cs="Arial"/>
          <w:szCs w:val="22"/>
        </w:rPr>
        <w:t xml:space="preserve"> for this </w:t>
      </w:r>
      <w:r w:rsidR="002872D8" w:rsidRPr="00A66E27">
        <w:rPr>
          <w:rFonts w:ascii="Arial" w:hAnsi="Arial" w:cs="Arial"/>
          <w:szCs w:val="22"/>
        </w:rPr>
        <w:t>grant opportunity</w:t>
      </w:r>
      <w:r w:rsidR="00BE1ECD" w:rsidRPr="00A66E27">
        <w:rPr>
          <w:rFonts w:ascii="Arial" w:hAnsi="Arial" w:cs="Arial"/>
          <w:color w:val="auto"/>
          <w:szCs w:val="22"/>
        </w:rPr>
        <w:t xml:space="preserve"> through a Targeted Competitive (Invite Only) grant process</w:t>
      </w:r>
      <w:r w:rsidRPr="00A66E27">
        <w:rPr>
          <w:rFonts w:ascii="Arial" w:hAnsi="Arial" w:cs="Arial"/>
          <w:szCs w:val="22"/>
        </w:rPr>
        <w:t>.</w:t>
      </w:r>
    </w:p>
    <w:p w14:paraId="53E10DA5" w14:textId="442E93F0" w:rsidR="00717E2D" w:rsidRPr="00A66E27" w:rsidRDefault="00717E2D" w:rsidP="00B012FF">
      <w:pPr>
        <w:pStyle w:val="Heading2"/>
        <w:spacing w:before="120"/>
        <w:rPr>
          <w:b w:val="0"/>
          <w:bCs w:val="0"/>
          <w:color w:val="CF0A2C" w:themeColor="accent1"/>
          <w:sz w:val="28"/>
          <w:szCs w:val="28"/>
        </w:rPr>
      </w:pPr>
      <w:r w:rsidRPr="00A66E27">
        <w:rPr>
          <w:color w:val="CF0A2C" w:themeColor="accent1"/>
          <w:sz w:val="28"/>
          <w:szCs w:val="28"/>
        </w:rPr>
        <w:t>Conflict of Interest Management for Assessment Staff</w:t>
      </w:r>
    </w:p>
    <w:p w14:paraId="2F6145DC" w14:textId="307B74A5" w:rsidR="00717E2D" w:rsidRPr="00A66E27" w:rsidRDefault="00717E2D" w:rsidP="0017560B">
      <w:pPr>
        <w:keepNext/>
        <w:spacing w:before="240" w:after="120" w:line="300" w:lineRule="atLeast"/>
        <w:rPr>
          <w:rFonts w:ascii="Arial" w:eastAsia="Times New Roman" w:hAnsi="Arial" w:cs="Arial"/>
          <w:color w:val="auto"/>
          <w:szCs w:val="22"/>
          <w:lang w:eastAsia="en-AU"/>
        </w:rPr>
      </w:pPr>
      <w:r w:rsidRPr="00A66E27">
        <w:rPr>
          <w:rFonts w:ascii="Arial" w:eastAsia="Times New Roman" w:hAnsi="Arial" w:cs="Arial"/>
          <w:color w:val="auto"/>
          <w:szCs w:val="22"/>
          <w:lang w:eastAsia="en-AU"/>
        </w:rPr>
        <w:t>All Community Grants Hub</w:t>
      </w:r>
      <w:r w:rsidR="00FC3C41" w:rsidRPr="00A66E27">
        <w:rPr>
          <w:rFonts w:ascii="Arial" w:eastAsia="Times New Roman" w:hAnsi="Arial" w:cs="Arial"/>
          <w:color w:val="auto"/>
          <w:szCs w:val="22"/>
          <w:lang w:eastAsia="en-AU"/>
        </w:rPr>
        <w:t>,</w:t>
      </w:r>
      <w:r w:rsidRPr="00A66E27">
        <w:rPr>
          <w:rFonts w:ascii="Arial" w:eastAsia="Times New Roman" w:hAnsi="Arial" w:cs="Arial"/>
          <w:color w:val="auto"/>
          <w:szCs w:val="22"/>
          <w:lang w:eastAsia="en-AU"/>
        </w:rPr>
        <w:t xml:space="preserve"> Departmental staff</w:t>
      </w:r>
      <w:r w:rsidR="00FC3C41" w:rsidRPr="00A66E27">
        <w:rPr>
          <w:rFonts w:ascii="Arial" w:eastAsia="Times New Roman" w:hAnsi="Arial" w:cs="Arial"/>
          <w:color w:val="auto"/>
          <w:szCs w:val="22"/>
          <w:lang w:eastAsia="en-AU"/>
        </w:rPr>
        <w:t xml:space="preserve">, </w:t>
      </w:r>
      <w:r w:rsidR="001328F5" w:rsidRPr="00A66E27">
        <w:rPr>
          <w:rFonts w:ascii="Arial" w:eastAsia="Times New Roman" w:hAnsi="Arial" w:cs="Arial"/>
          <w:color w:val="auto"/>
          <w:szCs w:val="22"/>
          <w:lang w:eastAsia="en-AU"/>
        </w:rPr>
        <w:t>independent</w:t>
      </w:r>
      <w:r w:rsidR="00396BF4" w:rsidRPr="00A66E27">
        <w:rPr>
          <w:rFonts w:ascii="Arial" w:eastAsia="Times New Roman" w:hAnsi="Arial" w:cs="Arial"/>
          <w:color w:val="auto"/>
          <w:szCs w:val="22"/>
          <w:lang w:eastAsia="en-AU"/>
        </w:rPr>
        <w:t xml:space="preserve"> assessors, and Selection Advisory Panel members</w:t>
      </w:r>
      <w:r w:rsidRPr="00A66E27">
        <w:rPr>
          <w:rFonts w:ascii="Arial" w:eastAsia="Times New Roman" w:hAnsi="Arial" w:cs="Arial"/>
          <w:color w:val="auto"/>
          <w:szCs w:val="22"/>
          <w:lang w:eastAsia="en-AU"/>
        </w:rPr>
        <w:t xml:space="preserve"> were required to declare any actual, potential, or perceived conflicts of interest before participating in the assessment process. Where a conflict was identified, appropriate</w:t>
      </w:r>
      <w:r w:rsidRPr="00A66E27">
        <w:rPr>
          <w:rFonts w:ascii="Arial" w:hAnsi="Arial" w:cs="Arial"/>
          <w:szCs w:val="22"/>
        </w:rPr>
        <w:t xml:space="preserve"> </w:t>
      </w:r>
      <w:r w:rsidR="001328F5" w:rsidRPr="00A66E27">
        <w:rPr>
          <w:rFonts w:ascii="Arial" w:hAnsi="Arial" w:cs="Arial"/>
          <w:szCs w:val="22"/>
        </w:rPr>
        <w:t>management strategies were applied to ensure the integrity of the process</w:t>
      </w:r>
      <w:r w:rsidRPr="00A66E27">
        <w:rPr>
          <w:rFonts w:ascii="Arial" w:eastAsia="Times New Roman" w:hAnsi="Arial" w:cs="Arial"/>
          <w:color w:val="auto"/>
          <w:szCs w:val="22"/>
          <w:lang w:eastAsia="en-AU"/>
        </w:rPr>
        <w:t>, which could include:</w:t>
      </w:r>
    </w:p>
    <w:p w14:paraId="41C1DFB0" w14:textId="1D3FDE3B" w:rsidR="00717E2D" w:rsidRPr="00A66E27" w:rsidRDefault="00717E2D" w:rsidP="00A66E27">
      <w:pPr>
        <w:pStyle w:val="BodyText"/>
      </w:pPr>
      <w:r w:rsidRPr="00A66E27">
        <w:t>Exclu</w:t>
      </w:r>
      <w:r w:rsidR="001328F5" w:rsidRPr="00A66E27">
        <w:t>sion</w:t>
      </w:r>
      <w:r w:rsidR="002339E3" w:rsidRPr="00A66E27">
        <w:t xml:space="preserve"> </w:t>
      </w:r>
      <w:r w:rsidRPr="00A66E27">
        <w:t>from undertaking assessment related to the affected application(s).</w:t>
      </w:r>
    </w:p>
    <w:p w14:paraId="45AF49D0" w14:textId="77777777" w:rsidR="00717E2D" w:rsidRPr="00A66E27" w:rsidRDefault="00717E2D" w:rsidP="00A66E27">
      <w:pPr>
        <w:pStyle w:val="BodyText"/>
      </w:pPr>
      <w:r w:rsidRPr="00A66E27">
        <w:t>Assigning the application(s) to an alternate assessor.</w:t>
      </w:r>
    </w:p>
    <w:p w14:paraId="0F3005B6" w14:textId="5699F51F" w:rsidR="00717E2D" w:rsidRPr="00A66E27" w:rsidRDefault="00717E2D" w:rsidP="00A66E27">
      <w:pPr>
        <w:pStyle w:val="BodyText"/>
        <w:rPr>
          <w:szCs w:val="24"/>
          <w:lang w:eastAsia="en-AU"/>
        </w:rPr>
      </w:pPr>
      <w:r w:rsidRPr="00A66E27">
        <w:t>Documenting the conflict and the management action in accordance with the Department’s Conflict of Interest Policy.</w:t>
      </w:r>
    </w:p>
    <w:p w14:paraId="0468E255" w14:textId="019D783B" w:rsidR="0032204D" w:rsidRPr="00A66E27" w:rsidRDefault="0032204D" w:rsidP="00EE5B38">
      <w:pPr>
        <w:pStyle w:val="Heading2"/>
        <w:spacing w:before="120"/>
        <w:rPr>
          <w:color w:val="CF0A2C" w:themeColor="accent1"/>
          <w:sz w:val="28"/>
          <w:szCs w:val="28"/>
        </w:rPr>
      </w:pPr>
      <w:r w:rsidRPr="00A66E27">
        <w:rPr>
          <w:color w:val="CF0A2C" w:themeColor="accent1"/>
          <w:sz w:val="28"/>
          <w:szCs w:val="28"/>
        </w:rPr>
        <w:t>Selection Process</w:t>
      </w:r>
    </w:p>
    <w:p w14:paraId="0F9007CC" w14:textId="17CA9D24" w:rsidR="00EE5B38" w:rsidRPr="00A66E27" w:rsidRDefault="00EE5B38" w:rsidP="0043614C">
      <w:pPr>
        <w:pStyle w:val="BodyText"/>
      </w:pPr>
      <w:r w:rsidRPr="00A66E27">
        <w:t>The Community Grants Hub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 Grant Applicants whose applications were identified as ineligible or non-compliant were notified of the outcome in writing by the Community Grants Hub.</w:t>
      </w:r>
    </w:p>
    <w:p w14:paraId="6D4739B4" w14:textId="1F60BCF3" w:rsidR="00960B1B" w:rsidRPr="00A66E27" w:rsidRDefault="00EE5B38" w:rsidP="00717E2D">
      <w:pPr>
        <w:rPr>
          <w:rFonts w:ascii="Arial" w:hAnsi="Arial" w:cs="Arial"/>
          <w:szCs w:val="22"/>
        </w:rPr>
      </w:pPr>
      <w:r w:rsidRPr="00A66E27">
        <w:rPr>
          <w:rFonts w:ascii="Arial" w:hAnsi="Arial" w:cs="Arial"/>
          <w:color w:val="auto"/>
          <w:szCs w:val="22"/>
        </w:rPr>
        <w:t xml:space="preserve">Following completion of these checks, the Department undertook the preliminary </w:t>
      </w:r>
      <w:r w:rsidR="00BE1ECD" w:rsidRPr="00A66E27">
        <w:rPr>
          <w:rFonts w:ascii="Arial" w:hAnsi="Arial" w:cs="Arial"/>
          <w:color w:val="auto"/>
          <w:szCs w:val="22"/>
        </w:rPr>
        <w:t xml:space="preserve">due diligence </w:t>
      </w:r>
      <w:r w:rsidRPr="00A66E27">
        <w:rPr>
          <w:rFonts w:ascii="Arial" w:hAnsi="Arial" w:cs="Arial"/>
          <w:color w:val="auto"/>
          <w:szCs w:val="22"/>
        </w:rPr>
        <w:t>assessment of all eligible and compliant applications</w:t>
      </w:r>
      <w:r w:rsidR="00992D69" w:rsidRPr="00A66E27">
        <w:rPr>
          <w:rFonts w:ascii="Arial" w:hAnsi="Arial" w:cs="Arial"/>
          <w:color w:val="auto"/>
          <w:szCs w:val="22"/>
        </w:rPr>
        <w:t>.</w:t>
      </w:r>
      <w:r w:rsidRPr="00A66E27">
        <w:rPr>
          <w:rFonts w:ascii="Arial" w:hAnsi="Arial" w:cs="Arial"/>
          <w:szCs w:val="22"/>
        </w:rPr>
        <w:t xml:space="preserve"> </w:t>
      </w:r>
      <w:r w:rsidRPr="00A66E27">
        <w:rPr>
          <w:rFonts w:ascii="Arial" w:hAnsi="Arial" w:cs="Arial"/>
          <w:color w:val="auto"/>
          <w:szCs w:val="22"/>
        </w:rPr>
        <w:t xml:space="preserve">This involved </w:t>
      </w:r>
      <w:r w:rsidR="00512E68" w:rsidRPr="00A66E27">
        <w:rPr>
          <w:rFonts w:ascii="Arial" w:hAnsi="Arial" w:cs="Arial"/>
          <w:szCs w:val="22"/>
        </w:rPr>
        <w:t>quality assurance checks to ensure applications meet minimum standards before progressing to assessment.</w:t>
      </w:r>
    </w:p>
    <w:p w14:paraId="78F5C4D9" w14:textId="317FE20C" w:rsidR="00565255" w:rsidRPr="00A66E27" w:rsidRDefault="00565255" w:rsidP="0043614C">
      <w:pPr>
        <w:pStyle w:val="BodyText"/>
      </w:pPr>
      <w:r w:rsidRPr="00A66E27">
        <w:lastRenderedPageBreak/>
        <w:t xml:space="preserve">The assessment stage followed completion of due diligence, compliance, and eligibility checks. This stage evaluated applications against </w:t>
      </w:r>
      <w:r w:rsidR="001B6653" w:rsidRPr="00A66E27">
        <w:t xml:space="preserve">the intent of the program, </w:t>
      </w:r>
      <w:r w:rsidRPr="00A66E27">
        <w:t>the published assessment criteria and any additional requirements outlined in the Grant Opportunity Guidelines. Assessments were primarily conducted by independent external assessors with relevant technical expertise.</w:t>
      </w:r>
    </w:p>
    <w:p w14:paraId="46F20FFD" w14:textId="7F8D1C35" w:rsidR="00717E2D" w:rsidRPr="00A66E27" w:rsidRDefault="00717E2D" w:rsidP="0043614C">
      <w:pPr>
        <w:pStyle w:val="BodyText"/>
        <w:rPr>
          <w:strike/>
          <w:sz w:val="24"/>
          <w:szCs w:val="24"/>
        </w:rPr>
      </w:pPr>
      <w:r w:rsidRPr="00A66E27">
        <w:t>Following th</w:t>
      </w:r>
      <w:r w:rsidR="001B6653" w:rsidRPr="00A66E27">
        <w:t>is</w:t>
      </w:r>
      <w:r w:rsidRPr="00A66E27">
        <w:t xml:space="preserve"> assessment, the Department convened a Selection Advisory Panel </w:t>
      </w:r>
      <w:r w:rsidR="00CE591F" w:rsidRPr="00A66E27">
        <w:t>comprised of subject matter experts who reviewed and ranked applications and provided advice to inform the funding recommendations to the Financial Delegate.</w:t>
      </w:r>
    </w:p>
    <w:p w14:paraId="455326A7" w14:textId="1BEA8AA4" w:rsidR="00671C0E" w:rsidRPr="00A66E27" w:rsidRDefault="00671C0E" w:rsidP="00EE5B38">
      <w:pPr>
        <w:pStyle w:val="Heading2"/>
        <w:spacing w:before="120"/>
        <w:rPr>
          <w:color w:val="CF0A2C" w:themeColor="accent1"/>
          <w:sz w:val="28"/>
          <w:szCs w:val="28"/>
        </w:rPr>
      </w:pPr>
      <w:r w:rsidRPr="00A66E27">
        <w:rPr>
          <w:color w:val="CF0A2C" w:themeColor="accent1"/>
          <w:sz w:val="28"/>
          <w:szCs w:val="28"/>
        </w:rPr>
        <w:t>Selection Results</w:t>
      </w:r>
    </w:p>
    <w:p w14:paraId="29A32AD6" w14:textId="20C27255" w:rsidR="00EE5B38" w:rsidRPr="00A66E27" w:rsidRDefault="00EE5B38" w:rsidP="00EE5B38">
      <w:pPr>
        <w:spacing w:before="120" w:after="120"/>
        <w:rPr>
          <w:rFonts w:ascii="Arial" w:hAnsi="Arial" w:cs="Arial"/>
          <w:szCs w:val="22"/>
        </w:rPr>
      </w:pPr>
      <w:r w:rsidRPr="00A66E27">
        <w:rPr>
          <w:rFonts w:ascii="Arial" w:hAnsi="Arial" w:cs="Arial"/>
          <w:szCs w:val="22"/>
        </w:rPr>
        <w:t>There was strong interest in this grant opportunity, and applications were of a high standard. The preferred applicant(s) demonstrated their ability to meet the requirements outlined in the Grant Opportunity Guidelines based on the strength of their responses to the published assessment criteria. Applicants were notified of the outcome of their application in writing at the end of the selection period.</w:t>
      </w:r>
    </w:p>
    <w:p w14:paraId="100418C4" w14:textId="77777777" w:rsidR="00EE5B38" w:rsidRPr="00A66E27" w:rsidRDefault="00EE5B38" w:rsidP="00EE5B38">
      <w:pPr>
        <w:spacing w:before="120" w:after="120"/>
        <w:rPr>
          <w:rFonts w:ascii="Arial" w:hAnsi="Arial" w:cs="Arial"/>
          <w:sz w:val="24"/>
          <w:szCs w:val="24"/>
        </w:rPr>
      </w:pPr>
      <w:r w:rsidRPr="00A66E27">
        <w:rPr>
          <w:rFonts w:ascii="Arial" w:hAnsi="Arial" w:cs="Arial"/>
          <w:szCs w:val="22"/>
        </w:rPr>
        <w:t>The following feedback is provided to assist grant applicants in understanding what comprised a strong application and what quality responses looked like against the requirements of the grant opportunity.</w:t>
      </w:r>
    </w:p>
    <w:p w14:paraId="262E37A6" w14:textId="31F8F47B" w:rsidR="003C0DB6" w:rsidRPr="00A66E27" w:rsidRDefault="009026C6" w:rsidP="0017560B">
      <w:pPr>
        <w:keepNext/>
        <w:spacing w:before="120" w:after="120"/>
        <w:rPr>
          <w:rFonts w:asciiTheme="majorHAnsi" w:eastAsiaTheme="majorEastAsia" w:hAnsiTheme="majorHAnsi" w:cstheme="majorBidi"/>
          <w:b/>
          <w:bCs/>
          <w:color w:val="CF0A2C" w:themeColor="accent1"/>
          <w:sz w:val="28"/>
          <w:szCs w:val="28"/>
        </w:rPr>
      </w:pPr>
      <w:r w:rsidRPr="00A66E27">
        <w:rPr>
          <w:color w:val="CF0A2C" w:themeColor="accent1"/>
          <w:sz w:val="28"/>
          <w:szCs w:val="28"/>
        </w:rPr>
        <w:t>Application Tips</w:t>
      </w:r>
    </w:p>
    <w:p w14:paraId="3B436D47" w14:textId="33964051" w:rsidR="00EE5B38" w:rsidRPr="00A66E27" w:rsidRDefault="003015C0" w:rsidP="0017560B">
      <w:pPr>
        <w:keepNext/>
        <w:spacing w:before="120" w:after="120"/>
        <w:rPr>
          <w:rFonts w:ascii="Arial" w:hAnsi="Arial" w:cs="Arial"/>
          <w:szCs w:val="22"/>
        </w:rPr>
      </w:pPr>
      <w:r w:rsidRPr="00A66E27">
        <w:rPr>
          <w:rFonts w:ascii="Arial" w:hAnsi="Arial" w:cs="Arial"/>
          <w:b/>
          <w:bCs/>
          <w:szCs w:val="22"/>
        </w:rPr>
        <w:t>Read the supporting information before applying</w:t>
      </w:r>
      <w:r w:rsidRPr="00A66E27">
        <w:rPr>
          <w:rFonts w:ascii="Arial" w:hAnsi="Arial" w:cs="Arial"/>
          <w:szCs w:val="22"/>
        </w:rPr>
        <w:t>:</w:t>
      </w:r>
    </w:p>
    <w:p w14:paraId="13D827E9" w14:textId="3B76337B" w:rsidR="00CB3F7B" w:rsidRPr="00A66E27" w:rsidRDefault="00CB7D8A" w:rsidP="0017560B">
      <w:pPr>
        <w:keepNext/>
        <w:spacing w:before="120" w:after="120"/>
        <w:rPr>
          <w:rFonts w:ascii="Arial" w:hAnsi="Arial" w:cs="Arial"/>
          <w:szCs w:val="22"/>
        </w:rPr>
      </w:pPr>
      <w:r w:rsidRPr="00A66E27">
        <w:rPr>
          <w:rFonts w:ascii="Arial" w:hAnsi="Arial" w:cs="Arial"/>
          <w:szCs w:val="22"/>
        </w:rPr>
        <w:t xml:space="preserve">When </w:t>
      </w:r>
      <w:r w:rsidR="00CB3F7B" w:rsidRPr="00A66E27">
        <w:rPr>
          <w:rFonts w:ascii="Arial" w:hAnsi="Arial" w:cs="Arial"/>
          <w:szCs w:val="22"/>
        </w:rPr>
        <w:t>preparing an application, ensure</w:t>
      </w:r>
      <w:r w:rsidR="007537DC" w:rsidRPr="00A66E27">
        <w:rPr>
          <w:rFonts w:ascii="Arial" w:hAnsi="Arial" w:cs="Arial"/>
          <w:szCs w:val="22"/>
        </w:rPr>
        <w:t xml:space="preserve"> you</w:t>
      </w:r>
      <w:r w:rsidR="00CB3F7B" w:rsidRPr="00A66E27">
        <w:rPr>
          <w:rFonts w:ascii="Arial" w:hAnsi="Arial" w:cs="Arial"/>
          <w:szCs w:val="22"/>
        </w:rPr>
        <w:t>:</w:t>
      </w:r>
    </w:p>
    <w:p w14:paraId="312BD46F" w14:textId="089C5FBA" w:rsidR="00C048D3" w:rsidRPr="00A66E27" w:rsidRDefault="007537DC" w:rsidP="0043614C">
      <w:pPr>
        <w:pStyle w:val="BodyText"/>
      </w:pPr>
      <w:r w:rsidRPr="00A66E27">
        <w:t xml:space="preserve">Understand the </w:t>
      </w:r>
      <w:r w:rsidR="00CB3F7B" w:rsidRPr="00A66E27">
        <w:t xml:space="preserve">Grant Opportunity Guidelines </w:t>
      </w:r>
      <w:r w:rsidR="00E052C1" w:rsidRPr="00A66E27">
        <w:t>and</w:t>
      </w:r>
      <w:r w:rsidRPr="00A66E27">
        <w:t xml:space="preserve"> they are</w:t>
      </w:r>
      <w:r w:rsidR="00C048D3" w:rsidRPr="00A66E27">
        <w:t xml:space="preserve"> referred to</w:t>
      </w:r>
    </w:p>
    <w:p w14:paraId="2E8E5165" w14:textId="5AF591F4" w:rsidR="009E4509" w:rsidRPr="00A66E27" w:rsidRDefault="009E4509" w:rsidP="0043614C">
      <w:pPr>
        <w:pStyle w:val="BodyText"/>
      </w:pPr>
      <w:r w:rsidRPr="00A66E27">
        <w:t>only provided templates are used</w:t>
      </w:r>
    </w:p>
    <w:p w14:paraId="31165D24" w14:textId="5303DBF9" w:rsidR="00456157" w:rsidRPr="00A66E27" w:rsidRDefault="00C335F1" w:rsidP="0043614C">
      <w:pPr>
        <w:pStyle w:val="BodyText"/>
      </w:pPr>
      <w:r w:rsidRPr="00A66E27">
        <w:t>r</w:t>
      </w:r>
      <w:r w:rsidR="00F27BBD" w:rsidRPr="00A66E27">
        <w:t>efer to the</w:t>
      </w:r>
      <w:r w:rsidR="00C048D3" w:rsidRPr="00A66E27">
        <w:t xml:space="preserve"> FAQ’s and ask questions</w:t>
      </w:r>
    </w:p>
    <w:p w14:paraId="35638FE9" w14:textId="733ADF7C" w:rsidR="00CD7844" w:rsidRPr="00A66E27" w:rsidRDefault="00C335F1" w:rsidP="0043614C">
      <w:pPr>
        <w:pStyle w:val="BodyText"/>
      </w:pPr>
      <w:r w:rsidRPr="00A66E27">
        <w:t>a</w:t>
      </w:r>
      <w:r w:rsidR="00F27BBD" w:rsidRPr="00A66E27">
        <w:t>ccess</w:t>
      </w:r>
      <w:r w:rsidR="00892955" w:rsidRPr="00A66E27">
        <w:t xml:space="preserve"> Webinars which provide </w:t>
      </w:r>
      <w:r w:rsidR="00CD7844" w:rsidRPr="00A66E27">
        <w:t>an overview of the Program</w:t>
      </w:r>
    </w:p>
    <w:p w14:paraId="3DD38E82" w14:textId="29DB2010" w:rsidR="00D631FC" w:rsidRPr="00A66E27" w:rsidRDefault="00C335F1" w:rsidP="0043614C">
      <w:pPr>
        <w:pStyle w:val="BodyText"/>
        <w:rPr>
          <w:b/>
        </w:rPr>
      </w:pPr>
      <w:r w:rsidRPr="00A66E27">
        <w:t>r</w:t>
      </w:r>
      <w:r w:rsidR="00D631FC" w:rsidRPr="00A66E27">
        <w:t>each out to the Community Grants Hub for any questions</w:t>
      </w:r>
      <w:r w:rsidR="002872D8" w:rsidRPr="00A66E27">
        <w:t>.</w:t>
      </w:r>
    </w:p>
    <w:p w14:paraId="18ABB6C4" w14:textId="0DD5FE7B" w:rsidR="00C506CD" w:rsidRPr="00A66E27" w:rsidRDefault="003015C0" w:rsidP="0017560B">
      <w:pPr>
        <w:keepNext/>
        <w:spacing w:before="120" w:after="120"/>
        <w:rPr>
          <w:rFonts w:ascii="Arial" w:hAnsi="Arial" w:cs="Arial"/>
          <w:szCs w:val="22"/>
        </w:rPr>
      </w:pPr>
      <w:r w:rsidRPr="00A66E27">
        <w:rPr>
          <w:rFonts w:ascii="Arial" w:hAnsi="Arial" w:cs="Arial"/>
          <w:b/>
          <w:bCs/>
          <w:szCs w:val="22"/>
        </w:rPr>
        <w:t>Compliance:</w:t>
      </w:r>
    </w:p>
    <w:p w14:paraId="2F073BA7" w14:textId="20B346B1" w:rsidR="0054607E" w:rsidRPr="00A66E27" w:rsidRDefault="0054607E" w:rsidP="0017560B">
      <w:pPr>
        <w:keepNext/>
        <w:spacing w:before="120" w:after="120"/>
        <w:rPr>
          <w:rFonts w:ascii="Arial" w:hAnsi="Arial" w:cs="Arial"/>
          <w:szCs w:val="22"/>
        </w:rPr>
      </w:pPr>
      <w:r w:rsidRPr="00A66E27">
        <w:rPr>
          <w:rFonts w:ascii="Arial" w:hAnsi="Arial" w:cs="Arial"/>
          <w:szCs w:val="22"/>
        </w:rPr>
        <w:t>When preparing an application, ensure:</w:t>
      </w:r>
    </w:p>
    <w:p w14:paraId="2A8AF7C5" w14:textId="19AEBCAB" w:rsidR="003015C0" w:rsidRPr="00A66E27" w:rsidRDefault="00676678" w:rsidP="0043614C">
      <w:pPr>
        <w:pStyle w:val="BodyText"/>
      </w:pPr>
      <w:r w:rsidRPr="00A66E27">
        <w:t xml:space="preserve">application </w:t>
      </w:r>
      <w:r w:rsidR="00C335F1" w:rsidRPr="00A66E27">
        <w:t xml:space="preserve">is submitted </w:t>
      </w:r>
      <w:r w:rsidRPr="00A66E27">
        <w:t>before the closing time</w:t>
      </w:r>
    </w:p>
    <w:p w14:paraId="5256B481" w14:textId="53CD3C06" w:rsidR="00E31184" w:rsidRPr="00A66E27" w:rsidRDefault="00873BC0" w:rsidP="0043614C">
      <w:pPr>
        <w:pStyle w:val="BodyText"/>
      </w:pPr>
      <w:r w:rsidRPr="00A66E27">
        <w:t xml:space="preserve">mandatory attachments on provided templates </w:t>
      </w:r>
      <w:r w:rsidR="00C335F1" w:rsidRPr="00A66E27">
        <w:t>are submitted</w:t>
      </w:r>
    </w:p>
    <w:p w14:paraId="00070889" w14:textId="03914AC5" w:rsidR="00622979" w:rsidRPr="00A66E27" w:rsidRDefault="00C335F1" w:rsidP="0043614C">
      <w:pPr>
        <w:pStyle w:val="BodyText"/>
      </w:pPr>
      <w:r w:rsidRPr="00A66E27">
        <w:t>no</w:t>
      </w:r>
      <w:r w:rsidR="00622979" w:rsidRPr="00A66E27">
        <w:t xml:space="preserve"> false or misleading information in the application</w:t>
      </w:r>
    </w:p>
    <w:p w14:paraId="61C2CF76" w14:textId="5669CB92" w:rsidR="00622979" w:rsidRPr="00A66E27" w:rsidRDefault="00C335F1" w:rsidP="0043614C">
      <w:pPr>
        <w:pStyle w:val="BodyText"/>
        <w:rPr>
          <w:b/>
        </w:rPr>
      </w:pPr>
      <w:r w:rsidRPr="00A66E27">
        <w:t>all</w:t>
      </w:r>
      <w:r w:rsidR="00DF6703" w:rsidRPr="00A66E27">
        <w:t xml:space="preserve"> the selection criteria</w:t>
      </w:r>
      <w:r w:rsidRPr="00A66E27">
        <w:t xml:space="preserve"> are addressed</w:t>
      </w:r>
      <w:r w:rsidR="002872D8" w:rsidRPr="00A66E27">
        <w:rPr>
          <w:b/>
          <w:bCs/>
        </w:rPr>
        <w:t>.</w:t>
      </w:r>
    </w:p>
    <w:p w14:paraId="6B30C1C4" w14:textId="6F15C068" w:rsidR="00EE5B38" w:rsidRPr="00A66E27" w:rsidRDefault="003015C0" w:rsidP="0017560B">
      <w:pPr>
        <w:keepNext/>
        <w:spacing w:before="120" w:after="120"/>
        <w:rPr>
          <w:rFonts w:ascii="Arial" w:hAnsi="Arial" w:cs="Arial"/>
          <w:szCs w:val="22"/>
        </w:rPr>
      </w:pPr>
      <w:r w:rsidRPr="00A66E27">
        <w:rPr>
          <w:rFonts w:ascii="Arial" w:hAnsi="Arial" w:cs="Arial"/>
          <w:b/>
          <w:bCs/>
          <w:szCs w:val="22"/>
        </w:rPr>
        <w:t>Attachments and evidence</w:t>
      </w:r>
      <w:r w:rsidRPr="00A66E27">
        <w:rPr>
          <w:rFonts w:ascii="Arial" w:hAnsi="Arial" w:cs="Arial"/>
          <w:szCs w:val="22"/>
        </w:rPr>
        <w:t>:</w:t>
      </w:r>
    </w:p>
    <w:p w14:paraId="36937FF7" w14:textId="77777777" w:rsidR="003E595B" w:rsidRPr="00A66E27" w:rsidRDefault="003E595B" w:rsidP="0017560B">
      <w:pPr>
        <w:keepNext/>
        <w:spacing w:before="120" w:after="120"/>
        <w:rPr>
          <w:rFonts w:ascii="Arial" w:hAnsi="Arial" w:cs="Arial"/>
          <w:szCs w:val="22"/>
        </w:rPr>
      </w:pPr>
      <w:r w:rsidRPr="00A66E27">
        <w:rPr>
          <w:rFonts w:ascii="Arial" w:hAnsi="Arial" w:cs="Arial"/>
          <w:szCs w:val="22"/>
        </w:rPr>
        <w:t>When preparing an application, ensure:</w:t>
      </w:r>
    </w:p>
    <w:p w14:paraId="77C5727A" w14:textId="11525297" w:rsidR="001D10A1" w:rsidRPr="00A66E27" w:rsidRDefault="007537DC" w:rsidP="0043614C">
      <w:pPr>
        <w:pStyle w:val="BodyText"/>
      </w:pPr>
      <w:r w:rsidRPr="00A66E27">
        <w:t xml:space="preserve">a </w:t>
      </w:r>
      <w:r w:rsidR="00FF4941" w:rsidRPr="00A66E27">
        <w:t>c</w:t>
      </w:r>
      <w:r w:rsidR="00DF21CD" w:rsidRPr="00A66E27">
        <w:t>lear and concise written application addressing the mandatory s</w:t>
      </w:r>
      <w:r w:rsidR="00F575D6" w:rsidRPr="00A66E27">
        <w:t>election criteria</w:t>
      </w:r>
    </w:p>
    <w:p w14:paraId="315C7896" w14:textId="248DEA75" w:rsidR="00E50722" w:rsidRPr="00A66E27" w:rsidRDefault="00FF4941" w:rsidP="0043614C">
      <w:pPr>
        <w:pStyle w:val="BodyText"/>
      </w:pPr>
      <w:r w:rsidRPr="00A66E27">
        <w:t>w</w:t>
      </w:r>
      <w:r w:rsidR="00E50722" w:rsidRPr="00A66E27">
        <w:t>ell designed and evidenced-based budget</w:t>
      </w:r>
    </w:p>
    <w:p w14:paraId="155D0760" w14:textId="55DAE80D" w:rsidR="0044351A" w:rsidRPr="00A66E27" w:rsidRDefault="00FF4941" w:rsidP="0043614C">
      <w:pPr>
        <w:pStyle w:val="BodyText"/>
      </w:pPr>
      <w:r w:rsidRPr="00A66E27">
        <w:t>c</w:t>
      </w:r>
      <w:r w:rsidR="0044351A" w:rsidRPr="00A66E27">
        <w:t>lear understanding of the Theory of Change requirements</w:t>
      </w:r>
    </w:p>
    <w:p w14:paraId="2B2A3DC1" w14:textId="4D88E3AE" w:rsidR="00750EC6" w:rsidRPr="00A66E27" w:rsidRDefault="00FF4941" w:rsidP="0043614C">
      <w:pPr>
        <w:pStyle w:val="BodyText"/>
      </w:pPr>
      <w:r w:rsidRPr="00A66E27">
        <w:t>f</w:t>
      </w:r>
      <w:r w:rsidR="00750EC6" w:rsidRPr="00A66E27">
        <w:t>armer and farmer-led organisations clearly outlined</w:t>
      </w:r>
    </w:p>
    <w:p w14:paraId="64337EAC" w14:textId="76EAD430" w:rsidR="00750EC6" w:rsidRPr="00A66E27" w:rsidRDefault="00062BA6" w:rsidP="0043614C">
      <w:pPr>
        <w:pStyle w:val="BodyText"/>
        <w:rPr>
          <w:b/>
        </w:rPr>
      </w:pPr>
      <w:r w:rsidRPr="00A66E27">
        <w:t xml:space="preserve">all </w:t>
      </w:r>
      <w:r w:rsidR="00FF4941" w:rsidRPr="00A66E27">
        <w:t>c</w:t>
      </w:r>
      <w:r w:rsidR="00750EC6" w:rsidRPr="00A66E27">
        <w:t>onsortia members and sub-contractors listed in the application</w:t>
      </w:r>
      <w:r w:rsidR="002872D8" w:rsidRPr="00A66E27">
        <w:rPr>
          <w:b/>
        </w:rPr>
        <w:t>.</w:t>
      </w:r>
    </w:p>
    <w:p w14:paraId="68208D64" w14:textId="079C4633" w:rsidR="00EE5B38" w:rsidRPr="00A66E27" w:rsidRDefault="003015C0" w:rsidP="0017560B">
      <w:pPr>
        <w:keepNext/>
        <w:spacing w:before="120" w:after="120"/>
        <w:rPr>
          <w:rFonts w:ascii="Arial" w:hAnsi="Arial" w:cs="Arial"/>
          <w:szCs w:val="22"/>
        </w:rPr>
      </w:pPr>
      <w:r w:rsidRPr="00A66E27">
        <w:rPr>
          <w:rFonts w:ascii="Arial" w:hAnsi="Arial" w:cs="Arial"/>
          <w:b/>
          <w:bCs/>
          <w:szCs w:val="22"/>
        </w:rPr>
        <w:lastRenderedPageBreak/>
        <w:t>Value for money and risk:</w:t>
      </w:r>
    </w:p>
    <w:p w14:paraId="16A7E770" w14:textId="5741B4D2" w:rsidR="00062BA6" w:rsidRPr="00A66E27" w:rsidRDefault="00062BA6" w:rsidP="0017560B">
      <w:pPr>
        <w:keepNext/>
        <w:spacing w:before="120" w:after="120"/>
        <w:rPr>
          <w:rFonts w:ascii="Arial" w:hAnsi="Arial" w:cs="Arial"/>
          <w:szCs w:val="22"/>
        </w:rPr>
      </w:pPr>
      <w:r w:rsidRPr="00A66E27">
        <w:rPr>
          <w:rFonts w:ascii="Arial" w:hAnsi="Arial" w:cs="Arial"/>
          <w:szCs w:val="22"/>
        </w:rPr>
        <w:t>When preparing an application, ensure:</w:t>
      </w:r>
    </w:p>
    <w:p w14:paraId="741D2F7D" w14:textId="77777777" w:rsidR="004F3BE4" w:rsidRPr="00A66E27" w:rsidRDefault="004F3BE4" w:rsidP="0043614C">
      <w:pPr>
        <w:pStyle w:val="BodyText"/>
      </w:pPr>
      <w:r w:rsidRPr="00A66E27">
        <w:t>justified the size of funding through scale of impact</w:t>
      </w:r>
    </w:p>
    <w:p w14:paraId="1EB3BA16" w14:textId="77777777" w:rsidR="004F3BE4" w:rsidRPr="00A66E27" w:rsidRDefault="004F3BE4" w:rsidP="0043614C">
      <w:pPr>
        <w:pStyle w:val="BodyText"/>
      </w:pPr>
      <w:r w:rsidRPr="00A66E27">
        <w:t>brought significant partner investment to the table</w:t>
      </w:r>
    </w:p>
    <w:p w14:paraId="6FF69237" w14:textId="77777777" w:rsidR="004F3BE4" w:rsidRPr="00A66E27" w:rsidRDefault="004F3BE4" w:rsidP="0043614C">
      <w:pPr>
        <w:pStyle w:val="BodyText"/>
      </w:pPr>
      <w:r w:rsidRPr="00A66E27">
        <w:t>leveraged existing work rather than duplicating it</w:t>
      </w:r>
    </w:p>
    <w:p w14:paraId="615438F8" w14:textId="36C7E2DC" w:rsidR="004F3BE4" w:rsidRPr="00A66E27" w:rsidRDefault="004F3BE4" w:rsidP="0043614C">
      <w:pPr>
        <w:pStyle w:val="BodyText"/>
      </w:pPr>
      <w:r w:rsidRPr="00A66E27">
        <w:t>clearly quantified who benefits and how much</w:t>
      </w:r>
    </w:p>
    <w:p w14:paraId="7D4E84A5" w14:textId="48839B05" w:rsidR="004F3BE4" w:rsidRPr="00A66E27" w:rsidRDefault="004F3BE4" w:rsidP="0043614C">
      <w:pPr>
        <w:pStyle w:val="BodyText"/>
      </w:pPr>
      <w:r w:rsidRPr="00A66E27">
        <w:t>showed both public value and farmer benefit</w:t>
      </w:r>
    </w:p>
    <w:p w14:paraId="03A99499" w14:textId="1C5438FC" w:rsidR="00793CA3" w:rsidRPr="00A66E27" w:rsidRDefault="0059687E" w:rsidP="0043614C">
      <w:pPr>
        <w:pStyle w:val="BodyText"/>
      </w:pPr>
      <w:r w:rsidRPr="00A66E27">
        <w:t>s</w:t>
      </w:r>
      <w:r w:rsidR="00477308" w:rsidRPr="00A66E27">
        <w:t>trong in</w:t>
      </w:r>
      <w:r w:rsidR="00F6060C" w:rsidRPr="00A66E27" w:rsidDel="00F6060C">
        <w:t xml:space="preserve"> </w:t>
      </w:r>
      <w:r w:rsidR="00477308" w:rsidRPr="00A66E27">
        <w:t>co-</w:t>
      </w:r>
      <w:r w:rsidR="00475453" w:rsidRPr="00A66E27">
        <w:t>contributions</w:t>
      </w:r>
      <w:r w:rsidR="00F6060C" w:rsidRPr="00A66E27">
        <w:t xml:space="preserve"> of both</w:t>
      </w:r>
      <w:r w:rsidR="00475453" w:rsidRPr="00A66E27">
        <w:t xml:space="preserve"> cash </w:t>
      </w:r>
      <w:r w:rsidR="00F6060C" w:rsidRPr="00A66E27">
        <w:t>and in-kind</w:t>
      </w:r>
    </w:p>
    <w:p w14:paraId="619A2C85" w14:textId="67A87BAC" w:rsidR="00475453" w:rsidRPr="00A66E27" w:rsidRDefault="0059687E" w:rsidP="0043614C">
      <w:pPr>
        <w:pStyle w:val="BodyText"/>
      </w:pPr>
      <w:r w:rsidRPr="00A66E27">
        <w:t>p</w:t>
      </w:r>
      <w:r w:rsidR="00475453" w:rsidRPr="00A66E27">
        <w:t>roject delivers substantial benefi</w:t>
      </w:r>
      <w:r w:rsidR="00346BEF" w:rsidRPr="00A66E27">
        <w:t>ts as externalities and public good</w:t>
      </w:r>
    </w:p>
    <w:p w14:paraId="188A7EDE" w14:textId="5EC58836" w:rsidR="00346BEF" w:rsidRPr="00A66E27" w:rsidRDefault="0059687E" w:rsidP="0043614C">
      <w:pPr>
        <w:pStyle w:val="BodyText"/>
      </w:pPr>
      <w:r w:rsidRPr="00A66E27">
        <w:t>e</w:t>
      </w:r>
      <w:r w:rsidR="009845C8" w:rsidRPr="00A66E27">
        <w:t>xcellent engagement with farmers and farmer-led organisations</w:t>
      </w:r>
    </w:p>
    <w:p w14:paraId="0D2748A5" w14:textId="2D56D309" w:rsidR="00C77A61" w:rsidRPr="00A66E27" w:rsidRDefault="00C77A61" w:rsidP="0043614C">
      <w:pPr>
        <w:pStyle w:val="BodyText"/>
      </w:pPr>
      <w:r w:rsidRPr="00A66E27">
        <w:t>a detailed risk matrix</w:t>
      </w:r>
      <w:r w:rsidR="00E55292" w:rsidRPr="00A66E27">
        <w:t>,</w:t>
      </w:r>
      <w:r w:rsidRPr="00A66E27">
        <w:t xml:space="preserve"> identified potential risk</w:t>
      </w:r>
      <w:r w:rsidR="00E55292" w:rsidRPr="00A66E27">
        <w:t>/s</w:t>
      </w:r>
      <w:r w:rsidRPr="00A66E27">
        <w:t xml:space="preserve"> and mitigation measures</w:t>
      </w:r>
      <w:r w:rsidR="00FF4941" w:rsidRPr="00A66E27">
        <w:t xml:space="preserve"> to manage said risk/s</w:t>
      </w:r>
      <w:r w:rsidR="002872D8" w:rsidRPr="00A66E27">
        <w:t>.</w:t>
      </w:r>
    </w:p>
    <w:p w14:paraId="4AB95B86" w14:textId="18983883" w:rsidR="0032204D" w:rsidRPr="00A66E27" w:rsidRDefault="0032204D" w:rsidP="0043614C">
      <w:pPr>
        <w:pStyle w:val="Heading3"/>
      </w:pPr>
      <w:r w:rsidRPr="00A66E27">
        <w:t xml:space="preserve">Criterion </w:t>
      </w:r>
      <w:r w:rsidR="001A2124" w:rsidRPr="00A66E27">
        <w:t>1</w:t>
      </w:r>
      <w:r w:rsidR="00717E2D" w:rsidRPr="00A66E27">
        <w:t xml:space="preserve">: </w:t>
      </w:r>
      <w:r w:rsidR="001A2124" w:rsidRPr="00A66E27">
        <w:t xml:space="preserve">Describe how your grant activity will ‘scale’ your previous project funded under the </w:t>
      </w:r>
      <w:r w:rsidR="006D718C" w:rsidRPr="00A66E27">
        <w:t>FDF.</w:t>
      </w:r>
    </w:p>
    <w:p w14:paraId="11EEFF89" w14:textId="4085A625" w:rsidR="006D718C" w:rsidRPr="00A66E27" w:rsidRDefault="006D718C" w:rsidP="0043614C">
      <w:pPr>
        <w:pStyle w:val="BodyText"/>
        <w:numPr>
          <w:ilvl w:val="0"/>
          <w:numId w:val="0"/>
        </w:numPr>
      </w:pPr>
      <w:r w:rsidRPr="00A66E27">
        <w:t>When addressing the criterion, strong applicants</w:t>
      </w:r>
      <w:r w:rsidR="00400D96" w:rsidRPr="00A66E27">
        <w:t>:</w:t>
      </w:r>
    </w:p>
    <w:p w14:paraId="4D0F0B3C" w14:textId="0FFB97CB" w:rsidR="006D718C"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 xml:space="preserve">Explained how </w:t>
      </w:r>
      <w:r w:rsidR="00B34BE6" w:rsidRPr="00A66E27">
        <w:rPr>
          <w:rFonts w:ascii="Arial" w:hAnsi="Arial" w:cs="Arial"/>
          <w:b w:val="0"/>
          <w:bCs w:val="0"/>
          <w:color w:val="auto"/>
          <w:sz w:val="22"/>
          <w:szCs w:val="22"/>
        </w:rPr>
        <w:t>their</w:t>
      </w:r>
      <w:r w:rsidRPr="00A66E27">
        <w:rPr>
          <w:rFonts w:ascii="Arial" w:hAnsi="Arial" w:cs="Arial"/>
          <w:b w:val="0"/>
          <w:bCs w:val="0"/>
          <w:color w:val="auto"/>
          <w:sz w:val="22"/>
          <w:szCs w:val="22"/>
        </w:rPr>
        <w:t xml:space="preserve"> previous project was successful in building drought and climate resilience.</w:t>
      </w:r>
    </w:p>
    <w:p w14:paraId="552ED549" w14:textId="1C50464F" w:rsidR="006D718C"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Justified why the previous project should be ‘scaled’</w:t>
      </w:r>
      <w:r w:rsidR="00261CE0" w:rsidRPr="00A66E27">
        <w:rPr>
          <w:rFonts w:ascii="Arial" w:hAnsi="Arial" w:cs="Arial"/>
          <w:b w:val="0"/>
          <w:bCs w:val="0"/>
          <w:color w:val="auto"/>
          <w:sz w:val="22"/>
          <w:szCs w:val="22"/>
        </w:rPr>
        <w:t>.</w:t>
      </w:r>
      <w:r w:rsidRPr="00A66E27">
        <w:rPr>
          <w:rFonts w:ascii="Arial" w:hAnsi="Arial" w:cs="Arial"/>
          <w:b w:val="0"/>
          <w:bCs w:val="0"/>
          <w:color w:val="auto"/>
          <w:sz w:val="22"/>
          <w:szCs w:val="22"/>
        </w:rPr>
        <w:t xml:space="preserve"> </w:t>
      </w:r>
      <w:r w:rsidR="003310B6" w:rsidRPr="00A66E27">
        <w:rPr>
          <w:rFonts w:ascii="Arial" w:hAnsi="Arial" w:cs="Arial"/>
          <w:b w:val="0"/>
          <w:bCs w:val="0"/>
          <w:color w:val="auto"/>
          <w:sz w:val="22"/>
          <w:szCs w:val="22"/>
        </w:rPr>
        <w:t>H</w:t>
      </w:r>
      <w:r w:rsidRPr="00A66E27">
        <w:rPr>
          <w:rFonts w:ascii="Arial" w:hAnsi="Arial" w:cs="Arial"/>
          <w:b w:val="0"/>
          <w:bCs w:val="0"/>
          <w:color w:val="auto"/>
          <w:sz w:val="22"/>
          <w:szCs w:val="22"/>
        </w:rPr>
        <w:t>ow the activities they planned to undertake demonstrated the impact of the initial project would have been increased</w:t>
      </w:r>
      <w:r w:rsidR="003310B6" w:rsidRPr="00A66E27">
        <w:rPr>
          <w:rFonts w:ascii="Arial" w:hAnsi="Arial" w:cs="Arial"/>
          <w:b w:val="0"/>
          <w:bCs w:val="0"/>
          <w:color w:val="auto"/>
          <w:sz w:val="22"/>
          <w:szCs w:val="22"/>
        </w:rPr>
        <w:t>.</w:t>
      </w:r>
      <w:r w:rsidRPr="00A66E27">
        <w:rPr>
          <w:rFonts w:ascii="Arial" w:hAnsi="Arial" w:cs="Arial"/>
          <w:b w:val="0"/>
          <w:bCs w:val="0"/>
          <w:color w:val="auto"/>
          <w:sz w:val="22"/>
          <w:szCs w:val="22"/>
        </w:rPr>
        <w:t xml:space="preserve"> </w:t>
      </w:r>
      <w:r w:rsidR="003310B6" w:rsidRPr="00A66E27">
        <w:rPr>
          <w:rFonts w:ascii="Arial" w:hAnsi="Arial" w:cs="Arial"/>
          <w:b w:val="0"/>
          <w:bCs w:val="0"/>
          <w:color w:val="auto"/>
          <w:sz w:val="22"/>
          <w:szCs w:val="22"/>
        </w:rPr>
        <w:t>P</w:t>
      </w:r>
      <w:r w:rsidRPr="00A66E27">
        <w:rPr>
          <w:rFonts w:ascii="Arial" w:hAnsi="Arial" w:cs="Arial"/>
          <w:b w:val="0"/>
          <w:bCs w:val="0"/>
          <w:color w:val="auto"/>
          <w:sz w:val="22"/>
          <w:szCs w:val="22"/>
        </w:rPr>
        <w:t>rovided direct link between the previous project and the new activities planned.</w:t>
      </w:r>
    </w:p>
    <w:p w14:paraId="696B1B9B" w14:textId="2C80615F" w:rsidR="006D718C"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 xml:space="preserve">Demonstrated how scaling </w:t>
      </w:r>
      <w:r w:rsidR="00B34BE6" w:rsidRPr="00A66E27">
        <w:rPr>
          <w:rFonts w:ascii="Arial" w:hAnsi="Arial" w:cs="Arial"/>
          <w:b w:val="0"/>
          <w:bCs w:val="0"/>
          <w:color w:val="auto"/>
          <w:sz w:val="22"/>
          <w:szCs w:val="22"/>
        </w:rPr>
        <w:t>their</w:t>
      </w:r>
      <w:r w:rsidRPr="00A66E27">
        <w:rPr>
          <w:rFonts w:ascii="Arial" w:hAnsi="Arial" w:cs="Arial"/>
          <w:b w:val="0"/>
          <w:bCs w:val="0"/>
          <w:color w:val="auto"/>
          <w:sz w:val="22"/>
          <w:szCs w:val="22"/>
        </w:rPr>
        <w:t xml:space="preserve"> project would have expanded, extended, reinvigorated, adapted and/or pivoted to new and different contexts, for greater and sustained drought and climate resilience.</w:t>
      </w:r>
    </w:p>
    <w:p w14:paraId="2533ABFF" w14:textId="77777777" w:rsidR="003015C0" w:rsidRPr="00A66E27" w:rsidRDefault="003015C0" w:rsidP="0017560B">
      <w:pPr>
        <w:pStyle w:val="Heading2"/>
        <w:keepLines w:val="0"/>
        <w:spacing w:before="120"/>
        <w:rPr>
          <w:rFonts w:ascii="Arial" w:hAnsi="Arial" w:cs="Arial"/>
          <w:color w:val="auto"/>
          <w:sz w:val="22"/>
          <w:szCs w:val="22"/>
        </w:rPr>
      </w:pPr>
      <w:r w:rsidRPr="00A66E27">
        <w:rPr>
          <w:rFonts w:ascii="Arial" w:hAnsi="Arial" w:cs="Arial"/>
          <w:color w:val="auto"/>
          <w:sz w:val="22"/>
          <w:szCs w:val="22"/>
        </w:rPr>
        <w:t>What strong applications did well:</w:t>
      </w:r>
    </w:p>
    <w:p w14:paraId="4A3C7EB0" w14:textId="766655F4" w:rsidR="00CD25E1" w:rsidRPr="00A66E27" w:rsidRDefault="004975FA" w:rsidP="0017560B">
      <w:pPr>
        <w:pStyle w:val="Heading2"/>
        <w:keepNext w:val="0"/>
        <w:keepLines w:val="0"/>
        <w:spacing w:before="120"/>
        <w:rPr>
          <w:rFonts w:ascii="Arial" w:hAnsi="Arial" w:cs="Arial"/>
          <w:b w:val="0"/>
          <w:color w:val="auto"/>
          <w:sz w:val="22"/>
          <w:szCs w:val="22"/>
        </w:rPr>
      </w:pPr>
      <w:r w:rsidRPr="00A66E27">
        <w:rPr>
          <w:rFonts w:ascii="Arial" w:hAnsi="Arial" w:cs="Arial"/>
          <w:b w:val="0"/>
          <w:color w:val="auto"/>
          <w:sz w:val="22"/>
          <w:szCs w:val="22"/>
        </w:rPr>
        <w:t xml:space="preserve">Strong applications </w:t>
      </w:r>
      <w:r w:rsidR="00583956" w:rsidRPr="00A66E27">
        <w:rPr>
          <w:rFonts w:ascii="Arial" w:hAnsi="Arial" w:cs="Arial"/>
          <w:b w:val="0"/>
          <w:color w:val="auto"/>
          <w:sz w:val="22"/>
          <w:szCs w:val="22"/>
        </w:rPr>
        <w:t xml:space="preserve">provided a </w:t>
      </w:r>
      <w:r w:rsidR="00764E19" w:rsidRPr="00A66E27">
        <w:rPr>
          <w:rFonts w:ascii="Arial" w:hAnsi="Arial" w:cs="Arial"/>
          <w:b w:val="0"/>
          <w:color w:val="auto"/>
          <w:sz w:val="22"/>
          <w:szCs w:val="22"/>
        </w:rPr>
        <w:t>well-developed, succinct</w:t>
      </w:r>
      <w:r w:rsidR="00377801" w:rsidRPr="00A66E27">
        <w:rPr>
          <w:rFonts w:ascii="Arial" w:hAnsi="Arial" w:cs="Arial"/>
          <w:b w:val="0"/>
          <w:color w:val="auto"/>
          <w:sz w:val="22"/>
          <w:szCs w:val="22"/>
        </w:rPr>
        <w:t xml:space="preserve"> project synopsis </w:t>
      </w:r>
      <w:r w:rsidR="00212677" w:rsidRPr="00A66E27">
        <w:rPr>
          <w:rFonts w:ascii="Arial" w:hAnsi="Arial" w:cs="Arial"/>
          <w:b w:val="0"/>
          <w:color w:val="auto"/>
          <w:sz w:val="22"/>
          <w:szCs w:val="22"/>
        </w:rPr>
        <w:t>demonstrat</w:t>
      </w:r>
      <w:r w:rsidR="008776DE" w:rsidRPr="00A66E27">
        <w:rPr>
          <w:rFonts w:ascii="Arial" w:hAnsi="Arial" w:cs="Arial"/>
          <w:b w:val="0"/>
          <w:color w:val="auto"/>
          <w:sz w:val="22"/>
          <w:szCs w:val="22"/>
        </w:rPr>
        <w:t>ing</w:t>
      </w:r>
      <w:r w:rsidR="00212677" w:rsidRPr="00A66E27">
        <w:rPr>
          <w:rFonts w:ascii="Arial" w:hAnsi="Arial" w:cs="Arial"/>
          <w:b w:val="0"/>
          <w:color w:val="auto"/>
          <w:sz w:val="22"/>
          <w:szCs w:val="22"/>
        </w:rPr>
        <w:t xml:space="preserve"> how scaling their project would have expanded, extended, reinvigorated, adapted and/or pivoted to new and different contexts, for greater and sustained drought and climate resilience.</w:t>
      </w:r>
    </w:p>
    <w:p w14:paraId="3961A02C" w14:textId="5F689C70" w:rsidR="00E43EA1" w:rsidRPr="00A66E27" w:rsidRDefault="00E43EA1" w:rsidP="0043614C">
      <w:pPr>
        <w:pStyle w:val="BodyText"/>
      </w:pPr>
      <w:r w:rsidRPr="00A66E27">
        <w:t xml:space="preserve">Strong applications </w:t>
      </w:r>
      <w:r w:rsidR="00E2787C" w:rsidRPr="00A66E27">
        <w:t>demonstrated a clear, evidence-based foundation of drought resilience outcomes, justifying scaling through identified adoption gaps and demand, and presenting a coherent, logical expansion of activities that broadens reach, deepens impact, and adapts proven approaches to new contexts.</w:t>
      </w:r>
    </w:p>
    <w:p w14:paraId="5F992640" w14:textId="77777777" w:rsidR="004C047F" w:rsidRPr="00A66E27" w:rsidRDefault="004C047F" w:rsidP="003C2900">
      <w:pPr>
        <w:pStyle w:val="Heading2"/>
        <w:spacing w:before="120"/>
        <w:rPr>
          <w:rFonts w:ascii="Arial" w:eastAsia="Times New Roman" w:hAnsi="Arial" w:cs="Arial"/>
          <w:b w:val="0"/>
          <w:bCs w:val="0"/>
          <w:color w:val="auto"/>
          <w:sz w:val="22"/>
          <w:szCs w:val="22"/>
          <w:lang w:eastAsia="en-AU"/>
        </w:rPr>
      </w:pPr>
      <w:r w:rsidRPr="00A66E27">
        <w:rPr>
          <w:rFonts w:ascii="Arial" w:eastAsia="Times New Roman" w:hAnsi="Arial" w:cs="Arial"/>
          <w:color w:val="auto"/>
          <w:sz w:val="22"/>
          <w:szCs w:val="22"/>
          <w:lang w:eastAsia="en-AU"/>
        </w:rPr>
        <w:t>Key takeaway:</w:t>
      </w:r>
    </w:p>
    <w:p w14:paraId="115D4F0D" w14:textId="77777777" w:rsidR="004C047F" w:rsidRPr="00A66E27" w:rsidRDefault="004C047F" w:rsidP="004C047F">
      <w:pPr>
        <w:spacing w:line="240" w:lineRule="auto"/>
        <w:rPr>
          <w:rFonts w:ascii="Arial" w:eastAsia="Times New Roman" w:hAnsi="Arial" w:cs="Arial"/>
          <w:color w:val="auto"/>
          <w:szCs w:val="22"/>
          <w:lang w:eastAsia="en-AU"/>
        </w:rPr>
      </w:pPr>
      <w:r w:rsidRPr="00A66E27">
        <w:rPr>
          <w:rFonts w:ascii="Arial" w:eastAsia="Times New Roman" w:hAnsi="Arial" w:cs="Arial"/>
          <w:color w:val="auto"/>
          <w:szCs w:val="22"/>
          <w:lang w:eastAsia="en-AU"/>
        </w:rPr>
        <w:t>Strong applications didn’t just say they would scale – they showed:</w:t>
      </w:r>
    </w:p>
    <w:p w14:paraId="43AE6B7B" w14:textId="55FD8A57" w:rsidR="004C047F" w:rsidRPr="00A66E27" w:rsidRDefault="009277F4" w:rsidP="0043614C">
      <w:pPr>
        <w:pStyle w:val="BodyText"/>
      </w:pPr>
      <w:r w:rsidRPr="00A66E27">
        <w:t>w</w:t>
      </w:r>
      <w:r w:rsidR="004C047F" w:rsidRPr="00A66E27">
        <w:t>hat worked (with evidence)</w:t>
      </w:r>
    </w:p>
    <w:p w14:paraId="155E2BA6" w14:textId="5D93E40A" w:rsidR="004C047F" w:rsidRPr="00A66E27" w:rsidRDefault="009277F4" w:rsidP="0043614C">
      <w:pPr>
        <w:pStyle w:val="BodyText"/>
      </w:pPr>
      <w:r w:rsidRPr="00A66E27">
        <w:t>w</w:t>
      </w:r>
      <w:r w:rsidR="004C047F" w:rsidRPr="00A66E27">
        <w:t>hy it needs scaling (clear rationale)</w:t>
      </w:r>
    </w:p>
    <w:p w14:paraId="58BD2A3D" w14:textId="7507F9DB" w:rsidR="004C047F" w:rsidRPr="00A66E27" w:rsidRDefault="009277F4" w:rsidP="0043614C">
      <w:pPr>
        <w:pStyle w:val="BodyText"/>
      </w:pPr>
      <w:r w:rsidRPr="00A66E27">
        <w:t>h</w:t>
      </w:r>
      <w:r w:rsidR="004C047F" w:rsidRPr="00A66E27">
        <w:t>ow scaling will increase impact (specific, linked activities)</w:t>
      </w:r>
    </w:p>
    <w:p w14:paraId="6C0A4312" w14:textId="7359F5E7" w:rsidR="004C047F" w:rsidRPr="00A66E27" w:rsidRDefault="009277F4" w:rsidP="0043614C">
      <w:pPr>
        <w:pStyle w:val="BodyText"/>
        <w:rPr>
          <w:rFonts w:eastAsia="Times New Roman"/>
          <w:lang w:eastAsia="en-AU"/>
        </w:rPr>
      </w:pPr>
      <w:r w:rsidRPr="00A66E27">
        <w:t>w</w:t>
      </w:r>
      <w:r w:rsidR="004C047F" w:rsidRPr="00A66E27">
        <w:t>here and for whom it will expand (clear contexts and audiences)</w:t>
      </w:r>
      <w:r w:rsidR="002872D8" w:rsidRPr="00A66E27">
        <w:t>.</w:t>
      </w:r>
    </w:p>
    <w:p w14:paraId="419B6D43" w14:textId="77777777" w:rsidR="003015C0" w:rsidRPr="00A66E27" w:rsidRDefault="003015C0" w:rsidP="00927EB7">
      <w:pPr>
        <w:pStyle w:val="Heading2"/>
        <w:spacing w:before="120"/>
        <w:rPr>
          <w:rFonts w:ascii="Arial" w:hAnsi="Arial" w:cs="Arial"/>
          <w:color w:val="auto"/>
          <w:sz w:val="22"/>
          <w:szCs w:val="22"/>
        </w:rPr>
      </w:pPr>
      <w:r w:rsidRPr="00A66E27">
        <w:rPr>
          <w:rFonts w:ascii="Arial" w:hAnsi="Arial" w:cs="Arial"/>
          <w:color w:val="auto"/>
          <w:sz w:val="22"/>
          <w:szCs w:val="22"/>
        </w:rPr>
        <w:t>Common gaps observed:</w:t>
      </w:r>
    </w:p>
    <w:p w14:paraId="272B1A0F" w14:textId="64396F98" w:rsidR="00D30265" w:rsidRPr="00A66E27" w:rsidRDefault="007E4074" w:rsidP="00415730">
      <w:pPr>
        <w:spacing w:line="240" w:lineRule="auto"/>
        <w:rPr>
          <w:rFonts w:ascii="Arial" w:eastAsia="Times New Roman" w:hAnsi="Arial" w:cs="Arial"/>
          <w:color w:val="auto"/>
          <w:szCs w:val="22"/>
          <w:lang w:eastAsia="en-AU"/>
        </w:rPr>
      </w:pPr>
      <w:r w:rsidRPr="00A66E27">
        <w:rPr>
          <w:rFonts w:ascii="Arial" w:eastAsia="Times New Roman" w:hAnsi="Arial" w:cs="Arial"/>
          <w:color w:val="auto"/>
          <w:szCs w:val="22"/>
          <w:lang w:eastAsia="en-AU"/>
        </w:rPr>
        <w:t xml:space="preserve">Common gaps observed was </w:t>
      </w:r>
      <w:r w:rsidR="002F0337" w:rsidRPr="00A66E27">
        <w:rPr>
          <w:rFonts w:ascii="Arial" w:eastAsia="Times New Roman" w:hAnsi="Arial" w:cs="Arial"/>
          <w:color w:val="auto"/>
          <w:szCs w:val="22"/>
          <w:lang w:eastAsia="en-AU"/>
        </w:rPr>
        <w:t>i</w:t>
      </w:r>
      <w:r w:rsidR="00415730" w:rsidRPr="00A66E27">
        <w:rPr>
          <w:rFonts w:ascii="Arial" w:eastAsia="Times New Roman" w:hAnsi="Arial" w:cs="Arial"/>
          <w:color w:val="auto"/>
          <w:szCs w:val="22"/>
          <w:lang w:eastAsia="en-AU"/>
        </w:rPr>
        <w:t>nconsistent articulation of scaling rationale</w:t>
      </w:r>
      <w:r w:rsidR="007C2B9A" w:rsidRPr="00A66E27">
        <w:rPr>
          <w:rFonts w:ascii="Arial" w:eastAsia="Times New Roman" w:hAnsi="Arial" w:cs="Arial"/>
          <w:color w:val="auto"/>
          <w:szCs w:val="22"/>
          <w:lang w:eastAsia="en-AU"/>
        </w:rPr>
        <w:t xml:space="preserve"> amongst applications with</w:t>
      </w:r>
      <w:r w:rsidR="00415730" w:rsidRPr="00A66E27">
        <w:rPr>
          <w:rFonts w:ascii="Arial" w:eastAsia="Times New Roman" w:hAnsi="Arial" w:cs="Arial"/>
          <w:color w:val="auto"/>
          <w:szCs w:val="22"/>
          <w:lang w:eastAsia="en-AU"/>
        </w:rPr>
        <w:t xml:space="preserve"> limited use of quantitative evidence, and weak alignment between past learnings and proposed next steps.</w:t>
      </w:r>
    </w:p>
    <w:p w14:paraId="27EF7060" w14:textId="35905A0D" w:rsidR="001A2124" w:rsidRPr="00A66E27" w:rsidRDefault="001A2124" w:rsidP="0043614C">
      <w:pPr>
        <w:pStyle w:val="Heading3"/>
      </w:pPr>
      <w:r w:rsidRPr="00A66E27">
        <w:lastRenderedPageBreak/>
        <w:t>Criterion 2: Describe how the design of the project would have contributed to drought and climate resilience in Australian agriculture, and the strategic objectives of the FDF, based on established outcomes from the previous project that would have advanced knowledge, skills and transformative practices.</w:t>
      </w:r>
    </w:p>
    <w:p w14:paraId="430143E5" w14:textId="69328BDD" w:rsidR="006D718C" w:rsidRPr="00A66E27" w:rsidRDefault="006D718C" w:rsidP="0043614C">
      <w:pPr>
        <w:pStyle w:val="BodyText"/>
        <w:numPr>
          <w:ilvl w:val="0"/>
          <w:numId w:val="0"/>
        </w:numPr>
      </w:pPr>
      <w:r w:rsidRPr="00A66E27">
        <w:t>When addressing the criterion, strong applicants</w:t>
      </w:r>
      <w:r w:rsidR="003310B6" w:rsidRPr="00A66E27">
        <w:t>:</w:t>
      </w:r>
    </w:p>
    <w:p w14:paraId="4A237D86" w14:textId="77777777" w:rsidR="003310B6" w:rsidRPr="00A66E27" w:rsidRDefault="006D718C" w:rsidP="0043614C">
      <w:pPr>
        <w:pStyle w:val="BodyText"/>
      </w:pPr>
      <w:r w:rsidRPr="00A66E27">
        <w:t>Described innovative, proven, and evidence</w:t>
      </w:r>
      <w:r w:rsidRPr="00A66E27">
        <w:noBreakHyphen/>
        <w:t>based practices, technologies or approaches that were demonstrated and implemented in comparison to other practices, technologies, or approaches, including evidence to justify claims of potential impact.</w:t>
      </w:r>
    </w:p>
    <w:p w14:paraId="07C7A184" w14:textId="53BB00F9" w:rsidR="003310B6" w:rsidRPr="00A66E27" w:rsidRDefault="006D718C" w:rsidP="0043614C">
      <w:pPr>
        <w:pStyle w:val="BodyText"/>
      </w:pPr>
      <w:r w:rsidRPr="00A66E27">
        <w:t xml:space="preserve"> Identified target audiences, how engagement would have occurred, including dissemination of results and promotion of the project to support transformational change. This included fostering collaboration to improve integration, coordination, communication, planning and implementation of drought and climate resilience activities, and avoiding unnecessary duplication, across multiple scales including farm, community, regional and national levels.</w:t>
      </w:r>
    </w:p>
    <w:p w14:paraId="3A6382AA" w14:textId="23A26246" w:rsidR="003310B6" w:rsidRPr="00A66E27" w:rsidRDefault="006D718C" w:rsidP="0043614C">
      <w:pPr>
        <w:pStyle w:val="BodyText"/>
      </w:pPr>
      <w:r w:rsidRPr="00A66E27">
        <w:t>Described intended collaborations to deliver capability. Successful projects involved a range of partners, which could have included farmers, farming system groups and natural resource management organisations. Where appropriate, this could have involved meaningful engagement with First Nations people, groups or entities/organisations.</w:t>
      </w:r>
    </w:p>
    <w:p w14:paraId="2BFD252A" w14:textId="0C75C48D" w:rsidR="006D718C" w:rsidRPr="00A66E27" w:rsidRDefault="006D718C" w:rsidP="0043614C">
      <w:pPr>
        <w:pStyle w:val="BodyText"/>
      </w:pPr>
      <w:r w:rsidRPr="00A66E27">
        <w:t>Explained how communication and extension activities would have fostered collaboration and promoted adoption of successful drought and climate resilience activities, and increased participation and outcomes for a diverse range of people, businesses and landscapes involved in the agricultural sector and rural, regional and remote communities, including First Nations people.</w:t>
      </w:r>
    </w:p>
    <w:p w14:paraId="1F82747F" w14:textId="786FBB7B" w:rsidR="001A2124" w:rsidRPr="00A66E27" w:rsidRDefault="001A2124" w:rsidP="0043614C">
      <w:pPr>
        <w:pStyle w:val="Heading3"/>
      </w:pPr>
      <w:r w:rsidRPr="00A66E27">
        <w:t>What strong applications did well:</w:t>
      </w:r>
    </w:p>
    <w:p w14:paraId="327EF9BA" w14:textId="5051C751" w:rsidR="00CB7D18" w:rsidRPr="00A66E27" w:rsidRDefault="00254EC4" w:rsidP="00CB7D18">
      <w:pPr>
        <w:spacing w:line="300" w:lineRule="atLeast"/>
        <w:rPr>
          <w:rFonts w:ascii="Arial" w:eastAsia="Times New Roman" w:hAnsi="Arial" w:cs="Arial"/>
          <w:color w:val="auto"/>
          <w:szCs w:val="22"/>
          <w:lang w:eastAsia="en-AU"/>
        </w:rPr>
      </w:pPr>
      <w:r w:rsidRPr="00A66E27">
        <w:rPr>
          <w:rFonts w:ascii="Arial" w:eastAsia="Times New Roman" w:hAnsi="Arial" w:cs="Arial"/>
          <w:color w:val="auto"/>
          <w:szCs w:val="22"/>
          <w:lang w:eastAsia="en-AU"/>
        </w:rPr>
        <w:t xml:space="preserve">Strong </w:t>
      </w:r>
      <w:r w:rsidR="001807F1" w:rsidRPr="00A66E27">
        <w:rPr>
          <w:rFonts w:ascii="Arial" w:eastAsia="Times New Roman" w:hAnsi="Arial" w:cs="Arial"/>
          <w:color w:val="auto"/>
          <w:szCs w:val="22"/>
          <w:lang w:eastAsia="en-AU"/>
        </w:rPr>
        <w:t>applications</w:t>
      </w:r>
      <w:r w:rsidR="0075365C" w:rsidRPr="00A66E27">
        <w:rPr>
          <w:rFonts w:ascii="Arial" w:eastAsia="Times New Roman" w:hAnsi="Arial" w:cs="Arial"/>
          <w:color w:val="auto"/>
          <w:szCs w:val="22"/>
          <w:lang w:eastAsia="en-AU"/>
        </w:rPr>
        <w:t xml:space="preserve"> </w:t>
      </w:r>
      <w:r w:rsidR="00317DF0" w:rsidRPr="00A66E27">
        <w:rPr>
          <w:rFonts w:ascii="Arial" w:eastAsia="Times New Roman" w:hAnsi="Arial" w:cs="Arial"/>
          <w:color w:val="auto"/>
          <w:szCs w:val="22"/>
          <w:lang w:eastAsia="en-AU"/>
        </w:rPr>
        <w:t>demonstrated proven, innovative practices are being scaled through a well-designed, collaborative and targeted extension approach that drives adoption and delivers measurable, sustained drought and climate resilience outcomes across multiple levels of the agricultural system.</w:t>
      </w:r>
    </w:p>
    <w:p w14:paraId="0A2D2E63" w14:textId="45142FEA" w:rsidR="001F1F51" w:rsidRPr="00A66E27" w:rsidRDefault="001F1F51" w:rsidP="004C047F">
      <w:pPr>
        <w:spacing w:line="300" w:lineRule="atLeast"/>
        <w:rPr>
          <w:rFonts w:ascii="Arial" w:eastAsia="Times New Roman" w:hAnsi="Arial" w:cs="Arial"/>
          <w:color w:val="auto"/>
          <w:szCs w:val="22"/>
          <w:lang w:eastAsia="en-AU"/>
        </w:rPr>
      </w:pPr>
      <w:r w:rsidRPr="00A66E27">
        <w:rPr>
          <w:rFonts w:ascii="Arial" w:eastAsia="Times New Roman" w:hAnsi="Arial" w:cs="Arial"/>
          <w:color w:val="auto"/>
          <w:szCs w:val="22"/>
          <w:lang w:eastAsia="en-AU"/>
        </w:rPr>
        <w:t>Strong</w:t>
      </w:r>
      <w:r w:rsidR="001807F1" w:rsidRPr="00A66E27">
        <w:rPr>
          <w:rFonts w:ascii="Arial" w:eastAsia="Times New Roman" w:hAnsi="Arial" w:cs="Arial"/>
          <w:color w:val="auto"/>
          <w:szCs w:val="22"/>
          <w:lang w:eastAsia="en-AU"/>
        </w:rPr>
        <w:t xml:space="preserve"> applications</w:t>
      </w:r>
      <w:r w:rsidR="003026C9" w:rsidRPr="00A66E27">
        <w:rPr>
          <w:rFonts w:ascii="Arial" w:eastAsia="Times New Roman" w:hAnsi="Arial" w:cs="Arial"/>
          <w:color w:val="auto"/>
          <w:szCs w:val="22"/>
          <w:lang w:eastAsia="en-AU"/>
        </w:rPr>
        <w:t xml:space="preserve"> articulated well-designed, evidence-based projects</w:t>
      </w:r>
      <w:r w:rsidR="00A643F1" w:rsidRPr="00A66E27">
        <w:rPr>
          <w:rFonts w:ascii="Arial" w:eastAsia="Times New Roman" w:hAnsi="Arial" w:cs="Arial"/>
          <w:color w:val="auto"/>
          <w:szCs w:val="22"/>
          <w:lang w:eastAsia="en-AU"/>
        </w:rPr>
        <w:t xml:space="preserve"> that leveraged strong partne</w:t>
      </w:r>
      <w:r w:rsidR="00C64D51" w:rsidRPr="00A66E27">
        <w:rPr>
          <w:rFonts w:ascii="Arial" w:eastAsia="Times New Roman" w:hAnsi="Arial" w:cs="Arial"/>
          <w:color w:val="auto"/>
          <w:szCs w:val="22"/>
          <w:lang w:eastAsia="en-AU"/>
        </w:rPr>
        <w:t>r</w:t>
      </w:r>
      <w:r w:rsidR="00A643F1" w:rsidRPr="00A66E27">
        <w:rPr>
          <w:rFonts w:ascii="Arial" w:eastAsia="Times New Roman" w:hAnsi="Arial" w:cs="Arial"/>
          <w:color w:val="auto"/>
          <w:szCs w:val="22"/>
          <w:lang w:eastAsia="en-AU"/>
        </w:rPr>
        <w:t>sh</w:t>
      </w:r>
      <w:r w:rsidR="00C64D51" w:rsidRPr="00A66E27">
        <w:rPr>
          <w:rFonts w:ascii="Arial" w:eastAsia="Times New Roman" w:hAnsi="Arial" w:cs="Arial"/>
          <w:color w:val="auto"/>
          <w:szCs w:val="22"/>
          <w:lang w:eastAsia="en-AU"/>
        </w:rPr>
        <w:t>i</w:t>
      </w:r>
      <w:r w:rsidR="00A643F1" w:rsidRPr="00A66E27">
        <w:rPr>
          <w:rFonts w:ascii="Arial" w:eastAsia="Times New Roman" w:hAnsi="Arial" w:cs="Arial"/>
          <w:color w:val="auto"/>
          <w:szCs w:val="22"/>
          <w:lang w:eastAsia="en-AU"/>
        </w:rPr>
        <w:t>ps and large-scale extension networks to deliver proven practices through targeted engagement</w:t>
      </w:r>
      <w:r w:rsidR="00C64D51" w:rsidRPr="00A66E27">
        <w:rPr>
          <w:rFonts w:ascii="Arial" w:eastAsia="Times New Roman" w:hAnsi="Arial" w:cs="Arial"/>
          <w:color w:val="auto"/>
          <w:szCs w:val="22"/>
          <w:lang w:eastAsia="en-AU"/>
        </w:rPr>
        <w:t>, resulting in credible, scalable, and system-wide drought resilience outcomes.</w:t>
      </w:r>
    </w:p>
    <w:p w14:paraId="46A36301" w14:textId="77777777" w:rsidR="001A2124" w:rsidRPr="00A66E27" w:rsidRDefault="001A2124" w:rsidP="00927EB7">
      <w:pPr>
        <w:pStyle w:val="Heading2"/>
        <w:spacing w:before="120"/>
        <w:rPr>
          <w:rFonts w:ascii="Arial" w:hAnsi="Arial" w:cs="Arial"/>
          <w:color w:val="auto"/>
          <w:sz w:val="22"/>
          <w:szCs w:val="22"/>
        </w:rPr>
      </w:pPr>
      <w:r w:rsidRPr="00A66E27">
        <w:rPr>
          <w:rFonts w:ascii="Arial" w:hAnsi="Arial" w:cs="Arial"/>
          <w:color w:val="auto"/>
          <w:sz w:val="22"/>
          <w:szCs w:val="22"/>
        </w:rPr>
        <w:t>Common gaps observed:</w:t>
      </w:r>
    </w:p>
    <w:p w14:paraId="051A0944" w14:textId="459C8D48" w:rsidR="001A2124" w:rsidRPr="00A66E27" w:rsidRDefault="00C02BF0" w:rsidP="0043614C">
      <w:pPr>
        <w:pStyle w:val="BodyText"/>
        <w:rPr>
          <w:rStyle w:val="BodyTextChar"/>
          <w:sz w:val="24"/>
          <w:szCs w:val="24"/>
        </w:rPr>
      </w:pPr>
      <w:r w:rsidRPr="00A66E27">
        <w:rPr>
          <w:rStyle w:val="BodyTextChar"/>
        </w:rPr>
        <w:t>Some common g</w:t>
      </w:r>
      <w:r w:rsidR="00080203" w:rsidRPr="00A66E27">
        <w:rPr>
          <w:rStyle w:val="BodyTextChar"/>
        </w:rPr>
        <w:t xml:space="preserve">aps observed relate </w:t>
      </w:r>
      <w:r w:rsidR="00290B19" w:rsidRPr="00A66E27">
        <w:rPr>
          <w:rStyle w:val="BodyTextChar"/>
        </w:rPr>
        <w:t>to</w:t>
      </w:r>
      <w:r w:rsidR="00463DB9" w:rsidRPr="00A66E27">
        <w:rPr>
          <w:rStyle w:val="BodyTextChar"/>
        </w:rPr>
        <w:t xml:space="preserve"> weak</w:t>
      </w:r>
      <w:r w:rsidR="003A64F7" w:rsidRPr="00A66E27">
        <w:rPr>
          <w:rStyle w:val="BodyTextChar"/>
        </w:rPr>
        <w:t>er</w:t>
      </w:r>
      <w:r w:rsidR="00463DB9" w:rsidRPr="00A66E27">
        <w:rPr>
          <w:rStyle w:val="BodyTextChar"/>
        </w:rPr>
        <w:t xml:space="preserve"> articulation of the link between project design and drought resilience outcomes, insufficient evidence and quantification of impact</w:t>
      </w:r>
      <w:r w:rsidR="00527DA5" w:rsidRPr="00A66E27">
        <w:rPr>
          <w:rStyle w:val="BodyTextChar"/>
        </w:rPr>
        <w:t>, and underdeveloped engagement, collaboration and adoption pathways.</w:t>
      </w:r>
    </w:p>
    <w:p w14:paraId="695C8C2B" w14:textId="6AA00833" w:rsidR="001A2124" w:rsidRPr="00A66E27" w:rsidRDefault="001A2124" w:rsidP="0043614C">
      <w:pPr>
        <w:pStyle w:val="Heading3"/>
      </w:pPr>
      <w:r w:rsidRPr="00A66E27">
        <w:t xml:space="preserve">Criterion </w:t>
      </w:r>
      <w:r w:rsidR="00167A85" w:rsidRPr="00A66E27">
        <w:t>3</w:t>
      </w:r>
      <w:r w:rsidRPr="00A66E27">
        <w:t>: Describe how your proposed activities would have represented value for money in the use of public funding.</w:t>
      </w:r>
    </w:p>
    <w:p w14:paraId="055CA631" w14:textId="2AD4355E" w:rsidR="006D718C" w:rsidRPr="00A66E27" w:rsidRDefault="006D718C" w:rsidP="0043614C">
      <w:pPr>
        <w:pStyle w:val="BodyText"/>
        <w:numPr>
          <w:ilvl w:val="0"/>
          <w:numId w:val="0"/>
        </w:numPr>
      </w:pPr>
      <w:r w:rsidRPr="00A66E27">
        <w:t>When addressing the criterion strong applicants have:</w:t>
      </w:r>
    </w:p>
    <w:p w14:paraId="3F590686" w14:textId="77777777" w:rsidR="00515C57" w:rsidRPr="00A66E27" w:rsidRDefault="006D718C" w:rsidP="0043614C">
      <w:pPr>
        <w:pStyle w:val="BodyText"/>
      </w:pPr>
      <w:r w:rsidRPr="00A66E27">
        <w:t>Provided a budget, using the mandatory template, demonstrating how the project was value for money, including the public and private good benefits.</w:t>
      </w:r>
    </w:p>
    <w:p w14:paraId="1EEFDC7D" w14:textId="07FCCE15" w:rsidR="00515C57" w:rsidRPr="00A66E27" w:rsidRDefault="006D718C" w:rsidP="0043614C">
      <w:pPr>
        <w:pStyle w:val="BodyText"/>
      </w:pPr>
      <w:r w:rsidRPr="00A66E27">
        <w:t>Listed all co</w:t>
      </w:r>
      <w:r w:rsidRPr="00A66E27">
        <w:noBreakHyphen/>
        <w:t>contributions (cash and/or in</w:t>
      </w:r>
      <w:r w:rsidRPr="00A66E27">
        <w:noBreakHyphen/>
        <w:t>kind) and described how they contributed to delivery of grant activities.</w:t>
      </w:r>
    </w:p>
    <w:p w14:paraId="67D876BE" w14:textId="08D88B40" w:rsidR="00515C57" w:rsidRPr="00A66E27" w:rsidRDefault="006D718C" w:rsidP="0043614C">
      <w:pPr>
        <w:pStyle w:val="BodyText"/>
      </w:pPr>
      <w:r w:rsidRPr="00A66E27">
        <w:t>Outlined if the project would have leveraged other government, private and philanthropic investments. This could have included aligning with and delivering relevant Regional Drought Resilience Plan actions, value adding to trials undertaken by Long</w:t>
      </w:r>
      <w:r w:rsidRPr="00A66E27">
        <w:noBreakHyphen/>
        <w:t xml:space="preserve">Term Trials for </w:t>
      </w:r>
      <w:r w:rsidRPr="00A66E27">
        <w:lastRenderedPageBreak/>
        <w:t>Drought Resilient Farming Practices, and/or seeking support from Drought Resilience Innovation and Adoption Hubs, Nodes and other members.</w:t>
      </w:r>
    </w:p>
    <w:p w14:paraId="421658D3" w14:textId="087ABE05" w:rsidR="006D718C" w:rsidRPr="00A66E27" w:rsidRDefault="006D718C" w:rsidP="0043614C">
      <w:pPr>
        <w:pStyle w:val="BodyText"/>
        <w:rPr>
          <w:b/>
          <w:bCs/>
        </w:rPr>
      </w:pPr>
      <w:r w:rsidRPr="00A66E27">
        <w:t>Described the anticipated scale of impacts and benefits of the project relative to the funding sought.</w:t>
      </w:r>
    </w:p>
    <w:p w14:paraId="4DF32D4B" w14:textId="77777777" w:rsidR="0045733D" w:rsidRPr="00A66E27" w:rsidRDefault="001A2124" w:rsidP="0043614C">
      <w:pPr>
        <w:pStyle w:val="Heading3"/>
      </w:pPr>
      <w:r w:rsidRPr="00A66E27">
        <w:t>What strong applications did well:</w:t>
      </w:r>
    </w:p>
    <w:p w14:paraId="6BA88FF9" w14:textId="5DFCFFEE" w:rsidR="006D718C" w:rsidRPr="00A66E27" w:rsidRDefault="001F1B2C" w:rsidP="0043614C">
      <w:pPr>
        <w:pStyle w:val="Heading3"/>
        <w:rPr>
          <w:rStyle w:val="BodyTextChar"/>
          <w:b w:val="0"/>
        </w:rPr>
      </w:pPr>
      <w:r w:rsidRPr="00A66E27">
        <w:rPr>
          <w:rStyle w:val="BodyTextChar"/>
          <w:b w:val="0"/>
        </w:rPr>
        <w:t xml:space="preserve">Strong applications demonstrated value for money by </w:t>
      </w:r>
      <w:r w:rsidR="00462B17" w:rsidRPr="00A66E27">
        <w:rPr>
          <w:rStyle w:val="BodyTextChar"/>
          <w:b w:val="0"/>
        </w:rPr>
        <w:t>leveraging substantial co-investment and existing infrastructure to deliver large-scale, low-risk, and adoption-focused projects that generate significant public and private benefits relative to the funding sought.</w:t>
      </w:r>
    </w:p>
    <w:p w14:paraId="24FD67EE" w14:textId="35B9F65B" w:rsidR="00024A08" w:rsidRPr="00A66E27" w:rsidRDefault="00024A08" w:rsidP="0043614C">
      <w:pPr>
        <w:pStyle w:val="Heading3"/>
        <w:rPr>
          <w:rStyle w:val="BodyTextChar"/>
        </w:rPr>
      </w:pPr>
      <w:r w:rsidRPr="00A66E27">
        <w:rPr>
          <w:rStyle w:val="BodyTextChar"/>
        </w:rPr>
        <w:t>Key Takeaway – Strong applications:</w:t>
      </w:r>
    </w:p>
    <w:p w14:paraId="30DBA4AF" w14:textId="156FC6EE" w:rsidR="001727D2" w:rsidRPr="00A66E27" w:rsidRDefault="009277F4" w:rsidP="0043614C">
      <w:pPr>
        <w:pStyle w:val="BodyText"/>
      </w:pPr>
      <w:r w:rsidRPr="00A66E27">
        <w:t>j</w:t>
      </w:r>
      <w:r w:rsidR="001727D2" w:rsidRPr="00A66E27">
        <w:t>ustified the size of funding through scale of impact</w:t>
      </w:r>
    </w:p>
    <w:p w14:paraId="75499B1F" w14:textId="2113AF51" w:rsidR="001727D2" w:rsidRPr="00A66E27" w:rsidRDefault="009277F4" w:rsidP="0043614C">
      <w:pPr>
        <w:pStyle w:val="BodyText"/>
      </w:pPr>
      <w:r w:rsidRPr="00A66E27">
        <w:t>b</w:t>
      </w:r>
      <w:r w:rsidR="001727D2" w:rsidRPr="00A66E27">
        <w:t>rought significant partner investment to the table</w:t>
      </w:r>
    </w:p>
    <w:p w14:paraId="23D0F464" w14:textId="57EABDD4" w:rsidR="001727D2" w:rsidRPr="00A66E27" w:rsidRDefault="009277F4" w:rsidP="0043614C">
      <w:pPr>
        <w:pStyle w:val="BodyText"/>
      </w:pPr>
      <w:r w:rsidRPr="00A66E27">
        <w:t>l</w:t>
      </w:r>
      <w:r w:rsidR="001727D2" w:rsidRPr="00A66E27">
        <w:t>everaged existing work rather than duplicating it</w:t>
      </w:r>
    </w:p>
    <w:p w14:paraId="223C6B2F" w14:textId="6C338D0A" w:rsidR="001727D2" w:rsidRPr="00A66E27" w:rsidRDefault="009277F4" w:rsidP="0043614C">
      <w:pPr>
        <w:pStyle w:val="BodyText"/>
      </w:pPr>
      <w:r w:rsidRPr="00A66E27">
        <w:t>c</w:t>
      </w:r>
      <w:r w:rsidR="001727D2" w:rsidRPr="00A66E27">
        <w:t xml:space="preserve">learly quantified who benefits and how much </w:t>
      </w:r>
    </w:p>
    <w:p w14:paraId="02E8AF2A" w14:textId="03D41EEB" w:rsidR="001727D2" w:rsidRPr="00A66E27" w:rsidRDefault="009277F4" w:rsidP="0043614C">
      <w:pPr>
        <w:pStyle w:val="BodyText"/>
        <w:rPr>
          <w:rFonts w:eastAsia="Times New Roman"/>
          <w:lang w:eastAsia="en-AU"/>
        </w:rPr>
      </w:pPr>
      <w:r w:rsidRPr="00A66E27">
        <w:t>s</w:t>
      </w:r>
      <w:r w:rsidR="001727D2" w:rsidRPr="00A66E27">
        <w:t>howed both public value and farmer benefit</w:t>
      </w:r>
      <w:r w:rsidR="00A66E27" w:rsidRPr="00A66E27">
        <w:t>.</w:t>
      </w:r>
    </w:p>
    <w:p w14:paraId="440BE0A6" w14:textId="77777777" w:rsidR="001A2124" w:rsidRPr="00A66E27" w:rsidRDefault="001A2124" w:rsidP="0043614C">
      <w:pPr>
        <w:pStyle w:val="Heading3"/>
        <w:rPr>
          <w:rStyle w:val="BodyTextChar"/>
        </w:rPr>
      </w:pPr>
      <w:r w:rsidRPr="00A66E27">
        <w:rPr>
          <w:rStyle w:val="BodyTextChar"/>
        </w:rPr>
        <w:t>Common gaps observed:</w:t>
      </w:r>
    </w:p>
    <w:p w14:paraId="47CFD82A" w14:textId="658ADCE3" w:rsidR="008B6C11" w:rsidRPr="00A66E27" w:rsidRDefault="00FB3FD8" w:rsidP="0043614C">
      <w:pPr>
        <w:pStyle w:val="BodyText"/>
        <w:rPr>
          <w:rStyle w:val="BodyTextChar"/>
          <w:b/>
          <w:sz w:val="24"/>
          <w:szCs w:val="24"/>
        </w:rPr>
      </w:pPr>
      <w:r w:rsidRPr="00A66E27">
        <w:rPr>
          <w:rStyle w:val="BodyTextChar"/>
        </w:rPr>
        <w:t>Some common gaps identified was a</w:t>
      </w:r>
      <w:r w:rsidR="008B6C11" w:rsidRPr="00A66E27">
        <w:rPr>
          <w:rStyle w:val="BodyTextChar"/>
        </w:rPr>
        <w:t xml:space="preserve"> lack of clear, evidence-based linkage between investment and impact, combined with insufficient budget transparency, weak articulation of co-contributions and leverage, and underdeveloped justification of public benefit and adoption pathways.</w:t>
      </w:r>
    </w:p>
    <w:p w14:paraId="59F7A1C1" w14:textId="5954EECD" w:rsidR="00167A85" w:rsidRPr="00A66E27" w:rsidRDefault="001A2124" w:rsidP="0043614C">
      <w:pPr>
        <w:pStyle w:val="Heading3"/>
      </w:pPr>
      <w:r w:rsidRPr="00A66E27">
        <w:t xml:space="preserve">Criterion </w:t>
      </w:r>
      <w:r w:rsidR="00167A85" w:rsidRPr="00A66E27">
        <w:t>4</w:t>
      </w:r>
      <w:r w:rsidRPr="00A66E27">
        <w:t xml:space="preserve">: </w:t>
      </w:r>
      <w:r w:rsidR="00167A85" w:rsidRPr="00A66E27">
        <w:t>Describe the capacity, capability and resources, including personnel and facilities, that would have enabled you to successfully deliver the project and its MEL activities.</w:t>
      </w:r>
    </w:p>
    <w:p w14:paraId="4707ADEA" w14:textId="3574DABD" w:rsidR="006D718C" w:rsidRPr="00A66E27" w:rsidRDefault="006D718C" w:rsidP="0043614C">
      <w:pPr>
        <w:pStyle w:val="BodyText"/>
        <w:numPr>
          <w:ilvl w:val="0"/>
          <w:numId w:val="0"/>
        </w:numPr>
      </w:pPr>
      <w:r w:rsidRPr="00A66E27">
        <w:t>When addressing this criterion strong applicants:</w:t>
      </w:r>
    </w:p>
    <w:p w14:paraId="7676362C" w14:textId="22EE3391" w:rsidR="00AB0917"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 xml:space="preserve">Provided a Theory of Change, using the mandatory template, and demonstrated, using examples of prior experience where applicable, their understanding and ability to apply program logic and Theory of Change in project design and implementation. This included how the project would have contributed to and monitored Program objectives and </w:t>
      </w:r>
      <w:r w:rsidR="00AB0917" w:rsidRPr="00A66E27">
        <w:rPr>
          <w:rFonts w:ascii="Arial" w:hAnsi="Arial" w:cs="Arial"/>
          <w:b w:val="0"/>
          <w:bCs w:val="0"/>
          <w:color w:val="auto"/>
          <w:sz w:val="22"/>
          <w:szCs w:val="22"/>
        </w:rPr>
        <w:t>outcomes and</w:t>
      </w:r>
      <w:r w:rsidRPr="00A66E27">
        <w:rPr>
          <w:rFonts w:ascii="Arial" w:hAnsi="Arial" w:cs="Arial"/>
          <w:b w:val="0"/>
          <w:bCs w:val="0"/>
          <w:color w:val="auto"/>
          <w:sz w:val="22"/>
          <w:szCs w:val="22"/>
        </w:rPr>
        <w:t xml:space="preserve"> aligned with the 3 FDF strategic objectives of building economic, environmental and social resilience prior to, during and following drought and broader climate impacts, through systematic application of MEL.</w:t>
      </w:r>
    </w:p>
    <w:p w14:paraId="51029DFD" w14:textId="77777777" w:rsidR="00AB0917"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Outlined methodology, design and conduct of the project, including MEL. Planned MEL activities were efficient, robust and in alignment with fund</w:t>
      </w:r>
      <w:r w:rsidRPr="00A66E27">
        <w:rPr>
          <w:rFonts w:ascii="Arial" w:hAnsi="Arial" w:cs="Arial"/>
          <w:b w:val="0"/>
          <w:bCs w:val="0"/>
          <w:color w:val="auto"/>
          <w:sz w:val="22"/>
          <w:szCs w:val="22"/>
        </w:rPr>
        <w:noBreakHyphen/>
        <w:t>level monitoring, evaluation and learning expectations, and were designed to deliver efficient and effective outcomes for stakeholders.</w:t>
      </w:r>
    </w:p>
    <w:p w14:paraId="760B3EEF" w14:textId="77777777" w:rsidR="00AB0917"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Described the knowledge, skills and experience of all project participants, including consortium partners. This included details of access to facilities, equipment, technology, demonstration sites and other resources where relevant for project delivery.</w:t>
      </w:r>
    </w:p>
    <w:p w14:paraId="6DE26DCC" w14:textId="77777777" w:rsidR="00AB0917"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Summarised their ability to manage and deliver long</w:t>
      </w:r>
      <w:r w:rsidRPr="00A66E27">
        <w:rPr>
          <w:rFonts w:ascii="Arial" w:hAnsi="Arial" w:cs="Arial"/>
          <w:b w:val="0"/>
          <w:bCs w:val="0"/>
          <w:color w:val="auto"/>
          <w:sz w:val="22"/>
          <w:szCs w:val="22"/>
        </w:rPr>
        <w:noBreakHyphen/>
        <w:t>term projects on time and within budget, including experience in project management, governance, administration, budgeting, MEL, risk management and communications.</w:t>
      </w:r>
    </w:p>
    <w:p w14:paraId="3A601F7D" w14:textId="48AB1A93" w:rsidR="006D718C" w:rsidRPr="00A66E27" w:rsidRDefault="006D718C" w:rsidP="00B012FF">
      <w:pPr>
        <w:pStyle w:val="Heading2"/>
        <w:keepNext w:val="0"/>
        <w:keepLines w:val="0"/>
        <w:numPr>
          <w:ilvl w:val="0"/>
          <w:numId w:val="29"/>
        </w:numPr>
        <w:spacing w:before="120"/>
        <w:ind w:left="714" w:hanging="357"/>
        <w:rPr>
          <w:rFonts w:ascii="Arial" w:hAnsi="Arial" w:cs="Arial"/>
          <w:b w:val="0"/>
          <w:bCs w:val="0"/>
          <w:color w:val="auto"/>
          <w:sz w:val="22"/>
          <w:szCs w:val="22"/>
        </w:rPr>
      </w:pPr>
      <w:r w:rsidRPr="00A66E27">
        <w:rPr>
          <w:rFonts w:ascii="Arial" w:hAnsi="Arial" w:cs="Arial"/>
          <w:b w:val="0"/>
          <w:bCs w:val="0"/>
          <w:color w:val="auto"/>
          <w:sz w:val="22"/>
          <w:szCs w:val="22"/>
        </w:rPr>
        <w:t xml:space="preserve">Identified a data management strategy including data standards, data management, stewardship arrangements, and interoperability of the data, as well as the intellectual property (IP) strategy including any protection mechanisms that were employed and any essential background IP to ensure data and knowledge obtained from activities under the </w:t>
      </w:r>
      <w:r w:rsidRPr="00A66E27">
        <w:rPr>
          <w:rFonts w:ascii="Arial" w:hAnsi="Arial" w:cs="Arial"/>
          <w:b w:val="0"/>
          <w:bCs w:val="0"/>
          <w:color w:val="auto"/>
          <w:sz w:val="22"/>
          <w:szCs w:val="22"/>
        </w:rPr>
        <w:lastRenderedPageBreak/>
        <w:t>FDF were shared, respected and made freely available in the public domain. This included consideration of ICIP, FPIC and Indigenous Data Sovereignty protocols in relation to collecting, using, owning and sharing Indigenous Data and data collected as part of MEL indicators monitoring.</w:t>
      </w:r>
    </w:p>
    <w:p w14:paraId="139149C1" w14:textId="4A4D52AE" w:rsidR="001A2124" w:rsidRPr="00A66E27" w:rsidRDefault="001A2124" w:rsidP="0043614C">
      <w:pPr>
        <w:pStyle w:val="Heading3"/>
      </w:pPr>
      <w:r w:rsidRPr="00A66E27">
        <w:t>What strong applications did well:</w:t>
      </w:r>
    </w:p>
    <w:p w14:paraId="452866A9" w14:textId="01A67B16" w:rsidR="0074314D" w:rsidRPr="00A66E27" w:rsidRDefault="0074314D" w:rsidP="0043614C">
      <w:pPr>
        <w:pStyle w:val="BodyText"/>
      </w:pPr>
      <w:r w:rsidRPr="00A66E27">
        <w:t>Strong applications demonstrated capacity and capability by bringing together experienced, well-governed consortia with proven delivery track records, robust Theory of Change and MEL frameworks, and strong data and resource systems—ensuring confident, coordinated, and adaptive delivery of complex, large-scale drought resilience projects.</w:t>
      </w:r>
    </w:p>
    <w:p w14:paraId="10725C1D" w14:textId="071C1DAD" w:rsidR="00F604E4" w:rsidRPr="00A66E27" w:rsidRDefault="00F604E4" w:rsidP="0043614C">
      <w:pPr>
        <w:pStyle w:val="BodyText"/>
      </w:pPr>
      <w:r w:rsidRPr="00A66E27">
        <w:t>Key Takeaway</w:t>
      </w:r>
      <w:r w:rsidR="009B049F" w:rsidRPr="00A66E27">
        <w:t xml:space="preserve"> – strong applications</w:t>
      </w:r>
      <w:r w:rsidRPr="00A66E27">
        <w:t>:</w:t>
      </w:r>
    </w:p>
    <w:p w14:paraId="7C716C9E" w14:textId="642AAA8A" w:rsidR="00DE2887" w:rsidRPr="00A66E27" w:rsidRDefault="009360DA" w:rsidP="00B012FF">
      <w:pPr>
        <w:pStyle w:val="Heading2"/>
        <w:keepNext w:val="0"/>
        <w:keepLines w:val="0"/>
        <w:numPr>
          <w:ilvl w:val="0"/>
          <w:numId w:val="29"/>
        </w:numPr>
        <w:spacing w:before="120"/>
        <w:ind w:left="714" w:hanging="357"/>
        <w:rPr>
          <w:rFonts w:ascii="Arial" w:hAnsi="Arial" w:cs="Arial"/>
          <w:b w:val="0"/>
          <w:color w:val="auto"/>
          <w:sz w:val="22"/>
          <w:szCs w:val="22"/>
        </w:rPr>
      </w:pPr>
      <w:r w:rsidRPr="00A66E27">
        <w:rPr>
          <w:rFonts w:ascii="Arial" w:hAnsi="Arial" w:cs="Arial"/>
          <w:b w:val="0"/>
          <w:bCs w:val="0"/>
          <w:color w:val="auto"/>
          <w:sz w:val="22"/>
          <w:szCs w:val="22"/>
        </w:rPr>
        <w:t>c</w:t>
      </w:r>
      <w:r w:rsidR="00BE109F" w:rsidRPr="00A66E27">
        <w:rPr>
          <w:rFonts w:ascii="Arial" w:hAnsi="Arial" w:cs="Arial"/>
          <w:b w:val="0"/>
          <w:bCs w:val="0"/>
          <w:color w:val="auto"/>
          <w:sz w:val="22"/>
          <w:szCs w:val="22"/>
        </w:rPr>
        <w:t>ombined</w:t>
      </w:r>
      <w:r w:rsidR="00BE109F" w:rsidRPr="00A66E27">
        <w:rPr>
          <w:rFonts w:ascii="Arial" w:hAnsi="Arial" w:cs="Arial"/>
          <w:b w:val="0"/>
          <w:color w:val="auto"/>
          <w:sz w:val="22"/>
          <w:szCs w:val="22"/>
        </w:rPr>
        <w:t xml:space="preserve"> proven evidence</w:t>
      </w:r>
    </w:p>
    <w:p w14:paraId="3BFC8592" w14:textId="6A3F44EF" w:rsidR="00DE2887" w:rsidRPr="00A66E27" w:rsidRDefault="00BE109F" w:rsidP="00B012FF">
      <w:pPr>
        <w:pStyle w:val="Heading2"/>
        <w:keepNext w:val="0"/>
        <w:keepLines w:val="0"/>
        <w:numPr>
          <w:ilvl w:val="0"/>
          <w:numId w:val="29"/>
        </w:numPr>
        <w:spacing w:before="120"/>
        <w:ind w:left="714" w:hanging="357"/>
        <w:rPr>
          <w:rFonts w:ascii="Arial" w:hAnsi="Arial" w:cs="Arial"/>
          <w:b w:val="0"/>
          <w:color w:val="auto"/>
          <w:sz w:val="22"/>
          <w:szCs w:val="22"/>
        </w:rPr>
      </w:pPr>
      <w:r w:rsidRPr="00A66E27">
        <w:rPr>
          <w:rFonts w:ascii="Arial" w:hAnsi="Arial" w:cs="Arial"/>
          <w:b w:val="0"/>
          <w:color w:val="auto"/>
          <w:sz w:val="22"/>
          <w:szCs w:val="22"/>
        </w:rPr>
        <w:t>clear scaling</w:t>
      </w:r>
      <w:r w:rsidR="00DE2887" w:rsidRPr="00A66E27">
        <w:rPr>
          <w:rFonts w:ascii="Arial" w:hAnsi="Arial" w:cs="Arial"/>
          <w:b w:val="0"/>
          <w:color w:val="auto"/>
          <w:sz w:val="22"/>
          <w:szCs w:val="22"/>
        </w:rPr>
        <w:t xml:space="preserve"> logic</w:t>
      </w:r>
    </w:p>
    <w:p w14:paraId="0A0601AD" w14:textId="2D091A09" w:rsidR="00F604E4" w:rsidRPr="00A66E27" w:rsidRDefault="00DE2887" w:rsidP="00B012FF">
      <w:pPr>
        <w:pStyle w:val="Heading2"/>
        <w:keepNext w:val="0"/>
        <w:keepLines w:val="0"/>
        <w:numPr>
          <w:ilvl w:val="0"/>
          <w:numId w:val="29"/>
        </w:numPr>
        <w:spacing w:before="120"/>
        <w:ind w:left="714" w:hanging="357"/>
        <w:rPr>
          <w:rFonts w:ascii="Arial" w:hAnsi="Arial" w:cs="Arial"/>
          <w:color w:val="auto"/>
          <w:sz w:val="22"/>
          <w:szCs w:val="22"/>
        </w:rPr>
      </w:pPr>
      <w:r w:rsidRPr="00A66E27">
        <w:rPr>
          <w:rFonts w:ascii="Arial" w:hAnsi="Arial" w:cs="Arial"/>
          <w:b w:val="0"/>
          <w:color w:val="auto"/>
          <w:sz w:val="22"/>
          <w:szCs w:val="22"/>
        </w:rPr>
        <w:t>strong partnerships</w:t>
      </w:r>
    </w:p>
    <w:p w14:paraId="33A888E2" w14:textId="28D6CBC7" w:rsidR="00DE2887" w:rsidRPr="00A66E27" w:rsidRDefault="00585F39" w:rsidP="00B012FF">
      <w:pPr>
        <w:pStyle w:val="Heading2"/>
        <w:keepNext w:val="0"/>
        <w:keepLines w:val="0"/>
        <w:numPr>
          <w:ilvl w:val="0"/>
          <w:numId w:val="29"/>
        </w:numPr>
        <w:spacing w:before="120"/>
        <w:ind w:left="714" w:hanging="357"/>
        <w:rPr>
          <w:rFonts w:ascii="Arial" w:hAnsi="Arial" w:cs="Arial"/>
          <w:color w:val="auto"/>
          <w:sz w:val="22"/>
          <w:szCs w:val="22"/>
        </w:rPr>
      </w:pPr>
      <w:r w:rsidRPr="00A66E27">
        <w:rPr>
          <w:rFonts w:ascii="Arial" w:hAnsi="Arial" w:cs="Arial"/>
          <w:b w:val="0"/>
          <w:color w:val="auto"/>
          <w:sz w:val="22"/>
          <w:szCs w:val="22"/>
        </w:rPr>
        <w:t xml:space="preserve">proven </w:t>
      </w:r>
      <w:r w:rsidR="00DE2887" w:rsidRPr="00A66E27">
        <w:rPr>
          <w:rFonts w:ascii="Arial" w:hAnsi="Arial" w:cs="Arial"/>
          <w:color w:val="auto"/>
          <w:sz w:val="22"/>
          <w:szCs w:val="22"/>
        </w:rPr>
        <w:t xml:space="preserve">well designed </w:t>
      </w:r>
      <w:r w:rsidR="00E0536B" w:rsidRPr="00A66E27">
        <w:rPr>
          <w:rFonts w:ascii="Arial" w:hAnsi="Arial" w:cs="Arial"/>
          <w:color w:val="auto"/>
          <w:sz w:val="22"/>
          <w:szCs w:val="22"/>
        </w:rPr>
        <w:t>extensions</w:t>
      </w:r>
    </w:p>
    <w:p w14:paraId="63DF3464" w14:textId="08AF13A7" w:rsidR="00E0536B" w:rsidRPr="00A66E27" w:rsidRDefault="00E0536B" w:rsidP="00B012FF">
      <w:pPr>
        <w:pStyle w:val="Heading2"/>
        <w:keepNext w:val="0"/>
        <w:keepLines w:val="0"/>
        <w:numPr>
          <w:ilvl w:val="0"/>
          <w:numId w:val="29"/>
        </w:numPr>
        <w:spacing w:before="120"/>
        <w:ind w:left="714" w:hanging="357"/>
        <w:rPr>
          <w:rFonts w:ascii="Arial" w:hAnsi="Arial" w:cs="Arial"/>
          <w:color w:val="auto"/>
          <w:sz w:val="22"/>
          <w:szCs w:val="22"/>
        </w:rPr>
      </w:pPr>
      <w:r w:rsidRPr="00A66E27">
        <w:rPr>
          <w:rFonts w:ascii="Arial" w:hAnsi="Arial" w:cs="Arial"/>
          <w:b w:val="0"/>
          <w:color w:val="auto"/>
          <w:sz w:val="22"/>
          <w:szCs w:val="22"/>
        </w:rPr>
        <w:t>robust value-for -money and delivery capability</w:t>
      </w:r>
      <w:r w:rsidR="00A66E27">
        <w:rPr>
          <w:rFonts w:ascii="Arial" w:hAnsi="Arial" w:cs="Arial"/>
          <w:b w:val="0"/>
          <w:color w:val="auto"/>
          <w:sz w:val="22"/>
          <w:szCs w:val="22"/>
        </w:rPr>
        <w:t>.</w:t>
      </w:r>
    </w:p>
    <w:p w14:paraId="3ED07B26" w14:textId="77777777" w:rsidR="001A2124" w:rsidRPr="00A66E27" w:rsidRDefault="001A2124" w:rsidP="00927EB7">
      <w:pPr>
        <w:pStyle w:val="Heading2"/>
        <w:spacing w:before="120"/>
        <w:rPr>
          <w:rFonts w:ascii="Arial" w:hAnsi="Arial" w:cs="Arial"/>
          <w:color w:val="auto"/>
          <w:sz w:val="22"/>
          <w:szCs w:val="22"/>
        </w:rPr>
      </w:pPr>
      <w:r w:rsidRPr="00A66E27">
        <w:rPr>
          <w:rFonts w:ascii="Arial" w:hAnsi="Arial" w:cs="Arial"/>
          <w:color w:val="auto"/>
          <w:sz w:val="22"/>
          <w:szCs w:val="22"/>
        </w:rPr>
        <w:t>Common gaps observed:</w:t>
      </w:r>
    </w:p>
    <w:p w14:paraId="5F1128CF" w14:textId="7D1E9071" w:rsidR="001A2124" w:rsidRPr="00A66E27" w:rsidRDefault="00512BAB" w:rsidP="0043614C">
      <w:pPr>
        <w:pStyle w:val="BodyText"/>
        <w:rPr>
          <w:rStyle w:val="BodyTextChar"/>
          <w:sz w:val="24"/>
          <w:szCs w:val="24"/>
        </w:rPr>
      </w:pPr>
      <w:r w:rsidRPr="00A66E27">
        <w:rPr>
          <w:rStyle w:val="BodyTextChar"/>
        </w:rPr>
        <w:t>Common gaps</w:t>
      </w:r>
      <w:r w:rsidR="00055E98" w:rsidRPr="00A66E27">
        <w:rPr>
          <w:rStyle w:val="BodyTextChar"/>
        </w:rPr>
        <w:t xml:space="preserve"> observed in the applications was an i</w:t>
      </w:r>
      <w:r w:rsidRPr="00A66E27">
        <w:rPr>
          <w:rStyle w:val="BodyTextChar"/>
        </w:rPr>
        <w:t>nsufficient depth and integration in Theory of Change and MEL, unclear governance and roles within complex consortia, and underdeveloped detail around data, risk, and implementation—reducing confidence in the project’s ability to deliver, measure, and adapt effectively at scale.</w:t>
      </w:r>
    </w:p>
    <w:p w14:paraId="4CEF1F7C" w14:textId="56199513" w:rsidR="006E3747" w:rsidRPr="00A66E27" w:rsidRDefault="006E3747" w:rsidP="00B012FF">
      <w:pPr>
        <w:pStyle w:val="Heading2"/>
        <w:spacing w:before="120"/>
        <w:rPr>
          <w:color w:val="CF0A2C" w:themeColor="accent1"/>
          <w:sz w:val="28"/>
          <w:szCs w:val="28"/>
        </w:rPr>
      </w:pPr>
      <w:r w:rsidRPr="00A66E27">
        <w:rPr>
          <w:color w:val="CF0A2C" w:themeColor="accent1"/>
          <w:sz w:val="28"/>
          <w:szCs w:val="28"/>
        </w:rPr>
        <w:t>Tips for Future Applications</w:t>
      </w:r>
    </w:p>
    <w:p w14:paraId="1C3CB1CC" w14:textId="77777777" w:rsidR="001475F2" w:rsidRPr="00A66E27" w:rsidRDefault="0018011E" w:rsidP="001475F2">
      <w:pPr>
        <w:pStyle w:val="Heading2"/>
        <w:keepNext w:val="0"/>
        <w:keepLines w:val="0"/>
        <w:spacing w:before="120"/>
        <w:rPr>
          <w:rFonts w:ascii="Arial" w:hAnsi="Arial" w:cs="Arial"/>
          <w:b w:val="0"/>
          <w:color w:val="auto"/>
          <w:sz w:val="22"/>
          <w:szCs w:val="22"/>
        </w:rPr>
      </w:pPr>
      <w:r w:rsidRPr="00A66E27">
        <w:rPr>
          <w:rFonts w:ascii="Arial" w:hAnsi="Arial" w:cs="Arial"/>
          <w:b w:val="0"/>
          <w:color w:val="auto"/>
          <w:sz w:val="22"/>
          <w:szCs w:val="22"/>
        </w:rPr>
        <w:t xml:space="preserve">Start early and read the </w:t>
      </w:r>
      <w:r w:rsidRPr="00A66E27">
        <w:rPr>
          <w:rFonts w:ascii="Arial" w:hAnsi="Arial" w:cs="Arial"/>
          <w:color w:val="auto"/>
          <w:sz w:val="22"/>
          <w:szCs w:val="22"/>
        </w:rPr>
        <w:t>Grant Opportunity Guidelines</w:t>
      </w:r>
      <w:r w:rsidRPr="00A66E27">
        <w:rPr>
          <w:rFonts w:ascii="Arial" w:hAnsi="Arial" w:cs="Arial"/>
          <w:b w:val="0"/>
          <w:color w:val="auto"/>
          <w:sz w:val="22"/>
          <w:szCs w:val="22"/>
        </w:rPr>
        <w:t xml:space="preserve"> carefully.</w:t>
      </w:r>
    </w:p>
    <w:p w14:paraId="4197372C" w14:textId="5697E518" w:rsidR="0018011E" w:rsidRPr="00A66E27" w:rsidRDefault="0018011E" w:rsidP="001475F2">
      <w:pPr>
        <w:pStyle w:val="Heading2"/>
        <w:keepNext w:val="0"/>
        <w:keepLines w:val="0"/>
        <w:spacing w:before="120"/>
        <w:rPr>
          <w:rFonts w:ascii="Arial" w:hAnsi="Arial" w:cs="Arial"/>
          <w:b w:val="0"/>
          <w:color w:val="auto"/>
          <w:sz w:val="22"/>
          <w:szCs w:val="22"/>
        </w:rPr>
      </w:pPr>
      <w:r w:rsidRPr="00A66E27">
        <w:rPr>
          <w:rFonts w:ascii="Arial" w:hAnsi="Arial" w:cs="Arial"/>
          <w:b w:val="0"/>
          <w:color w:val="auto"/>
          <w:sz w:val="22"/>
          <w:szCs w:val="22"/>
        </w:rPr>
        <w:t>Check eligibility and gather required evidence before drafting your application.</w:t>
      </w:r>
    </w:p>
    <w:p w14:paraId="612C5E10" w14:textId="5D0DB9A7" w:rsidR="0018011E" w:rsidRPr="00A66E27" w:rsidRDefault="0018011E" w:rsidP="001475F2">
      <w:pPr>
        <w:pStyle w:val="Heading2"/>
        <w:keepNext w:val="0"/>
        <w:keepLines w:val="0"/>
        <w:spacing w:before="120"/>
        <w:rPr>
          <w:rFonts w:ascii="Arial" w:hAnsi="Arial" w:cs="Arial"/>
          <w:b w:val="0"/>
          <w:color w:val="auto"/>
          <w:sz w:val="22"/>
          <w:szCs w:val="22"/>
        </w:rPr>
      </w:pPr>
      <w:r w:rsidRPr="00A66E27">
        <w:rPr>
          <w:rFonts w:ascii="Arial" w:hAnsi="Arial" w:cs="Arial"/>
          <w:b w:val="0"/>
          <w:color w:val="auto"/>
          <w:sz w:val="22"/>
          <w:szCs w:val="22"/>
        </w:rPr>
        <w:t>Provide complete, relevant attachments and references.</w:t>
      </w:r>
    </w:p>
    <w:p w14:paraId="7E2165CC" w14:textId="64DAC3B7" w:rsidR="0018011E" w:rsidRPr="00A66E27" w:rsidRDefault="0018011E" w:rsidP="001475F2">
      <w:pPr>
        <w:pStyle w:val="Heading2"/>
        <w:keepNext w:val="0"/>
        <w:keepLines w:val="0"/>
        <w:spacing w:before="120"/>
        <w:rPr>
          <w:rFonts w:ascii="Arial" w:hAnsi="Arial" w:cs="Arial"/>
          <w:b w:val="0"/>
          <w:color w:val="auto"/>
          <w:sz w:val="22"/>
          <w:szCs w:val="22"/>
        </w:rPr>
      </w:pPr>
      <w:r w:rsidRPr="00A66E27">
        <w:rPr>
          <w:rFonts w:ascii="Arial" w:hAnsi="Arial" w:cs="Arial"/>
          <w:b w:val="0"/>
          <w:color w:val="auto"/>
          <w:sz w:val="22"/>
          <w:szCs w:val="22"/>
        </w:rPr>
        <w:t>Address each assessment criterion directly and clearly.</w:t>
      </w:r>
    </w:p>
    <w:p w14:paraId="624B4914" w14:textId="50E30369" w:rsidR="0018011E" w:rsidRPr="00A66E27" w:rsidRDefault="0018011E" w:rsidP="001475F2">
      <w:pPr>
        <w:pStyle w:val="Heading2"/>
        <w:keepNext w:val="0"/>
        <w:keepLines w:val="0"/>
        <w:spacing w:before="120"/>
        <w:rPr>
          <w:rFonts w:ascii="Arial" w:hAnsi="Arial" w:cs="Arial"/>
          <w:b w:val="0"/>
          <w:color w:val="auto"/>
          <w:sz w:val="22"/>
          <w:szCs w:val="22"/>
        </w:rPr>
      </w:pPr>
      <w:r w:rsidRPr="00A66E27">
        <w:rPr>
          <w:rFonts w:ascii="Arial" w:hAnsi="Arial" w:cs="Arial"/>
          <w:b w:val="0"/>
          <w:color w:val="auto"/>
          <w:sz w:val="22"/>
          <w:szCs w:val="22"/>
        </w:rPr>
        <w:t xml:space="preserve">Explain how your proposed activities deliver outcomes and demonstrate </w:t>
      </w:r>
      <w:r w:rsidRPr="00A66E27">
        <w:rPr>
          <w:rFonts w:ascii="Arial" w:hAnsi="Arial" w:cs="Arial"/>
          <w:color w:val="auto"/>
          <w:sz w:val="22"/>
          <w:szCs w:val="22"/>
        </w:rPr>
        <w:t>value for money</w:t>
      </w:r>
      <w:r w:rsidRPr="00A66E27">
        <w:rPr>
          <w:rFonts w:ascii="Arial" w:hAnsi="Arial" w:cs="Arial"/>
          <w:b w:val="0"/>
          <w:color w:val="auto"/>
          <w:sz w:val="22"/>
          <w:szCs w:val="22"/>
        </w:rPr>
        <w:t>.</w:t>
      </w:r>
    </w:p>
    <w:p w14:paraId="7D3F7BC6" w14:textId="36EF2649" w:rsidR="0018011E" w:rsidRPr="00A66E27" w:rsidRDefault="0018011E" w:rsidP="001475F2">
      <w:pPr>
        <w:pStyle w:val="Heading2"/>
        <w:keepNext w:val="0"/>
        <w:keepLines w:val="0"/>
        <w:spacing w:before="120"/>
        <w:rPr>
          <w:rFonts w:ascii="Arial" w:eastAsia="Times New Roman" w:hAnsi="Arial" w:cs="Arial"/>
          <w:color w:val="auto"/>
          <w:szCs w:val="24"/>
          <w:lang w:eastAsia="en-AU"/>
        </w:rPr>
      </w:pPr>
      <w:r w:rsidRPr="00A66E27">
        <w:rPr>
          <w:rFonts w:ascii="Arial" w:hAnsi="Arial" w:cs="Arial"/>
          <w:b w:val="0"/>
          <w:color w:val="auto"/>
          <w:sz w:val="22"/>
          <w:szCs w:val="22"/>
        </w:rPr>
        <w:t>Identify risks and outline strategies for managing them.</w:t>
      </w:r>
    </w:p>
    <w:p w14:paraId="75B295AC" w14:textId="757A0BAA" w:rsidR="00992D69" w:rsidRPr="00A66E27" w:rsidRDefault="00927EB7" w:rsidP="00B012FF">
      <w:pPr>
        <w:pStyle w:val="Heading2"/>
        <w:spacing w:before="120"/>
        <w:rPr>
          <w:color w:val="CF0A2C" w:themeColor="accent1"/>
          <w:sz w:val="28"/>
          <w:szCs w:val="28"/>
        </w:rPr>
      </w:pPr>
      <w:r w:rsidRPr="00A66E27">
        <w:rPr>
          <w:color w:val="CF0A2C" w:themeColor="accent1"/>
          <w:sz w:val="28"/>
          <w:szCs w:val="28"/>
        </w:rPr>
        <w:t>Next Steps</w:t>
      </w:r>
    </w:p>
    <w:p w14:paraId="41EDEEE4" w14:textId="1D2C0359" w:rsidR="0018011E" w:rsidRPr="00A66E27" w:rsidRDefault="0018011E" w:rsidP="0043614C">
      <w:pPr>
        <w:pStyle w:val="BodyText"/>
        <w:numPr>
          <w:ilvl w:val="0"/>
          <w:numId w:val="0"/>
        </w:numPr>
      </w:pPr>
      <w:r w:rsidRPr="00A66E27">
        <w:t xml:space="preserve">Individual feedback will be </w:t>
      </w:r>
      <w:r w:rsidR="00817B22" w:rsidRPr="00A66E27">
        <w:t>available</w:t>
      </w:r>
      <w:r w:rsidRPr="00A66E27">
        <w:t xml:space="preserve"> upon request. </w:t>
      </w:r>
      <w:r w:rsidR="00817B22" w:rsidRPr="00A66E27">
        <w:t xml:space="preserve">Applicants seeking individual feedback should submit requests to </w:t>
      </w:r>
      <w:hyperlink r:id="rId9" w:history="1">
        <w:r w:rsidR="00817B22" w:rsidRPr="00A66E27">
          <w:rPr>
            <w:rStyle w:val="Hyperlink"/>
            <w:rFonts w:asciiTheme="minorHAnsi" w:hAnsiTheme="minorHAnsi" w:cstheme="minorHAnsi"/>
          </w:rPr>
          <w:t>scaling.success@aff.gov.au</w:t>
        </w:r>
      </w:hyperlink>
      <w:r w:rsidR="00817B22" w:rsidRPr="00A66E27">
        <w:t>. Requests for individual feedback will only be accepted within 20 days of receipt of the outcome of your application. Feedback will be provided within 40 days of receipt of the request.</w:t>
      </w:r>
    </w:p>
    <w:p w14:paraId="01C2E65D" w14:textId="0ACE0CF5" w:rsidR="0032204D" w:rsidRPr="00A66E27" w:rsidRDefault="00927EB7" w:rsidP="00A66E27">
      <w:pPr>
        <w:pStyle w:val="NormalWeb"/>
        <w:shd w:val="clear" w:color="auto" w:fill="FFFFFF"/>
        <w:rPr>
          <w:rFonts w:ascii="Arial" w:hAnsi="Arial" w:cs="Arial"/>
          <w:color w:val="101010"/>
        </w:rPr>
      </w:pPr>
      <w:r w:rsidRPr="00A66E27">
        <w:rPr>
          <w:rFonts w:asciiTheme="minorHAnsi" w:hAnsiTheme="minorHAnsi" w:cstheme="minorHAnsi"/>
          <w:color w:val="101010"/>
          <w:sz w:val="22"/>
          <w:szCs w:val="22"/>
        </w:rPr>
        <w:t>If you would like to know about upcoming grants opportunities for funding, you can </w:t>
      </w:r>
      <w:hyperlink r:id="rId10" w:history="1">
        <w:r w:rsidRPr="00A66E27">
          <w:rPr>
            <w:rStyle w:val="Hyperlink"/>
            <w:rFonts w:asciiTheme="minorHAnsi" w:hAnsiTheme="minorHAnsi" w:cstheme="minorHAnsi"/>
            <w:sz w:val="22"/>
            <w:szCs w:val="22"/>
          </w:rPr>
          <w:t>register</w:t>
        </w:r>
      </w:hyperlink>
      <w:r w:rsidR="00A66E27">
        <w:rPr>
          <w:rStyle w:val="FootnoteReference"/>
          <w:rFonts w:asciiTheme="minorHAnsi" w:hAnsiTheme="minorHAnsi" w:cstheme="minorHAnsi"/>
          <w:sz w:val="22"/>
          <w:szCs w:val="22"/>
        </w:rPr>
        <w:footnoteReference w:id="1"/>
      </w:r>
      <w:r w:rsidRPr="00A66E27">
        <w:rPr>
          <w:rStyle w:val="Hyperlink"/>
          <w:rFonts w:asciiTheme="minorHAnsi" w:hAnsiTheme="minorHAnsi" w:cstheme="minorHAnsi"/>
          <w:sz w:val="22"/>
          <w:szCs w:val="22"/>
        </w:rPr>
        <w:t> </w:t>
      </w:r>
      <w:r w:rsidRPr="00A66E27">
        <w:rPr>
          <w:rFonts w:asciiTheme="minorHAnsi" w:hAnsiTheme="minorHAnsi" w:cstheme="minorHAnsi"/>
          <w:color w:val="101010"/>
          <w:sz w:val="22"/>
          <w:szCs w:val="22"/>
        </w:rPr>
        <w:t>to receive email alerts with </w:t>
      </w:r>
      <w:hyperlink r:id="rId11" w:tgtFrame="_blank" w:history="1">
        <w:r w:rsidRPr="00A66E27">
          <w:rPr>
            <w:rStyle w:val="Hyperlink"/>
            <w:rFonts w:asciiTheme="minorHAnsi" w:hAnsiTheme="minorHAnsi" w:cstheme="minorHAnsi"/>
            <w:sz w:val="22"/>
            <w:szCs w:val="22"/>
          </w:rPr>
          <w:t>GrantConnect</w:t>
        </w:r>
      </w:hyperlink>
      <w:r w:rsidR="00A66E27">
        <w:rPr>
          <w:rStyle w:val="FootnoteReference"/>
          <w:rFonts w:asciiTheme="minorHAnsi" w:hAnsiTheme="minorHAnsi" w:cstheme="minorHAnsi"/>
          <w:sz w:val="22"/>
          <w:szCs w:val="22"/>
        </w:rPr>
        <w:footnoteReference w:id="2"/>
      </w:r>
      <w:r w:rsidRPr="00A66E27">
        <w:rPr>
          <w:rFonts w:asciiTheme="minorHAnsi" w:hAnsiTheme="minorHAnsi" w:cstheme="minorHAnsi"/>
          <w:color w:val="101010"/>
          <w:sz w:val="22"/>
          <w:szCs w:val="22"/>
        </w:rPr>
        <w:t> the Australian Government’s grants information system.</w:t>
      </w:r>
    </w:p>
    <w:sectPr w:rsidR="0032204D" w:rsidRPr="00A66E27" w:rsidSect="00992D69">
      <w:headerReference w:type="even" r:id="rId12"/>
      <w:headerReference w:type="default" r:id="rId13"/>
      <w:footerReference w:type="even" r:id="rId14"/>
      <w:footerReference w:type="default" r:id="rId15"/>
      <w:headerReference w:type="first" r:id="rId16"/>
      <w:footerReference w:type="first" r:id="rId17"/>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2AEF" w14:textId="77777777" w:rsidR="00982322" w:rsidRDefault="00982322" w:rsidP="00772718">
      <w:pPr>
        <w:spacing w:line="240" w:lineRule="auto"/>
      </w:pPr>
      <w:r>
        <w:separator/>
      </w:r>
    </w:p>
  </w:endnote>
  <w:endnote w:type="continuationSeparator" w:id="0">
    <w:p w14:paraId="775B4D0C" w14:textId="77777777" w:rsidR="00982322" w:rsidRDefault="00982322"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3D9C642B" w:rsidR="00525DD1" w:rsidRDefault="003A1AEF">
    <w:pPr>
      <w:pStyle w:val="Footer"/>
    </w:pPr>
    <w:r>
      <w:rPr>
        <w:noProof/>
      </w:rPr>
      <mc:AlternateContent>
        <mc:Choice Requires="wps">
          <w:drawing>
            <wp:anchor distT="0" distB="0" distL="0" distR="0" simplePos="0" relativeHeight="251658251" behindDoc="0" locked="0" layoutInCell="1" allowOverlap="1" wp14:anchorId="33BB8E27" wp14:editId="43F5CDB5">
              <wp:simplePos x="635" y="635"/>
              <wp:positionH relativeFrom="page">
                <wp:align>center</wp:align>
              </wp:positionH>
              <wp:positionV relativeFrom="page">
                <wp:align>bottom</wp:align>
              </wp:positionV>
              <wp:extent cx="622300" cy="376555"/>
              <wp:effectExtent l="0" t="0" r="6350" b="0"/>
              <wp:wrapNone/>
              <wp:docPr id="17773482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D12A10" w14:textId="1847A1CC" w:rsidR="003A1AEF" w:rsidRPr="003A1AEF" w:rsidRDefault="003A1AEF" w:rsidP="003A1AEF">
                          <w:pPr>
                            <w:rPr>
                              <w:rFonts w:ascii="Aptos" w:eastAsia="Aptos" w:hAnsi="Aptos" w:cs="Aptos"/>
                              <w:noProof/>
                              <w:color w:val="FF0000"/>
                              <w:sz w:val="24"/>
                              <w:szCs w:val="24"/>
                            </w:rPr>
                          </w:pPr>
                          <w:r w:rsidRPr="003A1AE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B8E27"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9D12A10" w14:textId="1847A1CC" w:rsidR="003A1AEF" w:rsidRPr="003A1AEF" w:rsidRDefault="003A1AEF" w:rsidP="003A1AEF">
                    <w:pPr>
                      <w:rPr>
                        <w:rFonts w:ascii="Aptos" w:eastAsia="Aptos" w:hAnsi="Aptos" w:cs="Aptos"/>
                        <w:noProof/>
                        <w:color w:val="FF0000"/>
                        <w:sz w:val="24"/>
                        <w:szCs w:val="24"/>
                      </w:rPr>
                    </w:pPr>
                    <w:r w:rsidRPr="003A1AEF">
                      <w:rPr>
                        <w:rFonts w:ascii="Aptos" w:eastAsia="Aptos" w:hAnsi="Aptos" w:cs="Aptos"/>
                        <w:noProof/>
                        <w:color w:val="FF0000"/>
                        <w:sz w:val="24"/>
                        <w:szCs w:val="24"/>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58247"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0E75644D"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DE214" id="janusSEAL SC F_EvenPage" o:spid="_x0000_s1030" type="#_x0000_t202" style="position:absolute;margin-left:0;margin-top:0;width:68.95pt;height:21.7pt;z-index:251658247;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0E75644D"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214BE601" w:rsidR="00A14495" w:rsidRDefault="00525DD1">
    <w:pPr>
      <w:pStyle w:val="Footer"/>
    </w:pPr>
    <w:r>
      <w:rPr>
        <w:noProof/>
      </w:rPr>
      <mc:AlternateContent>
        <mc:Choice Requires="wps">
          <w:drawing>
            <wp:anchor distT="0" distB="0" distL="114300" distR="114300" simplePos="0" relativeHeight="251658245" behindDoc="0" locked="1" layoutInCell="0" allowOverlap="1" wp14:anchorId="41439DF9" wp14:editId="0703226F">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79C32CAA"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31" type="#_x0000_t202" style="position:absolute;margin-left:0;margin-top:0;width:68.95pt;height:21.7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79C32CAA"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58240"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525643" id="Straight Connector 80" o:spid="_x0000_s1026" alt="Title: Graphic Element - Description: Line"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t xml:space="preserve">Version: </w:t>
    </w:r>
    <w:r w:rsidR="00992D69">
      <w:t>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6D50A521" w:rsidR="00D91B18" w:rsidRDefault="00525DD1">
    <w:pPr>
      <w:pStyle w:val="Footer"/>
    </w:pPr>
    <w:r>
      <w:rPr>
        <w:noProof/>
      </w:rPr>
      <mc:AlternateContent>
        <mc:Choice Requires="wps">
          <w:drawing>
            <wp:anchor distT="0" distB="0" distL="114300" distR="114300" simplePos="0" relativeHeight="251658246"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31CD27B5"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3" type="#_x0000_t202" style="position:absolute;margin-left:0;margin-top:0;width:68.95pt;height:21.7pt;z-index:25165824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31CD27B5"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r w:rsidR="00D06EAD">
      <w:t xml:space="preserve">Updated and </w:t>
    </w:r>
    <w:r w:rsidR="00030C4C">
      <w:t xml:space="preserve">Approved </w:t>
    </w:r>
    <w:r w:rsidR="00992D69">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C400" w14:textId="77777777" w:rsidR="00982322" w:rsidRDefault="00982322" w:rsidP="00772718">
      <w:pPr>
        <w:spacing w:line="240" w:lineRule="auto"/>
      </w:pPr>
      <w:r>
        <w:separator/>
      </w:r>
    </w:p>
  </w:footnote>
  <w:footnote w:type="continuationSeparator" w:id="0">
    <w:p w14:paraId="1FEAF471" w14:textId="77777777" w:rsidR="00982322" w:rsidRDefault="00982322" w:rsidP="00772718">
      <w:pPr>
        <w:spacing w:line="240" w:lineRule="auto"/>
      </w:pPr>
      <w:r>
        <w:continuationSeparator/>
      </w:r>
    </w:p>
  </w:footnote>
  <w:footnote w:id="1">
    <w:p w14:paraId="282512ED" w14:textId="64AAE2DC" w:rsidR="00A66E27" w:rsidRPr="00A66E27" w:rsidRDefault="00A66E27">
      <w:pPr>
        <w:pStyle w:val="FootnoteText"/>
        <w:rPr>
          <w:lang w:val="en-US"/>
        </w:rPr>
      </w:pPr>
      <w:r>
        <w:rPr>
          <w:rStyle w:val="FootnoteReference"/>
        </w:rPr>
        <w:footnoteRef/>
      </w:r>
      <w:r>
        <w:t xml:space="preserve"> </w:t>
      </w:r>
      <w:r w:rsidRPr="00A66E27">
        <w:t>https://www.grants.gov.au/RegisteredUser/Register</w:t>
      </w:r>
    </w:p>
  </w:footnote>
  <w:footnote w:id="2">
    <w:p w14:paraId="1DD3D039" w14:textId="657ED03B" w:rsidR="00A66E27" w:rsidRPr="00A66E27" w:rsidRDefault="00A66E27">
      <w:pPr>
        <w:pStyle w:val="FootnoteText"/>
        <w:rPr>
          <w:lang w:val="en-US"/>
        </w:rPr>
      </w:pPr>
      <w:r>
        <w:rPr>
          <w:rStyle w:val="FootnoteReference"/>
        </w:rPr>
        <w:footnoteRef/>
      </w:r>
      <w:r>
        <w:t xml:space="preserve"> </w:t>
      </w:r>
      <w:r w:rsidRPr="00A66E27">
        <w:t>https://www.grants.gov.au/RegisteredUser/Login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0EE46AA3" w:rsidR="00525DD1" w:rsidRDefault="003A1AEF">
    <w:pPr>
      <w:pStyle w:val="Header"/>
    </w:pPr>
    <w:r>
      <w:rPr>
        <w:noProof/>
      </w:rPr>
      <mc:AlternateContent>
        <mc:Choice Requires="wps">
          <w:drawing>
            <wp:anchor distT="0" distB="0" distL="0" distR="0" simplePos="0" relativeHeight="251658250" behindDoc="0" locked="0" layoutInCell="1" allowOverlap="1" wp14:anchorId="6BDBA383" wp14:editId="7CD0C14C">
              <wp:simplePos x="635" y="635"/>
              <wp:positionH relativeFrom="page">
                <wp:align>center</wp:align>
              </wp:positionH>
              <wp:positionV relativeFrom="page">
                <wp:align>top</wp:align>
              </wp:positionV>
              <wp:extent cx="622300" cy="376555"/>
              <wp:effectExtent l="0" t="0" r="6350" b="4445"/>
              <wp:wrapNone/>
              <wp:docPr id="1355274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BF0329" w14:textId="0AE90328" w:rsidR="003A1AEF" w:rsidRPr="003A1AEF" w:rsidRDefault="003A1AEF" w:rsidP="003A1AEF">
                          <w:pPr>
                            <w:rPr>
                              <w:rFonts w:ascii="Aptos" w:eastAsia="Aptos" w:hAnsi="Aptos" w:cs="Aptos"/>
                              <w:noProof/>
                              <w:color w:val="FF0000"/>
                              <w:sz w:val="24"/>
                              <w:szCs w:val="24"/>
                            </w:rPr>
                          </w:pPr>
                          <w:r w:rsidRPr="003A1AE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DBA38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0BF0329" w14:textId="0AE90328" w:rsidR="003A1AEF" w:rsidRPr="003A1AEF" w:rsidRDefault="003A1AEF" w:rsidP="003A1AEF">
                    <w:pPr>
                      <w:rPr>
                        <w:rFonts w:ascii="Aptos" w:eastAsia="Aptos" w:hAnsi="Aptos" w:cs="Aptos"/>
                        <w:noProof/>
                        <w:color w:val="FF0000"/>
                        <w:sz w:val="24"/>
                        <w:szCs w:val="24"/>
                      </w:rPr>
                    </w:pPr>
                    <w:r w:rsidRPr="003A1AEF">
                      <w:rPr>
                        <w:rFonts w:ascii="Aptos" w:eastAsia="Aptos" w:hAnsi="Aptos" w:cs="Aptos"/>
                        <w:noProof/>
                        <w:color w:val="FF0000"/>
                        <w:sz w:val="24"/>
                        <w:szCs w:val="24"/>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5824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53D33204"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0220C7" id="janusSEAL SC H_EvenPage" o:spid="_x0000_s1027" type="#_x0000_t202" style="position:absolute;margin-left:0;margin-top:0;width:68.95pt;height:21.7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69157A72" w14:textId="53D33204"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29AE42BA" w:rsidR="00A14495" w:rsidRDefault="00525DD1">
    <w:pPr>
      <w:pStyle w:val="Header"/>
    </w:pPr>
    <w:r>
      <w:rPr>
        <w:noProof/>
        <w:lang w:eastAsia="en-AU"/>
      </w:rPr>
      <mc:AlternateContent>
        <mc:Choice Requires="wps">
          <w:drawing>
            <wp:anchor distT="0" distB="0" distL="114300" distR="114300" simplePos="0" relativeHeight="251658243" behindDoc="0" locked="1" layoutInCell="0" allowOverlap="1" wp14:anchorId="4BDA6E9C" wp14:editId="1BBE359B">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44B2E6A3"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28" type="#_x0000_t202" style="position:absolute;margin-left:0;margin-top:-.05pt;width:68.95pt;height:21.7pt;z-index:251658243;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" o:allowincell="f" filled="f" stroked="f" strokeweight=".5pt">
              <v:textbox style="mso-fit-shape-to-text:t">
                <w:txbxContent>
                  <w:p w14:paraId="4FF869CA" w14:textId="44B2E6A3" w:rsidR="00525DD1" w:rsidRPr="00927EB7" w:rsidRDefault="00A37CC1"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38F296EE" w:rsidR="00D91B18" w:rsidRPr="00886F88" w:rsidRDefault="00927EB7" w:rsidP="00992D69">
    <w:pPr>
      <w:pStyle w:val="Header"/>
      <w:pBdr>
        <w:bottom w:val="single" w:sz="4" w:space="9" w:color="auto"/>
      </w:pBdr>
      <w:spacing w:after="240"/>
      <w:rPr>
        <w:color w:val="C00000"/>
        <w:sz w:val="36"/>
        <w:szCs w:val="36"/>
      </w:rPr>
    </w:pPr>
    <w:r>
      <w:rPr>
        <w:noProof/>
        <w:color w:val="C00000"/>
        <w:sz w:val="36"/>
        <w:szCs w:val="36"/>
        <w:lang w:eastAsia="en-AU"/>
      </w:rPr>
      <mc:AlternateContent>
        <mc:Choice Requires="wps">
          <w:drawing>
            <wp:anchor distT="0" distB="0" distL="114300" distR="114300" simplePos="0" relativeHeight="251658248" behindDoc="0" locked="1" layoutInCell="0" allowOverlap="1" wp14:anchorId="25AE7BFE" wp14:editId="157A2561">
              <wp:simplePos x="0" y="0"/>
              <wp:positionH relativeFrom="margin">
                <wp:align>center</wp:align>
              </wp:positionH>
              <wp:positionV relativeFrom="topMargin">
                <wp:align>center</wp:align>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D2C94" w14:textId="1D5CF7CA" w:rsidR="00927EB7" w:rsidRPr="00927EB7" w:rsidRDefault="00A37CC1" w:rsidP="00927EB7">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E7BFE" id="_x0000_t202" coordsize="21600,21600" o:spt="202" path="m,l,21600r21600,l21600,xe">
              <v:stroke joinstyle="miter"/>
              <v:path gradientshapeok="t" o:connecttype="rect"/>
            </v:shapetype>
            <v:shape id="janusSEAL SC H_FirstPage" o:spid="_x0000_s1032" type="#_x0000_t202" style="position:absolute;margin-left:0;margin-top:0;width:79.45pt;height:23.8pt;z-index:25165824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UcJpjzVUe1rPw4H54OSypRmeRMBX&#10;4Ylq2ojkiy901BqoFxwtzhrwv/72P8YTA+TlrCPplNyStjnTPywxczccj6PS0mU8+Tqii7/2rK89&#10;dmsegLQ5pGfiZDJjPOqTWXsw76TxRexJLmEldS45nswHPMiZ3ohUi0UKIm05gU925WQsHTGN+L71&#10;78K7IwlI9D3DSWKi+MDFITZmBrfYIjGSiIooHzA9gk+6TPwd31AU/vU9RV1e+vw3AA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D7ein8YAgAAMQQAAA4AAAAAAAAAAAAAAAAALgIAAGRycy9lMm9Eb2MueG1sUEsBAi0AFAAGAAgA&#10;AAAhACBWFSfbAAAABAEAAA8AAAAAAAAAAAAAAAAAcgQAAGRycy9kb3ducmV2LnhtbFBLBQYAAAAA&#10;BAAEAPMAAAB6BQAAAAA=&#10;" o:allowincell="f" filled="f" stroked="f" strokeweight=".5pt">
              <v:textbox style="mso-fit-shape-to-text:t">
                <w:txbxContent>
                  <w:p w14:paraId="66BD2C94" w14:textId="1D5CF7CA" w:rsidR="00927EB7" w:rsidRPr="00927EB7" w:rsidRDefault="00A37CC1" w:rsidP="00927EB7">
                    <w:pPr>
                      <w:jc w:val="center"/>
                      <w:rPr>
                        <w:b/>
                        <w:color w:val="FF0000"/>
                        <w:sz w:val="28"/>
                      </w:rPr>
                    </w:pPr>
                    <w:r>
                      <w:rPr>
                        <w:b/>
                        <w:color w:val="FF0000"/>
                        <w:sz w:val="28"/>
                      </w:rPr>
                      <w:t>OFFICIAL</w:t>
                    </w:r>
                  </w:p>
                </w:txbxContent>
              </v:textbox>
              <w10:wrap anchorx="margin" anchory="margin"/>
              <w10:anchorlock/>
            </v:shape>
          </w:pict>
        </mc:Fallback>
      </mc:AlternateContent>
    </w:r>
    <w:r w:rsidR="00992D69" w:rsidRPr="00886F88">
      <w:rPr>
        <w:noProof/>
        <w:color w:val="C00000"/>
        <w:sz w:val="36"/>
        <w:szCs w:val="36"/>
        <w:lang w:eastAsia="en-AU"/>
      </w:rPr>
      <w:drawing>
        <wp:anchor distT="0" distB="0" distL="114300" distR="114300" simplePos="0" relativeHeight="251658242" behindDoc="0" locked="0" layoutInCell="1" allowOverlap="1" wp14:anchorId="350B6741" wp14:editId="22062AB9">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781050"/>
                  </a:xfrm>
                  <a:prstGeom prst="rect">
                    <a:avLst/>
                  </a:prstGeom>
                </pic:spPr>
              </pic:pic>
            </a:graphicData>
          </a:graphic>
          <wp14:sizeRelV relativeFrom="margin">
            <wp14:pctHeight>0</wp14:pctHeight>
          </wp14:sizeRelV>
        </wp:anchor>
      </w:drawing>
    </w:r>
    <w:r w:rsidR="00D91B18" w:rsidRPr="00886F88">
      <w:rPr>
        <w:noProof/>
        <w:color w:val="C00000"/>
        <w:sz w:val="36"/>
        <w:szCs w:val="36"/>
        <w:lang w:eastAsia="en-AU"/>
      </w:rPr>
      <mc:AlternateContent>
        <mc:Choice Requires="wps">
          <w:drawing>
            <wp:anchor distT="0" distB="0" distL="114300" distR="114300" simplePos="0" relativeHeight="251658241" behindDoc="0" locked="1" layoutInCell="1" allowOverlap="1" wp14:anchorId="75D2B3A0" wp14:editId="17CBB273">
              <wp:simplePos x="0" y="0"/>
              <wp:positionH relativeFrom="page">
                <wp:posOffset>719455</wp:posOffset>
              </wp:positionH>
              <wp:positionV relativeFrom="page">
                <wp:posOffset>10204450</wp:posOffset>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3BBC6" id="Straight Connector 2" o:spid="_x0000_s1026" alt="Title: Graphic Element - Description: Line"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3.5pt" to="538.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5150AA"/>
    <w:multiLevelType w:val="multilevel"/>
    <w:tmpl w:val="040208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81D97"/>
    <w:multiLevelType w:val="hybridMultilevel"/>
    <w:tmpl w:val="C906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462C9"/>
    <w:multiLevelType w:val="hybridMultilevel"/>
    <w:tmpl w:val="06FC5DCC"/>
    <w:lvl w:ilvl="0" w:tplc="11C27E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AD100B7"/>
    <w:multiLevelType w:val="hybridMultilevel"/>
    <w:tmpl w:val="26E6878C"/>
    <w:lvl w:ilvl="0" w:tplc="ABDA6DAE">
      <w:start w:val="1"/>
      <w:numFmt w:val="decimal"/>
      <w:lvlText w:val="%1."/>
      <w:lvlJc w:val="left"/>
      <w:pPr>
        <w:ind w:left="1020" w:hanging="360"/>
      </w:pPr>
    </w:lvl>
    <w:lvl w:ilvl="1" w:tplc="13004216">
      <w:start w:val="1"/>
      <w:numFmt w:val="decimal"/>
      <w:lvlText w:val="%2."/>
      <w:lvlJc w:val="left"/>
      <w:pPr>
        <w:ind w:left="1020" w:hanging="360"/>
      </w:pPr>
    </w:lvl>
    <w:lvl w:ilvl="2" w:tplc="D2A0D4B4">
      <w:start w:val="1"/>
      <w:numFmt w:val="decimal"/>
      <w:lvlText w:val="%3."/>
      <w:lvlJc w:val="left"/>
      <w:pPr>
        <w:ind w:left="1020" w:hanging="360"/>
      </w:pPr>
    </w:lvl>
    <w:lvl w:ilvl="3" w:tplc="7CA0A316">
      <w:start w:val="1"/>
      <w:numFmt w:val="decimal"/>
      <w:lvlText w:val="%4."/>
      <w:lvlJc w:val="left"/>
      <w:pPr>
        <w:ind w:left="1020" w:hanging="360"/>
      </w:pPr>
    </w:lvl>
    <w:lvl w:ilvl="4" w:tplc="2CB0B344">
      <w:start w:val="1"/>
      <w:numFmt w:val="decimal"/>
      <w:lvlText w:val="%5."/>
      <w:lvlJc w:val="left"/>
      <w:pPr>
        <w:ind w:left="1020" w:hanging="360"/>
      </w:pPr>
    </w:lvl>
    <w:lvl w:ilvl="5" w:tplc="BD7CB08A">
      <w:start w:val="1"/>
      <w:numFmt w:val="decimal"/>
      <w:lvlText w:val="%6."/>
      <w:lvlJc w:val="left"/>
      <w:pPr>
        <w:ind w:left="1020" w:hanging="360"/>
      </w:pPr>
    </w:lvl>
    <w:lvl w:ilvl="6" w:tplc="4D4CAB4E">
      <w:start w:val="1"/>
      <w:numFmt w:val="decimal"/>
      <w:lvlText w:val="%7."/>
      <w:lvlJc w:val="left"/>
      <w:pPr>
        <w:ind w:left="1020" w:hanging="360"/>
      </w:pPr>
    </w:lvl>
    <w:lvl w:ilvl="7" w:tplc="7B48E164">
      <w:start w:val="1"/>
      <w:numFmt w:val="decimal"/>
      <w:lvlText w:val="%8."/>
      <w:lvlJc w:val="left"/>
      <w:pPr>
        <w:ind w:left="1020" w:hanging="360"/>
      </w:pPr>
    </w:lvl>
    <w:lvl w:ilvl="8" w:tplc="7B2EFA4C">
      <w:start w:val="1"/>
      <w:numFmt w:val="decimal"/>
      <w:lvlText w:val="%9."/>
      <w:lvlJc w:val="left"/>
      <w:pPr>
        <w:ind w:left="1020" w:hanging="360"/>
      </w:pPr>
    </w:lvl>
  </w:abstractNum>
  <w:abstractNum w:abstractNumId="6"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26A92"/>
    <w:multiLevelType w:val="hybridMultilevel"/>
    <w:tmpl w:val="392A55FA"/>
    <w:lvl w:ilvl="0" w:tplc="BDBC85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2A0BE6"/>
    <w:multiLevelType w:val="hybridMultilevel"/>
    <w:tmpl w:val="7C9CE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2A2A39AF"/>
    <w:multiLevelType w:val="hybridMultilevel"/>
    <w:tmpl w:val="0A5CA564"/>
    <w:lvl w:ilvl="0" w:tplc="0C090001">
      <w:start w:val="1"/>
      <w:numFmt w:val="bullet"/>
      <w:lvlText w:val=""/>
      <w:lvlJc w:val="left"/>
      <w:pPr>
        <w:ind w:left="720" w:hanging="360"/>
      </w:pPr>
      <w:rPr>
        <w:rFonts w:ascii="Symbol" w:hAnsi="Symbol" w:hint="default"/>
      </w:rPr>
    </w:lvl>
    <w:lvl w:ilvl="1" w:tplc="CAEA2648">
      <w:numFmt w:val="bullet"/>
      <w:lvlText w:val="•"/>
      <w:lvlJc w:val="left"/>
      <w:pPr>
        <w:ind w:left="1800" w:hanging="720"/>
      </w:pPr>
      <w:rPr>
        <w:rFonts w:ascii="Arial" w:eastAsiaTheme="maj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240D50"/>
    <w:multiLevelType w:val="multilevel"/>
    <w:tmpl w:val="B758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4740B"/>
    <w:multiLevelType w:val="hybridMultilevel"/>
    <w:tmpl w:val="2C30B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617917"/>
    <w:multiLevelType w:val="hybridMultilevel"/>
    <w:tmpl w:val="B180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96174A"/>
    <w:multiLevelType w:val="multilevel"/>
    <w:tmpl w:val="2818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4527E"/>
    <w:multiLevelType w:val="hybridMultilevel"/>
    <w:tmpl w:val="CDDC1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9"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62E2414"/>
    <w:multiLevelType w:val="hybridMultilevel"/>
    <w:tmpl w:val="8F80C922"/>
    <w:lvl w:ilvl="0" w:tplc="904AF972">
      <w:start w:val="1"/>
      <w:numFmt w:val="bullet"/>
      <w:pStyle w:val="BodyTex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283778"/>
    <w:multiLevelType w:val="hybridMultilevel"/>
    <w:tmpl w:val="37C86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FB816C0"/>
    <w:multiLevelType w:val="hybridMultilevel"/>
    <w:tmpl w:val="0AB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B100A9"/>
    <w:multiLevelType w:val="hybridMultilevel"/>
    <w:tmpl w:val="8578B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F05E7A"/>
    <w:multiLevelType w:val="hybridMultilevel"/>
    <w:tmpl w:val="81DE8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884DD4"/>
    <w:multiLevelType w:val="hybridMultilevel"/>
    <w:tmpl w:val="DF264D8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B474DBA"/>
    <w:multiLevelType w:val="hybridMultilevel"/>
    <w:tmpl w:val="4DDC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5A13A4"/>
    <w:multiLevelType w:val="multilevel"/>
    <w:tmpl w:val="6810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32"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8710DC"/>
    <w:multiLevelType w:val="hybridMultilevel"/>
    <w:tmpl w:val="E710E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6463F5"/>
    <w:multiLevelType w:val="hybridMultilevel"/>
    <w:tmpl w:val="DF6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31"/>
  </w:num>
  <w:num w:numId="3" w16cid:durableId="222526132">
    <w:abstractNumId w:val="6"/>
  </w:num>
  <w:num w:numId="4" w16cid:durableId="588471040">
    <w:abstractNumId w:val="19"/>
  </w:num>
  <w:num w:numId="5" w16cid:durableId="1977449873">
    <w:abstractNumId w:val="18"/>
  </w:num>
  <w:num w:numId="6" w16cid:durableId="703872851">
    <w:abstractNumId w:val="14"/>
  </w:num>
  <w:num w:numId="7" w16cid:durableId="902377665">
    <w:abstractNumId w:val="7"/>
  </w:num>
  <w:num w:numId="8" w16cid:durableId="192115110">
    <w:abstractNumId w:val="28"/>
  </w:num>
  <w:num w:numId="9" w16cid:durableId="1525173105">
    <w:abstractNumId w:val="22"/>
  </w:num>
  <w:num w:numId="10" w16cid:durableId="1194541742">
    <w:abstractNumId w:val="3"/>
  </w:num>
  <w:num w:numId="11" w16cid:durableId="2042974972">
    <w:abstractNumId w:val="10"/>
  </w:num>
  <w:num w:numId="12" w16cid:durableId="1816677711">
    <w:abstractNumId w:val="3"/>
  </w:num>
  <w:num w:numId="13" w16cid:durableId="189076335">
    <w:abstractNumId w:val="32"/>
  </w:num>
  <w:num w:numId="14" w16cid:durableId="1977373658">
    <w:abstractNumId w:val="11"/>
  </w:num>
  <w:num w:numId="15" w16cid:durableId="2055152587">
    <w:abstractNumId w:val="4"/>
  </w:num>
  <w:num w:numId="16" w16cid:durableId="289480834">
    <w:abstractNumId w:val="27"/>
  </w:num>
  <w:num w:numId="17" w16cid:durableId="901450293">
    <w:abstractNumId w:val="25"/>
  </w:num>
  <w:num w:numId="18" w16cid:durableId="1106847171">
    <w:abstractNumId w:val="24"/>
  </w:num>
  <w:num w:numId="19" w16cid:durableId="1699428957">
    <w:abstractNumId w:val="21"/>
  </w:num>
  <w:num w:numId="20" w16cid:durableId="1629892809">
    <w:abstractNumId w:val="8"/>
  </w:num>
  <w:num w:numId="21" w16cid:durableId="465465297">
    <w:abstractNumId w:val="34"/>
  </w:num>
  <w:num w:numId="22" w16cid:durableId="2005208359">
    <w:abstractNumId w:val="30"/>
  </w:num>
  <w:num w:numId="23" w16cid:durableId="96684889">
    <w:abstractNumId w:val="23"/>
  </w:num>
  <w:num w:numId="24" w16cid:durableId="1926497864">
    <w:abstractNumId w:val="1"/>
  </w:num>
  <w:num w:numId="25" w16cid:durableId="895774233">
    <w:abstractNumId w:val="16"/>
  </w:num>
  <w:num w:numId="26" w16cid:durableId="835192981">
    <w:abstractNumId w:val="29"/>
  </w:num>
  <w:num w:numId="27" w16cid:durableId="196935957">
    <w:abstractNumId w:val="15"/>
  </w:num>
  <w:num w:numId="28" w16cid:durableId="2137942769">
    <w:abstractNumId w:val="5"/>
  </w:num>
  <w:num w:numId="29" w16cid:durableId="584807776">
    <w:abstractNumId w:val="20"/>
  </w:num>
  <w:num w:numId="30" w16cid:durableId="1749570489">
    <w:abstractNumId w:val="9"/>
  </w:num>
  <w:num w:numId="31" w16cid:durableId="1603680567">
    <w:abstractNumId w:val="12"/>
  </w:num>
  <w:num w:numId="32" w16cid:durableId="262960932">
    <w:abstractNumId w:val="26"/>
  </w:num>
  <w:num w:numId="33" w16cid:durableId="761997364">
    <w:abstractNumId w:val="2"/>
  </w:num>
  <w:num w:numId="34" w16cid:durableId="1173226016">
    <w:abstractNumId w:val="13"/>
  </w:num>
  <w:num w:numId="35" w16cid:durableId="1149395865">
    <w:abstractNumId w:val="17"/>
  </w:num>
  <w:num w:numId="36" w16cid:durableId="650355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4A79"/>
    <w:rsid w:val="00007DE9"/>
    <w:rsid w:val="00015AE4"/>
    <w:rsid w:val="000166C2"/>
    <w:rsid w:val="00024A08"/>
    <w:rsid w:val="000255CB"/>
    <w:rsid w:val="00027615"/>
    <w:rsid w:val="0003018E"/>
    <w:rsid w:val="0003044F"/>
    <w:rsid w:val="00030C4C"/>
    <w:rsid w:val="00032721"/>
    <w:rsid w:val="00033BC3"/>
    <w:rsid w:val="00044E09"/>
    <w:rsid w:val="000455E3"/>
    <w:rsid w:val="0004784D"/>
    <w:rsid w:val="000535A3"/>
    <w:rsid w:val="00053A00"/>
    <w:rsid w:val="00053DC5"/>
    <w:rsid w:val="000551F5"/>
    <w:rsid w:val="00055E98"/>
    <w:rsid w:val="00061717"/>
    <w:rsid w:val="00062BA6"/>
    <w:rsid w:val="00062FC9"/>
    <w:rsid w:val="00073E25"/>
    <w:rsid w:val="000769DF"/>
    <w:rsid w:val="00080203"/>
    <w:rsid w:val="000870A2"/>
    <w:rsid w:val="000A140F"/>
    <w:rsid w:val="000A45C1"/>
    <w:rsid w:val="000A57BC"/>
    <w:rsid w:val="000B5A51"/>
    <w:rsid w:val="000B6C00"/>
    <w:rsid w:val="000C1F06"/>
    <w:rsid w:val="000C48A0"/>
    <w:rsid w:val="000D2A59"/>
    <w:rsid w:val="000E04AC"/>
    <w:rsid w:val="000F1DD1"/>
    <w:rsid w:val="000F28B8"/>
    <w:rsid w:val="000F3766"/>
    <w:rsid w:val="000F7FC8"/>
    <w:rsid w:val="00100880"/>
    <w:rsid w:val="00106FC4"/>
    <w:rsid w:val="00111F0C"/>
    <w:rsid w:val="001206D1"/>
    <w:rsid w:val="00120B80"/>
    <w:rsid w:val="00121A3F"/>
    <w:rsid w:val="001328F5"/>
    <w:rsid w:val="00141B78"/>
    <w:rsid w:val="00141F6E"/>
    <w:rsid w:val="001423AF"/>
    <w:rsid w:val="00143C7D"/>
    <w:rsid w:val="00145111"/>
    <w:rsid w:val="00145E2D"/>
    <w:rsid w:val="001475F2"/>
    <w:rsid w:val="00152252"/>
    <w:rsid w:val="00154A55"/>
    <w:rsid w:val="0016612C"/>
    <w:rsid w:val="00167A85"/>
    <w:rsid w:val="001727D2"/>
    <w:rsid w:val="0017560B"/>
    <w:rsid w:val="001763D4"/>
    <w:rsid w:val="0018011E"/>
    <w:rsid w:val="001807F1"/>
    <w:rsid w:val="00181433"/>
    <w:rsid w:val="001834DD"/>
    <w:rsid w:val="00191BCF"/>
    <w:rsid w:val="0019383F"/>
    <w:rsid w:val="00197308"/>
    <w:rsid w:val="001A2124"/>
    <w:rsid w:val="001B1CA1"/>
    <w:rsid w:val="001B4E13"/>
    <w:rsid w:val="001B6653"/>
    <w:rsid w:val="001C53CE"/>
    <w:rsid w:val="001C5D96"/>
    <w:rsid w:val="001D10A1"/>
    <w:rsid w:val="001D341B"/>
    <w:rsid w:val="001E3D2B"/>
    <w:rsid w:val="001E5415"/>
    <w:rsid w:val="001E66CE"/>
    <w:rsid w:val="001F017D"/>
    <w:rsid w:val="001F1B2C"/>
    <w:rsid w:val="001F1F51"/>
    <w:rsid w:val="001F5567"/>
    <w:rsid w:val="001F6BE5"/>
    <w:rsid w:val="002025C5"/>
    <w:rsid w:val="002057E1"/>
    <w:rsid w:val="00206D97"/>
    <w:rsid w:val="00212677"/>
    <w:rsid w:val="00221DC2"/>
    <w:rsid w:val="002277D8"/>
    <w:rsid w:val="00230D18"/>
    <w:rsid w:val="002339E3"/>
    <w:rsid w:val="00233F7D"/>
    <w:rsid w:val="00243004"/>
    <w:rsid w:val="00244B48"/>
    <w:rsid w:val="00250BD8"/>
    <w:rsid w:val="00254EC4"/>
    <w:rsid w:val="00256CDA"/>
    <w:rsid w:val="002573D5"/>
    <w:rsid w:val="002600F2"/>
    <w:rsid w:val="00261CE0"/>
    <w:rsid w:val="00264E26"/>
    <w:rsid w:val="00280DA7"/>
    <w:rsid w:val="00280E74"/>
    <w:rsid w:val="00284E4B"/>
    <w:rsid w:val="002853B9"/>
    <w:rsid w:val="002872D8"/>
    <w:rsid w:val="00290B19"/>
    <w:rsid w:val="00290BCF"/>
    <w:rsid w:val="002931DC"/>
    <w:rsid w:val="0029795E"/>
    <w:rsid w:val="002A323C"/>
    <w:rsid w:val="002A41E1"/>
    <w:rsid w:val="002A72A5"/>
    <w:rsid w:val="002B4067"/>
    <w:rsid w:val="002B6574"/>
    <w:rsid w:val="002C216B"/>
    <w:rsid w:val="002C2F34"/>
    <w:rsid w:val="002D3419"/>
    <w:rsid w:val="002D4D48"/>
    <w:rsid w:val="002E0AA1"/>
    <w:rsid w:val="002E1CCC"/>
    <w:rsid w:val="002E21D2"/>
    <w:rsid w:val="002E2D8A"/>
    <w:rsid w:val="002E6337"/>
    <w:rsid w:val="002E78DA"/>
    <w:rsid w:val="002F0337"/>
    <w:rsid w:val="002F777D"/>
    <w:rsid w:val="002F7D3C"/>
    <w:rsid w:val="003015C0"/>
    <w:rsid w:val="003026C9"/>
    <w:rsid w:val="00302D5E"/>
    <w:rsid w:val="00305720"/>
    <w:rsid w:val="00307C59"/>
    <w:rsid w:val="0031098A"/>
    <w:rsid w:val="00312FCA"/>
    <w:rsid w:val="003131AB"/>
    <w:rsid w:val="00317DF0"/>
    <w:rsid w:val="003217BE"/>
    <w:rsid w:val="0032204D"/>
    <w:rsid w:val="003238A1"/>
    <w:rsid w:val="00327092"/>
    <w:rsid w:val="003310B6"/>
    <w:rsid w:val="003352EA"/>
    <w:rsid w:val="0034044F"/>
    <w:rsid w:val="00342688"/>
    <w:rsid w:val="003434EA"/>
    <w:rsid w:val="00344330"/>
    <w:rsid w:val="00346BEF"/>
    <w:rsid w:val="00352DC6"/>
    <w:rsid w:val="00352EE6"/>
    <w:rsid w:val="00355FF2"/>
    <w:rsid w:val="0035639D"/>
    <w:rsid w:val="003659A8"/>
    <w:rsid w:val="003659D2"/>
    <w:rsid w:val="00376001"/>
    <w:rsid w:val="00377801"/>
    <w:rsid w:val="00377BE4"/>
    <w:rsid w:val="00387FE1"/>
    <w:rsid w:val="00396BF4"/>
    <w:rsid w:val="003A076D"/>
    <w:rsid w:val="003A17CA"/>
    <w:rsid w:val="003A1958"/>
    <w:rsid w:val="003A1AEF"/>
    <w:rsid w:val="003A2658"/>
    <w:rsid w:val="003A34AC"/>
    <w:rsid w:val="003A5CB2"/>
    <w:rsid w:val="003A64F7"/>
    <w:rsid w:val="003B412F"/>
    <w:rsid w:val="003B5410"/>
    <w:rsid w:val="003C0DB6"/>
    <w:rsid w:val="003C2900"/>
    <w:rsid w:val="003D0647"/>
    <w:rsid w:val="003D1265"/>
    <w:rsid w:val="003D1ACB"/>
    <w:rsid w:val="003D255E"/>
    <w:rsid w:val="003D3B1D"/>
    <w:rsid w:val="003D4B2C"/>
    <w:rsid w:val="003D5DBE"/>
    <w:rsid w:val="003E01D1"/>
    <w:rsid w:val="003E0653"/>
    <w:rsid w:val="003E595B"/>
    <w:rsid w:val="003F41BB"/>
    <w:rsid w:val="00400BAD"/>
    <w:rsid w:val="00400D96"/>
    <w:rsid w:val="00404841"/>
    <w:rsid w:val="00410238"/>
    <w:rsid w:val="004109D5"/>
    <w:rsid w:val="00412059"/>
    <w:rsid w:val="004120F4"/>
    <w:rsid w:val="00415730"/>
    <w:rsid w:val="004219FA"/>
    <w:rsid w:val="00421BB7"/>
    <w:rsid w:val="00422E02"/>
    <w:rsid w:val="00425633"/>
    <w:rsid w:val="00431DF6"/>
    <w:rsid w:val="0043614C"/>
    <w:rsid w:val="00436687"/>
    <w:rsid w:val="00441E79"/>
    <w:rsid w:val="0044351A"/>
    <w:rsid w:val="004435FA"/>
    <w:rsid w:val="00444032"/>
    <w:rsid w:val="0044643A"/>
    <w:rsid w:val="00450486"/>
    <w:rsid w:val="00454EB4"/>
    <w:rsid w:val="00456157"/>
    <w:rsid w:val="0045733D"/>
    <w:rsid w:val="00461BE1"/>
    <w:rsid w:val="004620BF"/>
    <w:rsid w:val="00462B17"/>
    <w:rsid w:val="00463DB9"/>
    <w:rsid w:val="00464243"/>
    <w:rsid w:val="004709E9"/>
    <w:rsid w:val="00472379"/>
    <w:rsid w:val="00472D58"/>
    <w:rsid w:val="00475453"/>
    <w:rsid w:val="004761DC"/>
    <w:rsid w:val="00477308"/>
    <w:rsid w:val="00481A35"/>
    <w:rsid w:val="00481CC6"/>
    <w:rsid w:val="00483A58"/>
    <w:rsid w:val="00490618"/>
    <w:rsid w:val="004975FA"/>
    <w:rsid w:val="004A5C68"/>
    <w:rsid w:val="004A7740"/>
    <w:rsid w:val="004A7A42"/>
    <w:rsid w:val="004A7DCE"/>
    <w:rsid w:val="004B203A"/>
    <w:rsid w:val="004B5F40"/>
    <w:rsid w:val="004C047F"/>
    <w:rsid w:val="004C58EA"/>
    <w:rsid w:val="004C7D16"/>
    <w:rsid w:val="004D0860"/>
    <w:rsid w:val="004D0865"/>
    <w:rsid w:val="004D700E"/>
    <w:rsid w:val="004D7B80"/>
    <w:rsid w:val="004D7F17"/>
    <w:rsid w:val="004E0670"/>
    <w:rsid w:val="004E7C1B"/>
    <w:rsid w:val="004E7F37"/>
    <w:rsid w:val="004F203C"/>
    <w:rsid w:val="004F31BA"/>
    <w:rsid w:val="004F32AB"/>
    <w:rsid w:val="004F3BE4"/>
    <w:rsid w:val="004F486F"/>
    <w:rsid w:val="00502DA2"/>
    <w:rsid w:val="005111EC"/>
    <w:rsid w:val="005118E4"/>
    <w:rsid w:val="0051299F"/>
    <w:rsid w:val="00512BAB"/>
    <w:rsid w:val="00512E68"/>
    <w:rsid w:val="00515C57"/>
    <w:rsid w:val="00517E32"/>
    <w:rsid w:val="00520594"/>
    <w:rsid w:val="0052075D"/>
    <w:rsid w:val="00525522"/>
    <w:rsid w:val="00525DD1"/>
    <w:rsid w:val="00526B85"/>
    <w:rsid w:val="00527DA5"/>
    <w:rsid w:val="005306A1"/>
    <w:rsid w:val="00532B17"/>
    <w:rsid w:val="005365B7"/>
    <w:rsid w:val="00544751"/>
    <w:rsid w:val="0054607E"/>
    <w:rsid w:val="00553A84"/>
    <w:rsid w:val="00555916"/>
    <w:rsid w:val="005636B0"/>
    <w:rsid w:val="00563F88"/>
    <w:rsid w:val="00563FAB"/>
    <w:rsid w:val="005648CB"/>
    <w:rsid w:val="00565255"/>
    <w:rsid w:val="00565ADB"/>
    <w:rsid w:val="00571E8B"/>
    <w:rsid w:val="00572D04"/>
    <w:rsid w:val="005738B1"/>
    <w:rsid w:val="00577685"/>
    <w:rsid w:val="00580822"/>
    <w:rsid w:val="00583956"/>
    <w:rsid w:val="00585F39"/>
    <w:rsid w:val="0059000C"/>
    <w:rsid w:val="005909E5"/>
    <w:rsid w:val="005948DB"/>
    <w:rsid w:val="0059687E"/>
    <w:rsid w:val="005A02A1"/>
    <w:rsid w:val="005B1528"/>
    <w:rsid w:val="005B2449"/>
    <w:rsid w:val="005B4DF3"/>
    <w:rsid w:val="005B6071"/>
    <w:rsid w:val="005B6656"/>
    <w:rsid w:val="005B66E6"/>
    <w:rsid w:val="005B7BDD"/>
    <w:rsid w:val="005C120F"/>
    <w:rsid w:val="005C21A7"/>
    <w:rsid w:val="005D2D0E"/>
    <w:rsid w:val="005D5DFD"/>
    <w:rsid w:val="005D7A24"/>
    <w:rsid w:val="005E1395"/>
    <w:rsid w:val="005F4B6A"/>
    <w:rsid w:val="005F7384"/>
    <w:rsid w:val="005F74B0"/>
    <w:rsid w:val="00602A64"/>
    <w:rsid w:val="00616EBA"/>
    <w:rsid w:val="00620574"/>
    <w:rsid w:val="00622979"/>
    <w:rsid w:val="00622B47"/>
    <w:rsid w:val="00632C08"/>
    <w:rsid w:val="00644FFA"/>
    <w:rsid w:val="00654C42"/>
    <w:rsid w:val="006572E9"/>
    <w:rsid w:val="0065749C"/>
    <w:rsid w:val="00662944"/>
    <w:rsid w:val="0067074A"/>
    <w:rsid w:val="00671C0E"/>
    <w:rsid w:val="00672994"/>
    <w:rsid w:val="00676360"/>
    <w:rsid w:val="00676678"/>
    <w:rsid w:val="006807C9"/>
    <w:rsid w:val="00690E83"/>
    <w:rsid w:val="00692EFD"/>
    <w:rsid w:val="00693814"/>
    <w:rsid w:val="00694FDB"/>
    <w:rsid w:val="006B2C6B"/>
    <w:rsid w:val="006B5A77"/>
    <w:rsid w:val="006C15C5"/>
    <w:rsid w:val="006C2B54"/>
    <w:rsid w:val="006D1AC8"/>
    <w:rsid w:val="006D3DAD"/>
    <w:rsid w:val="006D4A4B"/>
    <w:rsid w:val="006D718C"/>
    <w:rsid w:val="006E1C6A"/>
    <w:rsid w:val="006E3747"/>
    <w:rsid w:val="006E476C"/>
    <w:rsid w:val="006E47E9"/>
    <w:rsid w:val="006F6096"/>
    <w:rsid w:val="006F7B19"/>
    <w:rsid w:val="0070036D"/>
    <w:rsid w:val="00702D48"/>
    <w:rsid w:val="00707E21"/>
    <w:rsid w:val="00716D7B"/>
    <w:rsid w:val="00717E2D"/>
    <w:rsid w:val="00734C8D"/>
    <w:rsid w:val="00735A4A"/>
    <w:rsid w:val="00735AB8"/>
    <w:rsid w:val="00736A76"/>
    <w:rsid w:val="007405CC"/>
    <w:rsid w:val="0074314D"/>
    <w:rsid w:val="00743FA2"/>
    <w:rsid w:val="00750EC6"/>
    <w:rsid w:val="00752C6B"/>
    <w:rsid w:val="0075365C"/>
    <w:rsid w:val="007537DC"/>
    <w:rsid w:val="00760CE6"/>
    <w:rsid w:val="00762F09"/>
    <w:rsid w:val="00764E19"/>
    <w:rsid w:val="007719C9"/>
    <w:rsid w:val="0077245B"/>
    <w:rsid w:val="00772718"/>
    <w:rsid w:val="00780F2C"/>
    <w:rsid w:val="00781BA7"/>
    <w:rsid w:val="00792BFD"/>
    <w:rsid w:val="00793CA3"/>
    <w:rsid w:val="007A3384"/>
    <w:rsid w:val="007A5295"/>
    <w:rsid w:val="007B468D"/>
    <w:rsid w:val="007B6274"/>
    <w:rsid w:val="007C2B9A"/>
    <w:rsid w:val="007C5561"/>
    <w:rsid w:val="007D175A"/>
    <w:rsid w:val="007D299D"/>
    <w:rsid w:val="007D30A8"/>
    <w:rsid w:val="007D4969"/>
    <w:rsid w:val="007E24C8"/>
    <w:rsid w:val="007E4074"/>
    <w:rsid w:val="007F00B8"/>
    <w:rsid w:val="007F39FA"/>
    <w:rsid w:val="007F6391"/>
    <w:rsid w:val="007F7654"/>
    <w:rsid w:val="007F7BAF"/>
    <w:rsid w:val="008006B6"/>
    <w:rsid w:val="008011E3"/>
    <w:rsid w:val="00806347"/>
    <w:rsid w:val="00806AC3"/>
    <w:rsid w:val="0081442A"/>
    <w:rsid w:val="00814FB1"/>
    <w:rsid w:val="00817B22"/>
    <w:rsid w:val="00817C12"/>
    <w:rsid w:val="00820F20"/>
    <w:rsid w:val="008219B2"/>
    <w:rsid w:val="0082528A"/>
    <w:rsid w:val="00825754"/>
    <w:rsid w:val="00833758"/>
    <w:rsid w:val="00835210"/>
    <w:rsid w:val="0084413D"/>
    <w:rsid w:val="00844C2D"/>
    <w:rsid w:val="00845DAA"/>
    <w:rsid w:val="00851FDD"/>
    <w:rsid w:val="00854ACD"/>
    <w:rsid w:val="008673A5"/>
    <w:rsid w:val="00867899"/>
    <w:rsid w:val="00871B0C"/>
    <w:rsid w:val="00873BC0"/>
    <w:rsid w:val="0087438E"/>
    <w:rsid w:val="00874DDF"/>
    <w:rsid w:val="008776DE"/>
    <w:rsid w:val="00884668"/>
    <w:rsid w:val="0088587F"/>
    <w:rsid w:val="00886F88"/>
    <w:rsid w:val="00892955"/>
    <w:rsid w:val="00894242"/>
    <w:rsid w:val="00895EB9"/>
    <w:rsid w:val="00897A5D"/>
    <w:rsid w:val="008A025A"/>
    <w:rsid w:val="008A4069"/>
    <w:rsid w:val="008B2B46"/>
    <w:rsid w:val="008B32D2"/>
    <w:rsid w:val="008B5770"/>
    <w:rsid w:val="008B6C11"/>
    <w:rsid w:val="008C1017"/>
    <w:rsid w:val="008D0E52"/>
    <w:rsid w:val="008D31D1"/>
    <w:rsid w:val="008D47EB"/>
    <w:rsid w:val="008E05BC"/>
    <w:rsid w:val="008F17B8"/>
    <w:rsid w:val="008F3CCF"/>
    <w:rsid w:val="00901750"/>
    <w:rsid w:val="00901A61"/>
    <w:rsid w:val="009026C6"/>
    <w:rsid w:val="00902A65"/>
    <w:rsid w:val="00903A60"/>
    <w:rsid w:val="00921840"/>
    <w:rsid w:val="00922BE2"/>
    <w:rsid w:val="0092714D"/>
    <w:rsid w:val="00927747"/>
    <w:rsid w:val="009277F4"/>
    <w:rsid w:val="00927EB7"/>
    <w:rsid w:val="00932C87"/>
    <w:rsid w:val="009331B4"/>
    <w:rsid w:val="009345F1"/>
    <w:rsid w:val="009360DA"/>
    <w:rsid w:val="00944BBB"/>
    <w:rsid w:val="00945DF5"/>
    <w:rsid w:val="0095141C"/>
    <w:rsid w:val="0095430D"/>
    <w:rsid w:val="009547B6"/>
    <w:rsid w:val="009558C2"/>
    <w:rsid w:val="009602CF"/>
    <w:rsid w:val="00960B1B"/>
    <w:rsid w:val="00961072"/>
    <w:rsid w:val="0096421A"/>
    <w:rsid w:val="0096623C"/>
    <w:rsid w:val="00970069"/>
    <w:rsid w:val="00980BE5"/>
    <w:rsid w:val="00980F43"/>
    <w:rsid w:val="00982322"/>
    <w:rsid w:val="00983578"/>
    <w:rsid w:val="0098383F"/>
    <w:rsid w:val="009845C8"/>
    <w:rsid w:val="00992D69"/>
    <w:rsid w:val="009A24D6"/>
    <w:rsid w:val="009A2F51"/>
    <w:rsid w:val="009A34F3"/>
    <w:rsid w:val="009B049F"/>
    <w:rsid w:val="009B6C1C"/>
    <w:rsid w:val="009C23F0"/>
    <w:rsid w:val="009C37F3"/>
    <w:rsid w:val="009C59E6"/>
    <w:rsid w:val="009C6C53"/>
    <w:rsid w:val="009E1A74"/>
    <w:rsid w:val="009E4509"/>
    <w:rsid w:val="009E4B58"/>
    <w:rsid w:val="009E6B53"/>
    <w:rsid w:val="009E6C87"/>
    <w:rsid w:val="009E750F"/>
    <w:rsid w:val="009F4968"/>
    <w:rsid w:val="00A04D96"/>
    <w:rsid w:val="00A0629B"/>
    <w:rsid w:val="00A137F4"/>
    <w:rsid w:val="00A14495"/>
    <w:rsid w:val="00A16BE1"/>
    <w:rsid w:val="00A232AB"/>
    <w:rsid w:val="00A243D2"/>
    <w:rsid w:val="00A24F65"/>
    <w:rsid w:val="00A2554A"/>
    <w:rsid w:val="00A3075B"/>
    <w:rsid w:val="00A3768E"/>
    <w:rsid w:val="00A37CC1"/>
    <w:rsid w:val="00A40E42"/>
    <w:rsid w:val="00A42106"/>
    <w:rsid w:val="00A4225E"/>
    <w:rsid w:val="00A453D7"/>
    <w:rsid w:val="00A454BF"/>
    <w:rsid w:val="00A52209"/>
    <w:rsid w:val="00A52E3A"/>
    <w:rsid w:val="00A57423"/>
    <w:rsid w:val="00A61A1A"/>
    <w:rsid w:val="00A643F1"/>
    <w:rsid w:val="00A6655F"/>
    <w:rsid w:val="00A66E27"/>
    <w:rsid w:val="00A72242"/>
    <w:rsid w:val="00A746F5"/>
    <w:rsid w:val="00A7549F"/>
    <w:rsid w:val="00A814CB"/>
    <w:rsid w:val="00A84EB9"/>
    <w:rsid w:val="00A86258"/>
    <w:rsid w:val="00A86B3A"/>
    <w:rsid w:val="00A8756C"/>
    <w:rsid w:val="00A90D1B"/>
    <w:rsid w:val="00AA2EB8"/>
    <w:rsid w:val="00AB0917"/>
    <w:rsid w:val="00AB1527"/>
    <w:rsid w:val="00AC0762"/>
    <w:rsid w:val="00AC144D"/>
    <w:rsid w:val="00AD4DF2"/>
    <w:rsid w:val="00AD70E2"/>
    <w:rsid w:val="00AD71C0"/>
    <w:rsid w:val="00AE1C70"/>
    <w:rsid w:val="00AE1FC2"/>
    <w:rsid w:val="00AE2B00"/>
    <w:rsid w:val="00AF55F8"/>
    <w:rsid w:val="00B012FF"/>
    <w:rsid w:val="00B06982"/>
    <w:rsid w:val="00B10ABA"/>
    <w:rsid w:val="00B119E5"/>
    <w:rsid w:val="00B24E5C"/>
    <w:rsid w:val="00B303E4"/>
    <w:rsid w:val="00B34BE6"/>
    <w:rsid w:val="00B3536D"/>
    <w:rsid w:val="00B35CF6"/>
    <w:rsid w:val="00B4072C"/>
    <w:rsid w:val="00B41CE6"/>
    <w:rsid w:val="00B420D4"/>
    <w:rsid w:val="00B43CFE"/>
    <w:rsid w:val="00B5236D"/>
    <w:rsid w:val="00B52902"/>
    <w:rsid w:val="00B57910"/>
    <w:rsid w:val="00B7245A"/>
    <w:rsid w:val="00B75855"/>
    <w:rsid w:val="00B75EFA"/>
    <w:rsid w:val="00B77E7E"/>
    <w:rsid w:val="00B81EA2"/>
    <w:rsid w:val="00B91B21"/>
    <w:rsid w:val="00B952F6"/>
    <w:rsid w:val="00BA202A"/>
    <w:rsid w:val="00BA5689"/>
    <w:rsid w:val="00BB7A67"/>
    <w:rsid w:val="00BC093A"/>
    <w:rsid w:val="00BC0DAA"/>
    <w:rsid w:val="00BC2B00"/>
    <w:rsid w:val="00BC4ACC"/>
    <w:rsid w:val="00BC4FCC"/>
    <w:rsid w:val="00BD02F8"/>
    <w:rsid w:val="00BD0B44"/>
    <w:rsid w:val="00BE109F"/>
    <w:rsid w:val="00BE1ECD"/>
    <w:rsid w:val="00BE6370"/>
    <w:rsid w:val="00BE6CB0"/>
    <w:rsid w:val="00BF2D3D"/>
    <w:rsid w:val="00BF527C"/>
    <w:rsid w:val="00C02BF0"/>
    <w:rsid w:val="00C04432"/>
    <w:rsid w:val="00C048D3"/>
    <w:rsid w:val="00C06ED8"/>
    <w:rsid w:val="00C1376E"/>
    <w:rsid w:val="00C1383B"/>
    <w:rsid w:val="00C1488E"/>
    <w:rsid w:val="00C217A8"/>
    <w:rsid w:val="00C25C42"/>
    <w:rsid w:val="00C266D5"/>
    <w:rsid w:val="00C31B1C"/>
    <w:rsid w:val="00C335F1"/>
    <w:rsid w:val="00C4188F"/>
    <w:rsid w:val="00C42EB6"/>
    <w:rsid w:val="00C435BE"/>
    <w:rsid w:val="00C506CD"/>
    <w:rsid w:val="00C50BF0"/>
    <w:rsid w:val="00C553DE"/>
    <w:rsid w:val="00C60DAF"/>
    <w:rsid w:val="00C62FDA"/>
    <w:rsid w:val="00C64D51"/>
    <w:rsid w:val="00C70318"/>
    <w:rsid w:val="00C77A61"/>
    <w:rsid w:val="00C80477"/>
    <w:rsid w:val="00C819A4"/>
    <w:rsid w:val="00C81C49"/>
    <w:rsid w:val="00C824AE"/>
    <w:rsid w:val="00C84EA8"/>
    <w:rsid w:val="00C862A9"/>
    <w:rsid w:val="00C92998"/>
    <w:rsid w:val="00C94600"/>
    <w:rsid w:val="00C95B28"/>
    <w:rsid w:val="00CA444B"/>
    <w:rsid w:val="00CA720A"/>
    <w:rsid w:val="00CB3F7B"/>
    <w:rsid w:val="00CB7D18"/>
    <w:rsid w:val="00CB7D8A"/>
    <w:rsid w:val="00CC421D"/>
    <w:rsid w:val="00CC5440"/>
    <w:rsid w:val="00CD0003"/>
    <w:rsid w:val="00CD0F4A"/>
    <w:rsid w:val="00CD25E1"/>
    <w:rsid w:val="00CD5746"/>
    <w:rsid w:val="00CD5925"/>
    <w:rsid w:val="00CD7844"/>
    <w:rsid w:val="00CE0775"/>
    <w:rsid w:val="00CE557A"/>
    <w:rsid w:val="00CE591F"/>
    <w:rsid w:val="00CE68F4"/>
    <w:rsid w:val="00CF00AD"/>
    <w:rsid w:val="00CF6CEE"/>
    <w:rsid w:val="00D031B2"/>
    <w:rsid w:val="00D05A86"/>
    <w:rsid w:val="00D05B2E"/>
    <w:rsid w:val="00D06EAD"/>
    <w:rsid w:val="00D1410C"/>
    <w:rsid w:val="00D16D6C"/>
    <w:rsid w:val="00D23092"/>
    <w:rsid w:val="00D30265"/>
    <w:rsid w:val="00D3434A"/>
    <w:rsid w:val="00D40D16"/>
    <w:rsid w:val="00D433F8"/>
    <w:rsid w:val="00D523F4"/>
    <w:rsid w:val="00D548F0"/>
    <w:rsid w:val="00D57F79"/>
    <w:rsid w:val="00D630BB"/>
    <w:rsid w:val="00D631FC"/>
    <w:rsid w:val="00D64FAC"/>
    <w:rsid w:val="00D65704"/>
    <w:rsid w:val="00D668F6"/>
    <w:rsid w:val="00D71F9D"/>
    <w:rsid w:val="00D741F9"/>
    <w:rsid w:val="00D77484"/>
    <w:rsid w:val="00D84875"/>
    <w:rsid w:val="00D904F0"/>
    <w:rsid w:val="00D91378"/>
    <w:rsid w:val="00D91B18"/>
    <w:rsid w:val="00D930FB"/>
    <w:rsid w:val="00D95D89"/>
    <w:rsid w:val="00DB7DED"/>
    <w:rsid w:val="00DC0747"/>
    <w:rsid w:val="00DC2647"/>
    <w:rsid w:val="00DC316D"/>
    <w:rsid w:val="00DD0A0F"/>
    <w:rsid w:val="00DD1408"/>
    <w:rsid w:val="00DD26B8"/>
    <w:rsid w:val="00DD356D"/>
    <w:rsid w:val="00DD5429"/>
    <w:rsid w:val="00DD5847"/>
    <w:rsid w:val="00DD6735"/>
    <w:rsid w:val="00DD72DE"/>
    <w:rsid w:val="00DE1901"/>
    <w:rsid w:val="00DE2887"/>
    <w:rsid w:val="00DE32A3"/>
    <w:rsid w:val="00DF136A"/>
    <w:rsid w:val="00DF1FCB"/>
    <w:rsid w:val="00DF21CD"/>
    <w:rsid w:val="00DF3704"/>
    <w:rsid w:val="00DF51FA"/>
    <w:rsid w:val="00DF6703"/>
    <w:rsid w:val="00E01450"/>
    <w:rsid w:val="00E01914"/>
    <w:rsid w:val="00E0448C"/>
    <w:rsid w:val="00E052C1"/>
    <w:rsid w:val="00E0536B"/>
    <w:rsid w:val="00E10B3D"/>
    <w:rsid w:val="00E13525"/>
    <w:rsid w:val="00E1754A"/>
    <w:rsid w:val="00E20E6E"/>
    <w:rsid w:val="00E261E8"/>
    <w:rsid w:val="00E2787C"/>
    <w:rsid w:val="00E31184"/>
    <w:rsid w:val="00E3646E"/>
    <w:rsid w:val="00E43EA1"/>
    <w:rsid w:val="00E44B16"/>
    <w:rsid w:val="00E47250"/>
    <w:rsid w:val="00E47ADA"/>
    <w:rsid w:val="00E50722"/>
    <w:rsid w:val="00E55292"/>
    <w:rsid w:val="00E5628F"/>
    <w:rsid w:val="00E61535"/>
    <w:rsid w:val="00E67A66"/>
    <w:rsid w:val="00E73F55"/>
    <w:rsid w:val="00E74266"/>
    <w:rsid w:val="00E7480B"/>
    <w:rsid w:val="00E8246B"/>
    <w:rsid w:val="00E84012"/>
    <w:rsid w:val="00E86AD5"/>
    <w:rsid w:val="00E87631"/>
    <w:rsid w:val="00E876E3"/>
    <w:rsid w:val="00E87751"/>
    <w:rsid w:val="00E90126"/>
    <w:rsid w:val="00E9373C"/>
    <w:rsid w:val="00E94779"/>
    <w:rsid w:val="00EA0724"/>
    <w:rsid w:val="00EA2E27"/>
    <w:rsid w:val="00EA6251"/>
    <w:rsid w:val="00EB499A"/>
    <w:rsid w:val="00EB6414"/>
    <w:rsid w:val="00EB73B2"/>
    <w:rsid w:val="00EC5B4A"/>
    <w:rsid w:val="00ED1EC8"/>
    <w:rsid w:val="00ED2669"/>
    <w:rsid w:val="00ED4433"/>
    <w:rsid w:val="00EE0E78"/>
    <w:rsid w:val="00EE3BA6"/>
    <w:rsid w:val="00EE5747"/>
    <w:rsid w:val="00EE5B38"/>
    <w:rsid w:val="00EF3804"/>
    <w:rsid w:val="00EF5E05"/>
    <w:rsid w:val="00F001B4"/>
    <w:rsid w:val="00F073CA"/>
    <w:rsid w:val="00F10FEB"/>
    <w:rsid w:val="00F21AE5"/>
    <w:rsid w:val="00F227AF"/>
    <w:rsid w:val="00F266F2"/>
    <w:rsid w:val="00F27370"/>
    <w:rsid w:val="00F27BBD"/>
    <w:rsid w:val="00F27CE3"/>
    <w:rsid w:val="00F3702A"/>
    <w:rsid w:val="00F40923"/>
    <w:rsid w:val="00F40B00"/>
    <w:rsid w:val="00F41AAB"/>
    <w:rsid w:val="00F41D21"/>
    <w:rsid w:val="00F43180"/>
    <w:rsid w:val="00F44257"/>
    <w:rsid w:val="00F45BB8"/>
    <w:rsid w:val="00F5341C"/>
    <w:rsid w:val="00F56954"/>
    <w:rsid w:val="00F575D6"/>
    <w:rsid w:val="00F604E4"/>
    <w:rsid w:val="00F6060C"/>
    <w:rsid w:val="00F60E81"/>
    <w:rsid w:val="00F76062"/>
    <w:rsid w:val="00F840D9"/>
    <w:rsid w:val="00F85F98"/>
    <w:rsid w:val="00F8668B"/>
    <w:rsid w:val="00F86A02"/>
    <w:rsid w:val="00F948AF"/>
    <w:rsid w:val="00F976D2"/>
    <w:rsid w:val="00FA06D5"/>
    <w:rsid w:val="00FA1F45"/>
    <w:rsid w:val="00FA1FB9"/>
    <w:rsid w:val="00FA5A7B"/>
    <w:rsid w:val="00FA7753"/>
    <w:rsid w:val="00FB11B1"/>
    <w:rsid w:val="00FB38A2"/>
    <w:rsid w:val="00FB3FD8"/>
    <w:rsid w:val="00FB4D68"/>
    <w:rsid w:val="00FB67E9"/>
    <w:rsid w:val="00FC1C24"/>
    <w:rsid w:val="00FC3C41"/>
    <w:rsid w:val="00FD12AB"/>
    <w:rsid w:val="00FD30D4"/>
    <w:rsid w:val="00FE00E8"/>
    <w:rsid w:val="00FF1E19"/>
    <w:rsid w:val="00FF4941"/>
    <w:rsid w:val="05160862"/>
    <w:rsid w:val="08514732"/>
    <w:rsid w:val="1926130E"/>
    <w:rsid w:val="217B7867"/>
    <w:rsid w:val="300745FE"/>
    <w:rsid w:val="3CE22CB5"/>
    <w:rsid w:val="4CD0A0DF"/>
    <w:rsid w:val="5E854F64"/>
    <w:rsid w:val="615BCF62"/>
    <w:rsid w:val="664D0F24"/>
    <w:rsid w:val="6E2381FC"/>
    <w:rsid w:val="761CBDA3"/>
    <w:rsid w:val="783A18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Normal"/>
    <w:next w:val="BodyText"/>
    <w:link w:val="Heading1Char"/>
    <w:uiPriority w:val="4"/>
    <w:qFormat/>
    <w:rsid w:val="00B75855"/>
    <w:pPr>
      <w:numPr>
        <w:ilvl w:val="1"/>
      </w:numPr>
      <w:pBdr>
        <w:bottom w:val="single" w:sz="4" w:space="7" w:color="000000" w:themeColor="text1"/>
      </w:pBdr>
      <w:spacing w:before="120" w:line="240" w:lineRule="auto"/>
      <w:outlineLvl w:val="0"/>
    </w:pPr>
    <w:rPr>
      <w:noProof/>
      <w:color w:val="C00000"/>
      <w:sz w:val="36"/>
      <w:szCs w:val="36"/>
      <w:lang w:eastAsia="en-AU"/>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basedOn w:val="BodyText"/>
    <w:next w:val="BodyText"/>
    <w:link w:val="Heading3Char"/>
    <w:uiPriority w:val="4"/>
    <w:qFormat/>
    <w:rsid w:val="0043614C"/>
    <w:pPr>
      <w:numPr>
        <w:numId w:val="0"/>
      </w:numPr>
      <w:outlineLvl w:val="2"/>
    </w:pPr>
    <w:rPr>
      <w:b/>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B75855"/>
    <w:rPr>
      <w:rFonts w:asciiTheme="minorHAnsi" w:hAnsiTheme="minorHAnsi"/>
      <w:noProof/>
      <w:color w:val="C00000"/>
      <w:sz w:val="36"/>
      <w:szCs w:val="36"/>
      <w:lang w:eastAsia="en-AU"/>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basedOn w:val="Heading2"/>
    <w:link w:val="BodyTextChar"/>
    <w:qFormat/>
    <w:rsid w:val="0043614C"/>
    <w:pPr>
      <w:keepNext w:val="0"/>
      <w:keepLines w:val="0"/>
      <w:numPr>
        <w:numId w:val="29"/>
      </w:numPr>
      <w:spacing w:before="120"/>
      <w:ind w:left="714" w:hanging="357"/>
    </w:pPr>
    <w:rPr>
      <w:rFonts w:ascii="Arial" w:hAnsi="Arial" w:cs="Arial"/>
      <w:b w:val="0"/>
      <w:bCs w:val="0"/>
      <w:color w:val="auto"/>
      <w:sz w:val="22"/>
      <w:szCs w:val="22"/>
    </w:rPr>
  </w:style>
  <w:style w:type="character" w:customStyle="1" w:styleId="BodyTextChar">
    <w:name w:val="Body Text Char"/>
    <w:basedOn w:val="DefaultParagraphFont"/>
    <w:link w:val="BodyText"/>
    <w:rsid w:val="0043614C"/>
    <w:rPr>
      <w:rFonts w:ascii="Arial" w:eastAsiaTheme="majorEastAsia" w:hAnsi="Arial" w:cs="Arial"/>
      <w:sz w:val="22"/>
      <w:szCs w:val="22"/>
    </w:rPr>
  </w:style>
  <w:style w:type="character" w:customStyle="1" w:styleId="Heading3Char">
    <w:name w:val="Heading 3 Char"/>
    <w:basedOn w:val="DefaultParagraphFont"/>
    <w:link w:val="Heading3"/>
    <w:uiPriority w:val="4"/>
    <w:rsid w:val="0043614C"/>
    <w:rPr>
      <w:rFonts w:ascii="Arial" w:eastAsiaTheme="majorEastAsia" w:hAnsi="Arial" w:cs="Arial"/>
      <w:b/>
      <w:sz w:val="22"/>
      <w:szCs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eastAsiaTheme="majorEastAsia" w:hAnsiTheme="minorHAnsi" w:cs="Arial"/>
      <w:color w:val="000000" w:themeColor="text1"/>
      <w:sz w:val="22"/>
      <w:szCs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BodyText"/>
    <w:uiPriority w:val="1"/>
    <w:qFormat/>
    <w:rsid w:val="00A66E27"/>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Mention">
    <w:name w:val="Mention"/>
    <w:basedOn w:val="DefaultParagraphFont"/>
    <w:uiPriority w:val="99"/>
    <w:unhideWhenUsed/>
    <w:rsid w:val="00734C8D"/>
    <w:rPr>
      <w:color w:val="2B579A"/>
      <w:shd w:val="clear" w:color="auto" w:fill="E1DFDD"/>
    </w:rPr>
  </w:style>
  <w:style w:type="character" w:styleId="UnresolvedMention">
    <w:name w:val="Unresolved Mention"/>
    <w:basedOn w:val="DefaultParagraphFont"/>
    <w:uiPriority w:val="99"/>
    <w:semiHidden/>
    <w:unhideWhenUsed/>
    <w:rsid w:val="00817B22"/>
    <w:rPr>
      <w:color w:val="605E5C"/>
      <w:shd w:val="clear" w:color="auto" w:fill="E1DFDD"/>
    </w:rPr>
  </w:style>
  <w:style w:type="character" w:styleId="FootnoteReference">
    <w:name w:val="footnote reference"/>
    <w:basedOn w:val="DefaultParagraphFont"/>
    <w:uiPriority w:val="99"/>
    <w:semiHidden/>
    <w:unhideWhenUsed/>
    <w:rsid w:val="00A66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nts.gov.au/RegisteredUser/Log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rants.gov.au/RegisteredUser/Register"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caling.success@aff.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7EACD9F-0DCA-415B-A774-1994DC634759}"/>
      </w:docPartPr>
      <w:docPartBody>
        <w:p w:rsidR="00312FCA" w:rsidRDefault="00312FCA">
          <w:r w:rsidRPr="001779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61717"/>
    <w:rsid w:val="00073E25"/>
    <w:rsid w:val="00081241"/>
    <w:rsid w:val="000D2A59"/>
    <w:rsid w:val="001227EC"/>
    <w:rsid w:val="00165EF9"/>
    <w:rsid w:val="00181AF3"/>
    <w:rsid w:val="00190F4F"/>
    <w:rsid w:val="00195186"/>
    <w:rsid w:val="001A481B"/>
    <w:rsid w:val="001F5567"/>
    <w:rsid w:val="00204A94"/>
    <w:rsid w:val="00270BEF"/>
    <w:rsid w:val="00285D8D"/>
    <w:rsid w:val="002931DC"/>
    <w:rsid w:val="002A72A5"/>
    <w:rsid w:val="002C3D0C"/>
    <w:rsid w:val="00312FCA"/>
    <w:rsid w:val="00352DC6"/>
    <w:rsid w:val="003644E1"/>
    <w:rsid w:val="003665B9"/>
    <w:rsid w:val="00376FA8"/>
    <w:rsid w:val="004352AE"/>
    <w:rsid w:val="00485865"/>
    <w:rsid w:val="004A7D97"/>
    <w:rsid w:val="005A634C"/>
    <w:rsid w:val="005D1DA1"/>
    <w:rsid w:val="005E1D07"/>
    <w:rsid w:val="005F4B6A"/>
    <w:rsid w:val="00605577"/>
    <w:rsid w:val="00616294"/>
    <w:rsid w:val="006355D9"/>
    <w:rsid w:val="00637704"/>
    <w:rsid w:val="006424F2"/>
    <w:rsid w:val="0066067F"/>
    <w:rsid w:val="00676360"/>
    <w:rsid w:val="006C16DA"/>
    <w:rsid w:val="006E47E9"/>
    <w:rsid w:val="006E7688"/>
    <w:rsid w:val="00722584"/>
    <w:rsid w:val="00735AB8"/>
    <w:rsid w:val="00763600"/>
    <w:rsid w:val="00792BFD"/>
    <w:rsid w:val="007A5295"/>
    <w:rsid w:val="007C5561"/>
    <w:rsid w:val="007F7654"/>
    <w:rsid w:val="00801CE4"/>
    <w:rsid w:val="00867899"/>
    <w:rsid w:val="008B794C"/>
    <w:rsid w:val="008E17C3"/>
    <w:rsid w:val="009013CA"/>
    <w:rsid w:val="0095430D"/>
    <w:rsid w:val="009C55E0"/>
    <w:rsid w:val="009E4B58"/>
    <w:rsid w:val="009F30B0"/>
    <w:rsid w:val="00A0186A"/>
    <w:rsid w:val="00A4501A"/>
    <w:rsid w:val="00A52209"/>
    <w:rsid w:val="00A746F5"/>
    <w:rsid w:val="00A965B5"/>
    <w:rsid w:val="00AA0B5B"/>
    <w:rsid w:val="00B53281"/>
    <w:rsid w:val="00B874A3"/>
    <w:rsid w:val="00BB7A67"/>
    <w:rsid w:val="00BC047F"/>
    <w:rsid w:val="00C1383B"/>
    <w:rsid w:val="00C36B17"/>
    <w:rsid w:val="00C42EB6"/>
    <w:rsid w:val="00C45FF1"/>
    <w:rsid w:val="00C81C49"/>
    <w:rsid w:val="00C94600"/>
    <w:rsid w:val="00CC1AC3"/>
    <w:rsid w:val="00CC37D5"/>
    <w:rsid w:val="00D87E01"/>
    <w:rsid w:val="00DF3C65"/>
    <w:rsid w:val="00E10B3D"/>
    <w:rsid w:val="00E84804"/>
    <w:rsid w:val="00E876E3"/>
    <w:rsid w:val="00E94779"/>
    <w:rsid w:val="00ED3245"/>
    <w:rsid w:val="00F15C95"/>
    <w:rsid w:val="00F67B0B"/>
    <w:rsid w:val="00F67EB1"/>
    <w:rsid w:val="00F9088C"/>
    <w:rsid w:val="00FD04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7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13756</Characters>
  <Application>Microsoft Office Word</Application>
  <DocSecurity>0</DocSecurity>
  <Lines>241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Drought Fund: Scaling Success Program - General feedback</dc:title>
  <dc:subject/>
  <dc:creator/>
  <cp:keywords>[SEC=OFFICIAL]</cp:keywords>
  <cp:lastModifiedBy/>
  <cp:revision>1</cp:revision>
  <dcterms:created xsi:type="dcterms:W3CDTF">2026-06-11T05:09:00Z</dcterms:created>
  <dcterms:modified xsi:type="dcterms:W3CDTF">2026-06-11T05:10:00Z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2023-10-17T07:02:06Z</vt:lpwstr>
  </property>
  <property fmtid="{D5CDD505-2E9C-101B-9397-08002B2CF9AE}" pid="11" name="PM_ProtectiveMarkingValue_Header">
    <vt:lpwstr>OFFICIAL</vt:lpwstr>
  </property>
  <property fmtid="{D5CDD505-2E9C-101B-9397-08002B2CF9AE}" pid="12" name="MSIP_Label_eb34d90b-fc41-464d-af60-f74d721d0790_SetDate">
    <vt:lpwstr>2023-10-17T07:02:06Z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Hash_Version">
    <vt:lpwstr>2024.1</vt:lpwstr>
  </property>
  <property fmtid="{D5CDD505-2E9C-101B-9397-08002B2CF9AE}" pid="17" name="PM_Hash_Salt_Prev">
    <vt:lpwstr>FBC7B81AEFE440B5E224FBFC7363E76D</vt:lpwstr>
  </property>
  <property fmtid="{D5CDD505-2E9C-101B-9397-08002B2CF9AE}" pid="18" name="PM_Hash_Salt">
    <vt:lpwstr>A7BD07ADE0B51F522936D131F6D1A9AA</vt:lpwstr>
  </property>
  <property fmtid="{D5CDD505-2E9C-101B-9397-08002B2CF9AE}" pid="19" name="PM_Hash_SHA1">
    <vt:lpwstr>82F878654441BFA660DB756AC948BBBE6592B6D5</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Display">
    <vt:lpwstr>OFFICIAL</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c438bbdb6863495dbb2b6ab547a11bcd</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v=2024.1;a=SHA256;h=BB7B7975A7966AE21BA7062EB50BC17D8A8ABE7C0009AD2106862D839667DE7B</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