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49E26" w14:textId="27310AEB" w:rsidR="00DF3770" w:rsidRDefault="00DF3770" w:rsidP="00B26875">
      <w:pPr>
        <w:pStyle w:val="Heading1"/>
        <w:spacing w:before="240" w:line="240" w:lineRule="auto"/>
        <w:rPr>
          <w:rFonts w:asciiTheme="minorHAnsi" w:hAnsiTheme="minorHAnsi" w:cstheme="minorHAnsi"/>
        </w:rPr>
      </w:pPr>
      <w:r w:rsidRPr="00B26875">
        <w:rPr>
          <w:rFonts w:asciiTheme="minorHAnsi" w:hAnsiTheme="minorHAnsi" w:cstheme="minorHAnsi"/>
        </w:rPr>
        <w:t>National Service for Non-</w:t>
      </w:r>
      <w:r w:rsidR="00647F3B">
        <w:rPr>
          <w:rFonts w:asciiTheme="minorHAnsi" w:hAnsiTheme="minorHAnsi" w:cstheme="minorHAnsi"/>
        </w:rPr>
        <w:t>O</w:t>
      </w:r>
      <w:r w:rsidRPr="00B26875">
        <w:rPr>
          <w:rFonts w:asciiTheme="minorHAnsi" w:hAnsiTheme="minorHAnsi" w:cstheme="minorHAnsi"/>
        </w:rPr>
        <w:t>ffending Family Members of Child Sexual Abuse Perpetrators</w:t>
      </w:r>
    </w:p>
    <w:p w14:paraId="286D8EB8" w14:textId="5481FDE2" w:rsidR="00D82F8D" w:rsidRPr="003D5FD9" w:rsidRDefault="003D5FD9" w:rsidP="003D5FD9">
      <w:pPr>
        <w:pStyle w:val="BodyText"/>
        <w:rPr>
          <w:b/>
          <w:bCs/>
          <w:sz w:val="24"/>
          <w:szCs w:val="24"/>
        </w:rPr>
      </w:pPr>
      <w:r w:rsidRPr="003D5FD9">
        <w:rPr>
          <w:b/>
          <w:bCs/>
          <w:sz w:val="24"/>
          <w:szCs w:val="24"/>
        </w:rPr>
        <w:t>Feedback for applicants</w:t>
      </w:r>
    </w:p>
    <w:p w14:paraId="6C4A2B93" w14:textId="7DF87D0F" w:rsidR="00662944" w:rsidRPr="00347FD0" w:rsidRDefault="00662944" w:rsidP="00662944">
      <w:pPr>
        <w:rPr>
          <w:rFonts w:cstheme="minorHAnsi"/>
          <w:szCs w:val="22"/>
        </w:rPr>
      </w:pPr>
      <w:r w:rsidRPr="00347FD0">
        <w:rPr>
          <w:rFonts w:cstheme="minorHAnsi"/>
          <w:szCs w:val="22"/>
        </w:rPr>
        <w:t xml:space="preserve">Thank you for your interest in the </w:t>
      </w:r>
      <w:r w:rsidR="00DF3770" w:rsidRPr="00DF3770">
        <w:rPr>
          <w:rFonts w:cstheme="minorHAnsi"/>
          <w:szCs w:val="22"/>
        </w:rPr>
        <w:t>National Service for Non-</w:t>
      </w:r>
      <w:r w:rsidR="003D5FD9">
        <w:rPr>
          <w:rFonts w:cstheme="minorHAnsi"/>
          <w:szCs w:val="22"/>
        </w:rPr>
        <w:t>O</w:t>
      </w:r>
      <w:r w:rsidR="00DF3770" w:rsidRPr="00DF3770">
        <w:rPr>
          <w:rFonts w:cstheme="minorHAnsi"/>
          <w:szCs w:val="22"/>
        </w:rPr>
        <w:t>ffending Family Members of Child Sexual Abuse Perpetrators</w:t>
      </w:r>
      <w:r w:rsidR="00DF3770">
        <w:rPr>
          <w:rFonts w:cstheme="minorHAnsi"/>
          <w:szCs w:val="22"/>
        </w:rPr>
        <w:t xml:space="preserve"> </w:t>
      </w:r>
      <w:r w:rsidR="008F623F" w:rsidRPr="00347FD0">
        <w:rPr>
          <w:rFonts w:cstheme="minorHAnsi"/>
          <w:color w:val="auto"/>
          <w:szCs w:val="22"/>
        </w:rPr>
        <w:t>grant opportunity</w:t>
      </w:r>
      <w:r w:rsidRPr="00347FD0">
        <w:rPr>
          <w:rFonts w:cstheme="minorHAnsi"/>
          <w:color w:val="auto"/>
          <w:szCs w:val="22"/>
        </w:rPr>
        <w:t>.</w:t>
      </w:r>
      <w:r w:rsidRPr="00347FD0">
        <w:rPr>
          <w:rFonts w:cstheme="minorHAnsi"/>
          <w:szCs w:val="22"/>
        </w:rPr>
        <w:t xml:space="preserve"> We appreciate the time and effort you put into your application.</w:t>
      </w:r>
    </w:p>
    <w:p w14:paraId="19B0125F" w14:textId="5FF7BACF" w:rsidR="00A35F40" w:rsidRPr="00B26875" w:rsidRDefault="0032204D" w:rsidP="00B26875">
      <w:pPr>
        <w:spacing w:before="120" w:after="120"/>
        <w:rPr>
          <w:rFonts w:cstheme="minorHAnsi"/>
          <w:color w:val="auto"/>
          <w:sz w:val="24"/>
          <w:szCs w:val="24"/>
        </w:rPr>
      </w:pPr>
      <w:r w:rsidRPr="00347FD0">
        <w:rPr>
          <w:rFonts w:cstheme="minorHAnsi"/>
          <w:color w:val="auto"/>
          <w:szCs w:val="22"/>
        </w:rPr>
        <w:t xml:space="preserve">The </w:t>
      </w:r>
      <w:r w:rsidR="00640A95">
        <w:rPr>
          <w:rFonts w:cstheme="minorHAnsi"/>
          <w:color w:val="auto"/>
          <w:szCs w:val="22"/>
        </w:rPr>
        <w:t xml:space="preserve">Attorney General’s </w:t>
      </w:r>
      <w:r w:rsidR="00640A95" w:rsidRPr="00640A95">
        <w:rPr>
          <w:rFonts w:cstheme="minorHAnsi"/>
          <w:color w:val="auto"/>
          <w:szCs w:val="22"/>
        </w:rPr>
        <w:t xml:space="preserve">Department </w:t>
      </w:r>
      <w:r w:rsidRPr="00347FD0">
        <w:rPr>
          <w:rFonts w:cstheme="minorHAnsi"/>
          <w:color w:val="auto"/>
          <w:szCs w:val="22"/>
        </w:rPr>
        <w:t xml:space="preserve">(the </w:t>
      </w:r>
      <w:r w:rsidR="00662944" w:rsidRPr="00347FD0">
        <w:rPr>
          <w:rFonts w:cstheme="minorHAnsi"/>
          <w:color w:val="auto"/>
          <w:szCs w:val="22"/>
        </w:rPr>
        <w:t>D</w:t>
      </w:r>
      <w:r w:rsidRPr="00347FD0">
        <w:rPr>
          <w:rFonts w:cstheme="minorHAnsi"/>
          <w:color w:val="auto"/>
          <w:szCs w:val="22"/>
        </w:rPr>
        <w:t xml:space="preserve">epartment) </w:t>
      </w:r>
      <w:r w:rsidR="00992D69" w:rsidRPr="00347FD0">
        <w:rPr>
          <w:rFonts w:cstheme="minorHAnsi"/>
          <w:color w:val="auto"/>
          <w:szCs w:val="22"/>
        </w:rPr>
        <w:t xml:space="preserve">is providing </w:t>
      </w:r>
      <w:r w:rsidRPr="00347FD0">
        <w:rPr>
          <w:rFonts w:cstheme="minorHAnsi"/>
          <w:color w:val="auto"/>
          <w:szCs w:val="22"/>
        </w:rPr>
        <w:t xml:space="preserve">the following general feedback for </w:t>
      </w:r>
      <w:r w:rsidR="00992D69" w:rsidRPr="00347FD0">
        <w:rPr>
          <w:rFonts w:cstheme="minorHAnsi"/>
          <w:color w:val="auto"/>
          <w:szCs w:val="22"/>
        </w:rPr>
        <w:t xml:space="preserve">grant </w:t>
      </w:r>
      <w:r w:rsidRPr="00347FD0">
        <w:rPr>
          <w:rFonts w:cstheme="minorHAnsi"/>
          <w:color w:val="auto"/>
          <w:szCs w:val="22"/>
        </w:rPr>
        <w:t xml:space="preserve">applicants </w:t>
      </w:r>
      <w:r w:rsidR="00662944" w:rsidRPr="00347FD0">
        <w:rPr>
          <w:rFonts w:cstheme="minorHAnsi"/>
          <w:color w:val="auto"/>
          <w:szCs w:val="22"/>
        </w:rPr>
        <w:t>to support future grant applications.</w:t>
      </w:r>
    </w:p>
    <w:p w14:paraId="4BEDC740" w14:textId="102FED52" w:rsidR="0032204D" w:rsidRPr="00EE5B38" w:rsidRDefault="00717E2D" w:rsidP="00EE5B38">
      <w:pPr>
        <w:pStyle w:val="Heading2"/>
        <w:spacing w:before="120"/>
        <w:rPr>
          <w:color w:val="CF0A2C" w:themeColor="accent1"/>
          <w:sz w:val="28"/>
          <w:szCs w:val="28"/>
        </w:rPr>
      </w:pPr>
      <w:r>
        <w:rPr>
          <w:color w:val="CF0A2C" w:themeColor="accent1"/>
          <w:sz w:val="28"/>
          <w:szCs w:val="28"/>
        </w:rPr>
        <w:t>Summary of the Grant Opportunity</w:t>
      </w:r>
    </w:p>
    <w:p w14:paraId="294A9515" w14:textId="1C111FBF" w:rsidR="00662944" w:rsidRPr="00347FD0" w:rsidRDefault="00662944" w:rsidP="0032204D">
      <w:pPr>
        <w:pStyle w:val="BodyText"/>
        <w:spacing w:after="120"/>
        <w:rPr>
          <w:rFonts w:cstheme="minorHAnsi"/>
          <w:color w:val="auto"/>
          <w:szCs w:val="22"/>
        </w:rPr>
      </w:pPr>
      <w:r w:rsidRPr="00347FD0">
        <w:rPr>
          <w:rFonts w:cstheme="minorHAnsi"/>
          <w:b/>
          <w:bCs/>
          <w:color w:val="auto"/>
          <w:szCs w:val="22"/>
        </w:rPr>
        <w:t>Application period:</w:t>
      </w:r>
      <w:r w:rsidRPr="00347FD0">
        <w:rPr>
          <w:rFonts w:cstheme="minorHAnsi"/>
          <w:color w:val="auto"/>
          <w:szCs w:val="22"/>
        </w:rPr>
        <w:t xml:space="preserve"> opened </w:t>
      </w:r>
      <w:sdt>
        <w:sdtPr>
          <w:rPr>
            <w:rFonts w:cstheme="minorHAnsi"/>
            <w:color w:val="auto"/>
            <w:szCs w:val="22"/>
          </w:rPr>
          <w:id w:val="86431424"/>
          <w:placeholder>
            <w:docPart w:val="DefaultPlaceholder_-1854013437"/>
          </w:placeholder>
          <w:date w:fullDate="2026-05-21T00:00:00Z">
            <w:dateFormat w:val="d MMMM yyyy"/>
            <w:lid w:val="en-AU"/>
            <w:storeMappedDataAs w:val="dateTime"/>
            <w:calendar w:val="gregorian"/>
          </w:date>
        </w:sdtPr>
        <w:sdtEndPr/>
        <w:sdtContent>
          <w:r w:rsidR="00DF3770" w:rsidRPr="00DA5512">
            <w:rPr>
              <w:rFonts w:cstheme="minorHAnsi"/>
              <w:color w:val="auto"/>
              <w:szCs w:val="22"/>
            </w:rPr>
            <w:t>21 May 2026</w:t>
          </w:r>
        </w:sdtContent>
      </w:sdt>
      <w:r w:rsidRPr="00DA5512">
        <w:rPr>
          <w:rFonts w:cstheme="minorHAnsi"/>
          <w:color w:val="auto"/>
          <w:szCs w:val="22"/>
        </w:rPr>
        <w:t xml:space="preserve"> and closed </w:t>
      </w:r>
      <w:sdt>
        <w:sdtPr>
          <w:rPr>
            <w:rFonts w:cstheme="minorHAnsi"/>
            <w:color w:val="auto"/>
            <w:szCs w:val="22"/>
          </w:rPr>
          <w:id w:val="-1545203613"/>
          <w:placeholder>
            <w:docPart w:val="DefaultPlaceholder_-1854013437"/>
          </w:placeholder>
          <w:date w:fullDate="2026-07-03T00:00:00Z">
            <w:dateFormat w:val="d MMMM yyyy"/>
            <w:lid w:val="en-AU"/>
            <w:storeMappedDataAs w:val="dateTime"/>
            <w:calendar w:val="gregorian"/>
          </w:date>
        </w:sdtPr>
        <w:sdtEndPr/>
        <w:sdtContent>
          <w:r w:rsidR="00DF3770" w:rsidRPr="00DA5512">
            <w:rPr>
              <w:rFonts w:cstheme="minorHAnsi"/>
              <w:color w:val="auto"/>
              <w:szCs w:val="22"/>
            </w:rPr>
            <w:t>3 July 2026</w:t>
          </w:r>
        </w:sdtContent>
      </w:sdt>
      <w:r w:rsidRPr="00DA5512">
        <w:rPr>
          <w:rFonts w:cstheme="minorHAnsi"/>
          <w:color w:val="auto"/>
          <w:szCs w:val="22"/>
        </w:rPr>
        <w:t>.</w:t>
      </w:r>
    </w:p>
    <w:p w14:paraId="7F9BB50E" w14:textId="2A4CA5C0" w:rsidR="00717E2D" w:rsidRPr="005C3549" w:rsidRDefault="00717E2D" w:rsidP="0032204D">
      <w:pPr>
        <w:pStyle w:val="BodyText"/>
        <w:spacing w:after="120"/>
        <w:rPr>
          <w:rFonts w:cstheme="minorHAnsi"/>
          <w:b/>
          <w:bCs/>
          <w:color w:val="auto"/>
          <w:szCs w:val="22"/>
        </w:rPr>
      </w:pPr>
      <w:r w:rsidRPr="005C3549">
        <w:rPr>
          <w:rFonts w:cstheme="minorHAnsi"/>
          <w:b/>
          <w:bCs/>
          <w:color w:val="auto"/>
          <w:szCs w:val="22"/>
        </w:rPr>
        <w:t xml:space="preserve">Applications received: </w:t>
      </w:r>
      <w:r w:rsidR="00AE4264">
        <w:rPr>
          <w:rFonts w:cstheme="minorHAnsi"/>
          <w:b/>
          <w:bCs/>
          <w:color w:val="auto"/>
          <w:szCs w:val="22"/>
        </w:rPr>
        <w:t>24</w:t>
      </w:r>
    </w:p>
    <w:p w14:paraId="494689CD" w14:textId="5B35DA9B" w:rsidR="00D82F8D" w:rsidRPr="001A5D75" w:rsidRDefault="00662944" w:rsidP="00A35F40">
      <w:pPr>
        <w:spacing w:after="240"/>
        <w:rPr>
          <w:rFonts w:cstheme="minorHAnsi"/>
          <w:sz w:val="24"/>
          <w:szCs w:val="24"/>
        </w:rPr>
      </w:pPr>
      <w:r w:rsidRPr="005C3549">
        <w:rPr>
          <w:rFonts w:cstheme="minorHAnsi"/>
          <w:b/>
          <w:bCs/>
          <w:szCs w:val="22"/>
        </w:rPr>
        <w:t>Summary of the round:</w:t>
      </w:r>
      <w:r w:rsidR="00A35F40">
        <w:rPr>
          <w:rFonts w:cstheme="minorHAnsi"/>
          <w:b/>
          <w:bCs/>
          <w:szCs w:val="22"/>
        </w:rPr>
        <w:t xml:space="preserve"> </w:t>
      </w:r>
      <w:r w:rsidR="00BA6055" w:rsidRPr="00BA6055">
        <w:rPr>
          <w:rFonts w:cstheme="minorHAnsi"/>
          <w:color w:val="auto"/>
          <w:szCs w:val="22"/>
        </w:rPr>
        <w:t>This grant opportunity aims to reduce child sexual abuse-related harms by providing free, nationally available support for non-offending family members of child sexual abuse perpetrators, and working with other government and non-government agencies, including Commonwealth, state and territory law enforcement, to promote awareness of the Service, including how it can be contacted and the support available.</w:t>
      </w:r>
      <w:r w:rsidR="00BA6055">
        <w:rPr>
          <w:rFonts w:cstheme="minorHAnsi"/>
          <w:color w:val="auto"/>
          <w:szCs w:val="22"/>
        </w:rPr>
        <w:t xml:space="preserve"> The grant program will provide a </w:t>
      </w:r>
      <w:r w:rsidR="00BA6055" w:rsidRPr="00BA6055">
        <w:rPr>
          <w:rFonts w:cstheme="minorHAnsi"/>
          <w:color w:val="auto"/>
          <w:szCs w:val="22"/>
        </w:rPr>
        <w:t>total of up to $9 million GST exclusive over 3 years, from 2026–27 to 2028–29</w:t>
      </w:r>
      <w:r w:rsidR="00BA6055">
        <w:rPr>
          <w:rFonts w:cstheme="minorHAnsi"/>
          <w:color w:val="auto"/>
          <w:szCs w:val="22"/>
        </w:rPr>
        <w:t>.</w:t>
      </w:r>
    </w:p>
    <w:p w14:paraId="53E10DA5" w14:textId="6230FEF4" w:rsidR="00717E2D" w:rsidRDefault="00717E2D" w:rsidP="00375661">
      <w:pPr>
        <w:pStyle w:val="Heading2"/>
        <w:spacing w:before="120"/>
        <w:rPr>
          <w:color w:val="CF0A2C" w:themeColor="accent1"/>
          <w:sz w:val="28"/>
          <w:szCs w:val="28"/>
        </w:rPr>
      </w:pPr>
      <w:r w:rsidRPr="00717E2D">
        <w:rPr>
          <w:color w:val="CF0A2C" w:themeColor="accent1"/>
          <w:sz w:val="28"/>
          <w:szCs w:val="28"/>
        </w:rPr>
        <w:t>Conflict of Interest Management</w:t>
      </w:r>
      <w:r>
        <w:rPr>
          <w:color w:val="CF0A2C" w:themeColor="accent1"/>
          <w:sz w:val="28"/>
          <w:szCs w:val="28"/>
        </w:rPr>
        <w:t xml:space="preserve"> for Assessment </w:t>
      </w:r>
      <w:r w:rsidR="005C31AF">
        <w:rPr>
          <w:color w:val="CF0A2C" w:themeColor="accent1"/>
          <w:sz w:val="28"/>
          <w:szCs w:val="28"/>
        </w:rPr>
        <w:t xml:space="preserve">and Selection </w:t>
      </w:r>
      <w:r>
        <w:rPr>
          <w:color w:val="CF0A2C" w:themeColor="accent1"/>
          <w:sz w:val="28"/>
          <w:szCs w:val="28"/>
        </w:rPr>
        <w:t>Staff</w:t>
      </w:r>
    </w:p>
    <w:p w14:paraId="2F6145DC" w14:textId="4CFE4A99" w:rsidR="00717E2D" w:rsidRPr="00347FD0" w:rsidRDefault="00717E2D" w:rsidP="00717E2D">
      <w:pPr>
        <w:spacing w:before="240" w:after="120" w:line="300" w:lineRule="atLeast"/>
        <w:rPr>
          <w:rFonts w:eastAsia="Times New Roman" w:cstheme="minorHAnsi"/>
          <w:color w:val="auto"/>
          <w:szCs w:val="22"/>
          <w:lang w:eastAsia="en-AU"/>
        </w:rPr>
      </w:pPr>
      <w:r w:rsidRPr="00347FD0">
        <w:rPr>
          <w:rFonts w:eastAsia="Times New Roman" w:cstheme="minorHAnsi"/>
          <w:color w:val="auto"/>
          <w:szCs w:val="22"/>
          <w:lang w:eastAsia="en-AU"/>
        </w:rPr>
        <w:t xml:space="preserve">All Community Grants Hub and Departmental staff were required to declare any actual, potential, or perceived conflicts of interest before participating in the assessment </w:t>
      </w:r>
      <w:r w:rsidR="005C31AF">
        <w:rPr>
          <w:rFonts w:eastAsia="Times New Roman" w:cstheme="minorHAnsi"/>
          <w:color w:val="auto"/>
          <w:szCs w:val="22"/>
          <w:lang w:eastAsia="en-AU"/>
        </w:rPr>
        <w:t xml:space="preserve">and selection </w:t>
      </w:r>
      <w:r w:rsidRPr="00347FD0">
        <w:rPr>
          <w:rFonts w:eastAsia="Times New Roman" w:cstheme="minorHAnsi"/>
          <w:color w:val="auto"/>
          <w:szCs w:val="22"/>
          <w:lang w:eastAsia="en-AU"/>
        </w:rPr>
        <w:t>process. Where a conflict was identified, appropriate steps were taken to manage it, which could include:</w:t>
      </w:r>
    </w:p>
    <w:p w14:paraId="41C1DFB0" w14:textId="02B0FC77" w:rsidR="00717E2D" w:rsidRPr="003D5FD9" w:rsidRDefault="00717E2D" w:rsidP="003D5FD9">
      <w:pPr>
        <w:pStyle w:val="BodyText"/>
        <w:numPr>
          <w:ilvl w:val="0"/>
          <w:numId w:val="37"/>
        </w:numPr>
        <w:spacing w:before="40" w:after="120"/>
        <w:ind w:left="714" w:hanging="357"/>
        <w:rPr>
          <w:rFonts w:cstheme="minorHAnsi"/>
          <w:color w:val="auto"/>
          <w:szCs w:val="22"/>
        </w:rPr>
      </w:pPr>
      <w:r w:rsidRPr="003D5FD9">
        <w:rPr>
          <w:rFonts w:cstheme="minorHAnsi"/>
          <w:color w:val="auto"/>
          <w:szCs w:val="22"/>
        </w:rPr>
        <w:t>Excluding the team member from undertaking assessment related to the affected application(s).</w:t>
      </w:r>
    </w:p>
    <w:p w14:paraId="45AF49D0" w14:textId="77777777" w:rsidR="00717E2D" w:rsidRPr="003D5FD9" w:rsidRDefault="00717E2D" w:rsidP="003D5FD9">
      <w:pPr>
        <w:pStyle w:val="BodyText"/>
        <w:numPr>
          <w:ilvl w:val="0"/>
          <w:numId w:val="37"/>
        </w:numPr>
        <w:spacing w:before="40" w:after="120"/>
        <w:ind w:left="714" w:hanging="357"/>
        <w:rPr>
          <w:rFonts w:cstheme="minorHAnsi"/>
          <w:color w:val="auto"/>
          <w:szCs w:val="22"/>
        </w:rPr>
      </w:pPr>
      <w:r w:rsidRPr="003D5FD9">
        <w:rPr>
          <w:rFonts w:cstheme="minorHAnsi"/>
          <w:color w:val="auto"/>
          <w:szCs w:val="22"/>
        </w:rPr>
        <w:t>Assigning the application(s) to an alternate assessor.</w:t>
      </w:r>
    </w:p>
    <w:p w14:paraId="52032EFC" w14:textId="7E5FEC94" w:rsidR="00BA6055" w:rsidRPr="003D5FD9" w:rsidRDefault="00717E2D" w:rsidP="003D5FD9">
      <w:pPr>
        <w:pStyle w:val="BodyText"/>
        <w:numPr>
          <w:ilvl w:val="0"/>
          <w:numId w:val="37"/>
        </w:numPr>
        <w:spacing w:before="40" w:after="120"/>
        <w:ind w:left="714" w:hanging="357"/>
        <w:rPr>
          <w:rFonts w:cstheme="minorHAnsi"/>
          <w:color w:val="auto"/>
          <w:szCs w:val="22"/>
        </w:rPr>
      </w:pPr>
      <w:r w:rsidRPr="003D5FD9">
        <w:rPr>
          <w:rFonts w:cstheme="minorHAnsi"/>
          <w:color w:val="auto"/>
          <w:szCs w:val="22"/>
        </w:rPr>
        <w:t>Documenting the conflict and the management action in accordance with the Department’s Conflict of Interest Policy.</w:t>
      </w:r>
    </w:p>
    <w:p w14:paraId="0468E255" w14:textId="22271FFF" w:rsidR="0032204D" w:rsidRPr="00EE5B38" w:rsidRDefault="0032204D" w:rsidP="00EE5B38">
      <w:pPr>
        <w:pStyle w:val="Heading2"/>
        <w:spacing w:before="120"/>
        <w:rPr>
          <w:color w:val="CF0A2C" w:themeColor="accent1"/>
          <w:sz w:val="28"/>
          <w:szCs w:val="28"/>
        </w:rPr>
      </w:pPr>
      <w:r w:rsidRPr="00EE5B38">
        <w:rPr>
          <w:color w:val="CF0A2C" w:themeColor="accent1"/>
          <w:sz w:val="28"/>
          <w:szCs w:val="28"/>
        </w:rPr>
        <w:t>Selection Process</w:t>
      </w:r>
    </w:p>
    <w:p w14:paraId="03692521" w14:textId="1F80D2A6" w:rsidR="00992D69" w:rsidRPr="006374F0" w:rsidRDefault="00EE5B38" w:rsidP="005E40D0">
      <w:pPr>
        <w:pStyle w:val="BodyText"/>
        <w:spacing w:after="120"/>
        <w:rPr>
          <w:rFonts w:cstheme="minorHAnsi"/>
          <w:szCs w:val="22"/>
        </w:rPr>
      </w:pPr>
      <w:r w:rsidRPr="00347FD0">
        <w:rPr>
          <w:rFonts w:cstheme="minorHAnsi"/>
          <w:szCs w:val="22"/>
        </w:rPr>
        <w:t xml:space="preserve">The </w:t>
      </w:r>
      <w:r w:rsidRPr="006374F0">
        <w:rPr>
          <w:rFonts w:cstheme="minorHAnsi"/>
          <w:szCs w:val="22"/>
        </w:rPr>
        <w:t>Community Grants Hub reviewed all applications to confirm they met the eligibility and compliance requirements for the grant opportunity. This information was provided to the Department’s Grant Opportunity Delegate, who made the final decision on whether each identified grant application met those requirements. Grant Applicants whose applications were identified as ineligible or non-compliant were notified of the outcome in writing by the Community Grants Hub.</w:t>
      </w:r>
    </w:p>
    <w:p w14:paraId="402F86E6" w14:textId="7D6EE744" w:rsidR="00EE5B38" w:rsidRPr="006374F0" w:rsidRDefault="00EE5B38" w:rsidP="0038129A">
      <w:pPr>
        <w:pStyle w:val="BodyText"/>
        <w:rPr>
          <w:szCs w:val="22"/>
        </w:rPr>
      </w:pPr>
      <w:r w:rsidRPr="006374F0">
        <w:rPr>
          <w:szCs w:val="22"/>
        </w:rPr>
        <w:t>Following completion of these checks, the Department undertook the preliminary assessment of all eligible and compliant applications through a</w:t>
      </w:r>
      <w:r w:rsidR="002732D9" w:rsidRPr="006374F0">
        <w:rPr>
          <w:szCs w:val="22"/>
        </w:rPr>
        <w:t>n</w:t>
      </w:r>
      <w:r w:rsidRPr="006374F0">
        <w:rPr>
          <w:szCs w:val="22"/>
        </w:rPr>
        <w:t xml:space="preserve"> </w:t>
      </w:r>
      <w:sdt>
        <w:sdtPr>
          <w:rPr>
            <w:szCs w:val="22"/>
          </w:rPr>
          <w:id w:val="227425296"/>
          <w:placeholder>
            <w:docPart w:val="EADA1DE323044B628085A2F566348C6A"/>
          </w:placeholder>
          <w:dropDownList>
            <w:listItem w:value="Choose an item."/>
            <w:listItem w:displayText="Choose an item" w:value="Choose an item"/>
            <w:listItem w:displayText="Open Competitive" w:value="Open Competitive"/>
            <w:listItem w:displayText="Closed Non-Competitive" w:value="Closed Non-Competitive"/>
            <w:listItem w:displayText="Demand Driven" w:value="Demand Driven"/>
            <w:listItem w:displayText="Open Non-Competitive" w:value="Open Non-Competitive"/>
            <w:listItem w:displayText="Restricted by Eligibility" w:value="Restricted by Eligibility"/>
            <w:listItem w:displayText="Restricted Targeted" w:value="Restricted Targeted"/>
            <w:listItem w:displayText="Closed Competitive" w:value="Closed Competitive"/>
          </w:dropDownList>
        </w:sdtPr>
        <w:sdtEndPr/>
        <w:sdtContent>
          <w:r w:rsidR="005E40D0" w:rsidRPr="006374F0">
            <w:rPr>
              <w:szCs w:val="22"/>
            </w:rPr>
            <w:t>Open Competitive</w:t>
          </w:r>
        </w:sdtContent>
      </w:sdt>
      <w:r w:rsidR="00992D69" w:rsidRPr="006374F0">
        <w:rPr>
          <w:szCs w:val="22"/>
        </w:rPr>
        <w:t xml:space="preserve"> grant process.</w:t>
      </w:r>
      <w:r w:rsidRPr="006374F0">
        <w:rPr>
          <w:szCs w:val="22"/>
        </w:rPr>
        <w:t xml:space="preserve"> This involved assessing applications against the published selection criteria and any additional requirements outlined in the Grant Opportunity Guidelines.</w:t>
      </w:r>
    </w:p>
    <w:p w14:paraId="46F20FFD" w14:textId="77777777" w:rsidR="00717E2D" w:rsidRPr="006374F0" w:rsidRDefault="00717E2D" w:rsidP="00717E2D">
      <w:pPr>
        <w:pStyle w:val="BodyText"/>
        <w:rPr>
          <w:rFonts w:cstheme="minorHAnsi"/>
          <w:szCs w:val="22"/>
        </w:rPr>
      </w:pPr>
      <w:r w:rsidRPr="006374F0">
        <w:rPr>
          <w:rFonts w:cstheme="minorHAnsi"/>
          <w:szCs w:val="22"/>
        </w:rPr>
        <w:lastRenderedPageBreak/>
        <w:t>Following the preliminary assessment, the Department convened a Selection Advisory Panel to make final recommendations to the Financial Delegate. The Selection Advisory Panel was made up of subject matter experts whose role was to review the assessed applications, provide advice, and make recommendations to the Grant Opportunity Delegate.</w:t>
      </w:r>
    </w:p>
    <w:p w14:paraId="3230387C" w14:textId="1435B33A" w:rsidR="00717E2D" w:rsidRPr="006374F0" w:rsidRDefault="00717E2D" w:rsidP="00717E2D">
      <w:pPr>
        <w:pStyle w:val="BodyText"/>
        <w:spacing w:after="120"/>
        <w:rPr>
          <w:rFonts w:cstheme="minorHAnsi"/>
          <w:color w:val="auto"/>
          <w:szCs w:val="22"/>
        </w:rPr>
      </w:pPr>
      <w:r w:rsidRPr="006374F0">
        <w:rPr>
          <w:rFonts w:cstheme="minorHAnsi"/>
          <w:color w:val="auto"/>
          <w:szCs w:val="22"/>
        </w:rPr>
        <w:t>In undertaking their role on the Selection Advisory Panel, panel members were required to consider:</w:t>
      </w:r>
    </w:p>
    <w:p w14:paraId="7EF3B6C6" w14:textId="40E294CC" w:rsidR="00717E2D" w:rsidRPr="006374F0" w:rsidRDefault="00717E2D" w:rsidP="003D5FD9">
      <w:pPr>
        <w:pStyle w:val="BodyText"/>
        <w:numPr>
          <w:ilvl w:val="0"/>
          <w:numId w:val="37"/>
        </w:numPr>
        <w:spacing w:before="40" w:after="120"/>
        <w:ind w:left="714" w:hanging="357"/>
        <w:rPr>
          <w:rFonts w:cstheme="minorHAnsi"/>
          <w:color w:val="auto"/>
          <w:szCs w:val="22"/>
        </w:rPr>
      </w:pPr>
      <w:r w:rsidRPr="006374F0">
        <w:rPr>
          <w:rFonts w:cstheme="minorHAnsi"/>
          <w:color w:val="auto"/>
          <w:szCs w:val="22"/>
        </w:rPr>
        <w:t>Whether applications met all eligibility and compliance requirements listed in the Grant Opportunity Guidelines</w:t>
      </w:r>
      <w:r w:rsidR="003D5FD9">
        <w:rPr>
          <w:rFonts w:cstheme="minorHAnsi"/>
          <w:color w:val="auto"/>
          <w:szCs w:val="22"/>
        </w:rPr>
        <w:t>.</w:t>
      </w:r>
    </w:p>
    <w:p w14:paraId="66B7BFF1" w14:textId="4F7322C3" w:rsidR="00717E2D" w:rsidRPr="006374F0" w:rsidRDefault="00717E2D" w:rsidP="003D5FD9">
      <w:pPr>
        <w:pStyle w:val="BodyText"/>
        <w:numPr>
          <w:ilvl w:val="0"/>
          <w:numId w:val="37"/>
        </w:numPr>
        <w:spacing w:before="40" w:after="120"/>
        <w:ind w:left="714" w:hanging="357"/>
        <w:rPr>
          <w:rFonts w:cstheme="minorHAnsi"/>
          <w:color w:val="auto"/>
          <w:szCs w:val="22"/>
        </w:rPr>
      </w:pPr>
      <w:r w:rsidRPr="006374F0">
        <w:rPr>
          <w:rFonts w:cstheme="minorHAnsi"/>
          <w:color w:val="auto"/>
          <w:szCs w:val="22"/>
        </w:rPr>
        <w:t>How well responses addressed the published assessment criteria</w:t>
      </w:r>
      <w:r w:rsidR="003D5FD9">
        <w:rPr>
          <w:rFonts w:cstheme="minorHAnsi"/>
          <w:color w:val="auto"/>
          <w:szCs w:val="22"/>
        </w:rPr>
        <w:t>.</w:t>
      </w:r>
    </w:p>
    <w:p w14:paraId="324B5DB0" w14:textId="0F0965B7" w:rsidR="00717E2D" w:rsidRPr="006374F0" w:rsidRDefault="00717E2D" w:rsidP="003D5FD9">
      <w:pPr>
        <w:pStyle w:val="BodyText"/>
        <w:numPr>
          <w:ilvl w:val="0"/>
          <w:numId w:val="37"/>
        </w:numPr>
        <w:spacing w:before="40" w:after="120"/>
        <w:ind w:left="714" w:hanging="357"/>
        <w:rPr>
          <w:rFonts w:cstheme="minorHAnsi"/>
          <w:color w:val="auto"/>
          <w:szCs w:val="22"/>
        </w:rPr>
      </w:pPr>
      <w:r w:rsidRPr="006374F0">
        <w:rPr>
          <w:rFonts w:cstheme="minorHAnsi"/>
          <w:color w:val="auto"/>
          <w:szCs w:val="22"/>
        </w:rPr>
        <w:t>The overall quality of applications compared to others received</w:t>
      </w:r>
      <w:r w:rsidR="003D5FD9">
        <w:rPr>
          <w:rFonts w:cstheme="minorHAnsi"/>
          <w:color w:val="auto"/>
          <w:szCs w:val="22"/>
        </w:rPr>
        <w:t>.</w:t>
      </w:r>
    </w:p>
    <w:p w14:paraId="1055FA50" w14:textId="768FCCE8" w:rsidR="00717E2D" w:rsidRPr="006374F0" w:rsidRDefault="00717E2D" w:rsidP="003D5FD9">
      <w:pPr>
        <w:pStyle w:val="BodyText"/>
        <w:numPr>
          <w:ilvl w:val="0"/>
          <w:numId w:val="37"/>
        </w:numPr>
        <w:spacing w:before="40" w:after="120"/>
        <w:ind w:left="714" w:hanging="357"/>
        <w:rPr>
          <w:rFonts w:cstheme="minorHAnsi"/>
          <w:color w:val="auto"/>
          <w:szCs w:val="22"/>
        </w:rPr>
      </w:pPr>
      <w:r w:rsidRPr="006374F0">
        <w:rPr>
          <w:rFonts w:cstheme="minorHAnsi"/>
          <w:color w:val="auto"/>
          <w:szCs w:val="22"/>
        </w:rPr>
        <w:t>The completeness and relevance of supporting attachments</w:t>
      </w:r>
      <w:r w:rsidR="003D5FD9">
        <w:rPr>
          <w:rFonts w:cstheme="minorHAnsi"/>
          <w:color w:val="auto"/>
          <w:szCs w:val="22"/>
        </w:rPr>
        <w:t>.</w:t>
      </w:r>
    </w:p>
    <w:p w14:paraId="4D708C94" w14:textId="05B4DFAA" w:rsidR="00717E2D" w:rsidRPr="006374F0" w:rsidRDefault="00717E2D" w:rsidP="003D5FD9">
      <w:pPr>
        <w:pStyle w:val="BodyText"/>
        <w:numPr>
          <w:ilvl w:val="0"/>
          <w:numId w:val="37"/>
        </w:numPr>
        <w:spacing w:before="40" w:after="120"/>
        <w:ind w:left="714" w:hanging="357"/>
        <w:rPr>
          <w:rFonts w:cstheme="minorHAnsi"/>
          <w:color w:val="auto"/>
          <w:szCs w:val="22"/>
        </w:rPr>
      </w:pPr>
      <w:r w:rsidRPr="006374F0">
        <w:rPr>
          <w:rFonts w:cstheme="minorHAnsi"/>
          <w:color w:val="auto"/>
          <w:szCs w:val="22"/>
        </w:rPr>
        <w:t>Whether the proposed project demonstrated value for money</w:t>
      </w:r>
      <w:r w:rsidR="003D5FD9">
        <w:rPr>
          <w:rFonts w:cstheme="minorHAnsi"/>
          <w:color w:val="auto"/>
          <w:szCs w:val="22"/>
        </w:rPr>
        <w:t>.</w:t>
      </w:r>
    </w:p>
    <w:p w14:paraId="71CDE879" w14:textId="06F52825" w:rsidR="00717E2D" w:rsidRPr="006374F0" w:rsidRDefault="00717E2D" w:rsidP="003D5FD9">
      <w:pPr>
        <w:pStyle w:val="BodyText"/>
        <w:numPr>
          <w:ilvl w:val="0"/>
          <w:numId w:val="37"/>
        </w:numPr>
        <w:spacing w:before="40" w:after="120"/>
        <w:ind w:left="714" w:hanging="357"/>
        <w:rPr>
          <w:rFonts w:cstheme="minorHAnsi"/>
          <w:color w:val="auto"/>
          <w:szCs w:val="22"/>
        </w:rPr>
      </w:pPr>
      <w:r w:rsidRPr="006374F0">
        <w:rPr>
          <w:rFonts w:cstheme="minorHAnsi"/>
          <w:color w:val="auto"/>
          <w:szCs w:val="22"/>
        </w:rPr>
        <w:t>How the proposed activities aligned with the objectives of the grant opportunity</w:t>
      </w:r>
      <w:r w:rsidR="003D5FD9">
        <w:rPr>
          <w:rFonts w:cstheme="minorHAnsi"/>
          <w:color w:val="auto"/>
          <w:szCs w:val="22"/>
        </w:rPr>
        <w:t>.</w:t>
      </w:r>
    </w:p>
    <w:p w14:paraId="035C5A94" w14:textId="77777777" w:rsidR="00717E2D" w:rsidRPr="003D5FD9" w:rsidRDefault="00717E2D" w:rsidP="003D5FD9">
      <w:pPr>
        <w:pStyle w:val="BodyText"/>
        <w:numPr>
          <w:ilvl w:val="0"/>
          <w:numId w:val="37"/>
        </w:numPr>
        <w:spacing w:before="40" w:after="120"/>
        <w:ind w:left="714" w:hanging="357"/>
        <w:rPr>
          <w:rFonts w:cstheme="minorHAnsi"/>
          <w:color w:val="auto"/>
          <w:szCs w:val="22"/>
        </w:rPr>
      </w:pPr>
      <w:r w:rsidRPr="006374F0">
        <w:rPr>
          <w:rFonts w:cstheme="minorHAnsi"/>
          <w:color w:val="auto"/>
          <w:szCs w:val="22"/>
        </w:rPr>
        <w:t>Any risks identified and the strategies proposed to manage those risks.</w:t>
      </w:r>
    </w:p>
    <w:p w14:paraId="455326A7" w14:textId="1BEA8AA4" w:rsidR="00671C0E" w:rsidRPr="00EE5B38" w:rsidRDefault="00671C0E" w:rsidP="00EE5B38">
      <w:pPr>
        <w:pStyle w:val="Heading2"/>
        <w:spacing w:before="120"/>
        <w:rPr>
          <w:color w:val="CF0A2C" w:themeColor="accent1"/>
          <w:sz w:val="28"/>
          <w:szCs w:val="28"/>
        </w:rPr>
      </w:pPr>
      <w:r w:rsidRPr="00EE5B38">
        <w:rPr>
          <w:color w:val="CF0A2C" w:themeColor="accent1"/>
          <w:sz w:val="28"/>
          <w:szCs w:val="28"/>
        </w:rPr>
        <w:t>Selection Results</w:t>
      </w:r>
    </w:p>
    <w:p w14:paraId="29A32AD6" w14:textId="4A509DB7" w:rsidR="00EE5B38" w:rsidRPr="00347FD0" w:rsidRDefault="00EE5B38" w:rsidP="0038129A">
      <w:pPr>
        <w:pStyle w:val="BodyText"/>
        <w:rPr>
          <w:szCs w:val="22"/>
        </w:rPr>
      </w:pPr>
      <w:r w:rsidRPr="00347FD0">
        <w:rPr>
          <w:szCs w:val="22"/>
        </w:rPr>
        <w:t>There was strong interest in this grant opportunity, and applications</w:t>
      </w:r>
      <w:r w:rsidR="0073694B">
        <w:rPr>
          <w:szCs w:val="22"/>
        </w:rPr>
        <w:t xml:space="preserve"> demonstrated a range of strengths</w:t>
      </w:r>
      <w:r w:rsidRPr="00347FD0">
        <w:rPr>
          <w:szCs w:val="22"/>
        </w:rPr>
        <w:t xml:space="preserve">. The preferred applicant </w:t>
      </w:r>
      <w:r w:rsidR="00926F33">
        <w:rPr>
          <w:szCs w:val="22"/>
        </w:rPr>
        <w:t>was assessed as meeting</w:t>
      </w:r>
      <w:r w:rsidRPr="00347FD0">
        <w:rPr>
          <w:szCs w:val="22"/>
        </w:rPr>
        <w:t xml:space="preserve"> the requirements outlined in the Grant Opportunity Guidelines</w:t>
      </w:r>
      <w:r w:rsidR="00926F33">
        <w:rPr>
          <w:szCs w:val="22"/>
        </w:rPr>
        <w:t>,</w:t>
      </w:r>
      <w:r w:rsidRPr="00347FD0">
        <w:rPr>
          <w:szCs w:val="22"/>
        </w:rPr>
        <w:t xml:space="preserve"> based on the strength of their responses to the published assessment criteria. Applicants were notified of the outcome of their application in writing at the end of the selection period.</w:t>
      </w:r>
    </w:p>
    <w:p w14:paraId="100418C4" w14:textId="77777777" w:rsidR="00EE5B38" w:rsidRPr="0038129A" w:rsidRDefault="00EE5B38" w:rsidP="0038129A">
      <w:pPr>
        <w:pStyle w:val="BodyText"/>
        <w:rPr>
          <w:sz w:val="24"/>
          <w:szCs w:val="24"/>
        </w:rPr>
      </w:pPr>
      <w:r w:rsidRPr="00347FD0">
        <w:rPr>
          <w:szCs w:val="22"/>
        </w:rPr>
        <w:t>The following feedback is provided to assist grant applicants in understanding what comprised a strong application and what quality responses looked like against the requirements of the grant opportunity.</w:t>
      </w:r>
    </w:p>
    <w:p w14:paraId="02DD5688" w14:textId="2C5E6CD7" w:rsidR="00717E2D" w:rsidRPr="00717E2D" w:rsidRDefault="00717E2D" w:rsidP="00717E2D">
      <w:pPr>
        <w:pStyle w:val="Heading2"/>
        <w:spacing w:before="120"/>
        <w:rPr>
          <w:color w:val="CF0A2C" w:themeColor="accent1"/>
          <w:sz w:val="28"/>
          <w:szCs w:val="28"/>
        </w:rPr>
      </w:pPr>
      <w:r w:rsidRPr="00717E2D">
        <w:rPr>
          <w:color w:val="CF0A2C" w:themeColor="accent1"/>
          <w:sz w:val="28"/>
          <w:szCs w:val="28"/>
        </w:rPr>
        <w:t xml:space="preserve">Common </w:t>
      </w:r>
      <w:r w:rsidR="00927EB7">
        <w:rPr>
          <w:color w:val="CF0A2C" w:themeColor="accent1"/>
          <w:sz w:val="28"/>
          <w:szCs w:val="28"/>
        </w:rPr>
        <w:t>Mistakes to Avoid</w:t>
      </w:r>
    </w:p>
    <w:p w14:paraId="24491F91" w14:textId="0611CD71" w:rsidR="00EE5B38" w:rsidRPr="001A5D75" w:rsidRDefault="003015C0" w:rsidP="003015C0">
      <w:pPr>
        <w:spacing w:before="120" w:after="120"/>
        <w:rPr>
          <w:rFonts w:cstheme="minorHAnsi"/>
          <w:b/>
          <w:bCs/>
          <w:sz w:val="24"/>
          <w:szCs w:val="24"/>
        </w:rPr>
      </w:pPr>
      <w:r w:rsidRPr="001A5D75">
        <w:rPr>
          <w:rFonts w:cstheme="minorHAnsi"/>
          <w:b/>
          <w:bCs/>
          <w:sz w:val="24"/>
          <w:szCs w:val="24"/>
        </w:rPr>
        <w:t>Eligibility</w:t>
      </w:r>
      <w:r w:rsidR="0073694B">
        <w:rPr>
          <w:rFonts w:cstheme="minorHAnsi"/>
          <w:b/>
          <w:bCs/>
          <w:sz w:val="24"/>
          <w:szCs w:val="24"/>
        </w:rPr>
        <w:t xml:space="preserve"> and Compliance</w:t>
      </w:r>
      <w:r w:rsidRPr="001A5D75">
        <w:rPr>
          <w:rFonts w:cstheme="minorHAnsi"/>
          <w:b/>
          <w:bCs/>
          <w:sz w:val="24"/>
          <w:szCs w:val="24"/>
        </w:rPr>
        <w:t>:</w:t>
      </w:r>
    </w:p>
    <w:p w14:paraId="17C20E3B" w14:textId="74030BCA" w:rsidR="004101A9" w:rsidRDefault="00F30BF0" w:rsidP="00F30BF0">
      <w:pPr>
        <w:spacing w:before="120" w:after="120"/>
        <w:rPr>
          <w:rFonts w:cstheme="minorHAnsi"/>
          <w:szCs w:val="22"/>
        </w:rPr>
      </w:pPr>
      <w:r>
        <w:rPr>
          <w:rFonts w:cstheme="minorHAnsi"/>
          <w:szCs w:val="22"/>
        </w:rPr>
        <w:t>Avoid submitting incomplete applications. Ensure consortium partners are willing and able to provide required letters of support by the closing date.</w:t>
      </w:r>
    </w:p>
    <w:p w14:paraId="426F65AD" w14:textId="2042894D" w:rsidR="0073694B" w:rsidRPr="0073694B" w:rsidRDefault="00F30BF0" w:rsidP="00DE327A">
      <w:pPr>
        <w:spacing w:before="120" w:after="120"/>
        <w:rPr>
          <w:rFonts w:cstheme="minorHAnsi"/>
          <w:szCs w:val="22"/>
        </w:rPr>
      </w:pPr>
      <w:r w:rsidRPr="00F30BF0">
        <w:rPr>
          <w:rFonts w:cstheme="minorHAnsi"/>
          <w:szCs w:val="22"/>
        </w:rPr>
        <w:t xml:space="preserve">Allow sufficient time to confirm that </w:t>
      </w:r>
      <w:r w:rsidR="00173446">
        <w:rPr>
          <w:rFonts w:cstheme="minorHAnsi"/>
          <w:szCs w:val="22"/>
        </w:rPr>
        <w:t xml:space="preserve">all </w:t>
      </w:r>
      <w:r w:rsidRPr="00F30BF0">
        <w:rPr>
          <w:rFonts w:cstheme="minorHAnsi"/>
          <w:szCs w:val="22"/>
        </w:rPr>
        <w:t>documents are complete, current and consistent with the Grant Opportunity Guidelines.</w:t>
      </w:r>
    </w:p>
    <w:p w14:paraId="6B30C1C4" w14:textId="33E836E0" w:rsidR="00EE5B38" w:rsidRPr="001A5D75" w:rsidRDefault="003015C0" w:rsidP="003015C0">
      <w:pPr>
        <w:spacing w:before="120" w:after="120"/>
        <w:rPr>
          <w:rFonts w:cstheme="minorHAnsi"/>
          <w:sz w:val="24"/>
          <w:szCs w:val="24"/>
        </w:rPr>
      </w:pPr>
      <w:r w:rsidRPr="001A5D75">
        <w:rPr>
          <w:rFonts w:cstheme="minorHAnsi"/>
          <w:b/>
          <w:bCs/>
          <w:sz w:val="24"/>
          <w:szCs w:val="24"/>
        </w:rPr>
        <w:t>Attachments and evidence</w:t>
      </w:r>
      <w:r w:rsidRPr="001A5D75">
        <w:rPr>
          <w:rFonts w:cstheme="minorHAnsi"/>
          <w:sz w:val="24"/>
          <w:szCs w:val="24"/>
        </w:rPr>
        <w:t>:</w:t>
      </w:r>
    </w:p>
    <w:p w14:paraId="324A3156" w14:textId="576079DC" w:rsidR="00F30BF0" w:rsidRPr="00F30BF0" w:rsidRDefault="00F30BF0" w:rsidP="00F30BF0">
      <w:pPr>
        <w:spacing w:before="120" w:after="120"/>
        <w:rPr>
          <w:rFonts w:cstheme="minorHAnsi"/>
          <w:szCs w:val="22"/>
        </w:rPr>
      </w:pPr>
      <w:r w:rsidRPr="00F30BF0">
        <w:rPr>
          <w:rFonts w:cstheme="minorHAnsi"/>
          <w:szCs w:val="22"/>
        </w:rPr>
        <w:t xml:space="preserve">Avoid providing responses that are </w:t>
      </w:r>
      <w:r w:rsidR="00991A79">
        <w:rPr>
          <w:rFonts w:cstheme="minorHAnsi"/>
          <w:szCs w:val="22"/>
        </w:rPr>
        <w:t>overly</w:t>
      </w:r>
      <w:r w:rsidRPr="00F30BF0">
        <w:rPr>
          <w:rFonts w:cstheme="minorHAnsi"/>
          <w:szCs w:val="22"/>
        </w:rPr>
        <w:t xml:space="preserve"> brief, repetitive or general. Use the available character limit to address </w:t>
      </w:r>
      <w:r w:rsidR="00991A79">
        <w:rPr>
          <w:rFonts w:cstheme="minorHAnsi"/>
          <w:szCs w:val="22"/>
        </w:rPr>
        <w:t>all</w:t>
      </w:r>
      <w:r w:rsidRPr="00F30BF0">
        <w:rPr>
          <w:rFonts w:cstheme="minorHAnsi"/>
          <w:szCs w:val="22"/>
        </w:rPr>
        <w:t xml:space="preserve"> element</w:t>
      </w:r>
      <w:r w:rsidR="00991A79">
        <w:rPr>
          <w:rFonts w:cstheme="minorHAnsi"/>
          <w:szCs w:val="22"/>
        </w:rPr>
        <w:t>s</w:t>
      </w:r>
      <w:r w:rsidRPr="00F30BF0">
        <w:rPr>
          <w:rFonts w:cstheme="minorHAnsi"/>
          <w:szCs w:val="22"/>
        </w:rPr>
        <w:t xml:space="preserve"> of the criterion, with sufficient evidence and practical detail</w:t>
      </w:r>
      <w:r w:rsidR="00991A79">
        <w:rPr>
          <w:rFonts w:cstheme="minorHAnsi"/>
          <w:szCs w:val="22"/>
        </w:rPr>
        <w:t xml:space="preserve"> pertaining to your proposed model. Responses should avoid simply</w:t>
      </w:r>
      <w:r w:rsidR="00DF46B3">
        <w:rPr>
          <w:rFonts w:cstheme="minorHAnsi"/>
          <w:szCs w:val="22"/>
        </w:rPr>
        <w:t xml:space="preserve"> </w:t>
      </w:r>
      <w:r w:rsidR="00991A79">
        <w:rPr>
          <w:rFonts w:cstheme="minorHAnsi"/>
          <w:szCs w:val="22"/>
        </w:rPr>
        <w:t>restating information contained in the Grant Opportunity Guidelines</w:t>
      </w:r>
      <w:r w:rsidRPr="00F30BF0">
        <w:rPr>
          <w:rFonts w:cstheme="minorHAnsi"/>
          <w:szCs w:val="22"/>
        </w:rPr>
        <w:t>.</w:t>
      </w:r>
    </w:p>
    <w:p w14:paraId="6353819D" w14:textId="6E710438" w:rsidR="00F30BF0" w:rsidRDefault="00F30BF0" w:rsidP="00F30BF0">
      <w:pPr>
        <w:spacing w:before="120" w:after="120"/>
        <w:rPr>
          <w:rFonts w:cstheme="minorHAnsi"/>
          <w:szCs w:val="22"/>
        </w:rPr>
      </w:pPr>
      <w:r w:rsidRPr="00F30BF0">
        <w:rPr>
          <w:rFonts w:cstheme="minorHAnsi"/>
          <w:szCs w:val="22"/>
        </w:rPr>
        <w:t xml:space="preserve">Substantiate key claims through the application and supporting </w:t>
      </w:r>
      <w:r w:rsidR="00784DBC" w:rsidRPr="00F30BF0">
        <w:rPr>
          <w:rFonts w:cstheme="minorHAnsi"/>
          <w:szCs w:val="22"/>
        </w:rPr>
        <w:t>attachments and</w:t>
      </w:r>
      <w:r w:rsidRPr="00F30BF0">
        <w:rPr>
          <w:rFonts w:cstheme="minorHAnsi"/>
          <w:szCs w:val="22"/>
        </w:rPr>
        <w:t xml:space="preserve"> clearly explain how the evidence demonstrates your ability to implement and deliver the proposed service.</w:t>
      </w:r>
    </w:p>
    <w:p w14:paraId="68208D64" w14:textId="6E8DF7D4" w:rsidR="00EE5B38" w:rsidRPr="001A5D75" w:rsidRDefault="003015C0" w:rsidP="003015C0">
      <w:pPr>
        <w:spacing w:before="120" w:after="120"/>
        <w:rPr>
          <w:rFonts w:cstheme="minorHAnsi"/>
          <w:sz w:val="24"/>
          <w:szCs w:val="24"/>
        </w:rPr>
      </w:pPr>
      <w:r w:rsidRPr="001A5D75">
        <w:rPr>
          <w:rFonts w:cstheme="minorHAnsi"/>
          <w:b/>
          <w:bCs/>
          <w:sz w:val="24"/>
          <w:szCs w:val="24"/>
        </w:rPr>
        <w:t xml:space="preserve">Value </w:t>
      </w:r>
      <w:r w:rsidR="00C9342C">
        <w:rPr>
          <w:rFonts w:cstheme="minorHAnsi"/>
          <w:b/>
          <w:bCs/>
          <w:sz w:val="24"/>
          <w:szCs w:val="24"/>
        </w:rPr>
        <w:t>with relevant</w:t>
      </w:r>
      <w:r w:rsidR="00C9342C" w:rsidRPr="001A5D75">
        <w:rPr>
          <w:rFonts w:cstheme="minorHAnsi"/>
          <w:b/>
          <w:bCs/>
          <w:sz w:val="24"/>
          <w:szCs w:val="24"/>
        </w:rPr>
        <w:t xml:space="preserve"> </w:t>
      </w:r>
      <w:r w:rsidRPr="001A5D75">
        <w:rPr>
          <w:rFonts w:cstheme="minorHAnsi"/>
          <w:b/>
          <w:bCs/>
          <w:sz w:val="24"/>
          <w:szCs w:val="24"/>
        </w:rPr>
        <w:t>money and risk:</w:t>
      </w:r>
    </w:p>
    <w:p w14:paraId="1B89FAF0" w14:textId="44F92FFE" w:rsidR="00173446" w:rsidRDefault="00173446" w:rsidP="003015C0">
      <w:pPr>
        <w:spacing w:before="120" w:after="120"/>
        <w:rPr>
          <w:rFonts w:cstheme="minorHAnsi"/>
          <w:szCs w:val="22"/>
        </w:rPr>
      </w:pPr>
      <w:r w:rsidRPr="00173446">
        <w:rPr>
          <w:rFonts w:cstheme="minorHAnsi"/>
          <w:szCs w:val="22"/>
        </w:rPr>
        <w:t>Applications were less competitive where they did not explain how the proposed model was sustainable, scalable or financially viable over the grant period</w:t>
      </w:r>
      <w:r>
        <w:rPr>
          <w:rFonts w:cstheme="minorHAnsi"/>
          <w:szCs w:val="22"/>
        </w:rPr>
        <w:t>.</w:t>
      </w:r>
    </w:p>
    <w:p w14:paraId="04886351" w14:textId="576972A8" w:rsidR="00173446" w:rsidRDefault="00173446" w:rsidP="003015C0">
      <w:pPr>
        <w:spacing w:before="120" w:after="120"/>
        <w:rPr>
          <w:rFonts w:cstheme="minorHAnsi"/>
          <w:szCs w:val="22"/>
          <w:highlight w:val="yellow"/>
        </w:rPr>
      </w:pPr>
      <w:r w:rsidRPr="00173446">
        <w:rPr>
          <w:rFonts w:cstheme="minorHAnsi"/>
          <w:szCs w:val="22"/>
        </w:rPr>
        <w:t>Strong applications showed how the proposed model would use public resources efficiently, effectively and accountably</w:t>
      </w:r>
      <w:r w:rsidR="00991A79">
        <w:rPr>
          <w:rFonts w:cstheme="minorHAnsi"/>
          <w:szCs w:val="22"/>
        </w:rPr>
        <w:t>, and clearly delineated the proposed activities from existing service delivery</w:t>
      </w:r>
      <w:r w:rsidRPr="00173446">
        <w:rPr>
          <w:rFonts w:cstheme="minorHAnsi"/>
          <w:szCs w:val="22"/>
        </w:rPr>
        <w:t>. They explained existing infrastructure, financial controls, workforce assumptions and risk management arrangements</w:t>
      </w:r>
      <w:r w:rsidR="00031D13">
        <w:rPr>
          <w:rFonts w:cstheme="minorHAnsi"/>
          <w:szCs w:val="22"/>
        </w:rPr>
        <w:t xml:space="preserve"> for the proposed model</w:t>
      </w:r>
      <w:r w:rsidRPr="00173446">
        <w:rPr>
          <w:rFonts w:cstheme="minorHAnsi"/>
          <w:szCs w:val="22"/>
        </w:rPr>
        <w:t>.</w:t>
      </w:r>
    </w:p>
    <w:sdt>
      <w:sdtPr>
        <w:rPr>
          <w:rFonts w:ascii="Aptos" w:eastAsiaTheme="minorHAnsi" w:hAnsi="Aptos" w:cs="Times New Roman"/>
          <w:b w:val="0"/>
          <w:bCs w:val="0"/>
          <w:color w:val="C00000"/>
          <w:sz w:val="22"/>
          <w:szCs w:val="24"/>
        </w:rPr>
        <w:id w:val="-1532099832"/>
        <w15:repeatingSection/>
      </w:sdtPr>
      <w:sdtEndPr>
        <w:rPr>
          <w:rStyle w:val="BodyTextChar"/>
          <w:color w:val="000000" w:themeColor="text1"/>
          <w:highlight w:val="yellow"/>
        </w:rPr>
      </w:sdtEndPr>
      <w:sdtContent>
        <w:p w14:paraId="4AB95B86" w14:textId="4B3C6929" w:rsidR="0032204D" w:rsidRPr="00EE5B38" w:rsidRDefault="0032204D" w:rsidP="003D5FD9">
          <w:pPr>
            <w:pStyle w:val="Heading2"/>
            <w:spacing w:before="120"/>
            <w:rPr>
              <w:color w:val="CF0A2C" w:themeColor="accent1"/>
              <w:sz w:val="28"/>
              <w:szCs w:val="28"/>
            </w:rPr>
          </w:pPr>
          <w:r w:rsidRPr="005D3A0E">
            <w:rPr>
              <w:color w:val="CF0A2C" w:themeColor="accent1"/>
              <w:sz w:val="28"/>
              <w:szCs w:val="28"/>
            </w:rPr>
            <w:t xml:space="preserve">Criterion </w:t>
          </w:r>
          <w:r w:rsidR="00FF08B8" w:rsidRPr="005D3A0E">
            <w:rPr>
              <w:color w:val="CF0A2C" w:themeColor="accent1"/>
              <w:sz w:val="28"/>
              <w:szCs w:val="28"/>
            </w:rPr>
            <w:t>1</w:t>
          </w:r>
          <w:r w:rsidR="00717E2D" w:rsidRPr="005D3A0E">
            <w:rPr>
              <w:color w:val="CF0A2C" w:themeColor="accent1"/>
              <w:sz w:val="28"/>
              <w:szCs w:val="28"/>
            </w:rPr>
            <w:t xml:space="preserve">: </w:t>
          </w:r>
          <w:r w:rsidR="00543F18" w:rsidRPr="005D3A0E">
            <w:rPr>
              <w:color w:val="CF0A2C" w:themeColor="accent1"/>
              <w:sz w:val="28"/>
              <w:szCs w:val="28"/>
            </w:rPr>
            <w:t>Service Model Design</w:t>
          </w:r>
        </w:p>
        <w:p w14:paraId="6AE620C5" w14:textId="77777777" w:rsidR="00377F17" w:rsidRPr="00377F17" w:rsidRDefault="00377F17" w:rsidP="003D5FD9">
          <w:pPr>
            <w:pStyle w:val="BodyText"/>
            <w:rPr>
              <w:b/>
              <w:bCs/>
            </w:rPr>
          </w:pPr>
          <w:r w:rsidRPr="00377F17">
            <w:t>How will your proposed Service Model deliver the Service in line with the objectives and expected outcomes of the grant?</w:t>
          </w:r>
        </w:p>
        <w:p w14:paraId="3560EE82" w14:textId="4536ED6F" w:rsidR="00377F17" w:rsidRDefault="008F48E4" w:rsidP="003D5FD9">
          <w:pPr>
            <w:pStyle w:val="BodyText"/>
            <w:rPr>
              <w:b/>
              <w:bCs/>
            </w:rPr>
          </w:pPr>
          <w:r>
            <w:t>When addressing the criterion, applicants:</w:t>
          </w:r>
        </w:p>
        <w:p w14:paraId="43F4B34A" w14:textId="18FBBF13" w:rsidR="00FF08B8" w:rsidRPr="00FF08B8" w:rsidRDefault="00A35F40" w:rsidP="003D5FD9">
          <w:pPr>
            <w:pStyle w:val="BodyText"/>
            <w:numPr>
              <w:ilvl w:val="0"/>
              <w:numId w:val="37"/>
            </w:numPr>
            <w:spacing w:before="40" w:after="120"/>
            <w:ind w:left="714" w:hanging="357"/>
            <w:rPr>
              <w:b/>
              <w:bCs/>
            </w:rPr>
          </w:pPr>
          <w:r>
            <w:t>d</w:t>
          </w:r>
          <w:r w:rsidR="008F48E4">
            <w:t xml:space="preserve">escribed </w:t>
          </w:r>
          <w:r w:rsidR="00FF08B8" w:rsidRPr="00FF08B8">
            <w:t xml:space="preserve">how </w:t>
          </w:r>
          <w:r w:rsidR="008F48E4">
            <w:t>they</w:t>
          </w:r>
          <w:r>
            <w:t xml:space="preserve"> would</w:t>
          </w:r>
          <w:r w:rsidR="00FF08B8" w:rsidRPr="00FF08B8">
            <w:t xml:space="preserve"> design and operate a comprehensive end-to-end service model, including document</w:t>
          </w:r>
          <w:r>
            <w:t>ing</w:t>
          </w:r>
          <w:r w:rsidR="00FF08B8" w:rsidRPr="00FF08B8">
            <w:t xml:space="preserve"> user pathways, triage and referral processes and escalation protocols</w:t>
          </w:r>
        </w:p>
        <w:p w14:paraId="1362E79F" w14:textId="73995596" w:rsidR="00FF08B8" w:rsidRPr="00FF08B8" w:rsidRDefault="00A35F40" w:rsidP="003D5FD9">
          <w:pPr>
            <w:pStyle w:val="BodyText"/>
            <w:numPr>
              <w:ilvl w:val="0"/>
              <w:numId w:val="37"/>
            </w:numPr>
            <w:spacing w:before="40" w:after="120"/>
            <w:ind w:left="714" w:hanging="357"/>
            <w:rPr>
              <w:rFonts w:cstheme="minorHAnsi"/>
              <w:b/>
              <w:bCs/>
              <w:szCs w:val="22"/>
            </w:rPr>
          </w:pPr>
          <w:r>
            <w:rPr>
              <w:rFonts w:cstheme="minorHAnsi"/>
              <w:szCs w:val="22"/>
            </w:rPr>
            <w:t>d</w:t>
          </w:r>
          <w:r w:rsidR="008F48E4">
            <w:rPr>
              <w:rFonts w:cstheme="minorHAnsi"/>
              <w:szCs w:val="22"/>
            </w:rPr>
            <w:t xml:space="preserve">etailed </w:t>
          </w:r>
          <w:r w:rsidR="00FF08B8" w:rsidRPr="00FF08B8">
            <w:rPr>
              <w:rFonts w:cstheme="minorHAnsi"/>
              <w:szCs w:val="22"/>
            </w:rPr>
            <w:t xml:space="preserve">how </w:t>
          </w:r>
          <w:r w:rsidR="008F48E4">
            <w:rPr>
              <w:rFonts w:cstheme="minorHAnsi"/>
              <w:szCs w:val="22"/>
            </w:rPr>
            <w:t>their</w:t>
          </w:r>
          <w:r w:rsidR="00FF08B8" w:rsidRPr="00FF08B8">
            <w:rPr>
              <w:rFonts w:cstheme="minorHAnsi"/>
              <w:szCs w:val="22"/>
            </w:rPr>
            <w:t xml:space="preserve"> operating model</w:t>
          </w:r>
          <w:r>
            <w:rPr>
              <w:rFonts w:cstheme="minorHAnsi"/>
              <w:szCs w:val="22"/>
            </w:rPr>
            <w:t xml:space="preserve"> would</w:t>
          </w:r>
          <w:r w:rsidR="00FF08B8" w:rsidRPr="00FF08B8">
            <w:rPr>
              <w:rFonts w:cstheme="minorHAnsi"/>
              <w:szCs w:val="22"/>
            </w:rPr>
            <w:t xml:space="preserve"> function, including specifying service hours, staffing profile, expected service volumes, response time standards and surge capacity arrangements</w:t>
          </w:r>
        </w:p>
        <w:p w14:paraId="0C53C459" w14:textId="1CCCECCF" w:rsidR="00FF08B8" w:rsidRPr="00FF08B8" w:rsidRDefault="00A35F40" w:rsidP="003D5FD9">
          <w:pPr>
            <w:pStyle w:val="BodyText"/>
            <w:numPr>
              <w:ilvl w:val="0"/>
              <w:numId w:val="37"/>
            </w:numPr>
            <w:spacing w:before="40" w:after="120"/>
            <w:ind w:left="714" w:hanging="357"/>
            <w:rPr>
              <w:rFonts w:cstheme="minorHAnsi"/>
              <w:b/>
              <w:bCs/>
              <w:szCs w:val="22"/>
            </w:rPr>
          </w:pPr>
          <w:r>
            <w:rPr>
              <w:rFonts w:cstheme="minorHAnsi"/>
              <w:szCs w:val="22"/>
            </w:rPr>
            <w:t>e</w:t>
          </w:r>
          <w:r w:rsidR="008F48E4">
            <w:rPr>
              <w:rFonts w:cstheme="minorHAnsi"/>
              <w:szCs w:val="22"/>
            </w:rPr>
            <w:t xml:space="preserve">xplained </w:t>
          </w:r>
          <w:r w:rsidR="00FF08B8" w:rsidRPr="00FF08B8">
            <w:rPr>
              <w:rFonts w:cstheme="minorHAnsi"/>
              <w:szCs w:val="22"/>
            </w:rPr>
            <w:t xml:space="preserve">how </w:t>
          </w:r>
          <w:r w:rsidR="008F48E4">
            <w:rPr>
              <w:rFonts w:cstheme="minorHAnsi"/>
              <w:szCs w:val="22"/>
            </w:rPr>
            <w:t>their</w:t>
          </w:r>
          <w:r w:rsidR="00FF08B8" w:rsidRPr="00FF08B8">
            <w:rPr>
              <w:rFonts w:cstheme="minorHAnsi"/>
              <w:szCs w:val="22"/>
            </w:rPr>
            <w:t xml:space="preserve"> service model</w:t>
          </w:r>
          <w:r w:rsidR="00FF08B8">
            <w:rPr>
              <w:rFonts w:cstheme="minorHAnsi"/>
              <w:szCs w:val="22"/>
            </w:rPr>
            <w:t xml:space="preserve"> wa</w:t>
          </w:r>
          <w:r w:rsidR="00FF08B8" w:rsidRPr="00FF08B8">
            <w:rPr>
              <w:rFonts w:cstheme="minorHAnsi"/>
              <w:szCs w:val="22"/>
            </w:rPr>
            <w:t>s designed to be safe, user-centred and evidence-based, including compliance with digital accessibility standards and inclusive service delivery principles.</w:t>
          </w:r>
        </w:p>
        <w:p w14:paraId="2533ABFF" w14:textId="04A03E1D" w:rsidR="003015C0" w:rsidRPr="003D5FD9" w:rsidRDefault="00FF08B8" w:rsidP="003D5FD9">
          <w:pPr>
            <w:pStyle w:val="Heading3"/>
            <w:spacing w:before="120"/>
            <w:rPr>
              <w:rFonts w:asciiTheme="minorHAnsi" w:eastAsiaTheme="minorHAnsi" w:hAnsiTheme="minorHAnsi" w:cstheme="minorHAnsi"/>
              <w:sz w:val="24"/>
              <w:szCs w:val="24"/>
            </w:rPr>
          </w:pPr>
          <w:r w:rsidRPr="003D5FD9">
            <w:rPr>
              <w:rFonts w:asciiTheme="minorHAnsi" w:hAnsiTheme="minorHAnsi" w:cstheme="minorHAnsi"/>
              <w:color w:val="CF0A2C" w:themeColor="accent1"/>
              <w:sz w:val="24"/>
              <w:szCs w:val="24"/>
            </w:rPr>
            <w:t>W</w:t>
          </w:r>
          <w:r w:rsidR="003015C0" w:rsidRPr="003D5FD9">
            <w:rPr>
              <w:rFonts w:asciiTheme="minorHAnsi" w:hAnsiTheme="minorHAnsi" w:cstheme="minorHAnsi"/>
              <w:color w:val="CF0A2C" w:themeColor="accent1"/>
              <w:sz w:val="24"/>
              <w:szCs w:val="24"/>
            </w:rPr>
            <w:t>hat strong applications did well:</w:t>
          </w:r>
        </w:p>
        <w:p w14:paraId="3C4E6024" w14:textId="74B82FE2" w:rsidR="004101A9" w:rsidRPr="004101A9" w:rsidRDefault="00BC79AE" w:rsidP="003D5FD9">
          <w:pPr>
            <w:pStyle w:val="BodyText"/>
            <w:numPr>
              <w:ilvl w:val="0"/>
              <w:numId w:val="37"/>
            </w:numPr>
            <w:spacing w:before="40" w:after="120"/>
            <w:ind w:left="714" w:hanging="357"/>
            <w:rPr>
              <w:rFonts w:cstheme="minorHAnsi"/>
              <w:b/>
              <w:bCs/>
              <w:szCs w:val="22"/>
            </w:rPr>
          </w:pPr>
          <w:r>
            <w:rPr>
              <w:rFonts w:cstheme="minorHAnsi"/>
              <w:szCs w:val="22"/>
            </w:rPr>
            <w:t>P</w:t>
          </w:r>
          <w:r w:rsidR="004101A9" w:rsidRPr="004101A9">
            <w:rPr>
              <w:rFonts w:cstheme="minorHAnsi"/>
              <w:szCs w:val="22"/>
            </w:rPr>
            <w:t>resented a clear, safe and user</w:t>
          </w:r>
          <w:r w:rsidR="009F12DA">
            <w:rPr>
              <w:rFonts w:cstheme="minorHAnsi"/>
              <w:szCs w:val="22"/>
            </w:rPr>
            <w:t xml:space="preserve"> </w:t>
          </w:r>
          <w:r w:rsidR="004101A9" w:rsidRPr="004101A9">
            <w:rPr>
              <w:rFonts w:cstheme="minorHAnsi"/>
              <w:szCs w:val="22"/>
            </w:rPr>
            <w:t>centred end-to-end service model, covering user entry, triage, support, referral, escalation and exit pathways.</w:t>
          </w:r>
        </w:p>
        <w:p w14:paraId="25CB0E36" w14:textId="20B66B42" w:rsidR="004101A9" w:rsidRPr="004101A9" w:rsidRDefault="008567BE" w:rsidP="003D5FD9">
          <w:pPr>
            <w:pStyle w:val="BodyText"/>
            <w:numPr>
              <w:ilvl w:val="0"/>
              <w:numId w:val="37"/>
            </w:numPr>
            <w:spacing w:before="40" w:after="120"/>
            <w:ind w:left="714" w:hanging="357"/>
            <w:rPr>
              <w:rFonts w:cstheme="minorHAnsi"/>
              <w:b/>
              <w:bCs/>
              <w:szCs w:val="22"/>
            </w:rPr>
          </w:pPr>
          <w:r>
            <w:rPr>
              <w:rFonts w:cstheme="minorHAnsi"/>
              <w:szCs w:val="22"/>
            </w:rPr>
            <w:t>D</w:t>
          </w:r>
          <w:r w:rsidR="00031D13">
            <w:rPr>
              <w:rFonts w:cstheme="minorHAnsi"/>
              <w:szCs w:val="22"/>
            </w:rPr>
            <w:t xml:space="preserve">emonstrated that </w:t>
          </w:r>
          <w:r w:rsidR="004101A9" w:rsidRPr="004101A9">
            <w:rPr>
              <w:rFonts w:cstheme="minorHAnsi"/>
              <w:szCs w:val="22"/>
            </w:rPr>
            <w:t xml:space="preserve">the </w:t>
          </w:r>
          <w:r w:rsidR="00031D13">
            <w:rPr>
              <w:rFonts w:cstheme="minorHAnsi"/>
              <w:szCs w:val="22"/>
            </w:rPr>
            <w:t xml:space="preserve">operating </w:t>
          </w:r>
          <w:r w:rsidR="004101A9" w:rsidRPr="004101A9">
            <w:rPr>
              <w:rFonts w:cstheme="minorHAnsi"/>
              <w:szCs w:val="22"/>
            </w:rPr>
            <w:t xml:space="preserve">model </w:t>
          </w:r>
          <w:r w:rsidR="00031D13">
            <w:rPr>
              <w:rFonts w:cstheme="minorHAnsi"/>
              <w:szCs w:val="22"/>
            </w:rPr>
            <w:t>was</w:t>
          </w:r>
          <w:r w:rsidR="004101A9" w:rsidRPr="004101A9">
            <w:rPr>
              <w:rFonts w:cstheme="minorHAnsi"/>
              <w:szCs w:val="22"/>
            </w:rPr>
            <w:t xml:space="preserve"> </w:t>
          </w:r>
          <w:r w:rsidR="004101A9">
            <w:rPr>
              <w:rFonts w:cstheme="minorHAnsi"/>
              <w:szCs w:val="22"/>
            </w:rPr>
            <w:t>feasible</w:t>
          </w:r>
          <w:r w:rsidR="004101A9" w:rsidRPr="004101A9">
            <w:rPr>
              <w:rFonts w:cstheme="minorHAnsi"/>
              <w:szCs w:val="22"/>
            </w:rPr>
            <w:t>, including service hours, delivery channels, expected demand, staffing assumptions and surge capacity</w:t>
          </w:r>
          <w:r w:rsidR="0077769C">
            <w:rPr>
              <w:rFonts w:cstheme="minorHAnsi"/>
              <w:szCs w:val="22"/>
            </w:rPr>
            <w:t>, and</w:t>
          </w:r>
          <w:r w:rsidR="00031D13">
            <w:rPr>
              <w:rFonts w:cstheme="minorHAnsi"/>
              <w:szCs w:val="22"/>
            </w:rPr>
            <w:t xml:space="preserve"> provided</w:t>
          </w:r>
          <w:r w:rsidR="0077769C">
            <w:rPr>
              <w:rFonts w:cstheme="minorHAnsi"/>
              <w:szCs w:val="22"/>
            </w:rPr>
            <w:t xml:space="preserve"> detail on how supporting resources and advocacy activities would support service delivery.</w:t>
          </w:r>
        </w:p>
        <w:p w14:paraId="3E330150" w14:textId="113D97F3" w:rsidR="004101A9" w:rsidRPr="004101A9" w:rsidRDefault="008567BE" w:rsidP="003D5FD9">
          <w:pPr>
            <w:pStyle w:val="BodyText"/>
            <w:numPr>
              <w:ilvl w:val="0"/>
              <w:numId w:val="37"/>
            </w:numPr>
            <w:spacing w:before="40" w:after="120"/>
            <w:ind w:left="714" w:hanging="357"/>
            <w:rPr>
              <w:rFonts w:cstheme="minorHAnsi"/>
              <w:b/>
              <w:bCs/>
              <w:szCs w:val="22"/>
            </w:rPr>
          </w:pPr>
          <w:r>
            <w:rPr>
              <w:rFonts w:cstheme="minorHAnsi"/>
              <w:szCs w:val="22"/>
            </w:rPr>
            <w:t>E</w:t>
          </w:r>
          <w:r w:rsidR="004101A9" w:rsidRPr="004101A9">
            <w:rPr>
              <w:rFonts w:cstheme="minorHAnsi"/>
              <w:szCs w:val="22"/>
            </w:rPr>
            <w:t>xplained how support would continue where a suitable referral service could not be identified or accessed promptly.</w:t>
          </w:r>
        </w:p>
        <w:p w14:paraId="49633E02" w14:textId="02FAF802" w:rsidR="004101A9" w:rsidRPr="004101A9" w:rsidRDefault="008567BE" w:rsidP="003D5FD9">
          <w:pPr>
            <w:pStyle w:val="BodyText"/>
            <w:numPr>
              <w:ilvl w:val="0"/>
              <w:numId w:val="37"/>
            </w:numPr>
            <w:spacing w:before="40" w:after="120"/>
            <w:ind w:left="714" w:hanging="357"/>
            <w:rPr>
              <w:rFonts w:cstheme="minorHAnsi"/>
              <w:b/>
              <w:bCs/>
              <w:szCs w:val="22"/>
            </w:rPr>
          </w:pPr>
          <w:r>
            <w:rPr>
              <w:rFonts w:cstheme="minorHAnsi"/>
              <w:szCs w:val="22"/>
            </w:rPr>
            <w:t>D</w:t>
          </w:r>
          <w:r w:rsidR="00031D13" w:rsidRPr="00031D13">
            <w:rPr>
              <w:rFonts w:cstheme="minorHAnsi"/>
              <w:szCs w:val="22"/>
            </w:rPr>
            <w:t>emonstrated an understanding of the distinct purpose and requirements of the service and how it would operate nationally across different locations and time zones</w:t>
          </w:r>
          <w:r w:rsidR="004101A9" w:rsidRPr="004101A9">
            <w:rPr>
              <w:rFonts w:cstheme="minorHAnsi"/>
              <w:szCs w:val="22"/>
            </w:rPr>
            <w:t>.</w:t>
          </w:r>
        </w:p>
        <w:p w14:paraId="419B6D43" w14:textId="6383911F" w:rsidR="003015C0" w:rsidRPr="003D5FD9" w:rsidRDefault="003015C0" w:rsidP="003D5FD9">
          <w:pPr>
            <w:pStyle w:val="Heading3"/>
            <w:spacing w:before="120"/>
            <w:rPr>
              <w:rFonts w:asciiTheme="minorHAnsi" w:hAnsiTheme="minorHAnsi" w:cstheme="minorHAnsi"/>
              <w:color w:val="CF0A2C" w:themeColor="accent1"/>
              <w:sz w:val="24"/>
              <w:szCs w:val="24"/>
            </w:rPr>
          </w:pPr>
          <w:r w:rsidRPr="003D5FD9">
            <w:rPr>
              <w:rFonts w:asciiTheme="minorHAnsi" w:hAnsiTheme="minorHAnsi" w:cstheme="minorHAnsi"/>
              <w:color w:val="CF0A2C" w:themeColor="accent1"/>
              <w:sz w:val="24"/>
              <w:szCs w:val="24"/>
            </w:rPr>
            <w:t>Common gaps observed:</w:t>
          </w:r>
        </w:p>
        <w:p w14:paraId="4C71E7FC" w14:textId="77777777" w:rsidR="00031D13" w:rsidRPr="00031D13" w:rsidRDefault="00031D13" w:rsidP="003D5FD9">
          <w:pPr>
            <w:pStyle w:val="BodyText"/>
            <w:numPr>
              <w:ilvl w:val="0"/>
              <w:numId w:val="37"/>
            </w:numPr>
            <w:spacing w:before="40" w:after="120"/>
            <w:ind w:left="714" w:hanging="357"/>
            <w:rPr>
              <w:rFonts w:cstheme="minorHAnsi"/>
              <w:szCs w:val="22"/>
            </w:rPr>
          </w:pPr>
          <w:r w:rsidRPr="00031D13">
            <w:rPr>
              <w:rFonts w:cstheme="minorHAnsi"/>
              <w:szCs w:val="22"/>
            </w:rPr>
            <w:t>Some applications did not demonstrate a clear understanding of the proposed service or included activities outside the scope of the grant opportunity.</w:t>
          </w:r>
        </w:p>
        <w:p w14:paraId="103AAD9B" w14:textId="68CC9A19" w:rsidR="004101A9" w:rsidRDefault="00031D13" w:rsidP="003D5FD9">
          <w:pPr>
            <w:pStyle w:val="BodyText"/>
            <w:numPr>
              <w:ilvl w:val="0"/>
              <w:numId w:val="37"/>
            </w:numPr>
            <w:spacing w:before="40" w:after="120"/>
            <w:ind w:left="714" w:hanging="357"/>
            <w:rPr>
              <w:rFonts w:cstheme="minorHAnsi"/>
              <w:szCs w:val="22"/>
            </w:rPr>
          </w:pPr>
          <w:r w:rsidRPr="00031D13">
            <w:rPr>
              <w:rFonts w:cstheme="minorHAnsi"/>
              <w:szCs w:val="22"/>
            </w:rPr>
            <w:t xml:space="preserve">Operational detail was sometimes insufficient, with service volumes and hours not supported by credible demand and workforce </w:t>
          </w:r>
          <w:r w:rsidR="00876073">
            <w:rPr>
              <w:rFonts w:cstheme="minorHAnsi"/>
              <w:szCs w:val="22"/>
            </w:rPr>
            <w:t>modelling</w:t>
          </w:r>
          <w:r w:rsidR="004101A9" w:rsidRPr="00031D13">
            <w:rPr>
              <w:rFonts w:cstheme="minorHAnsi"/>
              <w:szCs w:val="22"/>
            </w:rPr>
            <w:t>.</w:t>
          </w:r>
        </w:p>
        <w:p w14:paraId="501FD469" w14:textId="6F45C06B" w:rsidR="00107115" w:rsidRPr="00DF46B3" w:rsidRDefault="00107115" w:rsidP="003D5FD9">
          <w:pPr>
            <w:pStyle w:val="BodyText"/>
            <w:numPr>
              <w:ilvl w:val="0"/>
              <w:numId w:val="37"/>
            </w:numPr>
            <w:spacing w:before="40" w:after="120"/>
            <w:ind w:left="714" w:hanging="357"/>
            <w:rPr>
              <w:rFonts w:cstheme="minorHAnsi"/>
              <w:szCs w:val="22"/>
            </w:rPr>
          </w:pPr>
          <w:r w:rsidRPr="00DF46B3">
            <w:rPr>
              <w:rFonts w:cstheme="minorHAnsi"/>
              <w:szCs w:val="22"/>
            </w:rPr>
            <w:t>Staffing profiles were not always sufficiently detailed, with limited information provided on key roles, responsibilities and workforce structure.</w:t>
          </w:r>
        </w:p>
        <w:p w14:paraId="4953A6CB" w14:textId="77777777" w:rsidR="00134096" w:rsidRDefault="004101A9" w:rsidP="003D5FD9">
          <w:pPr>
            <w:pStyle w:val="BodyText"/>
            <w:numPr>
              <w:ilvl w:val="0"/>
              <w:numId w:val="37"/>
            </w:numPr>
            <w:spacing w:before="40" w:after="120"/>
            <w:ind w:left="714" w:hanging="357"/>
            <w:rPr>
              <w:rFonts w:cstheme="minorHAnsi"/>
              <w:szCs w:val="22"/>
            </w:rPr>
          </w:pPr>
          <w:r>
            <w:rPr>
              <w:rFonts w:cstheme="minorHAnsi"/>
              <w:szCs w:val="22"/>
            </w:rPr>
            <w:t>Proposed f</w:t>
          </w:r>
          <w:r w:rsidRPr="004101A9">
            <w:rPr>
              <w:rFonts w:cstheme="minorHAnsi"/>
              <w:szCs w:val="22"/>
            </w:rPr>
            <w:t>uture capability was not always supported by evidence of experience delivering a comparable national or large-scale service.</w:t>
          </w:r>
        </w:p>
        <w:p w14:paraId="618538DF" w14:textId="460A1138" w:rsidR="00A35F40" w:rsidRPr="003C7FC9" w:rsidRDefault="00134096" w:rsidP="003D5FD9">
          <w:pPr>
            <w:pStyle w:val="BodyText"/>
            <w:numPr>
              <w:ilvl w:val="0"/>
              <w:numId w:val="37"/>
            </w:numPr>
            <w:spacing w:before="40" w:after="120"/>
            <w:ind w:left="714" w:hanging="357"/>
            <w:rPr>
              <w:rFonts w:cstheme="minorHAnsi"/>
              <w:szCs w:val="22"/>
            </w:rPr>
          </w:pPr>
          <w:r w:rsidRPr="003C7FC9">
            <w:rPr>
              <w:rFonts w:cstheme="minorHAnsi"/>
              <w:szCs w:val="22"/>
            </w:rPr>
            <w:t>For organisations with existing capability, applications often lacked sufficient detail to clearly delineate the proposed service model from existing service delivery and demonstrate the appropriate allocation of grant funding.</w:t>
          </w:r>
        </w:p>
        <w:sdt>
          <w:sdtPr>
            <w:rPr>
              <w:rFonts w:ascii="Aptos" w:eastAsiaTheme="minorHAnsi" w:hAnsi="Aptos" w:cs="Times New Roman"/>
              <w:b w:val="0"/>
              <w:bCs w:val="0"/>
              <w:color w:val="C00000"/>
              <w:sz w:val="22"/>
              <w:szCs w:val="24"/>
            </w:rPr>
            <w:id w:val="663129410"/>
            <w:placeholder>
              <w:docPart w:val="3FAD3B0B919D4094811CC646D0B3BF9C"/>
            </w:placeholder>
            <w15:repeatingSectionItem/>
          </w:sdtPr>
          <w:sdtEndPr>
            <w:rPr>
              <w:rFonts w:asciiTheme="minorHAnsi" w:hAnsiTheme="minorHAnsi" w:cstheme="minorHAnsi"/>
              <w:color w:val="000000" w:themeColor="text1"/>
              <w:szCs w:val="22"/>
            </w:rPr>
          </w:sdtEndPr>
          <w:sdtContent>
            <w:p w14:paraId="3C77453C" w14:textId="7E6AC7F0" w:rsidR="00543F18" w:rsidRPr="00EE5B38" w:rsidRDefault="00543F18" w:rsidP="003D5FD9">
              <w:pPr>
                <w:pStyle w:val="Heading2"/>
                <w:spacing w:before="120"/>
                <w:rPr>
                  <w:color w:val="CF0A2C" w:themeColor="accent1"/>
                  <w:sz w:val="28"/>
                  <w:szCs w:val="28"/>
                </w:rPr>
              </w:pPr>
              <w:r w:rsidRPr="005D3A0E">
                <w:rPr>
                  <w:color w:val="CF0A2C" w:themeColor="accent1"/>
                  <w:sz w:val="28"/>
                  <w:szCs w:val="28"/>
                </w:rPr>
                <w:t>Criterion 2: Child Safety, Cultural Safety, Accessibility and Practice Quality Assurance</w:t>
              </w:r>
            </w:p>
            <w:p w14:paraId="7FEB972C" w14:textId="6BCE21F7" w:rsidR="00377F17" w:rsidRPr="00377F17" w:rsidRDefault="00377F17" w:rsidP="003D5FD9">
              <w:pPr>
                <w:pStyle w:val="BodyText"/>
                <w:rPr>
                  <w:b/>
                  <w:bCs/>
                </w:rPr>
              </w:pPr>
              <w:r w:rsidRPr="00377F17">
                <w:t>How your proposed Service Model ensure</w:t>
              </w:r>
              <w:r>
                <w:t>d</w:t>
              </w:r>
              <w:r w:rsidRPr="00377F17">
                <w:t xml:space="preserve"> safe, high quality and inclusive service delivery?</w:t>
              </w:r>
            </w:p>
            <w:p w14:paraId="13032CC1" w14:textId="4EEF30AA" w:rsidR="00377F17" w:rsidRDefault="008F48E4" w:rsidP="003D5FD9">
              <w:pPr>
                <w:pStyle w:val="BodyText"/>
                <w:rPr>
                  <w:b/>
                  <w:bCs/>
                </w:rPr>
              </w:pPr>
              <w:r>
                <w:t>When addressing the criterion, applicants:</w:t>
              </w:r>
            </w:p>
            <w:p w14:paraId="5273AFB2" w14:textId="0F2AA845" w:rsidR="00543F18" w:rsidRPr="003D5FD9" w:rsidRDefault="00A35F40" w:rsidP="003D5FD9">
              <w:pPr>
                <w:pStyle w:val="BodyText"/>
                <w:numPr>
                  <w:ilvl w:val="0"/>
                  <w:numId w:val="37"/>
                </w:numPr>
                <w:spacing w:before="40" w:after="120"/>
                <w:ind w:left="714" w:hanging="357"/>
                <w:rPr>
                  <w:rFonts w:cstheme="minorHAnsi"/>
                  <w:szCs w:val="22"/>
                </w:rPr>
              </w:pPr>
              <w:r>
                <w:rPr>
                  <w:rFonts w:cstheme="minorHAnsi"/>
                  <w:szCs w:val="22"/>
                </w:rPr>
                <w:t>o</w:t>
              </w:r>
              <w:r w:rsidR="008F48E4">
                <w:rPr>
                  <w:rFonts w:cstheme="minorHAnsi"/>
                  <w:szCs w:val="22"/>
                </w:rPr>
                <w:t xml:space="preserve">utlined </w:t>
              </w:r>
              <w:r w:rsidR="00543F18" w:rsidRPr="00543F18">
                <w:rPr>
                  <w:rFonts w:cstheme="minorHAnsi"/>
                  <w:szCs w:val="22"/>
                </w:rPr>
                <w:t xml:space="preserve">how </w:t>
              </w:r>
              <w:r w:rsidR="008F48E4">
                <w:rPr>
                  <w:rFonts w:cstheme="minorHAnsi"/>
                  <w:szCs w:val="22"/>
                </w:rPr>
                <w:t>their</w:t>
              </w:r>
              <w:r w:rsidR="00543F18" w:rsidRPr="00543F18">
                <w:rPr>
                  <w:rFonts w:cstheme="minorHAnsi"/>
                  <w:szCs w:val="22"/>
                </w:rPr>
                <w:t xml:space="preserve"> service</w:t>
              </w:r>
              <w:r w:rsidR="00B42422">
                <w:rPr>
                  <w:rFonts w:cstheme="minorHAnsi"/>
                  <w:szCs w:val="22"/>
                </w:rPr>
                <w:t xml:space="preserve"> would</w:t>
              </w:r>
              <w:r w:rsidR="00543F18" w:rsidRPr="00543F18">
                <w:rPr>
                  <w:rFonts w:cstheme="minorHAnsi"/>
                  <w:szCs w:val="22"/>
                </w:rPr>
                <w:t xml:space="preserve"> demonstrate commitment to and implementation of culturally safe service delivery to support Aboriginal and Torres Strait Islander peoples</w:t>
              </w:r>
            </w:p>
            <w:p w14:paraId="0B677E0D" w14:textId="706A8E53" w:rsidR="00543F18" w:rsidRPr="003D5FD9" w:rsidRDefault="00A35F40" w:rsidP="003D5FD9">
              <w:pPr>
                <w:pStyle w:val="BodyText"/>
                <w:numPr>
                  <w:ilvl w:val="0"/>
                  <w:numId w:val="37"/>
                </w:numPr>
                <w:spacing w:before="40" w:after="120"/>
                <w:ind w:left="714" w:hanging="357"/>
                <w:rPr>
                  <w:rFonts w:cstheme="minorHAnsi"/>
                  <w:szCs w:val="22"/>
                </w:rPr>
              </w:pPr>
              <w:r>
                <w:rPr>
                  <w:rFonts w:cstheme="minorHAnsi"/>
                  <w:szCs w:val="22"/>
                </w:rPr>
                <w:t>d</w:t>
              </w:r>
              <w:r w:rsidR="008F48E4">
                <w:rPr>
                  <w:rFonts w:cstheme="minorHAnsi"/>
                  <w:szCs w:val="22"/>
                </w:rPr>
                <w:t xml:space="preserve">escribed </w:t>
              </w:r>
              <w:r w:rsidR="00543F18" w:rsidRPr="00543F18">
                <w:rPr>
                  <w:rFonts w:cstheme="minorHAnsi"/>
                  <w:szCs w:val="22"/>
                </w:rPr>
                <w:t xml:space="preserve">how </w:t>
              </w:r>
              <w:r w:rsidR="008F48E4">
                <w:rPr>
                  <w:rFonts w:cstheme="minorHAnsi"/>
                  <w:szCs w:val="22"/>
                </w:rPr>
                <w:t>their</w:t>
              </w:r>
              <w:r w:rsidR="008F48E4" w:rsidRPr="00543F18">
                <w:rPr>
                  <w:rFonts w:cstheme="minorHAnsi"/>
                  <w:szCs w:val="22"/>
                </w:rPr>
                <w:t xml:space="preserve"> </w:t>
              </w:r>
              <w:r w:rsidR="00543F18" w:rsidRPr="00543F18">
                <w:rPr>
                  <w:rFonts w:cstheme="minorHAnsi"/>
                  <w:szCs w:val="22"/>
                </w:rPr>
                <w:t>service demonstrate</w:t>
              </w:r>
              <w:r w:rsidR="00543F18">
                <w:rPr>
                  <w:rFonts w:cstheme="minorHAnsi"/>
                  <w:szCs w:val="22"/>
                </w:rPr>
                <w:t>d</w:t>
              </w:r>
              <w:r w:rsidR="00543F18" w:rsidRPr="00543F18">
                <w:rPr>
                  <w:rFonts w:cstheme="minorHAnsi"/>
                  <w:szCs w:val="22"/>
                </w:rPr>
                <w:t xml:space="preserve"> commitment to accessibility, trauma</w:t>
              </w:r>
              <w:r w:rsidR="00543F18" w:rsidRPr="003D5FD9">
                <w:rPr>
                  <w:rFonts w:ascii="Cambria Math" w:hAnsi="Cambria Math" w:cs="Cambria Math"/>
                  <w:szCs w:val="22"/>
                </w:rPr>
                <w:t>‑</w:t>
              </w:r>
              <w:r w:rsidR="00543F18" w:rsidRPr="00543F18">
                <w:rPr>
                  <w:rFonts w:cstheme="minorHAnsi"/>
                  <w:szCs w:val="22"/>
                </w:rPr>
                <w:t>informed and culturally safe practice for National Strategy</w:t>
              </w:r>
              <w:r w:rsidR="00600C15">
                <w:rPr>
                  <w:rFonts w:cstheme="minorHAnsi"/>
                  <w:szCs w:val="22"/>
                </w:rPr>
                <w:t xml:space="preserve"> to Prevent and Respond to Child Sexual Abuse</w:t>
              </w:r>
              <w:r w:rsidR="00543F18" w:rsidRPr="00543F18">
                <w:rPr>
                  <w:rFonts w:cstheme="minorHAnsi"/>
                  <w:szCs w:val="22"/>
                </w:rPr>
                <w:t xml:space="preserve"> priority groups, regardless of personal circumstances or access needs</w:t>
              </w:r>
            </w:p>
            <w:p w14:paraId="7C1E9D81" w14:textId="7C98563F" w:rsidR="00543F18" w:rsidRPr="003D5FD9" w:rsidRDefault="00A35F40" w:rsidP="003D5FD9">
              <w:pPr>
                <w:pStyle w:val="BodyText"/>
                <w:numPr>
                  <w:ilvl w:val="0"/>
                  <w:numId w:val="37"/>
                </w:numPr>
                <w:spacing w:before="40" w:after="120"/>
                <w:ind w:left="714" w:hanging="357"/>
                <w:rPr>
                  <w:rFonts w:cstheme="minorHAnsi"/>
                  <w:szCs w:val="22"/>
                </w:rPr>
              </w:pPr>
              <w:r>
                <w:rPr>
                  <w:rFonts w:cstheme="minorHAnsi"/>
                  <w:szCs w:val="22"/>
                </w:rPr>
                <w:lastRenderedPageBreak/>
                <w:t>d</w:t>
              </w:r>
              <w:r w:rsidR="008F48E4">
                <w:rPr>
                  <w:rFonts w:cstheme="minorHAnsi"/>
                  <w:szCs w:val="22"/>
                </w:rPr>
                <w:t xml:space="preserve">etailed </w:t>
              </w:r>
              <w:r w:rsidR="00543F18" w:rsidRPr="00543F18">
                <w:rPr>
                  <w:rFonts w:cstheme="minorHAnsi"/>
                  <w:szCs w:val="22"/>
                </w:rPr>
                <w:t xml:space="preserve">how </w:t>
              </w:r>
              <w:r w:rsidR="008F48E4">
                <w:rPr>
                  <w:rFonts w:cstheme="minorHAnsi"/>
                  <w:szCs w:val="22"/>
                </w:rPr>
                <w:t>their</w:t>
              </w:r>
              <w:r w:rsidR="008F48E4" w:rsidRPr="00543F18">
                <w:rPr>
                  <w:rFonts w:cstheme="minorHAnsi"/>
                  <w:szCs w:val="22"/>
                </w:rPr>
                <w:t xml:space="preserve"> </w:t>
              </w:r>
              <w:r w:rsidR="00543F18" w:rsidRPr="00543F18">
                <w:rPr>
                  <w:rFonts w:cstheme="minorHAnsi"/>
                  <w:szCs w:val="22"/>
                </w:rPr>
                <w:t>service</w:t>
              </w:r>
              <w:r w:rsidR="008F48E4">
                <w:rPr>
                  <w:rFonts w:cstheme="minorHAnsi"/>
                  <w:szCs w:val="22"/>
                </w:rPr>
                <w:t xml:space="preserve"> would</w:t>
              </w:r>
              <w:r w:rsidR="00543F18" w:rsidRPr="00543F18">
                <w:rPr>
                  <w:rFonts w:cstheme="minorHAnsi"/>
                  <w:szCs w:val="22"/>
                </w:rPr>
                <w:t xml:space="preserve"> maintain robust child safeguarding practices to ensure everyone who contacts the service, in particular children and young people, receive safe, appropriate and timely support</w:t>
              </w:r>
            </w:p>
            <w:p w14:paraId="2B4AE352" w14:textId="6DA776C2" w:rsidR="00543F18" w:rsidRPr="003D5FD9" w:rsidRDefault="00A35F40" w:rsidP="003D5FD9">
              <w:pPr>
                <w:pStyle w:val="BodyText"/>
                <w:numPr>
                  <w:ilvl w:val="0"/>
                  <w:numId w:val="37"/>
                </w:numPr>
                <w:spacing w:before="40" w:after="120"/>
                <w:ind w:left="714" w:hanging="357"/>
                <w:rPr>
                  <w:rFonts w:cstheme="minorHAnsi"/>
                  <w:szCs w:val="22"/>
                </w:rPr>
              </w:pPr>
              <w:r>
                <w:rPr>
                  <w:rFonts w:cstheme="minorHAnsi"/>
                  <w:szCs w:val="22"/>
                </w:rPr>
                <w:t>e</w:t>
              </w:r>
              <w:r w:rsidR="008F48E4">
                <w:rPr>
                  <w:rFonts w:cstheme="minorHAnsi"/>
                  <w:szCs w:val="22"/>
                </w:rPr>
                <w:t xml:space="preserve">xplained </w:t>
              </w:r>
              <w:r w:rsidR="00543F18" w:rsidRPr="00543F18">
                <w:rPr>
                  <w:rFonts w:cstheme="minorHAnsi"/>
                  <w:szCs w:val="22"/>
                </w:rPr>
                <w:t xml:space="preserve">how </w:t>
              </w:r>
              <w:r w:rsidR="008F48E4">
                <w:rPr>
                  <w:rFonts w:cstheme="minorHAnsi"/>
                  <w:szCs w:val="22"/>
                </w:rPr>
                <w:t>they would</w:t>
              </w:r>
              <w:r w:rsidR="008F48E4" w:rsidRPr="00543F18">
                <w:rPr>
                  <w:rFonts w:cstheme="minorHAnsi"/>
                  <w:szCs w:val="22"/>
                </w:rPr>
                <w:t xml:space="preserve"> </w:t>
              </w:r>
              <w:r w:rsidR="00543F18" w:rsidRPr="00543F18">
                <w:rPr>
                  <w:rFonts w:cstheme="minorHAnsi"/>
                  <w:szCs w:val="22"/>
                </w:rPr>
                <w:t>design and implement a quality assurance framework outlining staff training, professional supervision, call and content review processes and mechanisms for continuous service improvement.</w:t>
              </w:r>
            </w:p>
            <w:p w14:paraId="0B640A91" w14:textId="7E1FF6C5" w:rsidR="00543F18" w:rsidRPr="003D5FD9" w:rsidRDefault="00543F18" w:rsidP="003D5FD9">
              <w:pPr>
                <w:pStyle w:val="Heading3"/>
                <w:spacing w:before="120"/>
                <w:rPr>
                  <w:rFonts w:asciiTheme="minorHAnsi" w:eastAsiaTheme="minorHAnsi" w:hAnsiTheme="minorHAnsi" w:cstheme="minorHAnsi"/>
                  <w:b w:val="0"/>
                  <w:bCs w:val="0"/>
                  <w:sz w:val="24"/>
                  <w:szCs w:val="24"/>
                </w:rPr>
              </w:pPr>
              <w:r w:rsidRPr="003D5FD9">
                <w:rPr>
                  <w:rFonts w:asciiTheme="minorHAnsi" w:hAnsiTheme="minorHAnsi" w:cstheme="minorHAnsi"/>
                  <w:color w:val="CF0A2C" w:themeColor="accent1"/>
                  <w:sz w:val="24"/>
                  <w:szCs w:val="22"/>
                </w:rPr>
                <w:t>What strong applications did well:</w:t>
              </w:r>
            </w:p>
            <w:p w14:paraId="6763626D" w14:textId="513AEF18" w:rsidR="00173446" w:rsidRPr="003D5FD9" w:rsidRDefault="00B3162B" w:rsidP="003D5FD9">
              <w:pPr>
                <w:pStyle w:val="BodyText"/>
                <w:numPr>
                  <w:ilvl w:val="0"/>
                  <w:numId w:val="37"/>
                </w:numPr>
                <w:spacing w:before="40" w:after="120"/>
                <w:ind w:left="714" w:hanging="357"/>
                <w:rPr>
                  <w:rFonts w:cstheme="minorHAnsi"/>
                  <w:szCs w:val="22"/>
                </w:rPr>
              </w:pPr>
              <w:r>
                <w:rPr>
                  <w:rFonts w:cstheme="minorHAnsi"/>
                  <w:szCs w:val="22"/>
                </w:rPr>
                <w:t>D</w:t>
              </w:r>
              <w:r w:rsidR="00173446" w:rsidRPr="00173446">
                <w:rPr>
                  <w:rFonts w:cstheme="minorHAnsi"/>
                  <w:szCs w:val="22"/>
                </w:rPr>
                <w:t>emonstrated how cultural safety, accessibility and inclusion would be embedded in service design and delivery for Aboriginal and Torres Strait Islander peoples and</w:t>
              </w:r>
              <w:r w:rsidR="0077769C">
                <w:rPr>
                  <w:rFonts w:cstheme="minorHAnsi"/>
                  <w:szCs w:val="22"/>
                </w:rPr>
                <w:t xml:space="preserve"> all</w:t>
              </w:r>
              <w:r w:rsidR="00173446" w:rsidRPr="00173446">
                <w:rPr>
                  <w:rFonts w:cstheme="minorHAnsi"/>
                  <w:szCs w:val="22"/>
                </w:rPr>
                <w:t xml:space="preserve"> other priority groups.</w:t>
              </w:r>
            </w:p>
            <w:p w14:paraId="6AC3DC77" w14:textId="5CF33D17" w:rsidR="00173446" w:rsidRPr="003D5FD9" w:rsidRDefault="00B3162B" w:rsidP="003D5FD9">
              <w:pPr>
                <w:pStyle w:val="BodyText"/>
                <w:numPr>
                  <w:ilvl w:val="0"/>
                  <w:numId w:val="37"/>
                </w:numPr>
                <w:spacing w:before="40" w:after="120"/>
                <w:ind w:left="714" w:hanging="357"/>
                <w:rPr>
                  <w:rFonts w:cstheme="minorHAnsi"/>
                  <w:szCs w:val="22"/>
                </w:rPr>
              </w:pPr>
              <w:r>
                <w:rPr>
                  <w:rFonts w:cstheme="minorHAnsi"/>
                  <w:szCs w:val="22"/>
                </w:rPr>
                <w:t>C</w:t>
              </w:r>
              <w:r w:rsidR="00173446" w:rsidRPr="00173446">
                <w:rPr>
                  <w:rFonts w:cstheme="minorHAnsi"/>
                  <w:szCs w:val="22"/>
                </w:rPr>
                <w:t>learly explained how child safeguarding and quality assurance arrangements would operate in practice, including staff training, supervision, risk management, service review and continuous improvement.</w:t>
              </w:r>
            </w:p>
            <w:p w14:paraId="6E673E5D" w14:textId="7A7B7F3B" w:rsidR="00173446" w:rsidRPr="003D5FD9" w:rsidRDefault="00B3162B" w:rsidP="003D5FD9">
              <w:pPr>
                <w:pStyle w:val="BodyText"/>
                <w:numPr>
                  <w:ilvl w:val="0"/>
                  <w:numId w:val="37"/>
                </w:numPr>
                <w:spacing w:before="40" w:after="120"/>
                <w:ind w:left="714" w:hanging="357"/>
              </w:pPr>
              <w:r>
                <w:rPr>
                  <w:rFonts w:cstheme="minorHAnsi"/>
                  <w:szCs w:val="22"/>
                </w:rPr>
                <w:t>S</w:t>
              </w:r>
              <w:r w:rsidR="00173446" w:rsidRPr="00173446">
                <w:rPr>
                  <w:rFonts w:cstheme="minorHAnsi"/>
                  <w:szCs w:val="22"/>
                </w:rPr>
                <w:t xml:space="preserve">upported their proposed approach with practical examples of how their organisation already delivers </w:t>
              </w:r>
              <w:r w:rsidR="00173446" w:rsidRPr="003D5FD9">
                <w:t>culturally safe, accessible and high-quality services, with demonstrated awareness of relevant legislative frameworks.</w:t>
              </w:r>
            </w:p>
            <w:p w14:paraId="5629D617" w14:textId="19B2760B" w:rsidR="00543F18" w:rsidRPr="003D5FD9" w:rsidRDefault="00543F18" w:rsidP="003D5FD9">
              <w:pPr>
                <w:pStyle w:val="Heading3"/>
                <w:spacing w:before="120"/>
                <w:rPr>
                  <w:rFonts w:asciiTheme="minorHAnsi" w:hAnsiTheme="minorHAnsi" w:cstheme="minorHAnsi"/>
                  <w:color w:val="CF0A2C" w:themeColor="accent1"/>
                  <w:sz w:val="24"/>
                  <w:szCs w:val="22"/>
                </w:rPr>
              </w:pPr>
              <w:r w:rsidRPr="003D5FD9">
                <w:rPr>
                  <w:rFonts w:asciiTheme="minorHAnsi" w:hAnsiTheme="minorHAnsi" w:cstheme="minorHAnsi"/>
                  <w:color w:val="CF0A2C" w:themeColor="accent1"/>
                  <w:sz w:val="24"/>
                  <w:szCs w:val="22"/>
                </w:rPr>
                <w:t>Common gaps observed:</w:t>
              </w:r>
            </w:p>
            <w:p w14:paraId="5A4D2455" w14:textId="20E65F65" w:rsidR="0005257D" w:rsidRPr="003D5FD9" w:rsidRDefault="0005257D" w:rsidP="003D5FD9">
              <w:pPr>
                <w:pStyle w:val="BodyText"/>
                <w:numPr>
                  <w:ilvl w:val="0"/>
                  <w:numId w:val="37"/>
                </w:numPr>
                <w:spacing w:before="40" w:after="120"/>
                <w:ind w:left="714" w:hanging="357"/>
              </w:pPr>
              <w:r w:rsidRPr="003D5FD9">
                <w:t>Applications often relied on high-level statements without explaining how cultural safety, accessibility, trauma-informed practice and child safeguarding would operate in practice</w:t>
              </w:r>
              <w:r w:rsidR="0077769C" w:rsidRPr="003D5FD9">
                <w:t>.</w:t>
              </w:r>
            </w:p>
            <w:p w14:paraId="51B750CC" w14:textId="2604921F" w:rsidR="0005257D" w:rsidRPr="003D5FD9" w:rsidRDefault="0005257D" w:rsidP="003D5FD9">
              <w:pPr>
                <w:pStyle w:val="BodyText"/>
                <w:numPr>
                  <w:ilvl w:val="0"/>
                  <w:numId w:val="37"/>
                </w:numPr>
                <w:spacing w:before="40" w:after="120"/>
                <w:ind w:left="714" w:hanging="357"/>
              </w:pPr>
              <w:r w:rsidRPr="003D5FD9">
                <w:t>The needs of all priority groups were not always addressed</w:t>
              </w:r>
              <w:r w:rsidR="00482237" w:rsidRPr="003D5FD9">
                <w:t>, particularly for remote and regional communities.</w:t>
              </w:r>
            </w:p>
            <w:p w14:paraId="1E070554" w14:textId="33A16548" w:rsidR="00543F18" w:rsidRPr="003D5FD9" w:rsidRDefault="0005257D" w:rsidP="003D5FD9">
              <w:pPr>
                <w:pStyle w:val="BodyText"/>
                <w:numPr>
                  <w:ilvl w:val="0"/>
                  <w:numId w:val="37"/>
                </w:numPr>
                <w:spacing w:before="40" w:after="120"/>
                <w:ind w:left="714" w:hanging="357"/>
                <w:rPr>
                  <w:rFonts w:cstheme="minorHAnsi"/>
                  <w:szCs w:val="22"/>
                </w:rPr>
              </w:pPr>
              <w:r w:rsidRPr="003D5FD9">
                <w:t>Quality assurance arrangements sometimes lacked sufficient detail, including staff supervision, content review, risk management and continuous practice improvement</w:t>
              </w:r>
              <w:r w:rsidRPr="003D5FD9">
                <w:rPr>
                  <w:rFonts w:cstheme="minorHAnsi"/>
                  <w:szCs w:val="22"/>
                </w:rPr>
                <w:t>.</w:t>
              </w:r>
            </w:p>
          </w:sdtContent>
        </w:sdt>
        <w:sdt>
          <w:sdtPr>
            <w:rPr>
              <w:rFonts w:ascii="Aptos" w:eastAsiaTheme="minorHAnsi" w:hAnsi="Aptos" w:cs="Times New Roman"/>
              <w:b w:val="0"/>
              <w:bCs w:val="0"/>
              <w:color w:val="C00000"/>
              <w:sz w:val="22"/>
              <w:szCs w:val="24"/>
            </w:rPr>
            <w:id w:val="638304302"/>
            <w:placeholder>
              <w:docPart w:val="22F018740A944B1DB03454C154DE56A3"/>
            </w:placeholder>
            <w15:repeatingSectionItem/>
          </w:sdtPr>
          <w:sdtEndPr>
            <w:rPr>
              <w:rFonts w:asciiTheme="minorHAnsi" w:eastAsiaTheme="majorEastAsia" w:hAnsiTheme="minorHAnsi" w:cstheme="minorHAnsi"/>
              <w:b/>
              <w:bCs/>
              <w:color w:val="CF0A2C" w:themeColor="accent1"/>
              <w:szCs w:val="22"/>
            </w:rPr>
          </w:sdtEndPr>
          <w:sdtContent>
            <w:p w14:paraId="0AC14449" w14:textId="37D8C152" w:rsidR="00A34B40" w:rsidRPr="00EE5B38" w:rsidRDefault="00A34B40" w:rsidP="003D5FD9">
              <w:pPr>
                <w:pStyle w:val="Heading2"/>
                <w:spacing w:before="120"/>
                <w:rPr>
                  <w:color w:val="CF0A2C" w:themeColor="accent1"/>
                  <w:sz w:val="28"/>
                  <w:szCs w:val="28"/>
                </w:rPr>
              </w:pPr>
              <w:r w:rsidRPr="00B26875">
                <w:rPr>
                  <w:color w:val="CF0A2C" w:themeColor="accent1"/>
                  <w:sz w:val="28"/>
                  <w:szCs w:val="28"/>
                </w:rPr>
                <w:t>Criterion</w:t>
              </w:r>
              <w:r w:rsidRPr="005D3A0E">
                <w:rPr>
                  <w:color w:val="CF0A2C" w:themeColor="accent1"/>
                  <w:sz w:val="28"/>
                  <w:szCs w:val="28"/>
                </w:rPr>
                <w:t xml:space="preserve"> 3: Organisation capability, expertise and implementation capacity</w:t>
              </w:r>
            </w:p>
            <w:p w14:paraId="51733D73" w14:textId="7D3171DD" w:rsidR="00A34B40" w:rsidRPr="00A34B40" w:rsidRDefault="00A34B40" w:rsidP="003D5FD9">
              <w:pPr>
                <w:pStyle w:val="BodyText"/>
                <w:rPr>
                  <w:b/>
                  <w:bCs/>
                </w:rPr>
              </w:pPr>
              <w:r w:rsidRPr="00A34B40">
                <w:t>How your organisation demonstrate</w:t>
              </w:r>
              <w:r>
                <w:t>d</w:t>
              </w:r>
              <w:r w:rsidRPr="00A34B40">
                <w:t xml:space="preserve"> the capability, expertise and capacity to effectively implement</w:t>
              </w:r>
              <w:r w:rsidR="00A35F40">
                <w:t xml:space="preserve"> </w:t>
              </w:r>
              <w:r w:rsidRPr="00A34B40">
                <w:t>and deliver the Service?</w:t>
              </w:r>
            </w:p>
            <w:p w14:paraId="323BDE08" w14:textId="7DBA762D" w:rsidR="00B42422" w:rsidRDefault="008F48E4" w:rsidP="003D5FD9">
              <w:pPr>
                <w:pStyle w:val="BodyText"/>
                <w:rPr>
                  <w:b/>
                  <w:bCs/>
                </w:rPr>
              </w:pPr>
              <w:r>
                <w:t>When addressing the criterion, applicants:</w:t>
              </w:r>
            </w:p>
            <w:p w14:paraId="773741EF" w14:textId="16928BAF" w:rsidR="00A34B40" w:rsidRPr="003D5FD9" w:rsidRDefault="00B42422" w:rsidP="003D5FD9">
              <w:pPr>
                <w:pStyle w:val="BodyText"/>
                <w:numPr>
                  <w:ilvl w:val="0"/>
                  <w:numId w:val="37"/>
                </w:numPr>
                <w:spacing w:before="40" w:after="120"/>
                <w:ind w:left="714" w:hanging="357"/>
              </w:pPr>
              <w:r w:rsidRPr="003D5FD9">
                <w:t xml:space="preserve">explained </w:t>
              </w:r>
              <w:r w:rsidR="00204616" w:rsidRPr="003D5FD9">
                <w:t xml:space="preserve">how their </w:t>
              </w:r>
              <w:r w:rsidR="00A34B40" w:rsidRPr="003D5FD9">
                <w:t xml:space="preserve">experience </w:t>
              </w:r>
              <w:r w:rsidRPr="003D5FD9">
                <w:t xml:space="preserve">would </w:t>
              </w:r>
              <w:r w:rsidR="00A34B40" w:rsidRPr="003D5FD9">
                <w:t>equi</w:t>
              </w:r>
              <w:r w:rsidR="00737372" w:rsidRPr="003D5FD9">
                <w:t>p</w:t>
              </w:r>
              <w:r w:rsidR="00A34B40" w:rsidRPr="003D5FD9">
                <w:t xml:space="preserve"> </w:t>
              </w:r>
              <w:r w:rsidR="00204616" w:rsidRPr="003D5FD9">
                <w:t>them</w:t>
              </w:r>
              <w:r w:rsidR="00A34B40" w:rsidRPr="003D5FD9">
                <w:t xml:space="preserve"> to deliver a comparable national or large-scale service and/or contact centre operations, including evidence of measurable outcomes or evaluation results</w:t>
              </w:r>
            </w:p>
            <w:p w14:paraId="1D9C6666" w14:textId="43134558" w:rsidR="00A34B40" w:rsidRPr="003D5FD9" w:rsidRDefault="00204616" w:rsidP="003D5FD9">
              <w:pPr>
                <w:pStyle w:val="BodyText"/>
                <w:numPr>
                  <w:ilvl w:val="0"/>
                  <w:numId w:val="37"/>
                </w:numPr>
                <w:spacing w:before="40" w:after="120"/>
                <w:ind w:left="714" w:hanging="357"/>
              </w:pPr>
              <w:r w:rsidRPr="003D5FD9">
                <w:t xml:space="preserve">outlined </w:t>
              </w:r>
              <w:r w:rsidR="00A34B40" w:rsidRPr="003D5FD9">
                <w:t xml:space="preserve">how </w:t>
              </w:r>
              <w:r w:rsidRPr="003D5FD9">
                <w:t>the</w:t>
              </w:r>
              <w:r w:rsidR="00B42422" w:rsidRPr="003D5FD9">
                <w:t>ir</w:t>
              </w:r>
              <w:r w:rsidRPr="003D5FD9">
                <w:t xml:space="preserve"> </w:t>
              </w:r>
              <w:r w:rsidR="00A34B40" w:rsidRPr="003D5FD9">
                <w:t xml:space="preserve">key personnel and </w:t>
              </w:r>
              <w:r w:rsidRPr="003D5FD9">
                <w:t xml:space="preserve">their </w:t>
              </w:r>
              <w:r w:rsidR="00A34B40" w:rsidRPr="003D5FD9">
                <w:t xml:space="preserve">proposed governance structure </w:t>
              </w:r>
              <w:r w:rsidRPr="003D5FD9">
                <w:t xml:space="preserve">would </w:t>
              </w:r>
              <w:r w:rsidR="00A34B40" w:rsidRPr="003D5FD9">
                <w:t>ensure timely Service establishment, including oversight of pre</w:t>
              </w:r>
              <w:r w:rsidR="00A34B40" w:rsidRPr="003D5FD9">
                <w:rPr>
                  <w:rFonts w:ascii="Cambria Math" w:hAnsi="Cambria Math" w:cs="Cambria Math"/>
                </w:rPr>
                <w:t>‑</w:t>
              </w:r>
              <w:r w:rsidR="00A34B40" w:rsidRPr="003D5FD9">
                <w:t>launch milestones and scheduled governance checkpoints to track progress against agreed timeframes</w:t>
              </w:r>
            </w:p>
            <w:p w14:paraId="44659FDF" w14:textId="65520B86" w:rsidR="00A34B40" w:rsidRPr="003D5FD9" w:rsidRDefault="00204616" w:rsidP="003D5FD9">
              <w:pPr>
                <w:pStyle w:val="BodyText"/>
                <w:numPr>
                  <w:ilvl w:val="0"/>
                  <w:numId w:val="37"/>
                </w:numPr>
                <w:spacing w:before="40" w:after="120"/>
                <w:ind w:left="714" w:hanging="357"/>
              </w:pPr>
              <w:r w:rsidRPr="003D5FD9">
                <w:t xml:space="preserve">explained </w:t>
              </w:r>
              <w:r w:rsidR="00A34B40" w:rsidRPr="003D5FD9">
                <w:t xml:space="preserve">how </w:t>
              </w:r>
              <w:r w:rsidRPr="003D5FD9">
                <w:t>the</w:t>
              </w:r>
              <w:r w:rsidR="00B42422" w:rsidRPr="003D5FD9">
                <w:t>ir</w:t>
              </w:r>
              <w:r w:rsidRPr="003D5FD9">
                <w:t xml:space="preserve"> </w:t>
              </w:r>
              <w:r w:rsidR="00A34B40" w:rsidRPr="003D5FD9">
                <w:t xml:space="preserve">key personnel and </w:t>
              </w:r>
              <w:r w:rsidRPr="003D5FD9">
                <w:t xml:space="preserve">their </w:t>
              </w:r>
              <w:r w:rsidR="00A34B40" w:rsidRPr="003D5FD9">
                <w:t>proposed governance structure</w:t>
              </w:r>
              <w:r w:rsidRPr="003D5FD9">
                <w:t xml:space="preserve"> would</w:t>
              </w:r>
              <w:r w:rsidR="00A34B40" w:rsidRPr="003D5FD9">
                <w:t xml:space="preserve"> provide effective oversight</w:t>
              </w:r>
              <w:r w:rsidR="00A35F40" w:rsidRPr="003D5FD9">
                <w:t xml:space="preserve"> </w:t>
              </w:r>
              <w:r w:rsidR="00A34B40" w:rsidRPr="003D5FD9">
                <w:t>and ensure</w:t>
              </w:r>
              <w:r w:rsidRPr="003D5FD9">
                <w:t xml:space="preserve"> a</w:t>
              </w:r>
              <w:r w:rsidR="00A34B40" w:rsidRPr="003D5FD9">
                <w:t xml:space="preserve"> safe and effective ongoing delivery of the Service, with frameworks to support staff wellbeing and high-quality practice</w:t>
              </w:r>
              <w:r w:rsidR="00377F17" w:rsidRPr="003D5FD9">
                <w:t>.</w:t>
              </w:r>
            </w:p>
            <w:p w14:paraId="0271EC00" w14:textId="680C8C0C" w:rsidR="00A34B40" w:rsidRPr="003D5FD9" w:rsidRDefault="00A34B40" w:rsidP="003D5FD9">
              <w:pPr>
                <w:pStyle w:val="Heading3"/>
                <w:spacing w:before="120"/>
                <w:rPr>
                  <w:rFonts w:asciiTheme="minorHAnsi" w:hAnsiTheme="minorHAnsi" w:cstheme="minorHAnsi"/>
                  <w:color w:val="CF0A2C" w:themeColor="accent1"/>
                  <w:sz w:val="24"/>
                  <w:szCs w:val="22"/>
                </w:rPr>
              </w:pPr>
              <w:r w:rsidRPr="003D5FD9">
                <w:rPr>
                  <w:rFonts w:asciiTheme="minorHAnsi" w:hAnsiTheme="minorHAnsi" w:cstheme="minorHAnsi"/>
                  <w:color w:val="CF0A2C" w:themeColor="accent1"/>
                  <w:sz w:val="24"/>
                  <w:szCs w:val="22"/>
                </w:rPr>
                <w:t>What strong applications did well:</w:t>
              </w:r>
            </w:p>
            <w:p w14:paraId="037D4DCC" w14:textId="58065DB4" w:rsidR="0077769C" w:rsidRPr="003D5FD9" w:rsidRDefault="00265CBD" w:rsidP="003D5FD9">
              <w:pPr>
                <w:pStyle w:val="BodyText"/>
                <w:numPr>
                  <w:ilvl w:val="0"/>
                  <w:numId w:val="37"/>
                </w:numPr>
                <w:spacing w:before="40" w:after="120"/>
                <w:ind w:left="714" w:hanging="357"/>
              </w:pPr>
              <w:r w:rsidRPr="003D5FD9">
                <w:t>L</w:t>
              </w:r>
              <w:r w:rsidR="0077769C" w:rsidRPr="003D5FD9">
                <w:t>inked relevant experience in comparable service delivery, large-scale operations or contact centres to the requirements of the proposed service.</w:t>
              </w:r>
            </w:p>
            <w:p w14:paraId="791E39F0" w14:textId="0745A467" w:rsidR="0077769C" w:rsidRPr="003D5FD9" w:rsidRDefault="00265CBD" w:rsidP="003D5FD9">
              <w:pPr>
                <w:pStyle w:val="BodyText"/>
                <w:numPr>
                  <w:ilvl w:val="0"/>
                  <w:numId w:val="37"/>
                </w:numPr>
                <w:spacing w:before="40" w:after="120"/>
                <w:ind w:left="714" w:hanging="357"/>
              </w:pPr>
              <w:r w:rsidRPr="003D5FD9">
                <w:t>D</w:t>
              </w:r>
              <w:r w:rsidR="0077769C" w:rsidRPr="003D5FD9">
                <w:t xml:space="preserve">emonstrated how existing infrastructure, personnel and governance arrangements </w:t>
              </w:r>
              <w:r w:rsidR="007B1824" w:rsidRPr="003D5FD9">
                <w:t>could be leveraged to</w:t>
              </w:r>
              <w:r w:rsidR="0077769C" w:rsidRPr="003D5FD9">
                <w:t xml:space="preserve"> support timely establishment and ongoing delivery.</w:t>
              </w:r>
            </w:p>
            <w:p w14:paraId="6DD6B4EF" w14:textId="15C0A703" w:rsidR="0077769C" w:rsidRPr="003D5FD9" w:rsidRDefault="00265CBD" w:rsidP="003D5FD9">
              <w:pPr>
                <w:pStyle w:val="BodyText"/>
                <w:numPr>
                  <w:ilvl w:val="0"/>
                  <w:numId w:val="37"/>
                </w:numPr>
                <w:spacing w:before="40" w:after="120"/>
                <w:ind w:left="714" w:hanging="357"/>
              </w:pPr>
              <w:r w:rsidRPr="003D5FD9">
                <w:t>P</w:t>
              </w:r>
              <w:r w:rsidR="0077769C" w:rsidRPr="003D5FD9">
                <w:t>rovided a clear implementation approach, including pre-launch activities, recruitment,</w:t>
              </w:r>
              <w:r w:rsidR="007B1824" w:rsidRPr="003D5FD9">
                <w:t xml:space="preserve"> milestones,</w:t>
              </w:r>
              <w:r w:rsidR="0077769C" w:rsidRPr="003D5FD9">
                <w:t xml:space="preserve"> readiness testing, governance checkpoints and oversight arrangements.</w:t>
              </w:r>
            </w:p>
            <w:p w14:paraId="0C9DA691" w14:textId="1AD3DC48" w:rsidR="0077769C" w:rsidRPr="003D5FD9" w:rsidRDefault="00265CBD" w:rsidP="003D5FD9">
              <w:pPr>
                <w:pStyle w:val="BodyText"/>
                <w:numPr>
                  <w:ilvl w:val="0"/>
                  <w:numId w:val="37"/>
                </w:numPr>
                <w:spacing w:before="40" w:after="120"/>
                <w:ind w:left="714" w:hanging="357"/>
              </w:pPr>
              <w:r w:rsidRPr="003D5FD9">
                <w:lastRenderedPageBreak/>
                <w:t>O</w:t>
              </w:r>
              <w:r w:rsidR="0077769C" w:rsidRPr="003D5FD9">
                <w:t>utlined practical measures to support staff wellbeing, recognising the specialist and sensitive nature of the service.</w:t>
              </w:r>
            </w:p>
            <w:p w14:paraId="7A3BCAC8" w14:textId="7090E605" w:rsidR="000345CD" w:rsidRPr="003D5FD9" w:rsidRDefault="000345CD" w:rsidP="003D5FD9">
              <w:pPr>
                <w:pStyle w:val="BodyText"/>
                <w:numPr>
                  <w:ilvl w:val="0"/>
                  <w:numId w:val="37"/>
                </w:numPr>
                <w:spacing w:before="40" w:after="120"/>
                <w:ind w:left="714" w:hanging="357"/>
              </w:pPr>
              <w:r w:rsidRPr="003D5FD9">
                <w:t xml:space="preserve">Where applications involved consortium arrangements, stronger applications clearly </w:t>
              </w:r>
              <w:r w:rsidR="00CE7B62" w:rsidRPr="003D5FD9">
                <w:t>defined</w:t>
              </w:r>
              <w:r w:rsidRPr="003D5FD9">
                <w:t xml:space="preserve"> each partner’s role, governance arrangements and accountability for service delivery</w:t>
              </w:r>
              <w:r w:rsidR="00CE7B62" w:rsidRPr="003D5FD9">
                <w:t>.</w:t>
              </w:r>
            </w:p>
            <w:p w14:paraId="6A4A6085" w14:textId="35A1B83F" w:rsidR="00A34B40" w:rsidRPr="003D5FD9" w:rsidRDefault="00A34B40" w:rsidP="003D5FD9">
              <w:pPr>
                <w:pStyle w:val="Heading3"/>
                <w:spacing w:before="120"/>
                <w:rPr>
                  <w:rFonts w:asciiTheme="minorHAnsi" w:hAnsiTheme="minorHAnsi" w:cstheme="minorHAnsi"/>
                  <w:color w:val="CF0A2C" w:themeColor="accent1"/>
                  <w:sz w:val="24"/>
                  <w:szCs w:val="22"/>
                </w:rPr>
              </w:pPr>
              <w:r w:rsidRPr="003D5FD9">
                <w:rPr>
                  <w:rFonts w:asciiTheme="minorHAnsi" w:hAnsiTheme="minorHAnsi" w:cstheme="minorHAnsi"/>
                  <w:color w:val="CF0A2C" w:themeColor="accent1"/>
                  <w:sz w:val="24"/>
                  <w:szCs w:val="22"/>
                </w:rPr>
                <w:t>Common gaps observed:</w:t>
              </w:r>
            </w:p>
          </w:sdtContent>
        </w:sdt>
        <w:p w14:paraId="182613AC" w14:textId="1D5DB5FF" w:rsidR="0077769C" w:rsidRPr="003D5FD9" w:rsidRDefault="0077769C" w:rsidP="003D5FD9">
          <w:pPr>
            <w:pStyle w:val="BodyText"/>
            <w:numPr>
              <w:ilvl w:val="0"/>
              <w:numId w:val="37"/>
            </w:numPr>
            <w:spacing w:before="40" w:after="120"/>
            <w:ind w:left="714" w:hanging="357"/>
          </w:pPr>
          <w:r w:rsidRPr="003D5FD9">
            <w:t>Some applications did not explain how previous experience would translate to delivery of the proposed service</w:t>
          </w:r>
          <w:r w:rsidR="0075721E" w:rsidRPr="003D5FD9">
            <w:t>,</w:t>
          </w:r>
          <w:r w:rsidRPr="003D5FD9">
            <w:t xml:space="preserve"> or </w:t>
          </w:r>
          <w:r w:rsidR="0075721E" w:rsidRPr="003D5FD9">
            <w:t xml:space="preserve">did not </w:t>
          </w:r>
          <w:r w:rsidRPr="003D5FD9">
            <w:t>support claims with measurable outcomes, evaluation findings or other evidence.</w:t>
          </w:r>
        </w:p>
        <w:p w14:paraId="6B2233CF" w14:textId="3800ACBE" w:rsidR="0077769C" w:rsidRPr="003D5FD9" w:rsidRDefault="0077769C" w:rsidP="003D5FD9">
          <w:pPr>
            <w:pStyle w:val="BodyText"/>
            <w:numPr>
              <w:ilvl w:val="0"/>
              <w:numId w:val="37"/>
            </w:numPr>
            <w:spacing w:before="40" w:after="120"/>
            <w:ind w:left="714" w:hanging="357"/>
          </w:pPr>
          <w:r w:rsidRPr="003D5FD9">
            <w:t>Workforce arrangements often lacked detail, including staffing profiles, F</w:t>
          </w:r>
          <w:r w:rsidR="00844AE2" w:rsidRPr="003D5FD9">
            <w:t>ull-</w:t>
          </w:r>
          <w:r w:rsidRPr="003D5FD9">
            <w:t>T</w:t>
          </w:r>
          <w:r w:rsidR="00844AE2" w:rsidRPr="003D5FD9">
            <w:t xml:space="preserve">ime </w:t>
          </w:r>
          <w:r w:rsidRPr="003D5FD9">
            <w:t>E</w:t>
          </w:r>
          <w:r w:rsidR="00844AE2" w:rsidRPr="003D5FD9">
            <w:t>quivalent hours</w:t>
          </w:r>
          <w:r w:rsidRPr="003D5FD9">
            <w:t>, management structures, roles and responsibilities.</w:t>
          </w:r>
        </w:p>
        <w:p w14:paraId="3289A439" w14:textId="29E902EE" w:rsidR="00A35F40" w:rsidRPr="003D5FD9" w:rsidRDefault="0077769C" w:rsidP="003D5FD9">
          <w:pPr>
            <w:pStyle w:val="BodyText"/>
            <w:numPr>
              <w:ilvl w:val="0"/>
              <w:numId w:val="37"/>
            </w:numPr>
            <w:spacing w:before="40" w:after="120"/>
            <w:ind w:left="714" w:hanging="357"/>
          </w:pPr>
          <w:r w:rsidRPr="003D5FD9">
            <w:t>Proposals involving significant expansion or scale-up did not always explain how implementation, workforce and governance risks would be managed.</w:t>
          </w:r>
        </w:p>
        <w:sdt>
          <w:sdtPr>
            <w:rPr>
              <w:rFonts w:ascii="Aptos" w:eastAsiaTheme="minorHAnsi" w:hAnsi="Aptos" w:cs="Times New Roman"/>
              <w:b w:val="0"/>
              <w:bCs w:val="0"/>
              <w:color w:val="C00000"/>
              <w:sz w:val="22"/>
              <w:szCs w:val="24"/>
            </w:rPr>
            <w:id w:val="515203183"/>
            <w:placeholder>
              <w:docPart w:val="D361E096B0CC4F1FBF0DC9867A5867B6"/>
            </w:placeholder>
            <w15:repeatingSectionItem/>
          </w:sdtPr>
          <w:sdtEndPr>
            <w:rPr>
              <w:rFonts w:asciiTheme="minorHAnsi" w:hAnsiTheme="minorHAnsi"/>
              <w:color w:val="000000" w:themeColor="text1"/>
              <w:szCs w:val="20"/>
            </w:rPr>
          </w:sdtEndPr>
          <w:sdtContent>
            <w:p w14:paraId="6A6D1D05" w14:textId="17910C18" w:rsidR="00377F17" w:rsidRPr="00EE5B38" w:rsidRDefault="00377F17" w:rsidP="003D5FD9">
              <w:pPr>
                <w:pStyle w:val="Heading2"/>
                <w:spacing w:before="120"/>
                <w:rPr>
                  <w:color w:val="CF0A2C" w:themeColor="accent1"/>
                  <w:sz w:val="28"/>
                  <w:szCs w:val="28"/>
                </w:rPr>
              </w:pPr>
              <w:r w:rsidRPr="005D3A0E">
                <w:rPr>
                  <w:color w:val="CF0A2C" w:themeColor="accent1"/>
                  <w:sz w:val="28"/>
                  <w:szCs w:val="28"/>
                </w:rPr>
                <w:t xml:space="preserve">Criterion 4: </w:t>
              </w:r>
              <w:r w:rsidR="008F6AD0" w:rsidRPr="005D3A0E">
                <w:rPr>
                  <w:color w:val="CF0A2C" w:themeColor="accent1"/>
                  <w:sz w:val="28"/>
                  <w:szCs w:val="28"/>
                </w:rPr>
                <w:t>Value with Relevant Money and Financial Management</w:t>
              </w:r>
            </w:p>
            <w:p w14:paraId="058929D1" w14:textId="720D8833" w:rsidR="0032204D" w:rsidRDefault="00DC4F0C" w:rsidP="003D5FD9">
              <w:pPr>
                <w:pStyle w:val="BodyText"/>
                <w:rPr>
                  <w:color w:val="auto"/>
                </w:rPr>
              </w:pPr>
              <w:r w:rsidRPr="00377F17">
                <w:t xml:space="preserve">How </w:t>
              </w:r>
              <w:r w:rsidR="009924E4" w:rsidRPr="009924E4">
                <w:t>did</w:t>
              </w:r>
              <w:r w:rsidRPr="00377F17">
                <w:t xml:space="preserve"> your proposed approach represent efficient, effective and accountable use of public resources, and </w:t>
              </w:r>
              <w:r w:rsidR="009924E4" w:rsidRPr="009924E4">
                <w:t>how it</w:t>
              </w:r>
              <w:r w:rsidRPr="00377F17">
                <w:t xml:space="preserve"> </w:t>
              </w:r>
              <w:r w:rsidR="00F357A1">
                <w:t xml:space="preserve">was </w:t>
              </w:r>
              <w:r w:rsidRPr="00377F17">
                <w:t>supported by robust financial controls and a sustainable service model throughout the grant period?</w:t>
              </w:r>
            </w:p>
            <w:p w14:paraId="47D099ED" w14:textId="77777777" w:rsidR="00A35F40" w:rsidRDefault="00204616" w:rsidP="003D5FD9">
              <w:pPr>
                <w:pStyle w:val="BodyText"/>
                <w:rPr>
                  <w:rFonts w:cstheme="minorHAnsi"/>
                  <w:b/>
                  <w:bCs/>
                  <w:szCs w:val="22"/>
                </w:rPr>
              </w:pPr>
              <w:r>
                <w:rPr>
                  <w:rFonts w:cstheme="minorHAnsi"/>
                  <w:szCs w:val="22"/>
                </w:rPr>
                <w:t>When addressing the criterion, applicants:</w:t>
              </w:r>
            </w:p>
            <w:p w14:paraId="43747532" w14:textId="5A3FC8CB" w:rsidR="00DC4F0C" w:rsidRPr="003D5FD9" w:rsidRDefault="00204616" w:rsidP="003D5FD9">
              <w:pPr>
                <w:pStyle w:val="BodyText"/>
                <w:numPr>
                  <w:ilvl w:val="0"/>
                  <w:numId w:val="37"/>
                </w:numPr>
                <w:spacing w:before="40" w:after="120"/>
                <w:ind w:left="714" w:hanging="357"/>
              </w:pPr>
              <w:r w:rsidRPr="003D5FD9">
                <w:t xml:space="preserve">described </w:t>
              </w:r>
              <w:r w:rsidR="000C2637" w:rsidRPr="003D5FD9">
                <w:t xml:space="preserve">how </w:t>
              </w:r>
              <w:r w:rsidRPr="003D5FD9">
                <w:t>they would</w:t>
              </w:r>
              <w:r w:rsidR="000C2637" w:rsidRPr="003D5FD9">
                <w:t xml:space="preserve"> allocat</w:t>
              </w:r>
              <w:r w:rsidR="00A35F40" w:rsidRPr="003D5FD9">
                <w:t>e</w:t>
              </w:r>
              <w:r w:rsidR="000C2637" w:rsidRPr="003D5FD9">
                <w:t>, manage and monitor the</w:t>
              </w:r>
              <w:r w:rsidRPr="003D5FD9">
                <w:t>ir</w:t>
              </w:r>
              <w:r w:rsidR="000C2637" w:rsidRPr="003D5FD9">
                <w:t xml:space="preserve"> budget for the Service</w:t>
              </w:r>
            </w:p>
            <w:p w14:paraId="0931A46D" w14:textId="586A9DF1" w:rsidR="00DC4F0C" w:rsidRPr="003D5FD9" w:rsidRDefault="00204616" w:rsidP="003D5FD9">
              <w:pPr>
                <w:pStyle w:val="BodyText"/>
                <w:numPr>
                  <w:ilvl w:val="0"/>
                  <w:numId w:val="37"/>
                </w:numPr>
                <w:spacing w:before="40" w:after="120"/>
                <w:ind w:left="714" w:hanging="357"/>
              </w:pPr>
              <w:r w:rsidRPr="003D5FD9">
                <w:t xml:space="preserve">explained </w:t>
              </w:r>
              <w:r w:rsidR="0000567B" w:rsidRPr="003D5FD9">
                <w:t xml:space="preserve">how </w:t>
              </w:r>
              <w:r w:rsidRPr="003D5FD9">
                <w:t xml:space="preserve">their </w:t>
              </w:r>
              <w:r w:rsidR="0000567B" w:rsidRPr="003D5FD9">
                <w:t>delivery model</w:t>
              </w:r>
              <w:r w:rsidRPr="003D5FD9">
                <w:t xml:space="preserve"> would</w:t>
              </w:r>
              <w:r w:rsidR="0000567B" w:rsidRPr="003D5FD9">
                <w:t xml:space="preserve"> achieve efficiency in a way that represented value with relevant money and maximised public benefit</w:t>
              </w:r>
            </w:p>
            <w:p w14:paraId="359252C7" w14:textId="3FBDC148" w:rsidR="00DC4F0C" w:rsidRPr="003D5FD9" w:rsidRDefault="00204616" w:rsidP="003D5FD9">
              <w:pPr>
                <w:pStyle w:val="BodyText"/>
                <w:numPr>
                  <w:ilvl w:val="0"/>
                  <w:numId w:val="37"/>
                </w:numPr>
                <w:spacing w:before="40" w:after="120"/>
                <w:ind w:left="714" w:hanging="357"/>
              </w:pPr>
              <w:r w:rsidRPr="003D5FD9">
                <w:t xml:space="preserve">described </w:t>
              </w:r>
              <w:r w:rsidR="0006030B" w:rsidRPr="003D5FD9">
                <w:t xml:space="preserve">how </w:t>
              </w:r>
              <w:r w:rsidRPr="003D5FD9">
                <w:t>their</w:t>
              </w:r>
              <w:r w:rsidR="0006030B" w:rsidRPr="003D5FD9">
                <w:t xml:space="preserve"> financial governance controls, audit processes and grant acquittal process </w:t>
              </w:r>
              <w:r w:rsidR="00A35F40" w:rsidRPr="003D5FD9">
                <w:t xml:space="preserve">would </w:t>
              </w:r>
              <w:r w:rsidR="0006030B" w:rsidRPr="003D5FD9">
                <w:t>ensure accountable use of public funds</w:t>
              </w:r>
            </w:p>
            <w:p w14:paraId="2E6C7E7D" w14:textId="4A8DDF56" w:rsidR="00DC4F0C" w:rsidRPr="003D5FD9" w:rsidRDefault="00204616" w:rsidP="003D5FD9">
              <w:pPr>
                <w:pStyle w:val="BodyText"/>
                <w:numPr>
                  <w:ilvl w:val="0"/>
                  <w:numId w:val="37"/>
                </w:numPr>
                <w:spacing w:before="40" w:after="120"/>
                <w:ind w:left="714" w:hanging="357"/>
              </w:pPr>
              <w:r w:rsidRPr="003D5FD9">
                <w:t xml:space="preserve">outlined </w:t>
              </w:r>
              <w:r w:rsidR="00F357A1" w:rsidRPr="003D5FD9">
                <w:t xml:space="preserve">how </w:t>
              </w:r>
              <w:r w:rsidRPr="003D5FD9">
                <w:t xml:space="preserve">their </w:t>
              </w:r>
              <w:r w:rsidR="00F357A1" w:rsidRPr="003D5FD9">
                <w:t xml:space="preserve">organisation </w:t>
              </w:r>
              <w:r w:rsidRPr="003D5FD9">
                <w:t xml:space="preserve">would </w:t>
              </w:r>
              <w:r w:rsidR="00F357A1" w:rsidRPr="003D5FD9">
                <w:t>remain financially viable for the duration of the grant, including management of cash flow, contingencies and unforeseen costs.</w:t>
              </w:r>
            </w:p>
            <w:p w14:paraId="6990CFA5" w14:textId="2852874B" w:rsidR="00377F17" w:rsidRPr="003D5FD9" w:rsidRDefault="00377F17" w:rsidP="003D5FD9">
              <w:pPr>
                <w:pStyle w:val="Heading3"/>
                <w:spacing w:before="120"/>
                <w:rPr>
                  <w:rFonts w:asciiTheme="minorHAnsi" w:hAnsiTheme="minorHAnsi" w:cstheme="minorHAnsi"/>
                  <w:color w:val="CF0A2C" w:themeColor="accent1"/>
                  <w:sz w:val="24"/>
                  <w:szCs w:val="22"/>
                </w:rPr>
              </w:pPr>
              <w:r w:rsidRPr="003D5FD9">
                <w:rPr>
                  <w:rFonts w:asciiTheme="minorHAnsi" w:hAnsiTheme="minorHAnsi" w:cstheme="minorHAnsi"/>
                  <w:color w:val="CF0A2C" w:themeColor="accent1"/>
                  <w:sz w:val="24"/>
                  <w:szCs w:val="22"/>
                </w:rPr>
                <w:t>What strong applications did well:</w:t>
              </w:r>
            </w:p>
            <w:p w14:paraId="2CB89809" w14:textId="534B2E6E" w:rsidR="004E5978" w:rsidRPr="003D5FD9" w:rsidRDefault="00910FC8" w:rsidP="003D5FD9">
              <w:pPr>
                <w:pStyle w:val="BodyText"/>
                <w:numPr>
                  <w:ilvl w:val="0"/>
                  <w:numId w:val="37"/>
                </w:numPr>
                <w:spacing w:before="40" w:after="120"/>
                <w:ind w:left="714" w:hanging="357"/>
              </w:pPr>
              <w:r w:rsidRPr="003D5FD9">
                <w:t>D</w:t>
              </w:r>
              <w:r w:rsidR="004E5978" w:rsidRPr="003D5FD9">
                <w:t>emonstrated value with relevant money by</w:t>
              </w:r>
              <w:r w:rsidR="00CE7B62" w:rsidRPr="003D5FD9">
                <w:t xml:space="preserve"> supporting proposed costs with quantified workforce</w:t>
              </w:r>
              <w:r w:rsidR="004E5978" w:rsidRPr="003D5FD9">
                <w:t>, demand and service delivery assumptions, and leveraging existing infrastructure.</w:t>
              </w:r>
            </w:p>
            <w:p w14:paraId="32F006B2" w14:textId="06411A1D" w:rsidR="004E5978" w:rsidRPr="003D5FD9" w:rsidRDefault="00635007" w:rsidP="003D5FD9">
              <w:pPr>
                <w:pStyle w:val="BodyText"/>
                <w:numPr>
                  <w:ilvl w:val="0"/>
                  <w:numId w:val="37"/>
                </w:numPr>
                <w:spacing w:before="40" w:after="120"/>
                <w:ind w:left="714" w:hanging="357"/>
              </w:pPr>
              <w:r w:rsidRPr="003D5FD9">
                <w:t>O</w:t>
              </w:r>
              <w:r w:rsidR="004E5978" w:rsidRPr="003D5FD9">
                <w:t>utlined robust financial management, including budget oversight, internal controls, audit and grant acquittal arrangements.</w:t>
              </w:r>
            </w:p>
            <w:p w14:paraId="737ADA42" w14:textId="5A192AF2" w:rsidR="00377F17" w:rsidRPr="003D5FD9" w:rsidRDefault="00B80743" w:rsidP="003D5FD9">
              <w:pPr>
                <w:pStyle w:val="BodyText"/>
                <w:numPr>
                  <w:ilvl w:val="0"/>
                  <w:numId w:val="37"/>
                </w:numPr>
                <w:spacing w:before="40" w:after="120"/>
                <w:ind w:left="714" w:hanging="357"/>
              </w:pPr>
              <w:r w:rsidRPr="003D5FD9">
                <w:t>D</w:t>
              </w:r>
              <w:r w:rsidR="004E5978" w:rsidRPr="003D5FD9">
                <w:t>emonstrated financial sustainability through effective cash flow, contingency and unforeseen cost management.</w:t>
              </w:r>
            </w:p>
            <w:p w14:paraId="4B1416B4" w14:textId="77777777" w:rsidR="00377F17" w:rsidRPr="003D5FD9" w:rsidRDefault="00377F17" w:rsidP="003D5FD9">
              <w:pPr>
                <w:pStyle w:val="Heading3"/>
                <w:spacing w:before="120"/>
                <w:rPr>
                  <w:rFonts w:asciiTheme="minorHAnsi" w:hAnsiTheme="minorHAnsi" w:cstheme="minorHAnsi"/>
                  <w:color w:val="CF0A2C" w:themeColor="accent1"/>
                  <w:sz w:val="24"/>
                  <w:szCs w:val="22"/>
                </w:rPr>
              </w:pPr>
              <w:r w:rsidRPr="003D5FD9">
                <w:rPr>
                  <w:rFonts w:asciiTheme="minorHAnsi" w:hAnsiTheme="minorHAnsi" w:cstheme="minorHAnsi"/>
                  <w:color w:val="CF0A2C" w:themeColor="accent1"/>
                  <w:sz w:val="24"/>
                  <w:szCs w:val="22"/>
                </w:rPr>
                <w:t>Common gaps observed:</w:t>
              </w:r>
            </w:p>
            <w:p w14:paraId="3036C7E2" w14:textId="3431EC11" w:rsidR="004E5978" w:rsidRPr="003D5FD9" w:rsidRDefault="004E5978" w:rsidP="003D5FD9">
              <w:pPr>
                <w:pStyle w:val="BodyText"/>
                <w:numPr>
                  <w:ilvl w:val="0"/>
                  <w:numId w:val="37"/>
                </w:numPr>
                <w:spacing w:before="40" w:after="120"/>
                <w:ind w:left="714" w:hanging="357"/>
              </w:pPr>
              <w:r w:rsidRPr="003D5FD9">
                <w:t>Some application budgets, timelines and risk management arrangements lacked a clear connection to the proposed service model, including demand, contingencies, staffing and resource requirements.</w:t>
              </w:r>
            </w:p>
            <w:p w14:paraId="0EC4FA3F" w14:textId="0AE98AE8" w:rsidR="00107115" w:rsidRPr="003D5FD9" w:rsidRDefault="00107115" w:rsidP="003D5FD9">
              <w:pPr>
                <w:pStyle w:val="BodyText"/>
                <w:numPr>
                  <w:ilvl w:val="0"/>
                  <w:numId w:val="37"/>
                </w:numPr>
                <w:spacing w:before="40" w:after="120"/>
                <w:ind w:left="714" w:hanging="357"/>
              </w:pPr>
              <w:r w:rsidRPr="003D5FD9">
                <w:t>Proposed expenditure across key budget categories, including legal fees and evaluation, was not always proportionate to the proposed activities or supported by a clear rationale.</w:t>
              </w:r>
            </w:p>
            <w:p w14:paraId="5CB7D3A0" w14:textId="2F3D0118" w:rsidR="00377F17" w:rsidRPr="003D5FD9" w:rsidRDefault="004E5978" w:rsidP="003D5FD9">
              <w:pPr>
                <w:pStyle w:val="BodyText"/>
                <w:numPr>
                  <w:ilvl w:val="0"/>
                  <w:numId w:val="37"/>
                </w:numPr>
                <w:spacing w:before="40" w:after="120"/>
                <w:ind w:left="714" w:hanging="357"/>
              </w:pPr>
              <w:r w:rsidRPr="003D5FD9">
                <w:t>Claims about existing infrastructure were not always supported by evidence that it was suitable and scalable for national delivery.</w:t>
              </w:r>
            </w:p>
          </w:sdtContent>
        </w:sdt>
        <w:sdt>
          <w:sdtPr>
            <w:rPr>
              <w:rFonts w:ascii="Aptos" w:eastAsiaTheme="minorHAnsi" w:hAnsi="Aptos" w:cs="Times New Roman"/>
              <w:b w:val="0"/>
              <w:bCs w:val="0"/>
              <w:color w:val="C00000"/>
              <w:sz w:val="22"/>
              <w:szCs w:val="24"/>
            </w:rPr>
            <w:id w:val="1991364031"/>
            <w:placeholder>
              <w:docPart w:val="DAD63398957E4123AD6B33356A58BBC5"/>
            </w:placeholder>
            <w15:repeatingSectionItem/>
          </w:sdtPr>
          <w:sdtEndPr>
            <w:rPr>
              <w:rFonts w:asciiTheme="minorHAnsi" w:eastAsiaTheme="majorEastAsia" w:hAnsiTheme="minorHAnsi" w:cstheme="minorHAnsi"/>
              <w:b/>
              <w:bCs/>
              <w:color w:val="CF0A2C" w:themeColor="accent1"/>
              <w:szCs w:val="22"/>
            </w:rPr>
          </w:sdtEndPr>
          <w:sdtContent>
            <w:p w14:paraId="3B04FB63" w14:textId="3E8F3F15" w:rsidR="008F6AD0" w:rsidRPr="00EE5B38" w:rsidRDefault="008F6AD0" w:rsidP="003D5FD9">
              <w:pPr>
                <w:pStyle w:val="Heading2"/>
                <w:spacing w:before="120"/>
                <w:rPr>
                  <w:color w:val="CF0A2C" w:themeColor="accent1"/>
                  <w:sz w:val="28"/>
                  <w:szCs w:val="28"/>
                </w:rPr>
              </w:pPr>
              <w:r w:rsidRPr="005D3A0E">
                <w:rPr>
                  <w:color w:val="CF0A2C" w:themeColor="accent1"/>
                  <w:sz w:val="28"/>
                  <w:szCs w:val="28"/>
                </w:rPr>
                <w:t>Criterion 5: Stakeholder Partnerships and Referral Management</w:t>
              </w:r>
            </w:p>
            <w:p w14:paraId="65B5E27F" w14:textId="77777777" w:rsidR="0032204D" w:rsidRDefault="00DC4F0C" w:rsidP="003D5FD9">
              <w:pPr>
                <w:pStyle w:val="BodyText"/>
                <w:rPr>
                  <w:color w:val="auto"/>
                </w:rPr>
              </w:pPr>
              <w:r w:rsidRPr="008F6AD0">
                <w:t xml:space="preserve">How </w:t>
              </w:r>
              <w:r w:rsidR="00836D7E" w:rsidRPr="00836D7E">
                <w:t>did</w:t>
              </w:r>
              <w:r w:rsidRPr="008F6AD0">
                <w:t xml:space="preserve"> you work with stakeholders and external partner organisations to support effective delivery of the Service?</w:t>
              </w:r>
            </w:p>
            <w:p w14:paraId="4083B8BD" w14:textId="3AE2863F" w:rsidR="00557AE6" w:rsidRDefault="00204616" w:rsidP="003D5FD9">
              <w:pPr>
                <w:pStyle w:val="BodyText"/>
                <w:rPr>
                  <w:b/>
                  <w:bCs/>
                </w:rPr>
              </w:pPr>
              <w:r>
                <w:t>When addressing the criterion, applicants:</w:t>
              </w:r>
            </w:p>
            <w:p w14:paraId="084DDE4C" w14:textId="3A2C4872" w:rsidR="00DC4F0C" w:rsidRPr="003D5FD9" w:rsidRDefault="003D5FD9" w:rsidP="003D5FD9">
              <w:pPr>
                <w:pStyle w:val="BodyText"/>
                <w:numPr>
                  <w:ilvl w:val="0"/>
                  <w:numId w:val="37"/>
                </w:numPr>
                <w:spacing w:before="40" w:after="120"/>
                <w:ind w:left="714" w:hanging="357"/>
              </w:pPr>
              <w:r w:rsidRPr="003D5FD9">
                <w:t>E</w:t>
              </w:r>
              <w:r w:rsidR="00204616" w:rsidRPr="003D5FD9">
                <w:t>xplained</w:t>
              </w:r>
              <w:r>
                <w:t xml:space="preserve"> </w:t>
              </w:r>
              <w:r w:rsidR="00C27A8F" w:rsidRPr="003D5FD9">
                <w:t xml:space="preserve">how </w:t>
              </w:r>
              <w:r w:rsidR="00204616" w:rsidRPr="003D5FD9">
                <w:t xml:space="preserve">they would </w:t>
              </w:r>
              <w:r w:rsidR="00C27A8F" w:rsidRPr="003D5FD9">
                <w:t>establish and maintain referral pathways, escalation arrangements and partnerships with relevant government and non</w:t>
              </w:r>
              <w:r w:rsidR="00C27A8F" w:rsidRPr="003D5FD9">
                <w:noBreakHyphen/>
                <w:t>government agencies, and promote awareness of the Service to law enforcement agencies</w:t>
              </w:r>
            </w:p>
            <w:p w14:paraId="13B82161" w14:textId="6ECA9CAB" w:rsidR="00DC4F0C" w:rsidRPr="003D5FD9" w:rsidRDefault="00204616" w:rsidP="003D5FD9">
              <w:pPr>
                <w:pStyle w:val="BodyText"/>
                <w:numPr>
                  <w:ilvl w:val="0"/>
                  <w:numId w:val="37"/>
                </w:numPr>
                <w:spacing w:before="40" w:after="120"/>
                <w:ind w:left="714" w:hanging="357"/>
              </w:pPr>
              <w:r w:rsidRPr="003D5FD9">
                <w:t xml:space="preserve">described </w:t>
              </w:r>
              <w:r w:rsidR="001C4F0F" w:rsidRPr="003D5FD9">
                <w:t xml:space="preserve">how </w:t>
              </w:r>
              <w:r w:rsidRPr="003D5FD9">
                <w:t xml:space="preserve">they would </w:t>
              </w:r>
              <w:r w:rsidR="001C4F0F" w:rsidRPr="003D5FD9">
                <w:t>establish</w:t>
              </w:r>
              <w:r w:rsidRPr="003D5FD9">
                <w:t xml:space="preserve"> </w:t>
              </w:r>
              <w:r w:rsidR="001C4F0F" w:rsidRPr="003D5FD9">
                <w:t xml:space="preserve">and maintain partnerships with specialist providers, including how </w:t>
              </w:r>
              <w:r w:rsidRPr="003D5FD9">
                <w:t xml:space="preserve">they would </w:t>
              </w:r>
              <w:r w:rsidR="001C4F0F" w:rsidRPr="003D5FD9">
                <w:t>assess partners’ capacity to accept referrals, particularly for complex and long</w:t>
              </w:r>
              <w:r w:rsidR="001C4F0F" w:rsidRPr="003D5FD9">
                <w:noBreakHyphen/>
                <w:t>term clients, and coordinated referrals to avoid service users being passed between providers</w:t>
              </w:r>
            </w:p>
            <w:p w14:paraId="1639EDBC" w14:textId="4F383A1D" w:rsidR="00DC4F0C" w:rsidRPr="003D5FD9" w:rsidRDefault="00204616" w:rsidP="003D5FD9">
              <w:pPr>
                <w:pStyle w:val="BodyText"/>
                <w:numPr>
                  <w:ilvl w:val="0"/>
                  <w:numId w:val="37"/>
                </w:numPr>
                <w:spacing w:before="40" w:after="120"/>
                <w:ind w:left="714" w:hanging="357"/>
              </w:pPr>
              <w:r w:rsidRPr="003D5FD9">
                <w:t xml:space="preserve">demonstrated </w:t>
              </w:r>
              <w:r w:rsidR="008F585A" w:rsidRPr="003D5FD9">
                <w:t xml:space="preserve">how </w:t>
              </w:r>
              <w:r w:rsidRPr="003D5FD9">
                <w:t xml:space="preserve">they would </w:t>
              </w:r>
              <w:r w:rsidR="008F585A" w:rsidRPr="003D5FD9">
                <w:t>manage referrals when preferred pathways were unavailable, including alternative arrangements or support options to ensure continuity of service for clients.</w:t>
              </w:r>
            </w:p>
            <w:p w14:paraId="6EF0972A" w14:textId="5B89E2D7" w:rsidR="008F6AD0" w:rsidRPr="003D5FD9" w:rsidRDefault="008F6AD0" w:rsidP="003D5FD9">
              <w:pPr>
                <w:pStyle w:val="Heading3"/>
                <w:spacing w:before="120"/>
                <w:rPr>
                  <w:rFonts w:asciiTheme="minorHAnsi" w:hAnsiTheme="minorHAnsi" w:cstheme="minorHAnsi"/>
                  <w:color w:val="CF0A2C" w:themeColor="accent1"/>
                  <w:sz w:val="24"/>
                  <w:szCs w:val="22"/>
                </w:rPr>
              </w:pPr>
              <w:r w:rsidRPr="003D5FD9">
                <w:rPr>
                  <w:rFonts w:asciiTheme="minorHAnsi" w:hAnsiTheme="minorHAnsi" w:cstheme="minorHAnsi"/>
                  <w:color w:val="CF0A2C" w:themeColor="accent1"/>
                  <w:sz w:val="24"/>
                  <w:szCs w:val="22"/>
                </w:rPr>
                <w:t>What strong applications did well:</w:t>
              </w:r>
            </w:p>
            <w:p w14:paraId="1EE41441" w14:textId="4FB814B5" w:rsidR="008F6AD0" w:rsidRPr="003D5FD9" w:rsidRDefault="0014406A" w:rsidP="003D5FD9">
              <w:pPr>
                <w:pStyle w:val="BodyText"/>
                <w:numPr>
                  <w:ilvl w:val="0"/>
                  <w:numId w:val="37"/>
                </w:numPr>
                <w:spacing w:before="40" w:after="120"/>
                <w:ind w:left="714" w:hanging="357"/>
              </w:pPr>
              <w:r w:rsidRPr="003D5FD9">
                <w:t>D</w:t>
              </w:r>
              <w:r w:rsidR="004E5978" w:rsidRPr="003D5FD9">
                <w:t xml:space="preserve">emonstrated established relationships with relevant government and non-government stakeholders and </w:t>
              </w:r>
              <w:r w:rsidR="008F493D" w:rsidRPr="003D5FD9">
                <w:t>provided evidence that partners understood and supported their proposed roles.</w:t>
              </w:r>
            </w:p>
            <w:p w14:paraId="32D9B03D" w14:textId="63FF4C3D" w:rsidR="00381955" w:rsidRPr="003D5FD9" w:rsidRDefault="00AF3984" w:rsidP="003D5FD9">
              <w:pPr>
                <w:pStyle w:val="BodyText"/>
                <w:numPr>
                  <w:ilvl w:val="0"/>
                  <w:numId w:val="37"/>
                </w:numPr>
                <w:spacing w:before="40" w:after="120"/>
                <w:ind w:left="714" w:hanging="357"/>
              </w:pPr>
              <w:r w:rsidRPr="003D5FD9">
                <w:t>S</w:t>
              </w:r>
              <w:r w:rsidR="00381955" w:rsidRPr="003D5FD9">
                <w:t>howed how these relationships would support service promotion, coordinated referrals and continuity of support.</w:t>
              </w:r>
            </w:p>
            <w:p w14:paraId="2EE9CDF7" w14:textId="16B82E6C" w:rsidR="008F6AD0" w:rsidRPr="003D5FD9" w:rsidRDefault="008F6AD0" w:rsidP="003D5FD9">
              <w:pPr>
                <w:pStyle w:val="Heading3"/>
                <w:spacing w:before="120"/>
                <w:rPr>
                  <w:rFonts w:asciiTheme="minorHAnsi" w:hAnsiTheme="minorHAnsi" w:cstheme="minorHAnsi"/>
                  <w:color w:val="CF0A2C" w:themeColor="accent1"/>
                  <w:sz w:val="24"/>
                  <w:szCs w:val="22"/>
                </w:rPr>
              </w:pPr>
              <w:r w:rsidRPr="003D5FD9">
                <w:rPr>
                  <w:rFonts w:asciiTheme="minorHAnsi" w:hAnsiTheme="minorHAnsi" w:cstheme="minorHAnsi"/>
                  <w:color w:val="CF0A2C" w:themeColor="accent1"/>
                  <w:sz w:val="24"/>
                  <w:szCs w:val="22"/>
                </w:rPr>
                <w:t>Common gaps observed:</w:t>
              </w:r>
            </w:p>
          </w:sdtContent>
        </w:sdt>
        <w:p w14:paraId="1EE93AE8" w14:textId="3DFFBD8D" w:rsidR="008F493D" w:rsidRPr="003D5FD9" w:rsidRDefault="008F493D" w:rsidP="003D5FD9">
          <w:pPr>
            <w:pStyle w:val="BodyText"/>
            <w:numPr>
              <w:ilvl w:val="0"/>
              <w:numId w:val="37"/>
            </w:numPr>
            <w:spacing w:before="40" w:after="120"/>
            <w:ind w:left="714" w:hanging="357"/>
          </w:pPr>
          <w:r w:rsidRPr="003D5FD9">
            <w:t xml:space="preserve">Applications did not always name key partners, define their roles, provide evidence of commitment </w:t>
          </w:r>
          <w:r w:rsidR="00652CEE" w:rsidRPr="003D5FD9">
            <w:t>or</w:t>
          </w:r>
          <w:r w:rsidRPr="003D5FD9">
            <w:t xml:space="preserve"> explain how referrals would work in practice.</w:t>
          </w:r>
        </w:p>
        <w:p w14:paraId="5E6B7AA7" w14:textId="4888DEE7" w:rsidR="00557AE6" w:rsidRPr="003D5FD9" w:rsidRDefault="008F493D" w:rsidP="003D5FD9">
          <w:pPr>
            <w:pStyle w:val="BodyText"/>
            <w:numPr>
              <w:ilvl w:val="0"/>
              <w:numId w:val="37"/>
            </w:numPr>
            <w:spacing w:before="40" w:after="120"/>
            <w:ind w:left="714" w:hanging="357"/>
          </w:pPr>
          <w:r w:rsidRPr="003D5FD9">
            <w:t>Referral arrangements lacked practical detail, including partner capacity, client transitions and alternative options where suitable providers were unavailable.</w:t>
          </w:r>
        </w:p>
        <w:p w14:paraId="04011C76" w14:textId="4B6F1E17" w:rsidR="00CE7B62" w:rsidRPr="003D5FD9" w:rsidRDefault="00CE7B62" w:rsidP="003D5FD9">
          <w:pPr>
            <w:pStyle w:val="BodyText"/>
            <w:numPr>
              <w:ilvl w:val="0"/>
              <w:numId w:val="37"/>
            </w:numPr>
            <w:spacing w:before="40" w:after="120"/>
            <w:ind w:left="714" w:hanging="357"/>
          </w:pPr>
          <w:r w:rsidRPr="003D5FD9">
            <w:t>Engagement with law enforcement, courts, government agencies and other likely referral sources was not always clearly explained.</w:t>
          </w:r>
        </w:p>
        <w:sdt>
          <w:sdtPr>
            <w:rPr>
              <w:rFonts w:ascii="Aptos" w:eastAsiaTheme="minorHAnsi" w:hAnsi="Aptos" w:cs="Times New Roman"/>
              <w:b w:val="0"/>
              <w:bCs w:val="0"/>
              <w:color w:val="C00000"/>
              <w:sz w:val="22"/>
              <w:szCs w:val="24"/>
            </w:rPr>
            <w:id w:val="-1521237852"/>
            <w:placeholder>
              <w:docPart w:val="CB5C29B2A6234B75994B94434DC9D4B2"/>
            </w:placeholder>
            <w15:repeatingSectionItem/>
          </w:sdtPr>
          <w:sdtEndPr>
            <w:rPr>
              <w:rStyle w:val="BodyTextChar"/>
              <w:color w:val="000000" w:themeColor="text1"/>
              <w:highlight w:val="yellow"/>
            </w:rPr>
          </w:sdtEndPr>
          <w:sdtContent>
            <w:p w14:paraId="7B87B508" w14:textId="6C160CD9" w:rsidR="00915905" w:rsidRDefault="00915905" w:rsidP="003D5FD9">
              <w:pPr>
                <w:pStyle w:val="Heading2"/>
                <w:spacing w:before="120"/>
                <w:rPr>
                  <w:color w:val="CF0A2C" w:themeColor="accent1"/>
                  <w:sz w:val="28"/>
                  <w:szCs w:val="28"/>
                </w:rPr>
              </w:pPr>
              <w:r w:rsidRPr="0024281B">
                <w:rPr>
                  <w:color w:val="CF0A2C" w:themeColor="accent1"/>
                  <w:sz w:val="28"/>
                  <w:szCs w:val="28"/>
                </w:rPr>
                <w:t>Criterion 6: Engagement, Feedback and Continuous Improvement</w:t>
              </w:r>
            </w:p>
            <w:p w14:paraId="657F7992" w14:textId="77777777" w:rsidR="0032204D" w:rsidRDefault="00DC4F0C" w:rsidP="003D5FD9">
              <w:pPr>
                <w:pStyle w:val="BodyText"/>
                <w:rPr>
                  <w:color w:val="auto"/>
                </w:rPr>
              </w:pPr>
              <w:r w:rsidRPr="00915905">
                <w:t xml:space="preserve">How </w:t>
              </w:r>
              <w:r w:rsidR="008A51F5" w:rsidRPr="008A51F5">
                <w:t>did</w:t>
              </w:r>
              <w:r w:rsidRPr="00915905">
                <w:t xml:space="preserve"> you engage with users, communities and the broader service system to ensure continuous improvement of service delivery?</w:t>
              </w:r>
            </w:p>
            <w:p w14:paraId="3EB176BB" w14:textId="2193A707" w:rsidR="00B42422" w:rsidRDefault="00204616" w:rsidP="003D5FD9">
              <w:pPr>
                <w:pStyle w:val="BodyText"/>
              </w:pPr>
              <w:r>
                <w:t>When addressing the criterion, applicants:</w:t>
              </w:r>
            </w:p>
            <w:p w14:paraId="3924B1C9" w14:textId="4DAF7BE2" w:rsidR="00B42422" w:rsidRPr="003D5FD9" w:rsidRDefault="00B42422" w:rsidP="003D5FD9">
              <w:pPr>
                <w:pStyle w:val="BodyText"/>
                <w:numPr>
                  <w:ilvl w:val="0"/>
                  <w:numId w:val="37"/>
                </w:numPr>
                <w:spacing w:before="40" w:after="120"/>
                <w:ind w:left="714" w:hanging="357"/>
              </w:pPr>
              <w:r w:rsidRPr="003D5FD9">
                <w:t>described how they would engage with users, communities and priority groups in service design, delivery and promotion</w:t>
              </w:r>
            </w:p>
            <w:p w14:paraId="3979A3B3" w14:textId="60307DB8" w:rsidR="00B42422" w:rsidRPr="003D5FD9" w:rsidRDefault="00B42422" w:rsidP="003D5FD9">
              <w:pPr>
                <w:pStyle w:val="BodyText"/>
                <w:numPr>
                  <w:ilvl w:val="0"/>
                  <w:numId w:val="37"/>
                </w:numPr>
                <w:spacing w:before="40" w:after="120"/>
                <w:ind w:left="714" w:hanging="357"/>
              </w:pPr>
              <w:r w:rsidRPr="003D5FD9">
                <w:t>outlined how they will use feedback, collaboration and sector knowledge to inform continuous improvement.</w:t>
              </w:r>
            </w:p>
            <w:p w14:paraId="0AEC2EA7" w14:textId="77777777" w:rsidR="00915905" w:rsidRPr="003D5FD9" w:rsidRDefault="00915905" w:rsidP="003D5FD9">
              <w:pPr>
                <w:pStyle w:val="Heading3"/>
                <w:spacing w:before="120"/>
                <w:rPr>
                  <w:rFonts w:asciiTheme="minorHAnsi" w:hAnsiTheme="minorHAnsi" w:cstheme="minorHAnsi"/>
                  <w:color w:val="CF0A2C" w:themeColor="accent1"/>
                  <w:sz w:val="24"/>
                  <w:szCs w:val="22"/>
                </w:rPr>
              </w:pPr>
              <w:r w:rsidRPr="003D5FD9">
                <w:rPr>
                  <w:rFonts w:asciiTheme="minorHAnsi" w:hAnsiTheme="minorHAnsi" w:cstheme="minorHAnsi"/>
                  <w:color w:val="CF0A2C" w:themeColor="accent1"/>
                  <w:sz w:val="24"/>
                  <w:szCs w:val="22"/>
                </w:rPr>
                <w:t>What strong applications did well:</w:t>
              </w:r>
            </w:p>
            <w:p w14:paraId="1BEAD321" w14:textId="3325FC6D" w:rsidR="00381955" w:rsidRPr="003D5FD9" w:rsidRDefault="00825145" w:rsidP="003D5FD9">
              <w:pPr>
                <w:pStyle w:val="BodyText"/>
                <w:numPr>
                  <w:ilvl w:val="0"/>
                  <w:numId w:val="37"/>
                </w:numPr>
                <w:spacing w:before="40" w:after="120"/>
                <w:ind w:left="714" w:hanging="357"/>
              </w:pPr>
              <w:r w:rsidRPr="003D5FD9">
                <w:t>P</w:t>
              </w:r>
              <w:r w:rsidR="00381955" w:rsidRPr="003D5FD9">
                <w:t>rovided practical examples of meaningful engagement with service users, lived experience representatives, priority groups and sector stakeholders.</w:t>
              </w:r>
            </w:p>
            <w:p w14:paraId="4F00EC68" w14:textId="7D7D184D" w:rsidR="00381955" w:rsidRPr="003D5FD9" w:rsidRDefault="00192758" w:rsidP="003D5FD9">
              <w:pPr>
                <w:pStyle w:val="BodyText"/>
                <w:numPr>
                  <w:ilvl w:val="0"/>
                  <w:numId w:val="37"/>
                </w:numPr>
                <w:spacing w:before="40" w:after="120"/>
                <w:ind w:left="714" w:hanging="357"/>
              </w:pPr>
              <w:r w:rsidRPr="003D5FD9">
                <w:t>Proposed to i</w:t>
              </w:r>
              <w:r w:rsidR="00381955" w:rsidRPr="003D5FD9">
                <w:t>nvolve lived experience representatives early enough to inform service design and implementation.</w:t>
              </w:r>
            </w:p>
            <w:p w14:paraId="2D04DD8C" w14:textId="431A4180" w:rsidR="00381955" w:rsidRPr="003D5FD9" w:rsidRDefault="00192758" w:rsidP="003D5FD9">
              <w:pPr>
                <w:pStyle w:val="BodyText"/>
                <w:numPr>
                  <w:ilvl w:val="0"/>
                  <w:numId w:val="37"/>
                </w:numPr>
                <w:spacing w:before="40" w:after="120"/>
                <w:ind w:left="714" w:hanging="357"/>
              </w:pPr>
              <w:r w:rsidRPr="003D5FD9">
                <w:t>E</w:t>
              </w:r>
              <w:r w:rsidR="00381955" w:rsidRPr="003D5FD9">
                <w:t>xplained how feedback would be collected through multiple channels, analysed and used to improve service design, delivery and promotion.</w:t>
              </w:r>
            </w:p>
            <w:p w14:paraId="21C6783D" w14:textId="614FAB55" w:rsidR="00915905" w:rsidRPr="003D5FD9" w:rsidRDefault="009D0075" w:rsidP="003D5FD9">
              <w:pPr>
                <w:pStyle w:val="BodyText"/>
                <w:numPr>
                  <w:ilvl w:val="0"/>
                  <w:numId w:val="37"/>
                </w:numPr>
                <w:spacing w:before="40" w:after="120"/>
                <w:ind w:left="714" w:hanging="357"/>
              </w:pPr>
              <w:r w:rsidRPr="003D5FD9">
                <w:lastRenderedPageBreak/>
                <w:t>L</w:t>
              </w:r>
              <w:r w:rsidR="00381955" w:rsidRPr="003D5FD9">
                <w:t>inked engagement and feedback to governance, quality assurance and decision-making processes.</w:t>
              </w:r>
            </w:p>
            <w:p w14:paraId="6FC63F98" w14:textId="1E62123E" w:rsidR="00DC3696" w:rsidRPr="003D5FD9" w:rsidRDefault="00915905" w:rsidP="003D5FD9">
              <w:pPr>
                <w:pStyle w:val="Heading3"/>
                <w:spacing w:before="120"/>
                <w:rPr>
                  <w:szCs w:val="22"/>
                </w:rPr>
              </w:pPr>
              <w:r w:rsidRPr="003D5FD9">
                <w:rPr>
                  <w:rFonts w:asciiTheme="minorHAnsi" w:hAnsiTheme="minorHAnsi" w:cstheme="minorHAnsi"/>
                  <w:color w:val="CF0A2C" w:themeColor="accent1"/>
                  <w:sz w:val="24"/>
                  <w:szCs w:val="22"/>
                </w:rPr>
                <w:t>Common gaps observed:</w:t>
              </w:r>
            </w:p>
            <w:p w14:paraId="52C055F8" w14:textId="77777777" w:rsidR="00DC3696" w:rsidRPr="003D5FD9" w:rsidRDefault="00DC3696" w:rsidP="003D5FD9">
              <w:pPr>
                <w:pStyle w:val="BodyText"/>
                <w:numPr>
                  <w:ilvl w:val="0"/>
                  <w:numId w:val="37"/>
                </w:numPr>
                <w:spacing w:before="40" w:after="120"/>
                <w:ind w:left="714" w:hanging="357"/>
              </w:pPr>
              <w:r w:rsidRPr="003D5FD9">
                <w:t>Applications did not always explain when engagement would occur or how users, lived experience representatives and stakeholders would influence service design and implementation.</w:t>
              </w:r>
            </w:p>
            <w:p w14:paraId="45BD971E" w14:textId="73B9C7BF" w:rsidR="00915905" w:rsidRPr="00DC3696" w:rsidRDefault="00DC3696" w:rsidP="003D5FD9">
              <w:pPr>
                <w:pStyle w:val="BodyText"/>
                <w:numPr>
                  <w:ilvl w:val="0"/>
                  <w:numId w:val="37"/>
                </w:numPr>
                <w:spacing w:before="40" w:after="120"/>
                <w:ind w:left="714" w:hanging="357"/>
                <w:rPr>
                  <w:rStyle w:val="BodyTextChar"/>
                  <w:rFonts w:cstheme="minorHAnsi"/>
                  <w:szCs w:val="22"/>
                </w:rPr>
              </w:pPr>
              <w:r w:rsidRPr="003D5FD9">
                <w:t xml:space="preserve">Some applications did not </w:t>
              </w:r>
              <w:r w:rsidR="00CE7B62" w:rsidRPr="003D5FD9">
                <w:t>adequately</w:t>
              </w:r>
              <w:r w:rsidRPr="003D5FD9">
                <w:t xml:space="preserve"> address engagement with priority groups or communities most likely to face barriers to access.</w:t>
              </w:r>
            </w:p>
          </w:sdtContent>
        </w:sdt>
      </w:sdtContent>
    </w:sdt>
    <w:p w14:paraId="4CEF1F7C" w14:textId="77777777" w:rsidR="006E3747" w:rsidRPr="0018011E" w:rsidRDefault="006E3747" w:rsidP="0018011E">
      <w:pPr>
        <w:pStyle w:val="Heading2"/>
        <w:spacing w:before="240"/>
        <w:rPr>
          <w:color w:val="CF0A2C" w:themeColor="accent1"/>
          <w:sz w:val="28"/>
          <w:szCs w:val="28"/>
        </w:rPr>
      </w:pPr>
      <w:r w:rsidRPr="0018011E">
        <w:rPr>
          <w:color w:val="CF0A2C" w:themeColor="accent1"/>
          <w:sz w:val="28"/>
          <w:szCs w:val="28"/>
        </w:rPr>
        <w:t>Tips for Future Applications</w:t>
      </w:r>
    </w:p>
    <w:p w14:paraId="5547E133" w14:textId="0A3CD4C5" w:rsidR="0018011E" w:rsidRPr="00347FD0" w:rsidRDefault="0018011E" w:rsidP="00AF40CF">
      <w:pPr>
        <w:pStyle w:val="ListParagraph"/>
        <w:numPr>
          <w:ilvl w:val="0"/>
          <w:numId w:val="38"/>
        </w:numPr>
        <w:spacing w:before="40" w:after="120"/>
        <w:ind w:left="714" w:hanging="357"/>
        <w:contextualSpacing w:val="0"/>
        <w:rPr>
          <w:rFonts w:eastAsia="Times New Roman" w:cstheme="minorHAnsi"/>
          <w:color w:val="auto"/>
          <w:szCs w:val="22"/>
          <w:lang w:eastAsia="en-AU"/>
        </w:rPr>
      </w:pPr>
      <w:r w:rsidRPr="00347FD0">
        <w:rPr>
          <w:rFonts w:eastAsia="Times New Roman" w:cstheme="minorHAnsi"/>
          <w:color w:val="auto"/>
          <w:szCs w:val="22"/>
          <w:lang w:eastAsia="en-AU"/>
        </w:rPr>
        <w:t xml:space="preserve">Start early and read the </w:t>
      </w:r>
      <w:r w:rsidRPr="00347FD0">
        <w:rPr>
          <w:rFonts w:eastAsia="Times New Roman" w:cstheme="minorHAnsi"/>
          <w:b/>
          <w:bCs/>
          <w:color w:val="auto"/>
          <w:szCs w:val="22"/>
          <w:lang w:eastAsia="en-AU"/>
        </w:rPr>
        <w:t>Grant Opportunity Guidelines</w:t>
      </w:r>
      <w:r w:rsidRPr="00347FD0">
        <w:rPr>
          <w:rFonts w:eastAsia="Times New Roman" w:cstheme="minorHAnsi"/>
          <w:color w:val="auto"/>
          <w:szCs w:val="22"/>
          <w:lang w:eastAsia="en-AU"/>
        </w:rPr>
        <w:t xml:space="preserve"> carefully.</w:t>
      </w:r>
    </w:p>
    <w:p w14:paraId="4197372C" w14:textId="5ABB4210" w:rsidR="0018011E" w:rsidRPr="00347FD0" w:rsidRDefault="0018011E" w:rsidP="00AF40CF">
      <w:pPr>
        <w:pStyle w:val="ListParagraph"/>
        <w:numPr>
          <w:ilvl w:val="0"/>
          <w:numId w:val="38"/>
        </w:numPr>
        <w:spacing w:before="40" w:after="120"/>
        <w:ind w:left="714" w:hanging="357"/>
        <w:contextualSpacing w:val="0"/>
        <w:rPr>
          <w:rFonts w:eastAsia="Times New Roman" w:cstheme="minorHAnsi"/>
          <w:color w:val="auto"/>
          <w:szCs w:val="22"/>
          <w:lang w:eastAsia="en-AU"/>
        </w:rPr>
      </w:pPr>
      <w:r w:rsidRPr="00347FD0">
        <w:rPr>
          <w:rFonts w:eastAsia="Times New Roman" w:cstheme="minorHAnsi"/>
          <w:color w:val="auto"/>
          <w:szCs w:val="22"/>
          <w:lang w:eastAsia="en-AU"/>
        </w:rPr>
        <w:t>Check eligibility and gather required evidence before drafting your application.</w:t>
      </w:r>
    </w:p>
    <w:p w14:paraId="612C5E10" w14:textId="5CE23800" w:rsidR="0018011E" w:rsidRPr="00347FD0" w:rsidRDefault="0018011E" w:rsidP="00AF40CF">
      <w:pPr>
        <w:pStyle w:val="ListParagraph"/>
        <w:numPr>
          <w:ilvl w:val="0"/>
          <w:numId w:val="38"/>
        </w:numPr>
        <w:spacing w:before="40" w:after="120"/>
        <w:ind w:left="714" w:hanging="357"/>
        <w:contextualSpacing w:val="0"/>
        <w:rPr>
          <w:rFonts w:eastAsia="Times New Roman" w:cstheme="minorHAnsi"/>
          <w:color w:val="auto"/>
          <w:szCs w:val="22"/>
          <w:lang w:eastAsia="en-AU"/>
        </w:rPr>
      </w:pPr>
      <w:r w:rsidRPr="00347FD0">
        <w:rPr>
          <w:rFonts w:eastAsia="Times New Roman" w:cstheme="minorHAnsi"/>
          <w:color w:val="auto"/>
          <w:szCs w:val="22"/>
          <w:lang w:eastAsia="en-AU"/>
        </w:rPr>
        <w:t>Provide complete, relevant attachments and references.</w:t>
      </w:r>
    </w:p>
    <w:p w14:paraId="7E2165CC" w14:textId="6D8B502F" w:rsidR="0018011E" w:rsidRPr="00347FD0" w:rsidRDefault="0018011E" w:rsidP="00AF40CF">
      <w:pPr>
        <w:pStyle w:val="ListParagraph"/>
        <w:numPr>
          <w:ilvl w:val="0"/>
          <w:numId w:val="38"/>
        </w:numPr>
        <w:spacing w:before="40" w:after="120"/>
        <w:ind w:left="714" w:hanging="357"/>
        <w:contextualSpacing w:val="0"/>
        <w:rPr>
          <w:rFonts w:eastAsia="Times New Roman" w:cstheme="minorHAnsi"/>
          <w:color w:val="auto"/>
          <w:szCs w:val="22"/>
          <w:lang w:eastAsia="en-AU"/>
        </w:rPr>
      </w:pPr>
      <w:r w:rsidRPr="00347FD0">
        <w:rPr>
          <w:rFonts w:eastAsia="Times New Roman" w:cstheme="minorHAnsi"/>
          <w:color w:val="auto"/>
          <w:szCs w:val="22"/>
          <w:lang w:eastAsia="en-AU"/>
        </w:rPr>
        <w:t>Address each assessment criterion directly and clearly.</w:t>
      </w:r>
    </w:p>
    <w:p w14:paraId="624B4914" w14:textId="52233239" w:rsidR="0018011E" w:rsidRPr="00347FD0" w:rsidRDefault="0018011E" w:rsidP="00AF40CF">
      <w:pPr>
        <w:pStyle w:val="ListParagraph"/>
        <w:numPr>
          <w:ilvl w:val="0"/>
          <w:numId w:val="38"/>
        </w:numPr>
        <w:spacing w:before="40" w:after="120"/>
        <w:ind w:left="714" w:hanging="357"/>
        <w:contextualSpacing w:val="0"/>
        <w:rPr>
          <w:rFonts w:eastAsia="Times New Roman" w:cstheme="minorHAnsi"/>
          <w:color w:val="auto"/>
          <w:szCs w:val="22"/>
          <w:lang w:eastAsia="en-AU"/>
        </w:rPr>
      </w:pPr>
      <w:r w:rsidRPr="00347FD0">
        <w:rPr>
          <w:rFonts w:eastAsia="Times New Roman" w:cstheme="minorHAnsi"/>
          <w:color w:val="auto"/>
          <w:szCs w:val="22"/>
          <w:lang w:eastAsia="en-AU"/>
        </w:rPr>
        <w:t xml:space="preserve">Explain how your proposed activities deliver outcomes and demonstrate </w:t>
      </w:r>
      <w:r w:rsidRPr="00347FD0">
        <w:rPr>
          <w:rFonts w:eastAsia="Times New Roman" w:cstheme="minorHAnsi"/>
          <w:b/>
          <w:bCs/>
          <w:color w:val="auto"/>
          <w:szCs w:val="22"/>
          <w:lang w:eastAsia="en-AU"/>
        </w:rPr>
        <w:t xml:space="preserve">value </w:t>
      </w:r>
      <w:r w:rsidR="0073694B">
        <w:rPr>
          <w:rFonts w:eastAsia="Times New Roman" w:cstheme="minorHAnsi"/>
          <w:b/>
          <w:bCs/>
          <w:color w:val="auto"/>
          <w:szCs w:val="22"/>
          <w:lang w:eastAsia="en-AU"/>
        </w:rPr>
        <w:t>with relevant</w:t>
      </w:r>
      <w:r w:rsidR="0073694B" w:rsidRPr="00347FD0">
        <w:rPr>
          <w:rFonts w:eastAsia="Times New Roman" w:cstheme="minorHAnsi"/>
          <w:b/>
          <w:bCs/>
          <w:color w:val="auto"/>
          <w:szCs w:val="22"/>
          <w:lang w:eastAsia="en-AU"/>
        </w:rPr>
        <w:t xml:space="preserve"> </w:t>
      </w:r>
      <w:r w:rsidRPr="00347FD0">
        <w:rPr>
          <w:rFonts w:eastAsia="Times New Roman" w:cstheme="minorHAnsi"/>
          <w:b/>
          <w:bCs/>
          <w:color w:val="auto"/>
          <w:szCs w:val="22"/>
          <w:lang w:eastAsia="en-AU"/>
        </w:rPr>
        <w:t>money</w:t>
      </w:r>
      <w:r w:rsidRPr="00347FD0">
        <w:rPr>
          <w:rFonts w:eastAsia="Times New Roman" w:cstheme="minorHAnsi"/>
          <w:color w:val="auto"/>
          <w:szCs w:val="22"/>
          <w:lang w:eastAsia="en-AU"/>
        </w:rPr>
        <w:t>.</w:t>
      </w:r>
    </w:p>
    <w:p w14:paraId="7D3F7BC6" w14:textId="36EF2649" w:rsidR="0018011E" w:rsidRPr="00347FD0" w:rsidRDefault="0018011E" w:rsidP="00AF40CF">
      <w:pPr>
        <w:pStyle w:val="ListParagraph"/>
        <w:numPr>
          <w:ilvl w:val="0"/>
          <w:numId w:val="38"/>
        </w:numPr>
        <w:spacing w:before="40" w:after="120"/>
        <w:ind w:left="714" w:hanging="357"/>
        <w:contextualSpacing w:val="0"/>
        <w:rPr>
          <w:rFonts w:eastAsia="Times New Roman" w:cstheme="minorHAnsi"/>
          <w:color w:val="auto"/>
          <w:szCs w:val="22"/>
          <w:lang w:eastAsia="en-AU"/>
        </w:rPr>
      </w:pPr>
      <w:r w:rsidRPr="00347FD0">
        <w:rPr>
          <w:rFonts w:eastAsia="Times New Roman" w:cstheme="minorHAnsi"/>
          <w:color w:val="auto"/>
          <w:szCs w:val="22"/>
          <w:lang w:eastAsia="en-AU"/>
        </w:rPr>
        <w:t>Identify risks and outline strategies for managing them.</w:t>
      </w:r>
    </w:p>
    <w:p w14:paraId="41EDEEE4" w14:textId="3D128892" w:rsidR="0018011E" w:rsidRPr="00BA042C" w:rsidRDefault="00927EB7" w:rsidP="00BA042C">
      <w:pPr>
        <w:pStyle w:val="Heading2"/>
        <w:spacing w:before="240"/>
        <w:rPr>
          <w:color w:val="CF0A2C" w:themeColor="accent1"/>
          <w:sz w:val="28"/>
          <w:szCs w:val="28"/>
        </w:rPr>
      </w:pPr>
      <w:r>
        <w:rPr>
          <w:color w:val="CF0A2C" w:themeColor="accent1"/>
          <w:sz w:val="28"/>
          <w:szCs w:val="28"/>
        </w:rPr>
        <w:t>Next Steps</w:t>
      </w:r>
    </w:p>
    <w:p w14:paraId="21303708" w14:textId="01A193A6" w:rsidR="00C8684D" w:rsidRDefault="00C8684D" w:rsidP="00AF40CF">
      <w:pPr>
        <w:pStyle w:val="ListParagraph"/>
        <w:numPr>
          <w:ilvl w:val="0"/>
          <w:numId w:val="38"/>
        </w:numPr>
        <w:spacing w:before="40" w:after="120"/>
        <w:ind w:left="714" w:hanging="357"/>
        <w:contextualSpacing w:val="0"/>
        <w:rPr>
          <w:rFonts w:eastAsia="Times New Roman" w:cstheme="minorHAnsi"/>
          <w:color w:val="auto"/>
          <w:szCs w:val="22"/>
          <w:lang w:eastAsia="en-AU"/>
        </w:rPr>
      </w:pPr>
      <w:r w:rsidRPr="00404E09">
        <w:rPr>
          <w:szCs w:val="22"/>
        </w:rPr>
        <w:t xml:space="preserve">If you are unsuccessful, you may ask for feedback within one month of being advised of the outcome by emailing </w:t>
      </w:r>
      <w:hyperlink r:id="rId9" w:history="1">
        <w:r w:rsidRPr="00AF40CF">
          <w:rPr>
            <w:rStyle w:val="Hyperlink"/>
            <w:rFonts w:asciiTheme="majorHAnsi" w:hAnsiTheme="majorHAnsi" w:cstheme="majorHAnsi"/>
          </w:rPr>
          <w:t>NOCSNonOffendingFamilySupport@ag.gov.au</w:t>
        </w:r>
      </w:hyperlink>
      <w:r w:rsidRPr="00F76B4D">
        <w:rPr>
          <w:rStyle w:val="Hyperlink"/>
          <w:rFonts w:asciiTheme="majorHAnsi" w:hAnsiTheme="majorHAnsi" w:cstheme="majorHAnsi"/>
          <w:u w:val="none"/>
        </w:rPr>
        <w:t>.</w:t>
      </w:r>
      <w:r w:rsidRPr="00404E09">
        <w:rPr>
          <w:szCs w:val="22"/>
        </w:rPr>
        <w:t xml:space="preserve"> We will give written feedback within one </w:t>
      </w:r>
      <w:r w:rsidRPr="00404E09">
        <w:rPr>
          <w:rFonts w:eastAsia="Times New Roman" w:cstheme="minorHAnsi"/>
          <w:color w:val="auto"/>
          <w:szCs w:val="22"/>
          <w:lang w:eastAsia="en-AU"/>
        </w:rPr>
        <w:t>month of your request.</w:t>
      </w:r>
    </w:p>
    <w:p w14:paraId="689A388A" w14:textId="6F173C63" w:rsidR="00C8684D" w:rsidRPr="00AF40CF" w:rsidRDefault="00C8684D" w:rsidP="00AF40CF">
      <w:pPr>
        <w:pStyle w:val="ListParagraph"/>
        <w:numPr>
          <w:ilvl w:val="0"/>
          <w:numId w:val="38"/>
        </w:numPr>
        <w:spacing w:before="40" w:after="120"/>
        <w:ind w:left="714" w:hanging="357"/>
        <w:contextualSpacing w:val="0"/>
        <w:rPr>
          <w:rFonts w:cstheme="minorHAnsi"/>
          <w:color w:val="101010"/>
          <w:szCs w:val="22"/>
        </w:rPr>
      </w:pPr>
      <w:r w:rsidRPr="00404E09">
        <w:rPr>
          <w:rFonts w:eastAsia="Times New Roman" w:cstheme="minorHAnsi"/>
          <w:color w:val="auto"/>
          <w:szCs w:val="22"/>
          <w:lang w:eastAsia="en-AU"/>
        </w:rPr>
        <w:t>If</w:t>
      </w:r>
      <w:r w:rsidRPr="00404E09">
        <w:rPr>
          <w:rFonts w:asciiTheme="majorHAnsi" w:hAnsiTheme="majorHAnsi" w:cstheme="majorHAnsi"/>
          <w:color w:val="101010"/>
          <w:szCs w:val="22"/>
        </w:rPr>
        <w:t xml:space="preserve"> you would like to know about upcoming grants opportunities for funding, you can</w:t>
      </w:r>
      <w:r w:rsidR="00AF40CF">
        <w:rPr>
          <w:rFonts w:asciiTheme="majorHAnsi" w:hAnsiTheme="majorHAnsi" w:cstheme="majorHAnsi"/>
          <w:color w:val="101010"/>
          <w:szCs w:val="22"/>
        </w:rPr>
        <w:t xml:space="preserve"> </w:t>
      </w:r>
      <w:hyperlink r:id="rId10" w:history="1">
        <w:r w:rsidRPr="00404E09">
          <w:rPr>
            <w:rStyle w:val="Hyperlink"/>
            <w:rFonts w:asciiTheme="majorHAnsi" w:hAnsiTheme="majorHAnsi" w:cstheme="majorHAnsi"/>
            <w:szCs w:val="22"/>
          </w:rPr>
          <w:t>register</w:t>
        </w:r>
      </w:hyperlink>
      <w:r w:rsidRPr="00404E09">
        <w:rPr>
          <w:rStyle w:val="FootnoteReference"/>
          <w:szCs w:val="22"/>
        </w:rPr>
        <w:footnoteReference w:id="1"/>
      </w:r>
      <w:r w:rsidR="00AF40CF">
        <w:rPr>
          <w:rStyle w:val="Hyperlink"/>
          <w:rFonts w:asciiTheme="majorHAnsi" w:hAnsiTheme="majorHAnsi" w:cstheme="majorHAnsi"/>
          <w:szCs w:val="22"/>
        </w:rPr>
        <w:t xml:space="preserve"> </w:t>
      </w:r>
      <w:r w:rsidRPr="00404E09">
        <w:rPr>
          <w:rFonts w:asciiTheme="majorHAnsi" w:hAnsiTheme="majorHAnsi" w:cstheme="majorHAnsi"/>
          <w:color w:val="101010"/>
          <w:szCs w:val="22"/>
        </w:rPr>
        <w:t>to receive email alerts with</w:t>
      </w:r>
      <w:r w:rsidR="00AF40CF">
        <w:rPr>
          <w:rFonts w:asciiTheme="majorHAnsi" w:hAnsiTheme="majorHAnsi" w:cstheme="majorHAnsi"/>
          <w:color w:val="101010"/>
          <w:szCs w:val="22"/>
        </w:rPr>
        <w:t xml:space="preserve"> </w:t>
      </w:r>
      <w:hyperlink r:id="rId11" w:tgtFrame="_blank" w:history="1">
        <w:r w:rsidRPr="00404E09">
          <w:rPr>
            <w:rStyle w:val="Hyperlink"/>
            <w:rFonts w:asciiTheme="majorHAnsi" w:hAnsiTheme="majorHAnsi" w:cstheme="majorHAnsi"/>
            <w:szCs w:val="22"/>
          </w:rPr>
          <w:t>GrantConnect</w:t>
        </w:r>
      </w:hyperlink>
      <w:r w:rsidRPr="00404E09">
        <w:rPr>
          <w:rStyle w:val="FootnoteReference"/>
          <w:szCs w:val="22"/>
        </w:rPr>
        <w:footnoteReference w:id="2"/>
      </w:r>
      <w:r w:rsidR="00AF40CF">
        <w:rPr>
          <w:rFonts w:asciiTheme="majorHAnsi" w:hAnsiTheme="majorHAnsi" w:cstheme="majorHAnsi"/>
          <w:color w:val="101010"/>
          <w:szCs w:val="22"/>
        </w:rPr>
        <w:t xml:space="preserve"> </w:t>
      </w:r>
      <w:r w:rsidRPr="00404E09">
        <w:rPr>
          <w:rFonts w:asciiTheme="majorHAnsi" w:hAnsiTheme="majorHAnsi" w:cstheme="majorHAnsi"/>
          <w:color w:val="101010"/>
          <w:szCs w:val="22"/>
        </w:rPr>
        <w:t>the Australian Government’s grants information system</w:t>
      </w:r>
      <w:r w:rsidRPr="00404E09">
        <w:rPr>
          <w:rFonts w:cstheme="minorHAnsi"/>
          <w:color w:val="101010"/>
          <w:szCs w:val="22"/>
        </w:rPr>
        <w:t>.</w:t>
      </w:r>
    </w:p>
    <w:sectPr w:rsidR="00C8684D" w:rsidRPr="00AF40CF" w:rsidSect="00992D69">
      <w:headerReference w:type="even" r:id="rId12"/>
      <w:headerReference w:type="default" r:id="rId13"/>
      <w:footerReference w:type="even" r:id="rId14"/>
      <w:footerReference w:type="default" r:id="rId15"/>
      <w:headerReference w:type="first" r:id="rId16"/>
      <w:footerReference w:type="first" r:id="rId17"/>
      <w:pgSz w:w="11906" w:h="16838" w:code="9"/>
      <w:pgMar w:top="737" w:right="1134" w:bottom="1021" w:left="1134" w:header="284" w:footer="4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8E7D1" w14:textId="77777777" w:rsidR="003D2951" w:rsidRDefault="003D2951" w:rsidP="00772718">
      <w:pPr>
        <w:spacing w:line="240" w:lineRule="auto"/>
      </w:pPr>
      <w:r>
        <w:separator/>
      </w:r>
    </w:p>
  </w:endnote>
  <w:endnote w:type="continuationSeparator" w:id="0">
    <w:p w14:paraId="2CDA2A92" w14:textId="77777777" w:rsidR="003D2951" w:rsidRDefault="003D2951"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LT Std Lt">
    <w:altName w:val="Malgun Gothic"/>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95FE" w14:textId="1B0713B1" w:rsidR="00525DD1" w:rsidRDefault="00A22F36">
    <w:pPr>
      <w:pStyle w:val="Footer"/>
    </w:pPr>
    <w:r>
      <w:rPr>
        <w:noProof/>
      </w:rPr>
      <mc:AlternateContent>
        <mc:Choice Requires="wps">
          <w:drawing>
            <wp:anchor distT="0" distB="0" distL="0" distR="0" simplePos="0" relativeHeight="251683840" behindDoc="0" locked="0" layoutInCell="1" allowOverlap="1" wp14:anchorId="798B3B13" wp14:editId="03F9E87D">
              <wp:simplePos x="635" y="635"/>
              <wp:positionH relativeFrom="page">
                <wp:align>center</wp:align>
              </wp:positionH>
              <wp:positionV relativeFrom="page">
                <wp:align>bottom</wp:align>
              </wp:positionV>
              <wp:extent cx="622300" cy="376555"/>
              <wp:effectExtent l="0" t="0" r="6350" b="0"/>
              <wp:wrapNone/>
              <wp:docPr id="869553371"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2A2E9A" w14:textId="7E4AB670" w:rsidR="00A22F36" w:rsidRPr="00A22F36" w:rsidRDefault="00A22F36" w:rsidP="00A22F36">
                          <w:pPr>
                            <w:rPr>
                              <w:rFonts w:ascii="Aptos" w:eastAsia="Aptos" w:hAnsi="Aptos" w:cs="Aptos"/>
                              <w:noProof/>
                              <w:color w:val="FF0000"/>
                              <w:sz w:val="24"/>
                              <w:szCs w:val="24"/>
                            </w:rPr>
                          </w:pPr>
                          <w:r w:rsidRPr="00A22F3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8B3B13" id="_x0000_t202" coordsize="21600,21600" o:spt="202" path="m,l,21600r21600,l21600,xe">
              <v:stroke joinstyle="miter"/>
              <v:path gradientshapeok="t" o:connecttype="rect"/>
            </v:shapetype>
            <v:shape id="Text Box 13" o:spid="_x0000_s1029" type="#_x0000_t202" alt="OFFICIAL" style="position:absolute;margin-left:0;margin-top:0;width:49pt;height:29.65pt;z-index:2516838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452A2E9A" w14:textId="7E4AB670" w:rsidR="00A22F36" w:rsidRPr="00A22F36" w:rsidRDefault="00A22F36" w:rsidP="00A22F36">
                    <w:pPr>
                      <w:rPr>
                        <w:rFonts w:ascii="Aptos" w:eastAsia="Aptos" w:hAnsi="Aptos" w:cs="Aptos"/>
                        <w:noProof/>
                        <w:color w:val="FF0000"/>
                        <w:sz w:val="24"/>
                        <w:szCs w:val="24"/>
                      </w:rPr>
                    </w:pPr>
                    <w:r w:rsidRPr="00A22F36">
                      <w:rPr>
                        <w:rFonts w:ascii="Aptos" w:eastAsia="Aptos" w:hAnsi="Aptos" w:cs="Aptos"/>
                        <w:noProof/>
                        <w:color w:val="FF0000"/>
                        <w:sz w:val="24"/>
                        <w:szCs w:val="24"/>
                      </w:rPr>
                      <w:t>OFFICIAL</w:t>
                    </w:r>
                  </w:p>
                </w:txbxContent>
              </v:textbox>
              <w10:wrap anchorx="page" anchory="page"/>
            </v:shape>
          </w:pict>
        </mc:Fallback>
      </mc:AlternateContent>
    </w:r>
    <w:r w:rsidR="00525DD1">
      <w:rPr>
        <w:noProof/>
      </w:rPr>
      <mc:AlternateContent>
        <mc:Choice Requires="wps">
          <w:drawing>
            <wp:anchor distT="0" distB="0" distL="114300" distR="114300" simplePos="0" relativeHeight="251677696" behindDoc="0" locked="1" layoutInCell="0" allowOverlap="1" wp14:anchorId="3D6DE214" wp14:editId="291C73C9">
              <wp:simplePos x="0" y="0"/>
              <wp:positionH relativeFrom="margin">
                <wp:align>center</wp:align>
              </wp:positionH>
              <wp:positionV relativeFrom="bottomMargin">
                <wp:align>center</wp:align>
              </wp:positionV>
              <wp:extent cx="875665" cy="275590"/>
              <wp:effectExtent l="0" t="0" r="0" b="0"/>
              <wp:wrapNone/>
              <wp:docPr id="1895600373" name="janusSEAL SC F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C2E0BC" w14:textId="19C8527B"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D6DE214" id="janusSEAL SC F_EvenPage" o:spid="_x0000_s1030" type="#_x0000_t202" style="position:absolute;margin-left:0;margin-top:0;width:68.95pt;height:21.7pt;z-index:251677696;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Ln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sl5jC1UR5zOQU+8t3zVYA9r&#10;5sMrc8g0DoTqDS+4SAVYC04WJTW4X3+7j/FIAHopaVE5JTUobUrUD4PE3I8mkyi0dJjkszEe3K1n&#10;e+sxe/0IKM0R/hLLkxnjgzqb0oF+R4kvY010McOxcknD2XwMvZrxi3CxXKYglJZlYW02lsfUEdOI&#10;71v3zpw9kRCQvWc4K4wVH7joY+NLb5f7gIwkoiLKPaYn8FGWib/TF4q6vz2nqOtHX/wG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Q0Yy5xoCAAAwBAAADgAAAAAAAAAAAAAAAAAuAgAAZHJzL2Uyb0RvYy54bWxQSwECLQAUAAYA&#10;CAAAACEAqnCLhdsAAAAEAQAADwAAAAAAAAAAAAAAAAB0BAAAZHJzL2Rvd25yZXYueG1sUEsFBgAA&#10;AAAEAAQA8wAAAHwFAAAAAA==&#10;" o:allowincell="f" filled="f" stroked="f" strokeweight=".5pt">
              <v:textbox style="mso-fit-shape-to-text:t">
                <w:txbxContent>
                  <w:p w14:paraId="06C2E0BC" w14:textId="19C8527B"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DBEE" w14:textId="47478EC8" w:rsidR="00A14495" w:rsidRDefault="00525DD1">
    <w:pPr>
      <w:pStyle w:val="Footer"/>
    </w:pPr>
    <w:r>
      <w:rPr>
        <w:noProof/>
      </w:rPr>
      <mc:AlternateContent>
        <mc:Choice Requires="wps">
          <w:drawing>
            <wp:anchor distT="0" distB="0" distL="114300" distR="114300" simplePos="0" relativeHeight="251675648" behindDoc="0" locked="1" layoutInCell="0" allowOverlap="1" wp14:anchorId="41439DF9" wp14:editId="451760C6">
              <wp:simplePos x="0" y="0"/>
              <wp:positionH relativeFrom="margin">
                <wp:align>center</wp:align>
              </wp:positionH>
              <wp:positionV relativeFrom="bottomMargin">
                <wp:align>center</wp:align>
              </wp:positionV>
              <wp:extent cx="875665" cy="275590"/>
              <wp:effectExtent l="0" t="0" r="0" b="0"/>
              <wp:wrapNone/>
              <wp:docPr id="788689329" name="janusSEAL SC Footer"/>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71D026" w14:textId="018840D6"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1439DF9" id="_x0000_t202" coordsize="21600,21600" o:spt="202" path="m,l,21600r21600,l21600,xe">
              <v:stroke joinstyle="miter"/>
              <v:path gradientshapeok="t" o:connecttype="rect"/>
            </v:shapetype>
            <v:shape id="janusSEAL SC Footer" o:spid="_x0000_s1031" type="#_x0000_t202" style="position:absolute;margin-left:0;margin-top:0;width:68.95pt;height:21.7pt;z-index:251675648;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V7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vw8xhaqI07noCfeW75qsIc1&#10;8+GVOWQaB0L1hhdcpAKsBSeLkhrcr7/dx3gkAL2UtKickhqUNiXqh0Fi7keTSRRaOkzy2RgP7taz&#10;vfWYvX4ElOYIf4nlyYzxQZ1N6UC/o8SXsSa6mOFYuaThbD6GXs34RbhYLlMQSsuysDYby2PqiGnE&#10;9617Z86eSAjI3jOcFcaKD1z0sfGlt8t9QEYSURHlHtMT+CjLxN/pC0Xd355T1PWjL34D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f+PVexoCAAAwBAAADgAAAAAAAAAAAAAAAAAuAgAAZHJzL2Uyb0RvYy54bWxQSwECLQAUAAYA&#10;CAAAACEAqnCLhdsAAAAEAQAADwAAAAAAAAAAAAAAAAB0BAAAZHJzL2Rvd25yZXYueG1sUEsFBgAA&#10;AAAEAAQA8wAAAHwFAAAAAA==&#10;" o:allowincell="f" filled="f" stroked="f" strokeweight=".5pt">
              <v:textbox style="mso-fit-shape-to-text:t">
                <w:txbxContent>
                  <w:p w14:paraId="7B71D026" w14:textId="018840D6"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E13525">
      <w:fldChar w:fldCharType="begin"/>
    </w:r>
    <w:r w:rsidR="00E13525">
      <w:instrText xml:space="preserve"> PAGE   \* MERGEFORMAT </w:instrText>
    </w:r>
    <w:r w:rsidR="00E13525">
      <w:fldChar w:fldCharType="separate"/>
    </w:r>
    <w:r w:rsidR="00C80477">
      <w:rPr>
        <w:noProof/>
      </w:rPr>
      <w:t>2</w:t>
    </w:r>
    <w:r w:rsidR="00E13525">
      <w:fldChar w:fldCharType="end"/>
    </w:r>
    <w:r w:rsidR="00E13525">
      <w:t xml:space="preserve">  </w:t>
    </w:r>
    <w:r w:rsidR="00D06EAD">
      <w:t xml:space="preserve">| </w:t>
    </w:r>
    <w:r w:rsidR="00E13525" w:rsidRPr="00A454BF">
      <w:t>Community Grants Hub</w:t>
    </w:r>
    <w:r w:rsidR="00E13525">
      <w:rPr>
        <w:noProof/>
        <w:lang w:eastAsia="en-AU"/>
      </w:rPr>
      <mc:AlternateContent>
        <mc:Choice Requires="wps">
          <w:drawing>
            <wp:anchor distT="0" distB="0" distL="114300" distR="114300" simplePos="0" relativeHeight="251666432" behindDoc="0" locked="1" layoutInCell="1" allowOverlap="1" wp14:anchorId="09480289" wp14:editId="1021E9AA">
              <wp:simplePos x="0" y="0"/>
              <wp:positionH relativeFrom="page">
                <wp:posOffset>719455</wp:posOffset>
              </wp:positionH>
              <wp:positionV relativeFrom="page">
                <wp:posOffset>10185400</wp:posOffset>
              </wp:positionV>
              <wp:extent cx="6119495" cy="0"/>
              <wp:effectExtent l="0" t="0" r="0" b="0"/>
              <wp:wrapNone/>
              <wp:docPr id="80" name="Straight Connector 80"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C00FC7" id="Straight Connector 80" o:spid="_x0000_s1026" alt="Title: Graphic Element - Description: Line" style="position:absolute;z-index:2516664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2pt" to="538.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" strokecolor="black [3213]" strokeweight=".5pt">
              <w10:wrap anchorx="page" anchory="page"/>
              <w10:anchorlock/>
            </v:line>
          </w:pict>
        </mc:Fallback>
      </mc:AlternateContent>
    </w:r>
    <w:r w:rsidR="00F60E81">
      <w:tab/>
    </w:r>
    <w:r w:rsidR="004F32A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45BB" w14:textId="18497996" w:rsidR="00D91B18" w:rsidRDefault="00525DD1">
    <w:pPr>
      <w:pStyle w:val="Footer"/>
    </w:pPr>
    <w:r>
      <w:rPr>
        <w:noProof/>
      </w:rPr>
      <mc:AlternateContent>
        <mc:Choice Requires="wps">
          <w:drawing>
            <wp:anchor distT="0" distB="0" distL="114300" distR="114300" simplePos="0" relativeHeight="251676672" behindDoc="0" locked="1" layoutInCell="0" allowOverlap="1" wp14:anchorId="425FBE7C" wp14:editId="4CC94DE2">
              <wp:simplePos x="0" y="0"/>
              <wp:positionH relativeFrom="margin">
                <wp:align>center</wp:align>
              </wp:positionH>
              <wp:positionV relativeFrom="bottomMargin">
                <wp:align>center</wp:align>
              </wp:positionV>
              <wp:extent cx="875665" cy="275590"/>
              <wp:effectExtent l="0" t="0" r="0" b="0"/>
              <wp:wrapNone/>
              <wp:docPr id="1395929318" name="janusSEAL SC F_First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F01430" w14:textId="29137B10"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25FBE7C" id="_x0000_t202" coordsize="21600,21600" o:spt="202" path="m,l,21600r21600,l21600,xe">
              <v:stroke joinstyle="miter"/>
              <v:path gradientshapeok="t" o:connecttype="rect"/>
            </v:shapetype>
            <v:shape id="janusSEAL SC F_FirstPage" o:spid="_x0000_s1033" type="#_x0000_t202" style="position:absolute;margin-left:0;margin-top:0;width:68.95pt;height:21.7pt;z-index:251676672;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2uZ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tl5jC1UR5zOQU+8t3zVYA9r&#10;5sMrc8g0DoTqDS+4SAVYC04WJTW4X3+7j/FIAHopaVE5JTUobUrUD4PE3I8mkyi0dJjkszEe3K1n&#10;e+sxe/0IKM0R/hLLkxnjgzqb0oF+R4kvY010McOxcknD2XwMvZrxi3CxXKYglJZlYW02lsfUEdOI&#10;71v3zpw9kRCQvWc4K4wVH7joY+NLb5f7gIwkoiLKPaYn8FGWib/TF4q6vz2nqOtHX/wG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Rq9rmRoCAAAwBAAADgAAAAAAAAAAAAAAAAAuAgAAZHJzL2Uyb0RvYy54bWxQSwECLQAUAAYA&#10;CAAAACEAqnCLhdsAAAAEAQAADwAAAAAAAAAAAAAAAAB0BAAAZHJzL2Rvd25yZXYueG1sUEsFBgAA&#10;AAAEAAQA8wAAAHwFAAAAAA==&#10;" o:allowincell="f" filled="f" stroked="f" strokeweight=".5pt">
              <v:textbox style="mso-fit-shape-to-text:t">
                <w:txbxContent>
                  <w:p w14:paraId="0DF01430" w14:textId="29137B10"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D91B18">
      <w:fldChar w:fldCharType="begin"/>
    </w:r>
    <w:r w:rsidR="00D91B18">
      <w:instrText xml:space="preserve"> PAGE   \* MERGEFORMAT </w:instrText>
    </w:r>
    <w:r w:rsidR="00D91B18">
      <w:fldChar w:fldCharType="separate"/>
    </w:r>
    <w:r w:rsidR="00C80477">
      <w:rPr>
        <w:noProof/>
      </w:rPr>
      <w:t>1</w:t>
    </w:r>
    <w:r w:rsidR="00D91B18">
      <w:fldChar w:fldCharType="end"/>
    </w:r>
    <w:r w:rsidR="00D91B18">
      <w:t xml:space="preserve">  </w:t>
    </w:r>
    <w:r w:rsidR="00D06EAD">
      <w:t xml:space="preserve">| </w:t>
    </w:r>
    <w:r w:rsidR="00D91B18" w:rsidRPr="00A454BF">
      <w:t>Community Grants Hub</w:t>
    </w:r>
    <w:r w:rsidR="00FC1C24">
      <w:tab/>
    </w:r>
    <w:r w:rsidR="00FC1C2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467A6" w14:textId="77777777" w:rsidR="003D2951" w:rsidRDefault="003D2951" w:rsidP="00772718">
      <w:pPr>
        <w:spacing w:line="240" w:lineRule="auto"/>
      </w:pPr>
      <w:r>
        <w:separator/>
      </w:r>
    </w:p>
  </w:footnote>
  <w:footnote w:type="continuationSeparator" w:id="0">
    <w:p w14:paraId="3D4F060A" w14:textId="77777777" w:rsidR="003D2951" w:rsidRDefault="003D2951" w:rsidP="00772718">
      <w:pPr>
        <w:spacing w:line="240" w:lineRule="auto"/>
      </w:pPr>
      <w:r>
        <w:continuationSeparator/>
      </w:r>
    </w:p>
  </w:footnote>
  <w:footnote w:id="1">
    <w:p w14:paraId="36DD8DDA" w14:textId="77777777" w:rsidR="00C8684D" w:rsidRPr="00347FD0" w:rsidRDefault="00C8684D" w:rsidP="00C8684D">
      <w:pPr>
        <w:pStyle w:val="FootnoteText"/>
        <w:rPr>
          <w:lang w:val="en-US"/>
        </w:rPr>
      </w:pPr>
      <w:r>
        <w:rPr>
          <w:rStyle w:val="FootnoteReference"/>
        </w:rPr>
        <w:footnoteRef/>
      </w:r>
      <w:r>
        <w:t xml:space="preserve"> </w:t>
      </w:r>
      <w:r w:rsidRPr="00347FD0">
        <w:t>https://www.grants.gov.au/RegisteredUser/Register</w:t>
      </w:r>
    </w:p>
  </w:footnote>
  <w:footnote w:id="2">
    <w:p w14:paraId="6C97B0D8" w14:textId="77777777" w:rsidR="00C8684D" w:rsidRPr="00347FD0" w:rsidRDefault="00C8684D" w:rsidP="00C8684D">
      <w:pPr>
        <w:pStyle w:val="FootnoteText"/>
        <w:rPr>
          <w:lang w:val="en-US"/>
        </w:rPr>
      </w:pPr>
      <w:r>
        <w:rPr>
          <w:rStyle w:val="FootnoteReference"/>
        </w:rPr>
        <w:footnoteRef/>
      </w:r>
      <w:r>
        <w:t xml:space="preserve"> </w:t>
      </w:r>
      <w:r w:rsidRPr="00347FD0">
        <w:t>https://www.grants.gov.au/RegisteredUser/Login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0891" w14:textId="18029193" w:rsidR="00525DD1" w:rsidRDefault="00A22F36">
    <w:pPr>
      <w:pStyle w:val="Header"/>
    </w:pPr>
    <w:r>
      <w:rPr>
        <w:noProof/>
      </w:rPr>
      <mc:AlternateContent>
        <mc:Choice Requires="wps">
          <w:drawing>
            <wp:anchor distT="0" distB="0" distL="0" distR="0" simplePos="0" relativeHeight="251680768" behindDoc="0" locked="0" layoutInCell="1" allowOverlap="1" wp14:anchorId="35978075" wp14:editId="4DB98349">
              <wp:simplePos x="635" y="635"/>
              <wp:positionH relativeFrom="page">
                <wp:align>center</wp:align>
              </wp:positionH>
              <wp:positionV relativeFrom="page">
                <wp:align>top</wp:align>
              </wp:positionV>
              <wp:extent cx="622300" cy="376555"/>
              <wp:effectExtent l="0" t="0" r="6350" b="4445"/>
              <wp:wrapNone/>
              <wp:docPr id="209316259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83CD81" w14:textId="4E6F956B" w:rsidR="00A22F36" w:rsidRPr="00A22F36" w:rsidRDefault="00A22F36" w:rsidP="00A22F36">
                          <w:pPr>
                            <w:rPr>
                              <w:rFonts w:ascii="Aptos" w:eastAsia="Aptos" w:hAnsi="Aptos" w:cs="Aptos"/>
                              <w:noProof/>
                              <w:color w:val="FF0000"/>
                              <w:sz w:val="24"/>
                              <w:szCs w:val="24"/>
                            </w:rPr>
                          </w:pPr>
                          <w:r w:rsidRPr="00A22F3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978075" id="_x0000_t202" coordsize="21600,21600" o:spt="202" path="m,l,21600r21600,l21600,xe">
              <v:stroke joinstyle="miter"/>
              <v:path gradientshapeok="t" o:connecttype="rect"/>
            </v:shapetype>
            <v:shape id="Text Box 10" o:spid="_x0000_s1026" type="#_x0000_t202" alt="OFFICIAL" style="position:absolute;margin-left:0;margin-top:0;width:49pt;height:29.65pt;z-index:2516807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0F83CD81" w14:textId="4E6F956B" w:rsidR="00A22F36" w:rsidRPr="00A22F36" w:rsidRDefault="00A22F36" w:rsidP="00A22F36">
                    <w:pPr>
                      <w:rPr>
                        <w:rFonts w:ascii="Aptos" w:eastAsia="Aptos" w:hAnsi="Aptos" w:cs="Aptos"/>
                        <w:noProof/>
                        <w:color w:val="FF0000"/>
                        <w:sz w:val="24"/>
                        <w:szCs w:val="24"/>
                      </w:rPr>
                    </w:pPr>
                    <w:r w:rsidRPr="00A22F36">
                      <w:rPr>
                        <w:rFonts w:ascii="Aptos" w:eastAsia="Aptos" w:hAnsi="Aptos" w:cs="Aptos"/>
                        <w:noProof/>
                        <w:color w:val="FF0000"/>
                        <w:sz w:val="24"/>
                        <w:szCs w:val="24"/>
                      </w:rPr>
                      <w:t>OFFICIAL</w:t>
                    </w:r>
                  </w:p>
                </w:txbxContent>
              </v:textbox>
              <w10:wrap anchorx="page" anchory="page"/>
            </v:shape>
          </w:pict>
        </mc:Fallback>
      </mc:AlternateContent>
    </w:r>
    <w:r w:rsidR="00525DD1">
      <w:rPr>
        <w:noProof/>
      </w:rPr>
      <mc:AlternateContent>
        <mc:Choice Requires="wps">
          <w:drawing>
            <wp:anchor distT="0" distB="0" distL="114300" distR="114300" simplePos="0" relativeHeight="251674624" behindDoc="0" locked="1" layoutInCell="0" allowOverlap="1" wp14:anchorId="1B0220C7" wp14:editId="35F72247">
              <wp:simplePos x="0" y="0"/>
              <wp:positionH relativeFrom="margin">
                <wp:align>center</wp:align>
              </wp:positionH>
              <wp:positionV relativeFrom="topMargin">
                <wp:align>center</wp:align>
              </wp:positionV>
              <wp:extent cx="875665" cy="275590"/>
              <wp:effectExtent l="0" t="0" r="0" b="0"/>
              <wp:wrapNone/>
              <wp:docPr id="1773074128" name="janusSEAL SC H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157A72" w14:textId="0BB7EACE"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B0220C7" id="janusSEAL SC H_EvenPage" o:spid="_x0000_s1027" type="#_x0000_t202" style="position:absolute;margin-left:0;margin-top:0;width:68.95pt;height:21.7pt;z-index:251674624;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dhlGA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" o:allowincell="f" filled="f" stroked="f" strokeweight=".5pt">
              <v:textbox style="mso-fit-shape-to-text:t">
                <w:txbxContent>
                  <w:p w14:paraId="69157A72" w14:textId="0BB7EACE"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D57E7" w14:textId="7697DA85" w:rsidR="00A14495" w:rsidRDefault="00525DD1">
    <w:pPr>
      <w:pStyle w:val="Header"/>
    </w:pPr>
    <w:r>
      <w:rPr>
        <w:noProof/>
        <w:lang w:eastAsia="en-AU"/>
      </w:rPr>
      <mc:AlternateContent>
        <mc:Choice Requires="wps">
          <w:drawing>
            <wp:anchor distT="0" distB="0" distL="114300" distR="114300" simplePos="0" relativeHeight="251672576" behindDoc="0" locked="1" layoutInCell="0" allowOverlap="1" wp14:anchorId="4BDA6E9C" wp14:editId="3AA71847">
              <wp:simplePos x="0" y="0"/>
              <wp:positionH relativeFrom="margin">
                <wp:align>center</wp:align>
              </wp:positionH>
              <wp:positionV relativeFrom="page">
                <wp:posOffset>-635</wp:posOffset>
              </wp:positionV>
              <wp:extent cx="875665" cy="275590"/>
              <wp:effectExtent l="0" t="0" r="0" b="0"/>
              <wp:wrapSquare wrapText="bothSides"/>
              <wp:docPr id="1939859270" name="janusSEAL SC Header"/>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wps:spPr>
                    <wps:txbx>
                      <w:txbxContent>
                        <w:p w14:paraId="4FF869CA" w14:textId="36E99907"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BDA6E9C" id="_x0000_t202" coordsize="21600,21600" o:spt="202" path="m,l,21600r21600,l21600,xe">
              <v:stroke joinstyle="miter"/>
              <v:path gradientshapeok="t" o:connecttype="rect"/>
            </v:shapetype>
            <v:shape id="janusSEAL SC Header" o:spid="_x0000_s1028" type="#_x0000_t202" style="position:absolute;margin-left:0;margin-top:-.05pt;width:68.95pt;height:21.7pt;z-index:251672576;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Eb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" o:allowincell="f" filled="f" stroked="f" strokeweight=".5pt">
              <v:textbox style="mso-fit-shape-to-text:t">
                <w:txbxContent>
                  <w:p w14:paraId="4FF869CA" w14:textId="36E99907" w:rsidR="00525DD1" w:rsidRPr="00927EB7" w:rsidRDefault="00460F6F" w:rsidP="006C2B54">
                    <w:pPr>
                      <w:jc w:val="center"/>
                      <w:rPr>
                        <w:rFonts w:ascii="Arial" w:hAnsi="Arial" w:cs="Arial"/>
                        <w:b/>
                        <w:color w:val="FF0000"/>
                        <w:sz w:val="28"/>
                      </w:rPr>
                    </w:pPr>
                    <w:r>
                      <w:rPr>
                        <w:rFonts w:ascii="Arial" w:hAnsi="Arial" w:cs="Arial"/>
                        <w:b/>
                        <w:color w:val="FF0000"/>
                        <w:sz w:val="28"/>
                      </w:rPr>
                      <w:t>OFFICIAL</w:t>
                    </w:r>
                  </w:p>
                </w:txbxContent>
              </v:textbox>
              <w10:wrap type="square"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419C" w14:textId="3E40993F" w:rsidR="00D91B18" w:rsidRPr="00886F88" w:rsidRDefault="00927EB7" w:rsidP="00992D69">
    <w:pPr>
      <w:pStyle w:val="Header"/>
      <w:pBdr>
        <w:bottom w:val="single" w:sz="4" w:space="9" w:color="auto"/>
      </w:pBdr>
      <w:spacing w:after="240"/>
      <w:rPr>
        <w:color w:val="C00000"/>
        <w:sz w:val="36"/>
        <w:szCs w:val="36"/>
      </w:rPr>
    </w:pPr>
    <w:r>
      <w:rPr>
        <w:noProof/>
        <w:color w:val="C00000"/>
        <w:sz w:val="36"/>
        <w:szCs w:val="36"/>
        <w:lang w:eastAsia="en-AU"/>
      </w:rPr>
      <mc:AlternateContent>
        <mc:Choice Requires="wps">
          <w:drawing>
            <wp:anchor distT="0" distB="0" distL="114300" distR="114300" simplePos="0" relativeHeight="251678720" behindDoc="0" locked="1" layoutInCell="0" allowOverlap="1" wp14:anchorId="25AE7BFE" wp14:editId="4F43C98C">
              <wp:simplePos x="0" y="0"/>
              <wp:positionH relativeFrom="margin">
                <wp:align>center</wp:align>
              </wp:positionH>
              <wp:positionV relativeFrom="topMargin">
                <wp:align>center</wp:align>
              </wp:positionV>
              <wp:extent cx="1009015" cy="302260"/>
              <wp:effectExtent l="0" t="0" r="0" b="2540"/>
              <wp:wrapNone/>
              <wp:docPr id="1207958857" name="janusSEAL SC H_FirstPage"/>
              <wp:cNvGraphicFramePr/>
              <a:graphic xmlns:a="http://schemas.openxmlformats.org/drawingml/2006/main">
                <a:graphicData uri="http://schemas.microsoft.com/office/word/2010/wordprocessingShape">
                  <wps:wsp>
                    <wps:cNvSpPr txBox="1"/>
                    <wps:spPr>
                      <a:xfrm>
                        <a:off x="0" y="0"/>
                        <a:ext cx="1009015" cy="3022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BD2C94" w14:textId="3A034C44" w:rsidR="00927EB7" w:rsidRPr="00927EB7" w:rsidRDefault="00460F6F" w:rsidP="00927EB7">
                          <w:pPr>
                            <w:jc w:val="center"/>
                            <w:rPr>
                              <w:b/>
                              <w:color w:val="FF0000"/>
                              <w:sz w:val="28"/>
                            </w:rPr>
                          </w:pPr>
                          <w:r>
                            <w:rPr>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5AE7BFE" id="_x0000_t202" coordsize="21600,21600" o:spt="202" path="m,l,21600r21600,l21600,xe">
              <v:stroke joinstyle="miter"/>
              <v:path gradientshapeok="t" o:connecttype="rect"/>
            </v:shapetype>
            <v:shape id="janusSEAL SC H_FirstPage" o:spid="_x0000_s1032" type="#_x0000_t202" style="position:absolute;margin-left:0;margin-top:0;width:79.45pt;height:23.8pt;z-index:251678720;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" o:allowincell="f" filled="f" stroked="f" strokeweight=".5pt">
              <v:textbox style="mso-fit-shape-to-text:t">
                <w:txbxContent>
                  <w:p w14:paraId="66BD2C94" w14:textId="3A034C44" w:rsidR="00927EB7" w:rsidRPr="00927EB7" w:rsidRDefault="00460F6F" w:rsidP="00927EB7">
                    <w:pPr>
                      <w:jc w:val="center"/>
                      <w:rPr>
                        <w:b/>
                        <w:color w:val="FF0000"/>
                        <w:sz w:val="28"/>
                      </w:rPr>
                    </w:pPr>
                    <w:r>
                      <w:rPr>
                        <w:b/>
                        <w:color w:val="FF0000"/>
                        <w:sz w:val="28"/>
                      </w:rPr>
                      <w:t>OFFICIAL</w:t>
                    </w:r>
                  </w:p>
                </w:txbxContent>
              </v:textbox>
              <w10:wrap anchorx="margin" anchory="margin"/>
              <w10:anchorlock/>
            </v:shape>
          </w:pict>
        </mc:Fallback>
      </mc:AlternateContent>
    </w:r>
    <w:r w:rsidR="00992D69" w:rsidRPr="00886F88">
      <w:rPr>
        <w:noProof/>
        <w:color w:val="C00000"/>
        <w:sz w:val="36"/>
        <w:szCs w:val="36"/>
        <w:lang w:eastAsia="en-AU"/>
      </w:rPr>
      <w:drawing>
        <wp:anchor distT="0" distB="0" distL="114300" distR="114300" simplePos="0" relativeHeight="251671552" behindDoc="0" locked="0" layoutInCell="1" allowOverlap="1" wp14:anchorId="350B6741" wp14:editId="22062AB9">
          <wp:simplePos x="0" y="0"/>
          <wp:positionH relativeFrom="margin">
            <wp:posOffset>0</wp:posOffset>
          </wp:positionH>
          <wp:positionV relativeFrom="paragraph">
            <wp:posOffset>-145415</wp:posOffset>
          </wp:positionV>
          <wp:extent cx="6120130" cy="781050"/>
          <wp:effectExtent l="0" t="0" r="0" b="0"/>
          <wp:wrapThrough wrapText="bothSides">
            <wp:wrapPolygon edited="0">
              <wp:start x="0" y="0"/>
              <wp:lineTo x="0" y="21073"/>
              <wp:lineTo x="21515" y="21073"/>
              <wp:lineTo x="21515" y="0"/>
              <wp:lineTo x="0" y="0"/>
            </wp:wrapPolygon>
          </wp:wrapThrough>
          <wp:docPr id="882033394" name="Picture 1" descr="Australian Government and Community Grants Hub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3394" name="Picture 1" descr="Australian Government and Community Grants Hub logos"/>
                  <pic:cNvPicPr/>
                </pic:nvPicPr>
                <pic:blipFill>
                  <a:blip r:embed="rId1"/>
                  <a:stretch>
                    <a:fillRect/>
                  </a:stretch>
                </pic:blipFill>
                <pic:spPr>
                  <a:xfrm>
                    <a:off x="0" y="0"/>
                    <a:ext cx="6120130" cy="781050"/>
                  </a:xfrm>
                  <a:prstGeom prst="rect">
                    <a:avLst/>
                  </a:prstGeom>
                </pic:spPr>
              </pic:pic>
            </a:graphicData>
          </a:graphic>
          <wp14:sizeRelV relativeFrom="margin">
            <wp14:pctHeight>0</wp14:pctHeight>
          </wp14:sizeRelV>
        </wp:anchor>
      </w:drawing>
    </w:r>
    <w:r w:rsidR="00D91B18" w:rsidRPr="00886F88">
      <w:rPr>
        <w:noProof/>
        <w:color w:val="C00000"/>
        <w:sz w:val="36"/>
        <w:szCs w:val="36"/>
        <w:lang w:eastAsia="en-AU"/>
      </w:rPr>
      <mc:AlternateContent>
        <mc:Choice Requires="wps">
          <w:drawing>
            <wp:anchor distT="0" distB="0" distL="114300" distR="114300" simplePos="0" relativeHeight="251670528" behindDoc="0" locked="1" layoutInCell="1" allowOverlap="1" wp14:anchorId="75D2B3A0" wp14:editId="17CBB273">
              <wp:simplePos x="0" y="0"/>
              <wp:positionH relativeFrom="page">
                <wp:posOffset>719455</wp:posOffset>
              </wp:positionH>
              <wp:positionV relativeFrom="page">
                <wp:posOffset>10204450</wp:posOffset>
              </wp:positionV>
              <wp:extent cx="6119495" cy="0"/>
              <wp:effectExtent l="0" t="0" r="0" b="0"/>
              <wp:wrapNone/>
              <wp:docPr id="2" name="Straight Connector 2"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37A06A" id="Straight Connector 2" o:spid="_x0000_s1026" alt="Title: Graphic Element - Description: Line" style="position:absolute;z-index:25167052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3.5pt" to="538.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" strokecolor="black [3213]" strokeweight=".5pt">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E2C"/>
    <w:multiLevelType w:val="hybridMultilevel"/>
    <w:tmpl w:val="88C8ED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742401"/>
    <w:multiLevelType w:val="hybridMultilevel"/>
    <w:tmpl w:val="CB4EE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3" w15:restartNumberingAfterBreak="0">
    <w:nsid w:val="0B5150AA"/>
    <w:multiLevelType w:val="multilevel"/>
    <w:tmpl w:val="A842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462C9"/>
    <w:multiLevelType w:val="hybridMultilevel"/>
    <w:tmpl w:val="06FC5DCC"/>
    <w:lvl w:ilvl="0" w:tplc="11C27E7C">
      <w:start w:val="1"/>
      <w:numFmt w:val="bullet"/>
      <w:pStyle w:val="ListParagraph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BD12E7"/>
    <w:multiLevelType w:val="multilevel"/>
    <w:tmpl w:val="2BD2A5E2"/>
    <w:lvl w:ilvl="0">
      <w:start w:val="1"/>
      <w:numFmt w:val="bullet"/>
      <w:pStyle w:val="List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AD100B7"/>
    <w:multiLevelType w:val="hybridMultilevel"/>
    <w:tmpl w:val="26E6878C"/>
    <w:lvl w:ilvl="0" w:tplc="ABDA6DAE">
      <w:start w:val="1"/>
      <w:numFmt w:val="decimal"/>
      <w:lvlText w:val="%1."/>
      <w:lvlJc w:val="left"/>
      <w:pPr>
        <w:ind w:left="1020" w:hanging="360"/>
      </w:pPr>
    </w:lvl>
    <w:lvl w:ilvl="1" w:tplc="13004216">
      <w:start w:val="1"/>
      <w:numFmt w:val="decimal"/>
      <w:lvlText w:val="%2."/>
      <w:lvlJc w:val="left"/>
      <w:pPr>
        <w:ind w:left="1020" w:hanging="360"/>
      </w:pPr>
    </w:lvl>
    <w:lvl w:ilvl="2" w:tplc="D2A0D4B4">
      <w:start w:val="1"/>
      <w:numFmt w:val="decimal"/>
      <w:lvlText w:val="%3."/>
      <w:lvlJc w:val="left"/>
      <w:pPr>
        <w:ind w:left="1020" w:hanging="360"/>
      </w:pPr>
    </w:lvl>
    <w:lvl w:ilvl="3" w:tplc="7CA0A316">
      <w:start w:val="1"/>
      <w:numFmt w:val="decimal"/>
      <w:lvlText w:val="%4."/>
      <w:lvlJc w:val="left"/>
      <w:pPr>
        <w:ind w:left="1020" w:hanging="360"/>
      </w:pPr>
    </w:lvl>
    <w:lvl w:ilvl="4" w:tplc="2CB0B344">
      <w:start w:val="1"/>
      <w:numFmt w:val="decimal"/>
      <w:lvlText w:val="%5."/>
      <w:lvlJc w:val="left"/>
      <w:pPr>
        <w:ind w:left="1020" w:hanging="360"/>
      </w:pPr>
    </w:lvl>
    <w:lvl w:ilvl="5" w:tplc="BD7CB08A">
      <w:start w:val="1"/>
      <w:numFmt w:val="decimal"/>
      <w:lvlText w:val="%6."/>
      <w:lvlJc w:val="left"/>
      <w:pPr>
        <w:ind w:left="1020" w:hanging="360"/>
      </w:pPr>
    </w:lvl>
    <w:lvl w:ilvl="6" w:tplc="4D4CAB4E">
      <w:start w:val="1"/>
      <w:numFmt w:val="decimal"/>
      <w:lvlText w:val="%7."/>
      <w:lvlJc w:val="left"/>
      <w:pPr>
        <w:ind w:left="1020" w:hanging="360"/>
      </w:pPr>
    </w:lvl>
    <w:lvl w:ilvl="7" w:tplc="7B48E164">
      <w:start w:val="1"/>
      <w:numFmt w:val="decimal"/>
      <w:lvlText w:val="%8."/>
      <w:lvlJc w:val="left"/>
      <w:pPr>
        <w:ind w:left="1020" w:hanging="360"/>
      </w:pPr>
    </w:lvl>
    <w:lvl w:ilvl="8" w:tplc="7B2EFA4C">
      <w:start w:val="1"/>
      <w:numFmt w:val="decimal"/>
      <w:lvlText w:val="%9."/>
      <w:lvlJc w:val="left"/>
      <w:pPr>
        <w:ind w:left="1020" w:hanging="360"/>
      </w:pPr>
    </w:lvl>
  </w:abstractNum>
  <w:abstractNum w:abstractNumId="7"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22EE42CC"/>
    <w:multiLevelType w:val="hybridMultilevel"/>
    <w:tmpl w:val="E4AC206A"/>
    <w:lvl w:ilvl="0" w:tplc="C872347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226A92"/>
    <w:multiLevelType w:val="hybridMultilevel"/>
    <w:tmpl w:val="392A55FA"/>
    <w:lvl w:ilvl="0" w:tplc="BDBC859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441B5F"/>
    <w:multiLevelType w:val="hybridMultilevel"/>
    <w:tmpl w:val="6720B8BE"/>
    <w:lvl w:ilvl="0" w:tplc="0750DE5C">
      <w:start w:val="1"/>
      <w:numFmt w:val="bullet"/>
      <w:lvlText w:val=""/>
      <w:lvlJc w:val="left"/>
      <w:pPr>
        <w:ind w:left="833" w:hanging="360"/>
      </w:pPr>
      <w:rPr>
        <w:rFonts w:ascii="Symbol" w:hAnsi="Symbol" w:hint="default"/>
        <w:color w:val="000000" w:themeColor="text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1" w15:restartNumberingAfterBreak="0">
    <w:nsid w:val="2A2A39AF"/>
    <w:multiLevelType w:val="hybridMultilevel"/>
    <w:tmpl w:val="0498AE5E"/>
    <w:lvl w:ilvl="0" w:tplc="0C090001">
      <w:start w:val="1"/>
      <w:numFmt w:val="bullet"/>
      <w:lvlText w:val=""/>
      <w:lvlJc w:val="left"/>
      <w:pPr>
        <w:ind w:left="720" w:hanging="360"/>
      </w:pPr>
      <w:rPr>
        <w:rFonts w:ascii="Symbol" w:hAnsi="Symbol" w:hint="default"/>
      </w:rPr>
    </w:lvl>
    <w:lvl w:ilvl="1" w:tplc="CAEA2648">
      <w:numFmt w:val="bullet"/>
      <w:lvlText w:val="•"/>
      <w:lvlJc w:val="left"/>
      <w:pPr>
        <w:ind w:left="1800" w:hanging="720"/>
      </w:pPr>
      <w:rPr>
        <w:rFonts w:ascii="Arial" w:eastAsiaTheme="majorEastAsia"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F95079"/>
    <w:multiLevelType w:val="hybridMultilevel"/>
    <w:tmpl w:val="13D06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617917"/>
    <w:multiLevelType w:val="hybridMultilevel"/>
    <w:tmpl w:val="B180F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96174A"/>
    <w:multiLevelType w:val="multilevel"/>
    <w:tmpl w:val="2818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16" w15:restartNumberingAfterBreak="0">
    <w:nsid w:val="3E766D28"/>
    <w:multiLevelType w:val="hybridMultilevel"/>
    <w:tmpl w:val="C16E3F3E"/>
    <w:lvl w:ilvl="0" w:tplc="9A1A72DA">
      <w:start w:val="1"/>
      <w:numFmt w:val="bullet"/>
      <w:lvlText w:val=""/>
      <w:lvlJc w:val="left"/>
      <w:pPr>
        <w:ind w:left="1420" w:hanging="360"/>
      </w:pPr>
      <w:rPr>
        <w:rFonts w:ascii="Symbol" w:hAnsi="Symbol"/>
      </w:rPr>
    </w:lvl>
    <w:lvl w:ilvl="1" w:tplc="9F3076D2">
      <w:start w:val="1"/>
      <w:numFmt w:val="bullet"/>
      <w:lvlText w:val=""/>
      <w:lvlJc w:val="left"/>
      <w:pPr>
        <w:ind w:left="1420" w:hanging="360"/>
      </w:pPr>
      <w:rPr>
        <w:rFonts w:ascii="Symbol" w:hAnsi="Symbol"/>
      </w:rPr>
    </w:lvl>
    <w:lvl w:ilvl="2" w:tplc="DBB8B4C4">
      <w:start w:val="1"/>
      <w:numFmt w:val="bullet"/>
      <w:lvlText w:val=""/>
      <w:lvlJc w:val="left"/>
      <w:pPr>
        <w:ind w:left="1420" w:hanging="360"/>
      </w:pPr>
      <w:rPr>
        <w:rFonts w:ascii="Symbol" w:hAnsi="Symbol"/>
      </w:rPr>
    </w:lvl>
    <w:lvl w:ilvl="3" w:tplc="64322794">
      <w:start w:val="1"/>
      <w:numFmt w:val="bullet"/>
      <w:lvlText w:val=""/>
      <w:lvlJc w:val="left"/>
      <w:pPr>
        <w:ind w:left="1420" w:hanging="360"/>
      </w:pPr>
      <w:rPr>
        <w:rFonts w:ascii="Symbol" w:hAnsi="Symbol"/>
      </w:rPr>
    </w:lvl>
    <w:lvl w:ilvl="4" w:tplc="E284A36E">
      <w:start w:val="1"/>
      <w:numFmt w:val="bullet"/>
      <w:lvlText w:val=""/>
      <w:lvlJc w:val="left"/>
      <w:pPr>
        <w:ind w:left="1420" w:hanging="360"/>
      </w:pPr>
      <w:rPr>
        <w:rFonts w:ascii="Symbol" w:hAnsi="Symbol"/>
      </w:rPr>
    </w:lvl>
    <w:lvl w:ilvl="5" w:tplc="48A071B6">
      <w:start w:val="1"/>
      <w:numFmt w:val="bullet"/>
      <w:lvlText w:val=""/>
      <w:lvlJc w:val="left"/>
      <w:pPr>
        <w:ind w:left="1420" w:hanging="360"/>
      </w:pPr>
      <w:rPr>
        <w:rFonts w:ascii="Symbol" w:hAnsi="Symbol"/>
      </w:rPr>
    </w:lvl>
    <w:lvl w:ilvl="6" w:tplc="E292A698">
      <w:start w:val="1"/>
      <w:numFmt w:val="bullet"/>
      <w:lvlText w:val=""/>
      <w:lvlJc w:val="left"/>
      <w:pPr>
        <w:ind w:left="1420" w:hanging="360"/>
      </w:pPr>
      <w:rPr>
        <w:rFonts w:ascii="Symbol" w:hAnsi="Symbol"/>
      </w:rPr>
    </w:lvl>
    <w:lvl w:ilvl="7" w:tplc="98F8EEB0">
      <w:start w:val="1"/>
      <w:numFmt w:val="bullet"/>
      <w:lvlText w:val=""/>
      <w:lvlJc w:val="left"/>
      <w:pPr>
        <w:ind w:left="1420" w:hanging="360"/>
      </w:pPr>
      <w:rPr>
        <w:rFonts w:ascii="Symbol" w:hAnsi="Symbol"/>
      </w:rPr>
    </w:lvl>
    <w:lvl w:ilvl="8" w:tplc="58BA5BCE">
      <w:start w:val="1"/>
      <w:numFmt w:val="bullet"/>
      <w:lvlText w:val=""/>
      <w:lvlJc w:val="left"/>
      <w:pPr>
        <w:ind w:left="1420" w:hanging="360"/>
      </w:pPr>
      <w:rPr>
        <w:rFonts w:ascii="Symbol" w:hAnsi="Symbol"/>
      </w:rPr>
    </w:lvl>
  </w:abstractNum>
  <w:abstractNum w:abstractNumId="17" w15:restartNumberingAfterBreak="0">
    <w:nsid w:val="41C86239"/>
    <w:multiLevelType w:val="hybridMultilevel"/>
    <w:tmpl w:val="4124558E"/>
    <w:lvl w:ilvl="0" w:tplc="9B1E64BC">
      <w:start w:val="1"/>
      <w:numFmt w:val="bullet"/>
      <w:lvlText w:val=""/>
      <w:lvlJc w:val="left"/>
      <w:pPr>
        <w:ind w:left="720" w:hanging="360"/>
      </w:pPr>
      <w:rPr>
        <w:rFonts w:ascii="Wingdings" w:hAnsi="Wingdings" w:hint="default"/>
        <w:color w:val="004E9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15:restartNumberingAfterBreak="0">
    <w:nsid w:val="43D3369B"/>
    <w:multiLevelType w:val="hybridMultilevel"/>
    <w:tmpl w:val="54166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9B744B5"/>
    <w:multiLevelType w:val="hybridMultilevel"/>
    <w:tmpl w:val="2F5AE85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4D283778"/>
    <w:multiLevelType w:val="hybridMultilevel"/>
    <w:tmpl w:val="37C862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F6176E5"/>
    <w:multiLevelType w:val="hybridMultilevel"/>
    <w:tmpl w:val="F1F26F22"/>
    <w:lvl w:ilvl="0" w:tplc="C8723476">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FB816C0"/>
    <w:multiLevelType w:val="hybridMultilevel"/>
    <w:tmpl w:val="0ABA0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B100A9"/>
    <w:multiLevelType w:val="hybridMultilevel"/>
    <w:tmpl w:val="E38C1B5A"/>
    <w:lvl w:ilvl="0" w:tplc="8CE0D656">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F05E7A"/>
    <w:multiLevelType w:val="hybridMultilevel"/>
    <w:tmpl w:val="81DE83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4AD47B1"/>
    <w:multiLevelType w:val="hybridMultilevel"/>
    <w:tmpl w:val="054EC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A3A3B13"/>
    <w:multiLevelType w:val="hybridMultilevel"/>
    <w:tmpl w:val="FFDA01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CD9287D"/>
    <w:multiLevelType w:val="hybridMultilevel"/>
    <w:tmpl w:val="1C2ADD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78F3259"/>
    <w:multiLevelType w:val="hybridMultilevel"/>
    <w:tmpl w:val="7A08EA10"/>
    <w:lvl w:ilvl="0" w:tplc="C8723476">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B474DBA"/>
    <w:multiLevelType w:val="hybridMultilevel"/>
    <w:tmpl w:val="4DDC3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5A13A4"/>
    <w:multiLevelType w:val="multilevel"/>
    <w:tmpl w:val="6810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33" w15:restartNumberingAfterBreak="0">
    <w:nsid w:val="6E201D21"/>
    <w:multiLevelType w:val="hybridMultilevel"/>
    <w:tmpl w:val="6C208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46463F5"/>
    <w:multiLevelType w:val="hybridMultilevel"/>
    <w:tmpl w:val="DF660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6805293"/>
    <w:multiLevelType w:val="hybridMultilevel"/>
    <w:tmpl w:val="720E1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A317C56"/>
    <w:multiLevelType w:val="hybridMultilevel"/>
    <w:tmpl w:val="1366806A"/>
    <w:lvl w:ilvl="0" w:tplc="9B1E64BC">
      <w:start w:val="1"/>
      <w:numFmt w:val="bullet"/>
      <w:lvlText w:val=""/>
      <w:lvlJc w:val="left"/>
      <w:pPr>
        <w:ind w:left="720" w:hanging="360"/>
      </w:pPr>
      <w:rPr>
        <w:rFonts w:ascii="Wingdings" w:hAnsi="Wingdings" w:hint="default"/>
        <w:color w:val="004E9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0407356">
    <w:abstractNumId w:val="2"/>
  </w:num>
  <w:num w:numId="2" w16cid:durableId="701394891">
    <w:abstractNumId w:val="32"/>
  </w:num>
  <w:num w:numId="3" w16cid:durableId="222526132">
    <w:abstractNumId w:val="7"/>
  </w:num>
  <w:num w:numId="4" w16cid:durableId="588471040">
    <w:abstractNumId w:val="18"/>
  </w:num>
  <w:num w:numId="5" w16cid:durableId="1977449873">
    <w:abstractNumId w:val="15"/>
  </w:num>
  <w:num w:numId="6" w16cid:durableId="703872851">
    <w:abstractNumId w:val="12"/>
  </w:num>
  <w:num w:numId="7" w16cid:durableId="902377665">
    <w:abstractNumId w:val="8"/>
  </w:num>
  <w:num w:numId="8" w16cid:durableId="192115110">
    <w:abstractNumId w:val="29"/>
  </w:num>
  <w:num w:numId="9" w16cid:durableId="1525173105">
    <w:abstractNumId w:val="22"/>
  </w:num>
  <w:num w:numId="10" w16cid:durableId="1194541742">
    <w:abstractNumId w:val="4"/>
  </w:num>
  <w:num w:numId="11" w16cid:durableId="2042974972">
    <w:abstractNumId w:val="10"/>
  </w:num>
  <w:num w:numId="12" w16cid:durableId="1816677711">
    <w:abstractNumId w:val="4"/>
  </w:num>
  <w:num w:numId="13" w16cid:durableId="189076335">
    <w:abstractNumId w:val="33"/>
  </w:num>
  <w:num w:numId="14" w16cid:durableId="1977373658">
    <w:abstractNumId w:val="11"/>
  </w:num>
  <w:num w:numId="15" w16cid:durableId="2055152587">
    <w:abstractNumId w:val="5"/>
  </w:num>
  <w:num w:numId="16" w16cid:durableId="289480834">
    <w:abstractNumId w:val="27"/>
  </w:num>
  <w:num w:numId="17" w16cid:durableId="901450293">
    <w:abstractNumId w:val="25"/>
  </w:num>
  <w:num w:numId="18" w16cid:durableId="1106847171">
    <w:abstractNumId w:val="24"/>
  </w:num>
  <w:num w:numId="19" w16cid:durableId="1699428957">
    <w:abstractNumId w:val="21"/>
  </w:num>
  <w:num w:numId="20" w16cid:durableId="1629892809">
    <w:abstractNumId w:val="9"/>
  </w:num>
  <w:num w:numId="21" w16cid:durableId="465465297">
    <w:abstractNumId w:val="34"/>
  </w:num>
  <w:num w:numId="22" w16cid:durableId="2005208359">
    <w:abstractNumId w:val="31"/>
  </w:num>
  <w:num w:numId="23" w16cid:durableId="96684889">
    <w:abstractNumId w:val="23"/>
  </w:num>
  <w:num w:numId="24" w16cid:durableId="1926497864">
    <w:abstractNumId w:val="3"/>
  </w:num>
  <w:num w:numId="25" w16cid:durableId="895774233">
    <w:abstractNumId w:val="14"/>
  </w:num>
  <w:num w:numId="26" w16cid:durableId="835192981">
    <w:abstractNumId w:val="30"/>
  </w:num>
  <w:num w:numId="27" w16cid:durableId="196935957">
    <w:abstractNumId w:val="13"/>
  </w:num>
  <w:num w:numId="28" w16cid:durableId="2137942769">
    <w:abstractNumId w:val="6"/>
  </w:num>
  <w:num w:numId="29" w16cid:durableId="357629997">
    <w:abstractNumId w:val="35"/>
  </w:num>
  <w:num w:numId="30" w16cid:durableId="275798607">
    <w:abstractNumId w:val="26"/>
  </w:num>
  <w:num w:numId="31" w16cid:durableId="609237278">
    <w:abstractNumId w:val="1"/>
  </w:num>
  <w:num w:numId="32" w16cid:durableId="1244485185">
    <w:abstractNumId w:val="19"/>
  </w:num>
  <w:num w:numId="33" w16cid:durableId="508297947">
    <w:abstractNumId w:val="20"/>
  </w:num>
  <w:num w:numId="34" w16cid:durableId="1863738279">
    <w:abstractNumId w:val="28"/>
  </w:num>
  <w:num w:numId="35" w16cid:durableId="1096483699">
    <w:abstractNumId w:val="16"/>
  </w:num>
  <w:num w:numId="36" w16cid:durableId="1020199672">
    <w:abstractNumId w:val="0"/>
  </w:num>
  <w:num w:numId="37" w16cid:durableId="2108689112">
    <w:abstractNumId w:val="17"/>
  </w:num>
  <w:num w:numId="38" w16cid:durableId="108410610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004"/>
    <w:rsid w:val="00000555"/>
    <w:rsid w:val="00000722"/>
    <w:rsid w:val="00000A51"/>
    <w:rsid w:val="00004A79"/>
    <w:rsid w:val="0000567B"/>
    <w:rsid w:val="0000770B"/>
    <w:rsid w:val="00007DE9"/>
    <w:rsid w:val="00011994"/>
    <w:rsid w:val="00015AE4"/>
    <w:rsid w:val="000200B8"/>
    <w:rsid w:val="000255CB"/>
    <w:rsid w:val="00027615"/>
    <w:rsid w:val="00027BBC"/>
    <w:rsid w:val="0003018E"/>
    <w:rsid w:val="00030C4C"/>
    <w:rsid w:val="00031D13"/>
    <w:rsid w:val="00033BC3"/>
    <w:rsid w:val="00033DB7"/>
    <w:rsid w:val="000345CD"/>
    <w:rsid w:val="00036FC0"/>
    <w:rsid w:val="00044E09"/>
    <w:rsid w:val="000455E3"/>
    <w:rsid w:val="0004784D"/>
    <w:rsid w:val="0005257D"/>
    <w:rsid w:val="000535A3"/>
    <w:rsid w:val="00053A00"/>
    <w:rsid w:val="00053DC5"/>
    <w:rsid w:val="000551F5"/>
    <w:rsid w:val="0006030B"/>
    <w:rsid w:val="00073D75"/>
    <w:rsid w:val="000769DF"/>
    <w:rsid w:val="00086F33"/>
    <w:rsid w:val="00096870"/>
    <w:rsid w:val="000A37B7"/>
    <w:rsid w:val="000A3CEB"/>
    <w:rsid w:val="000A57BC"/>
    <w:rsid w:val="000B4EE2"/>
    <w:rsid w:val="000B6C00"/>
    <w:rsid w:val="000C1F06"/>
    <w:rsid w:val="000C2637"/>
    <w:rsid w:val="000E1544"/>
    <w:rsid w:val="000F1DD1"/>
    <w:rsid w:val="000F28B8"/>
    <w:rsid w:val="000F2994"/>
    <w:rsid w:val="000F3766"/>
    <w:rsid w:val="000F5215"/>
    <w:rsid w:val="00100880"/>
    <w:rsid w:val="00106FC4"/>
    <w:rsid w:val="00107115"/>
    <w:rsid w:val="00111F0C"/>
    <w:rsid w:val="00114118"/>
    <w:rsid w:val="00116D1C"/>
    <w:rsid w:val="00120B80"/>
    <w:rsid w:val="00126630"/>
    <w:rsid w:val="00134096"/>
    <w:rsid w:val="001423AF"/>
    <w:rsid w:val="0014406A"/>
    <w:rsid w:val="00145E2D"/>
    <w:rsid w:val="0016111B"/>
    <w:rsid w:val="00162F72"/>
    <w:rsid w:val="0016612C"/>
    <w:rsid w:val="001728E0"/>
    <w:rsid w:val="00173446"/>
    <w:rsid w:val="001763D4"/>
    <w:rsid w:val="0018011E"/>
    <w:rsid w:val="00181433"/>
    <w:rsid w:val="001834DD"/>
    <w:rsid w:val="00191BCF"/>
    <w:rsid w:val="00192758"/>
    <w:rsid w:val="00197308"/>
    <w:rsid w:val="001A5D75"/>
    <w:rsid w:val="001A7FB1"/>
    <w:rsid w:val="001C4F0F"/>
    <w:rsid w:val="001C53CE"/>
    <w:rsid w:val="001C5D96"/>
    <w:rsid w:val="001D341B"/>
    <w:rsid w:val="001E2EE4"/>
    <w:rsid w:val="001E3D2B"/>
    <w:rsid w:val="001E5415"/>
    <w:rsid w:val="001E66CE"/>
    <w:rsid w:val="001E692D"/>
    <w:rsid w:val="001F471A"/>
    <w:rsid w:val="001F5567"/>
    <w:rsid w:val="001F6BE5"/>
    <w:rsid w:val="00204616"/>
    <w:rsid w:val="00221DC2"/>
    <w:rsid w:val="002277D8"/>
    <w:rsid w:val="00230D18"/>
    <w:rsid w:val="00235E4E"/>
    <w:rsid w:val="0024281B"/>
    <w:rsid w:val="00243004"/>
    <w:rsid w:val="002431EB"/>
    <w:rsid w:val="00244B48"/>
    <w:rsid w:val="00256CDA"/>
    <w:rsid w:val="002573D5"/>
    <w:rsid w:val="002600F2"/>
    <w:rsid w:val="00260B69"/>
    <w:rsid w:val="00264E26"/>
    <w:rsid w:val="00265CBD"/>
    <w:rsid w:val="002732D9"/>
    <w:rsid w:val="00280E74"/>
    <w:rsid w:val="00283168"/>
    <w:rsid w:val="00284E4B"/>
    <w:rsid w:val="002A41E1"/>
    <w:rsid w:val="002B2FA3"/>
    <w:rsid w:val="002B6574"/>
    <w:rsid w:val="002C0F6A"/>
    <w:rsid w:val="002D3419"/>
    <w:rsid w:val="002D4D48"/>
    <w:rsid w:val="002D72D3"/>
    <w:rsid w:val="002E0AA1"/>
    <w:rsid w:val="002E1CCC"/>
    <w:rsid w:val="002E21D2"/>
    <w:rsid w:val="002F777D"/>
    <w:rsid w:val="002F7D3C"/>
    <w:rsid w:val="003015C0"/>
    <w:rsid w:val="00302D5E"/>
    <w:rsid w:val="00305720"/>
    <w:rsid w:val="0031098A"/>
    <w:rsid w:val="003131AB"/>
    <w:rsid w:val="003137C4"/>
    <w:rsid w:val="003217BE"/>
    <w:rsid w:val="0032204D"/>
    <w:rsid w:val="0034044F"/>
    <w:rsid w:val="00347FD0"/>
    <w:rsid w:val="00352EE6"/>
    <w:rsid w:val="00355FF2"/>
    <w:rsid w:val="0035639D"/>
    <w:rsid w:val="003627B4"/>
    <w:rsid w:val="003659D2"/>
    <w:rsid w:val="00375661"/>
    <w:rsid w:val="00376001"/>
    <w:rsid w:val="00377F17"/>
    <w:rsid w:val="0038129A"/>
    <w:rsid w:val="00381955"/>
    <w:rsid w:val="00392E2A"/>
    <w:rsid w:val="003A17CA"/>
    <w:rsid w:val="003B0DE2"/>
    <w:rsid w:val="003B412F"/>
    <w:rsid w:val="003B5410"/>
    <w:rsid w:val="003C7FC9"/>
    <w:rsid w:val="003D0647"/>
    <w:rsid w:val="003D1265"/>
    <w:rsid w:val="003D255E"/>
    <w:rsid w:val="003D2951"/>
    <w:rsid w:val="003D3B1D"/>
    <w:rsid w:val="003D4B2C"/>
    <w:rsid w:val="003D5DBE"/>
    <w:rsid w:val="003D5FD9"/>
    <w:rsid w:val="003E01D1"/>
    <w:rsid w:val="003F41BB"/>
    <w:rsid w:val="00400BAD"/>
    <w:rsid w:val="00401043"/>
    <w:rsid w:val="00404841"/>
    <w:rsid w:val="00404E09"/>
    <w:rsid w:val="004101A9"/>
    <w:rsid w:val="00410238"/>
    <w:rsid w:val="00412059"/>
    <w:rsid w:val="004219FA"/>
    <w:rsid w:val="00422E02"/>
    <w:rsid w:val="00425633"/>
    <w:rsid w:val="00441E79"/>
    <w:rsid w:val="00444032"/>
    <w:rsid w:val="0044643A"/>
    <w:rsid w:val="00450486"/>
    <w:rsid w:val="00454EB4"/>
    <w:rsid w:val="00460F6F"/>
    <w:rsid w:val="00461BE1"/>
    <w:rsid w:val="00464243"/>
    <w:rsid w:val="004709E9"/>
    <w:rsid w:val="00472379"/>
    <w:rsid w:val="004768CA"/>
    <w:rsid w:val="00482237"/>
    <w:rsid w:val="00483A58"/>
    <w:rsid w:val="00490618"/>
    <w:rsid w:val="004A7A42"/>
    <w:rsid w:val="004B203A"/>
    <w:rsid w:val="004B5F40"/>
    <w:rsid w:val="004C7D16"/>
    <w:rsid w:val="004D0860"/>
    <w:rsid w:val="004D700E"/>
    <w:rsid w:val="004D7F17"/>
    <w:rsid w:val="004E0670"/>
    <w:rsid w:val="004E5195"/>
    <w:rsid w:val="004E5978"/>
    <w:rsid w:val="004E7F37"/>
    <w:rsid w:val="004F203C"/>
    <w:rsid w:val="004F31BA"/>
    <w:rsid w:val="004F32AB"/>
    <w:rsid w:val="005118E4"/>
    <w:rsid w:val="005119F6"/>
    <w:rsid w:val="0051299F"/>
    <w:rsid w:val="0052075D"/>
    <w:rsid w:val="00525DD1"/>
    <w:rsid w:val="00526B85"/>
    <w:rsid w:val="005306A1"/>
    <w:rsid w:val="00543F18"/>
    <w:rsid w:val="00544751"/>
    <w:rsid w:val="00544D84"/>
    <w:rsid w:val="00553A84"/>
    <w:rsid w:val="00557280"/>
    <w:rsid w:val="00557AE6"/>
    <w:rsid w:val="00563F88"/>
    <w:rsid w:val="00564C80"/>
    <w:rsid w:val="00565ADB"/>
    <w:rsid w:val="00571E8B"/>
    <w:rsid w:val="00574890"/>
    <w:rsid w:val="0057664E"/>
    <w:rsid w:val="00577685"/>
    <w:rsid w:val="0059000C"/>
    <w:rsid w:val="005948DB"/>
    <w:rsid w:val="005A02A1"/>
    <w:rsid w:val="005B1528"/>
    <w:rsid w:val="005B4DF3"/>
    <w:rsid w:val="005B6071"/>
    <w:rsid w:val="005C120F"/>
    <w:rsid w:val="005C31AF"/>
    <w:rsid w:val="005C3549"/>
    <w:rsid w:val="005C40A7"/>
    <w:rsid w:val="005D1A73"/>
    <w:rsid w:val="005D3A0E"/>
    <w:rsid w:val="005D5DFD"/>
    <w:rsid w:val="005D7A24"/>
    <w:rsid w:val="005E1395"/>
    <w:rsid w:val="005E1A5F"/>
    <w:rsid w:val="005E40D0"/>
    <w:rsid w:val="005E59F2"/>
    <w:rsid w:val="005F7204"/>
    <w:rsid w:val="00600C15"/>
    <w:rsid w:val="00615E6F"/>
    <w:rsid w:val="00616EBA"/>
    <w:rsid w:val="00620574"/>
    <w:rsid w:val="00622B47"/>
    <w:rsid w:val="00627BF7"/>
    <w:rsid w:val="00632C08"/>
    <w:rsid w:val="00635007"/>
    <w:rsid w:val="006374F0"/>
    <w:rsid w:val="00640A95"/>
    <w:rsid w:val="00647F3B"/>
    <w:rsid w:val="00652CEE"/>
    <w:rsid w:val="00652E7A"/>
    <w:rsid w:val="00654C42"/>
    <w:rsid w:val="006572E9"/>
    <w:rsid w:val="00662944"/>
    <w:rsid w:val="00666D3B"/>
    <w:rsid w:val="0067074A"/>
    <w:rsid w:val="00671C0E"/>
    <w:rsid w:val="00672994"/>
    <w:rsid w:val="00676360"/>
    <w:rsid w:val="006807C9"/>
    <w:rsid w:val="00682BB8"/>
    <w:rsid w:val="00692EFD"/>
    <w:rsid w:val="00694FDB"/>
    <w:rsid w:val="006C0B9A"/>
    <w:rsid w:val="006C15C5"/>
    <w:rsid w:val="006C2B54"/>
    <w:rsid w:val="006D3DAD"/>
    <w:rsid w:val="006D4A4B"/>
    <w:rsid w:val="006E1C6A"/>
    <w:rsid w:val="006E23E9"/>
    <w:rsid w:val="006E3747"/>
    <w:rsid w:val="006E476C"/>
    <w:rsid w:val="006F6096"/>
    <w:rsid w:val="006F7B19"/>
    <w:rsid w:val="0070036D"/>
    <w:rsid w:val="00707E21"/>
    <w:rsid w:val="007123B2"/>
    <w:rsid w:val="00716D7B"/>
    <w:rsid w:val="00717E2D"/>
    <w:rsid w:val="00735AB8"/>
    <w:rsid w:val="0073694B"/>
    <w:rsid w:val="00736A76"/>
    <w:rsid w:val="00737372"/>
    <w:rsid w:val="007405CC"/>
    <w:rsid w:val="007446ED"/>
    <w:rsid w:val="00745E5E"/>
    <w:rsid w:val="00746FEE"/>
    <w:rsid w:val="00752C6B"/>
    <w:rsid w:val="0075721E"/>
    <w:rsid w:val="00760CE6"/>
    <w:rsid w:val="00762F09"/>
    <w:rsid w:val="007719C9"/>
    <w:rsid w:val="00772718"/>
    <w:rsid w:val="0077769C"/>
    <w:rsid w:val="00784DBC"/>
    <w:rsid w:val="00786383"/>
    <w:rsid w:val="007A3384"/>
    <w:rsid w:val="007A3DFF"/>
    <w:rsid w:val="007A5295"/>
    <w:rsid w:val="007A7C66"/>
    <w:rsid w:val="007B0AC0"/>
    <w:rsid w:val="007B1824"/>
    <w:rsid w:val="007B41CF"/>
    <w:rsid w:val="007D30A8"/>
    <w:rsid w:val="007D4969"/>
    <w:rsid w:val="007D63F2"/>
    <w:rsid w:val="007E24C8"/>
    <w:rsid w:val="007F00B8"/>
    <w:rsid w:val="007F39FA"/>
    <w:rsid w:val="007F6391"/>
    <w:rsid w:val="008006B6"/>
    <w:rsid w:val="008143E8"/>
    <w:rsid w:val="00814FB1"/>
    <w:rsid w:val="00817C12"/>
    <w:rsid w:val="00820F20"/>
    <w:rsid w:val="00825145"/>
    <w:rsid w:val="0082528A"/>
    <w:rsid w:val="00825754"/>
    <w:rsid w:val="00833758"/>
    <w:rsid w:val="00835210"/>
    <w:rsid w:val="00836D7E"/>
    <w:rsid w:val="00842DC7"/>
    <w:rsid w:val="0084413D"/>
    <w:rsid w:val="00844AE2"/>
    <w:rsid w:val="00844C2D"/>
    <w:rsid w:val="00845DAA"/>
    <w:rsid w:val="00851FDD"/>
    <w:rsid w:val="00854ACD"/>
    <w:rsid w:val="008567BE"/>
    <w:rsid w:val="0087438E"/>
    <w:rsid w:val="00876073"/>
    <w:rsid w:val="00884668"/>
    <w:rsid w:val="00886F88"/>
    <w:rsid w:val="00887E64"/>
    <w:rsid w:val="00894479"/>
    <w:rsid w:val="00895EB9"/>
    <w:rsid w:val="00897320"/>
    <w:rsid w:val="008A0034"/>
    <w:rsid w:val="008A025A"/>
    <w:rsid w:val="008A0298"/>
    <w:rsid w:val="008A4069"/>
    <w:rsid w:val="008A51F5"/>
    <w:rsid w:val="008B2B46"/>
    <w:rsid w:val="008D0EC6"/>
    <w:rsid w:val="008D31D1"/>
    <w:rsid w:val="008E05BC"/>
    <w:rsid w:val="008F17B8"/>
    <w:rsid w:val="008F3CCF"/>
    <w:rsid w:val="008F48E4"/>
    <w:rsid w:val="008F493D"/>
    <w:rsid w:val="008F585A"/>
    <w:rsid w:val="008F623F"/>
    <w:rsid w:val="008F6AD0"/>
    <w:rsid w:val="00901750"/>
    <w:rsid w:val="00901A61"/>
    <w:rsid w:val="00903A60"/>
    <w:rsid w:val="00910FC8"/>
    <w:rsid w:val="0091371A"/>
    <w:rsid w:val="00915905"/>
    <w:rsid w:val="00921840"/>
    <w:rsid w:val="00926F33"/>
    <w:rsid w:val="00927EB7"/>
    <w:rsid w:val="00932C87"/>
    <w:rsid w:val="009331B4"/>
    <w:rsid w:val="0093363C"/>
    <w:rsid w:val="00933CC4"/>
    <w:rsid w:val="009345F1"/>
    <w:rsid w:val="00944BBB"/>
    <w:rsid w:val="00945DF5"/>
    <w:rsid w:val="0095141C"/>
    <w:rsid w:val="009547B6"/>
    <w:rsid w:val="00961072"/>
    <w:rsid w:val="00964B16"/>
    <w:rsid w:val="0096623C"/>
    <w:rsid w:val="00980BE5"/>
    <w:rsid w:val="00980F43"/>
    <w:rsid w:val="00991A79"/>
    <w:rsid w:val="009924E4"/>
    <w:rsid w:val="00992D69"/>
    <w:rsid w:val="00993695"/>
    <w:rsid w:val="009A2F51"/>
    <w:rsid w:val="009A34F3"/>
    <w:rsid w:val="009B3C0F"/>
    <w:rsid w:val="009B6C1C"/>
    <w:rsid w:val="009C37F3"/>
    <w:rsid w:val="009C6C53"/>
    <w:rsid w:val="009D0075"/>
    <w:rsid w:val="009E1A74"/>
    <w:rsid w:val="009E6B53"/>
    <w:rsid w:val="009E750F"/>
    <w:rsid w:val="009F12DA"/>
    <w:rsid w:val="009F4968"/>
    <w:rsid w:val="00A04416"/>
    <w:rsid w:val="00A04D96"/>
    <w:rsid w:val="00A0629B"/>
    <w:rsid w:val="00A137F4"/>
    <w:rsid w:val="00A14495"/>
    <w:rsid w:val="00A16BE1"/>
    <w:rsid w:val="00A22F36"/>
    <w:rsid w:val="00A232AB"/>
    <w:rsid w:val="00A24F65"/>
    <w:rsid w:val="00A34B40"/>
    <w:rsid w:val="00A35F40"/>
    <w:rsid w:val="00A42106"/>
    <w:rsid w:val="00A453D7"/>
    <w:rsid w:val="00A454BF"/>
    <w:rsid w:val="00A52E3A"/>
    <w:rsid w:val="00A52F68"/>
    <w:rsid w:val="00A543D4"/>
    <w:rsid w:val="00A61A1A"/>
    <w:rsid w:val="00A72242"/>
    <w:rsid w:val="00A814CB"/>
    <w:rsid w:val="00A82C87"/>
    <w:rsid w:val="00A86258"/>
    <w:rsid w:val="00A90D1B"/>
    <w:rsid w:val="00A91959"/>
    <w:rsid w:val="00AC144D"/>
    <w:rsid w:val="00AC2360"/>
    <w:rsid w:val="00AD70E2"/>
    <w:rsid w:val="00AE4264"/>
    <w:rsid w:val="00AE5E6D"/>
    <w:rsid w:val="00AF3984"/>
    <w:rsid w:val="00AF40CF"/>
    <w:rsid w:val="00AF55F8"/>
    <w:rsid w:val="00B01FB1"/>
    <w:rsid w:val="00B10ABA"/>
    <w:rsid w:val="00B25C4C"/>
    <w:rsid w:val="00B26875"/>
    <w:rsid w:val="00B303E4"/>
    <w:rsid w:val="00B3162B"/>
    <w:rsid w:val="00B420D4"/>
    <w:rsid w:val="00B42422"/>
    <w:rsid w:val="00B43CFE"/>
    <w:rsid w:val="00B57910"/>
    <w:rsid w:val="00B63DC6"/>
    <w:rsid w:val="00B678DC"/>
    <w:rsid w:val="00B80743"/>
    <w:rsid w:val="00B91B21"/>
    <w:rsid w:val="00B952F6"/>
    <w:rsid w:val="00BA042C"/>
    <w:rsid w:val="00BA202A"/>
    <w:rsid w:val="00BA6055"/>
    <w:rsid w:val="00BA6E16"/>
    <w:rsid w:val="00BB748F"/>
    <w:rsid w:val="00BC093A"/>
    <w:rsid w:val="00BC2B00"/>
    <w:rsid w:val="00BC4ACC"/>
    <w:rsid w:val="00BC4FCC"/>
    <w:rsid w:val="00BC79AE"/>
    <w:rsid w:val="00BD02F8"/>
    <w:rsid w:val="00BD0B44"/>
    <w:rsid w:val="00BF3440"/>
    <w:rsid w:val="00BF527C"/>
    <w:rsid w:val="00C04432"/>
    <w:rsid w:val="00C06ED8"/>
    <w:rsid w:val="00C1488E"/>
    <w:rsid w:val="00C217A8"/>
    <w:rsid w:val="00C25C42"/>
    <w:rsid w:val="00C27A31"/>
    <w:rsid w:val="00C27A8F"/>
    <w:rsid w:val="00C31B1C"/>
    <w:rsid w:val="00C4188F"/>
    <w:rsid w:val="00C435BE"/>
    <w:rsid w:val="00C511D5"/>
    <w:rsid w:val="00C5441A"/>
    <w:rsid w:val="00C62FDA"/>
    <w:rsid w:val="00C732D0"/>
    <w:rsid w:val="00C80477"/>
    <w:rsid w:val="00C819A4"/>
    <w:rsid w:val="00C81C49"/>
    <w:rsid w:val="00C824AE"/>
    <w:rsid w:val="00C84EA8"/>
    <w:rsid w:val="00C8684D"/>
    <w:rsid w:val="00C92998"/>
    <w:rsid w:val="00C9342C"/>
    <w:rsid w:val="00C95B28"/>
    <w:rsid w:val="00CA109E"/>
    <w:rsid w:val="00CA2D12"/>
    <w:rsid w:val="00CA37DB"/>
    <w:rsid w:val="00CA444B"/>
    <w:rsid w:val="00CA720A"/>
    <w:rsid w:val="00CB4266"/>
    <w:rsid w:val="00CC5440"/>
    <w:rsid w:val="00CC78F2"/>
    <w:rsid w:val="00CD0003"/>
    <w:rsid w:val="00CD0F4A"/>
    <w:rsid w:val="00CD4313"/>
    <w:rsid w:val="00CD5746"/>
    <w:rsid w:val="00CD5925"/>
    <w:rsid w:val="00CE0775"/>
    <w:rsid w:val="00CE209B"/>
    <w:rsid w:val="00CE38E2"/>
    <w:rsid w:val="00CE557A"/>
    <w:rsid w:val="00CE7B62"/>
    <w:rsid w:val="00CF00AD"/>
    <w:rsid w:val="00CF130E"/>
    <w:rsid w:val="00CF1C63"/>
    <w:rsid w:val="00CF5C82"/>
    <w:rsid w:val="00D031B2"/>
    <w:rsid w:val="00D05A86"/>
    <w:rsid w:val="00D05B2E"/>
    <w:rsid w:val="00D06EAD"/>
    <w:rsid w:val="00D12FF6"/>
    <w:rsid w:val="00D1410C"/>
    <w:rsid w:val="00D3434A"/>
    <w:rsid w:val="00D40D16"/>
    <w:rsid w:val="00D433F8"/>
    <w:rsid w:val="00D50F43"/>
    <w:rsid w:val="00D523F4"/>
    <w:rsid w:val="00D548F0"/>
    <w:rsid w:val="00D55274"/>
    <w:rsid w:val="00D57F79"/>
    <w:rsid w:val="00D64FAC"/>
    <w:rsid w:val="00D65704"/>
    <w:rsid w:val="00D668F6"/>
    <w:rsid w:val="00D71F9D"/>
    <w:rsid w:val="00D741F9"/>
    <w:rsid w:val="00D8165D"/>
    <w:rsid w:val="00D82F8D"/>
    <w:rsid w:val="00D84875"/>
    <w:rsid w:val="00D86F24"/>
    <w:rsid w:val="00D904F0"/>
    <w:rsid w:val="00D91378"/>
    <w:rsid w:val="00D91B18"/>
    <w:rsid w:val="00D930FB"/>
    <w:rsid w:val="00D95D89"/>
    <w:rsid w:val="00DA5512"/>
    <w:rsid w:val="00DC0747"/>
    <w:rsid w:val="00DC2647"/>
    <w:rsid w:val="00DC316D"/>
    <w:rsid w:val="00DC3696"/>
    <w:rsid w:val="00DC4F0C"/>
    <w:rsid w:val="00DD1408"/>
    <w:rsid w:val="00DD26B8"/>
    <w:rsid w:val="00DD356D"/>
    <w:rsid w:val="00DD6735"/>
    <w:rsid w:val="00DD6879"/>
    <w:rsid w:val="00DD72DE"/>
    <w:rsid w:val="00DE1901"/>
    <w:rsid w:val="00DE327A"/>
    <w:rsid w:val="00DF136A"/>
    <w:rsid w:val="00DF3770"/>
    <w:rsid w:val="00DF46B3"/>
    <w:rsid w:val="00DF4836"/>
    <w:rsid w:val="00DF51FA"/>
    <w:rsid w:val="00E0448C"/>
    <w:rsid w:val="00E10B3D"/>
    <w:rsid w:val="00E13525"/>
    <w:rsid w:val="00E1754A"/>
    <w:rsid w:val="00E24A5E"/>
    <w:rsid w:val="00E261E8"/>
    <w:rsid w:val="00E47250"/>
    <w:rsid w:val="00E47ADA"/>
    <w:rsid w:val="00E576F3"/>
    <w:rsid w:val="00E61535"/>
    <w:rsid w:val="00E73F55"/>
    <w:rsid w:val="00E74266"/>
    <w:rsid w:val="00E7480B"/>
    <w:rsid w:val="00E777B7"/>
    <w:rsid w:val="00E8246B"/>
    <w:rsid w:val="00E84012"/>
    <w:rsid w:val="00E86AD5"/>
    <w:rsid w:val="00E87631"/>
    <w:rsid w:val="00E876E3"/>
    <w:rsid w:val="00E9373C"/>
    <w:rsid w:val="00EA0724"/>
    <w:rsid w:val="00EA6251"/>
    <w:rsid w:val="00EB6414"/>
    <w:rsid w:val="00EC3C5E"/>
    <w:rsid w:val="00ED2669"/>
    <w:rsid w:val="00ED4433"/>
    <w:rsid w:val="00EE3BA6"/>
    <w:rsid w:val="00EE5747"/>
    <w:rsid w:val="00EE5B38"/>
    <w:rsid w:val="00EF3804"/>
    <w:rsid w:val="00EF5E05"/>
    <w:rsid w:val="00F001B4"/>
    <w:rsid w:val="00F073CA"/>
    <w:rsid w:val="00F17FA2"/>
    <w:rsid w:val="00F227AF"/>
    <w:rsid w:val="00F266F2"/>
    <w:rsid w:val="00F27370"/>
    <w:rsid w:val="00F30BF0"/>
    <w:rsid w:val="00F357A1"/>
    <w:rsid w:val="00F40B00"/>
    <w:rsid w:val="00F41AAB"/>
    <w:rsid w:val="00F45BB8"/>
    <w:rsid w:val="00F46796"/>
    <w:rsid w:val="00F50305"/>
    <w:rsid w:val="00F5341C"/>
    <w:rsid w:val="00F542D9"/>
    <w:rsid w:val="00F56954"/>
    <w:rsid w:val="00F56CF5"/>
    <w:rsid w:val="00F60E81"/>
    <w:rsid w:val="00F67BC3"/>
    <w:rsid w:val="00F76062"/>
    <w:rsid w:val="00F76B4D"/>
    <w:rsid w:val="00F7738C"/>
    <w:rsid w:val="00F85F98"/>
    <w:rsid w:val="00F94254"/>
    <w:rsid w:val="00F948AF"/>
    <w:rsid w:val="00FA1F45"/>
    <w:rsid w:val="00FA5A7B"/>
    <w:rsid w:val="00FB0566"/>
    <w:rsid w:val="00FB11B1"/>
    <w:rsid w:val="00FB765A"/>
    <w:rsid w:val="00FC0A6E"/>
    <w:rsid w:val="00FC1C24"/>
    <w:rsid w:val="00FD30D4"/>
    <w:rsid w:val="00FE0080"/>
    <w:rsid w:val="00FE00E8"/>
    <w:rsid w:val="00FF08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92FA7"/>
  <w15:docId w15:val="{1C25D4A1-CD35-4492-BA54-656D63F1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9"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C824AE"/>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5306A1"/>
    <w:pPr>
      <w:keepNext/>
      <w:keepLines/>
      <w:spacing w:before="600" w:after="240" w:line="440" w:lineRule="exact"/>
      <w:outlineLvl w:val="0"/>
    </w:pPr>
    <w:rPr>
      <w:rFonts w:ascii="Georgia" w:eastAsiaTheme="majorEastAsia" w:hAnsi="Georgia" w:cstheme="majorBidi"/>
      <w:bCs/>
      <w:color w:val="CF0A2C" w:themeColor="accent1"/>
      <w:sz w:val="36"/>
      <w:szCs w:val="28"/>
    </w:rPr>
  </w:style>
  <w:style w:type="paragraph" w:styleId="Heading2">
    <w:name w:val="heading 2"/>
    <w:next w:val="BodyText"/>
    <w:link w:val="Heading2Char"/>
    <w:uiPriority w:val="9"/>
    <w:qFormat/>
    <w:rsid w:val="00000A51"/>
    <w:pPr>
      <w:keepNext/>
      <w:keepLines/>
      <w:spacing w:before="400" w:after="120" w:line="288" w:lineRule="atLeast"/>
      <w:outlineLvl w:val="1"/>
    </w:pPr>
    <w:rPr>
      <w:rFonts w:asciiTheme="majorHAnsi" w:eastAsiaTheme="majorEastAsia" w:hAnsiTheme="majorHAnsi" w:cstheme="majorBidi"/>
      <w:b/>
      <w:bCs/>
      <w:color w:val="000000" w:themeColor="text1"/>
      <w:sz w:val="24"/>
      <w:szCs w:val="26"/>
    </w:rPr>
  </w:style>
  <w:style w:type="paragraph" w:styleId="Heading3">
    <w:name w:val="heading 3"/>
    <w:next w:val="BodyText"/>
    <w:link w:val="Heading3Char"/>
    <w:uiPriority w:val="4"/>
    <w:qFormat/>
    <w:rsid w:val="00000A51"/>
    <w:pPr>
      <w:keepNext/>
      <w:keepLines/>
      <w:spacing w:before="400" w:after="120" w:line="280" w:lineRule="atLeast"/>
      <w:outlineLvl w:val="2"/>
    </w:pPr>
    <w:rPr>
      <w:rFonts w:asciiTheme="majorHAnsi" w:eastAsiaTheme="majorEastAsia" w:hAnsiTheme="majorHAnsi" w:cstheme="majorBidi"/>
      <w:b/>
      <w:bCs/>
      <w:color w:val="000000" w:themeColor="text1"/>
      <w:sz w:val="22"/>
    </w:rPr>
  </w:style>
  <w:style w:type="paragraph" w:styleId="Heading4">
    <w:name w:val="heading 4"/>
    <w:next w:val="BodyText"/>
    <w:link w:val="Heading4Char"/>
    <w:uiPriority w:val="4"/>
    <w:semiHidden/>
    <w:qFormat/>
    <w:rsid w:val="00D64FAC"/>
    <w:pPr>
      <w:keepNext/>
      <w:keepLines/>
      <w:spacing w:before="200"/>
      <w:outlineLvl w:val="3"/>
    </w:pPr>
    <w:rPr>
      <w:rFonts w:asciiTheme="majorHAnsi" w:eastAsiaTheme="majorEastAsia" w:hAnsiTheme="majorHAnsi" w:cstheme="majorBidi"/>
      <w:bCs/>
      <w:iCs/>
      <w:color w:val="CF0A2C" w:themeColor="accent1"/>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5306A1"/>
    <w:rPr>
      <w:rFonts w:ascii="Georgia" w:eastAsiaTheme="majorEastAsia" w:hAnsi="Georgia" w:cstheme="majorBidi"/>
      <w:bCs/>
      <w:color w:val="CF0A2C" w:themeColor="accent1"/>
      <w:sz w:val="36"/>
      <w:szCs w:val="28"/>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9"/>
    <w:rsid w:val="00000A51"/>
    <w:rPr>
      <w:rFonts w:asciiTheme="majorHAnsi" w:eastAsiaTheme="majorEastAsia" w:hAnsiTheme="majorHAnsi" w:cstheme="majorBidi"/>
      <w:b/>
      <w:bCs/>
      <w:color w:val="000000" w:themeColor="text1"/>
      <w:sz w:val="24"/>
      <w:szCs w:val="26"/>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000A51"/>
    <w:rPr>
      <w:rFonts w:asciiTheme="majorHAnsi" w:eastAsiaTheme="majorEastAsia" w:hAnsiTheme="majorHAnsi" w:cstheme="majorBidi"/>
      <w:b/>
      <w:bCs/>
      <w:color w:val="000000" w:themeColor="text1"/>
      <w:sz w:val="22"/>
    </w:rPr>
  </w:style>
  <w:style w:type="character" w:customStyle="1" w:styleId="Heading4Char">
    <w:name w:val="Heading 4 Char"/>
    <w:basedOn w:val="DefaultParagraphFont"/>
    <w:link w:val="Heading4"/>
    <w:uiPriority w:val="4"/>
    <w:semiHidden/>
    <w:rsid w:val="00044E09"/>
    <w:rPr>
      <w:rFonts w:asciiTheme="majorHAnsi" w:eastAsiaTheme="majorEastAsia" w:hAnsiTheme="majorHAnsi" w:cstheme="majorBidi"/>
      <w:bCs/>
      <w:iCs/>
      <w:color w:val="CF0A2C" w:themeColor="accent1"/>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qFormat/>
    <w:rsid w:val="00B420D4"/>
    <w:pPr>
      <w:spacing w:after="140" w:line="1000" w:lineRule="exact"/>
      <w:contextualSpacing/>
    </w:pPr>
    <w:rPr>
      <w:rFonts w:ascii="Georgia" w:eastAsiaTheme="majorEastAsia" w:hAnsi="Georgia" w:cstheme="majorBidi"/>
      <w:color w:val="CF0A2C" w:themeColor="accent1"/>
      <w:kern w:val="28"/>
      <w:sz w:val="88"/>
      <w:szCs w:val="52"/>
    </w:rPr>
  </w:style>
  <w:style w:type="character" w:customStyle="1" w:styleId="TitleChar">
    <w:name w:val="Title Char"/>
    <w:basedOn w:val="DefaultParagraphFont"/>
    <w:link w:val="Title"/>
    <w:uiPriority w:val="36"/>
    <w:rsid w:val="00B420D4"/>
    <w:rPr>
      <w:rFonts w:ascii="Georgia" w:eastAsiaTheme="majorEastAsia" w:hAnsi="Georgia" w:cstheme="majorBidi"/>
      <w:color w:val="CF0A2C" w:themeColor="accent1"/>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paragraph" w:styleId="ListParagraph">
    <w:name w:val="List Paragraph"/>
    <w:aliases w:val="List Paragraph11,Recommendation,Bullet Points,NFP GP Bulleted List,Bullet point"/>
    <w:basedOn w:val="Normal"/>
    <w:uiPriority w:val="34"/>
    <w:qFormat/>
    <w:rsid w:val="00243004"/>
    <w:pPr>
      <w:ind w:left="720"/>
      <w:contextualSpacing/>
    </w:pPr>
  </w:style>
  <w:style w:type="paragraph" w:customStyle="1" w:styleId="ListParagraph1">
    <w:name w:val="List Paragraph1"/>
    <w:basedOn w:val="ListParagraph"/>
    <w:uiPriority w:val="1"/>
    <w:qFormat/>
    <w:rsid w:val="00AD70E2"/>
    <w:pPr>
      <w:numPr>
        <w:numId w:val="10"/>
      </w:numPr>
      <w:spacing w:after="120" w:line="240" w:lineRule="auto"/>
    </w:pPr>
    <w:rPr>
      <w:rFonts w:eastAsia="Times New Roman"/>
      <w:color w:val="auto"/>
      <w:sz w:val="20"/>
      <w:szCs w:val="21"/>
      <w:lang w:eastAsia="en-AU"/>
    </w:rPr>
  </w:style>
  <w:style w:type="character" w:customStyle="1" w:styleId="ListParagraphChar">
    <w:name w:val="List Paragraph Char"/>
    <w:aliases w:val="List Paragraph11 Char,Recommendation Char,Bullet Points Char,NFP GP Bulleted List Char,Bullet point Char"/>
    <w:basedOn w:val="DefaultParagraphFont"/>
    <w:uiPriority w:val="34"/>
    <w:rsid w:val="00AD70E2"/>
    <w:rPr>
      <w:rFonts w:ascii="Arial" w:hAnsi="Arial"/>
    </w:rPr>
  </w:style>
  <w:style w:type="character" w:styleId="CommentReference">
    <w:name w:val="annotation reference"/>
    <w:basedOn w:val="DefaultParagraphFont"/>
    <w:uiPriority w:val="99"/>
    <w:semiHidden/>
    <w:unhideWhenUsed/>
    <w:rsid w:val="00F85F98"/>
    <w:rPr>
      <w:sz w:val="16"/>
      <w:szCs w:val="16"/>
    </w:rPr>
  </w:style>
  <w:style w:type="paragraph" w:styleId="CommentText">
    <w:name w:val="annotation text"/>
    <w:basedOn w:val="Normal"/>
    <w:link w:val="CommentTextChar"/>
    <w:uiPriority w:val="99"/>
    <w:unhideWhenUsed/>
    <w:rsid w:val="00F85F98"/>
    <w:pPr>
      <w:spacing w:line="240" w:lineRule="auto"/>
    </w:pPr>
    <w:rPr>
      <w:sz w:val="20"/>
    </w:rPr>
  </w:style>
  <w:style w:type="character" w:customStyle="1" w:styleId="CommentTextChar">
    <w:name w:val="Comment Text Char"/>
    <w:basedOn w:val="DefaultParagraphFont"/>
    <w:link w:val="CommentText"/>
    <w:uiPriority w:val="99"/>
    <w:rsid w:val="00F85F98"/>
    <w:rPr>
      <w:rFonts w:asciiTheme="minorHAnsi" w:hAnsiTheme="minorHAnsi"/>
      <w:color w:val="000000" w:themeColor="text1"/>
    </w:rPr>
  </w:style>
  <w:style w:type="paragraph" w:customStyle="1" w:styleId="Default">
    <w:name w:val="Default"/>
    <w:rsid w:val="00F85F9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9A34F3"/>
    <w:rPr>
      <w:b/>
      <w:bCs/>
    </w:rPr>
  </w:style>
  <w:style w:type="character" w:customStyle="1" w:styleId="CommentSubjectChar">
    <w:name w:val="Comment Subject Char"/>
    <w:basedOn w:val="CommentTextChar"/>
    <w:link w:val="CommentSubject"/>
    <w:uiPriority w:val="99"/>
    <w:semiHidden/>
    <w:rsid w:val="009A34F3"/>
    <w:rPr>
      <w:rFonts w:asciiTheme="minorHAnsi" w:hAnsiTheme="minorHAnsi"/>
      <w:b/>
      <w:bCs/>
      <w:color w:val="000000" w:themeColor="text1"/>
    </w:rPr>
  </w:style>
  <w:style w:type="paragraph" w:styleId="Revision">
    <w:name w:val="Revision"/>
    <w:hidden/>
    <w:uiPriority w:val="99"/>
    <w:semiHidden/>
    <w:rsid w:val="00563F88"/>
    <w:rPr>
      <w:rFonts w:asciiTheme="minorHAnsi" w:hAnsiTheme="minorHAnsi"/>
      <w:color w:val="000000" w:themeColor="text1"/>
      <w:sz w:val="22"/>
    </w:rPr>
  </w:style>
  <w:style w:type="paragraph" w:styleId="ListBullet">
    <w:name w:val="List Bullet"/>
    <w:basedOn w:val="Normal"/>
    <w:uiPriority w:val="99"/>
    <w:rsid w:val="00A232AB"/>
    <w:pPr>
      <w:numPr>
        <w:numId w:val="15"/>
      </w:numPr>
      <w:spacing w:before="40" w:after="80"/>
    </w:pPr>
    <w:rPr>
      <w:rFonts w:ascii="Arial" w:eastAsia="Times New Roman" w:hAnsi="Arial"/>
      <w:iCs/>
      <w:color w:val="auto"/>
      <w:sz w:val="20"/>
    </w:rPr>
  </w:style>
  <w:style w:type="character" w:customStyle="1" w:styleId="ui-provider">
    <w:name w:val="ui-provider"/>
    <w:basedOn w:val="DefaultParagraphFont"/>
    <w:rsid w:val="00E86AD5"/>
  </w:style>
  <w:style w:type="table" w:styleId="PlainTable1">
    <w:name w:val="Plain Table 1"/>
    <w:basedOn w:val="TableNormal"/>
    <w:uiPriority w:val="41"/>
    <w:rsid w:val="007E24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32204D"/>
    <w:rPr>
      <w:color w:val="800080" w:themeColor="followedHyperlink"/>
      <w:u w:val="single"/>
    </w:rPr>
  </w:style>
  <w:style w:type="paragraph" w:styleId="NormalWeb">
    <w:name w:val="Normal (Web)"/>
    <w:basedOn w:val="Normal"/>
    <w:uiPriority w:val="99"/>
    <w:unhideWhenUsed/>
    <w:rsid w:val="00927EB7"/>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FootnoteReference">
    <w:name w:val="footnote reference"/>
    <w:basedOn w:val="DefaultParagraphFont"/>
    <w:uiPriority w:val="99"/>
    <w:semiHidden/>
    <w:unhideWhenUsed/>
    <w:rsid w:val="00347FD0"/>
    <w:rPr>
      <w:vertAlign w:val="superscript"/>
    </w:rPr>
  </w:style>
  <w:style w:type="character" w:styleId="UnresolvedMention">
    <w:name w:val="Unresolved Mention"/>
    <w:basedOn w:val="DefaultParagraphFont"/>
    <w:uiPriority w:val="99"/>
    <w:semiHidden/>
    <w:unhideWhenUsed/>
    <w:rsid w:val="008D0E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98182">
      <w:bodyDiv w:val="1"/>
      <w:marLeft w:val="0"/>
      <w:marRight w:val="0"/>
      <w:marTop w:val="0"/>
      <w:marBottom w:val="0"/>
      <w:divBdr>
        <w:top w:val="none" w:sz="0" w:space="0" w:color="auto"/>
        <w:left w:val="none" w:sz="0" w:space="0" w:color="auto"/>
        <w:bottom w:val="none" w:sz="0" w:space="0" w:color="auto"/>
        <w:right w:val="none" w:sz="0" w:space="0" w:color="auto"/>
      </w:divBdr>
    </w:div>
    <w:div w:id="972490492">
      <w:bodyDiv w:val="1"/>
      <w:marLeft w:val="0"/>
      <w:marRight w:val="0"/>
      <w:marTop w:val="0"/>
      <w:marBottom w:val="0"/>
      <w:divBdr>
        <w:top w:val="none" w:sz="0" w:space="0" w:color="auto"/>
        <w:left w:val="none" w:sz="0" w:space="0" w:color="auto"/>
        <w:bottom w:val="none" w:sz="0" w:space="0" w:color="auto"/>
        <w:right w:val="none" w:sz="0" w:space="0" w:color="auto"/>
      </w:divBdr>
    </w:div>
    <w:div w:id="186725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au/RegisteredUser/Login"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grants.gov.au/RegisteredUser/Register"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NOCSNonOffendingFamilySupport@ag.gov.au"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T:\msoffice\2003Templates\Community%20Grants%20Hub%20Templates\Fact%20sheet%20template%20-%20orange%20(Exter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07EACD9F-0DCA-415B-A774-1994DC634759}"/>
      </w:docPartPr>
      <w:docPartBody>
        <w:p w:rsidR="00312FCA" w:rsidRDefault="00312FCA">
          <w:r w:rsidRPr="001779FE">
            <w:rPr>
              <w:rStyle w:val="PlaceholderText"/>
            </w:rPr>
            <w:t>Click or tap to enter a date.</w:t>
          </w:r>
        </w:p>
      </w:docPartBody>
    </w:docPart>
    <w:docPart>
      <w:docPartPr>
        <w:name w:val="EADA1DE323044B628085A2F566348C6A"/>
        <w:category>
          <w:name w:val="General"/>
          <w:gallery w:val="placeholder"/>
        </w:category>
        <w:types>
          <w:type w:val="bbPlcHdr"/>
        </w:types>
        <w:behaviors>
          <w:behavior w:val="content"/>
        </w:behaviors>
        <w:guid w:val="{1F8DA7B1-429C-4C0E-AEFA-8E423BC759D0}"/>
      </w:docPartPr>
      <w:docPartBody>
        <w:p w:rsidR="00081241" w:rsidRDefault="00081241" w:rsidP="00081241">
          <w:pPr>
            <w:pStyle w:val="EADA1DE323044B628085A2F566348C6A"/>
          </w:pPr>
          <w:r w:rsidRPr="001779FE">
            <w:rPr>
              <w:rStyle w:val="PlaceholderText"/>
            </w:rPr>
            <w:t>Choose an item.</w:t>
          </w:r>
        </w:p>
      </w:docPartBody>
    </w:docPart>
    <w:docPart>
      <w:docPartPr>
        <w:name w:val="3FAD3B0B919D4094811CC646D0B3BF9C"/>
        <w:category>
          <w:name w:val="General"/>
          <w:gallery w:val="placeholder"/>
        </w:category>
        <w:types>
          <w:type w:val="bbPlcHdr"/>
        </w:types>
        <w:behaviors>
          <w:behavior w:val="content"/>
        </w:behaviors>
        <w:guid w:val="{C390BA48-0928-468C-A3FA-3CF65459B22D}"/>
      </w:docPartPr>
      <w:docPartBody>
        <w:p w:rsidR="00BE575D" w:rsidRDefault="00A71442" w:rsidP="00A71442">
          <w:pPr>
            <w:pStyle w:val="3FAD3B0B919D4094811CC646D0B3BF9C"/>
          </w:pPr>
          <w:r w:rsidRPr="001779FE">
            <w:rPr>
              <w:rStyle w:val="PlaceholderText"/>
            </w:rPr>
            <w:t>Enter any content that you want to repeat, including other content controls. You can also insert this control around table rows in order to repeat parts of a table.</w:t>
          </w:r>
        </w:p>
      </w:docPartBody>
    </w:docPart>
    <w:docPart>
      <w:docPartPr>
        <w:name w:val="22F018740A944B1DB03454C154DE56A3"/>
        <w:category>
          <w:name w:val="General"/>
          <w:gallery w:val="placeholder"/>
        </w:category>
        <w:types>
          <w:type w:val="bbPlcHdr"/>
        </w:types>
        <w:behaviors>
          <w:behavior w:val="content"/>
        </w:behaviors>
        <w:guid w:val="{91EAF711-84AA-4BC5-9EC3-EBE2301C6B7F}"/>
      </w:docPartPr>
      <w:docPartBody>
        <w:p w:rsidR="00BE575D" w:rsidRDefault="00A71442" w:rsidP="00A71442">
          <w:pPr>
            <w:pStyle w:val="22F018740A944B1DB03454C154DE56A3"/>
          </w:pPr>
          <w:r w:rsidRPr="001779FE">
            <w:rPr>
              <w:rStyle w:val="PlaceholderText"/>
            </w:rPr>
            <w:t>Enter any content that you want to repeat, including other content controls. You can also insert this control around table rows in order to repeat parts of a table.</w:t>
          </w:r>
        </w:p>
      </w:docPartBody>
    </w:docPart>
    <w:docPart>
      <w:docPartPr>
        <w:name w:val="D361E096B0CC4F1FBF0DC9867A5867B6"/>
        <w:category>
          <w:name w:val="General"/>
          <w:gallery w:val="placeholder"/>
        </w:category>
        <w:types>
          <w:type w:val="bbPlcHdr"/>
        </w:types>
        <w:behaviors>
          <w:behavior w:val="content"/>
        </w:behaviors>
        <w:guid w:val="{EB9DC7C5-DA9F-4CF4-933B-840B814F76DA}"/>
      </w:docPartPr>
      <w:docPartBody>
        <w:p w:rsidR="00BE575D" w:rsidRDefault="00A71442" w:rsidP="00A71442">
          <w:pPr>
            <w:pStyle w:val="D361E096B0CC4F1FBF0DC9867A5867B6"/>
          </w:pPr>
          <w:r w:rsidRPr="001779FE">
            <w:rPr>
              <w:rStyle w:val="PlaceholderText"/>
            </w:rPr>
            <w:t>Enter any content that you want to repeat, including other content controls. You can also insert this control around table rows in order to repeat parts of a table.</w:t>
          </w:r>
        </w:p>
      </w:docPartBody>
    </w:docPart>
    <w:docPart>
      <w:docPartPr>
        <w:name w:val="DAD63398957E4123AD6B33356A58BBC5"/>
        <w:category>
          <w:name w:val="General"/>
          <w:gallery w:val="placeholder"/>
        </w:category>
        <w:types>
          <w:type w:val="bbPlcHdr"/>
        </w:types>
        <w:behaviors>
          <w:behavior w:val="content"/>
        </w:behaviors>
        <w:guid w:val="{E47A310E-7D37-4776-AE8E-685A877F618C}"/>
      </w:docPartPr>
      <w:docPartBody>
        <w:p w:rsidR="00BE575D" w:rsidRDefault="00A71442" w:rsidP="00A71442">
          <w:pPr>
            <w:pStyle w:val="DAD63398957E4123AD6B33356A58BBC5"/>
          </w:pPr>
          <w:r w:rsidRPr="001779FE">
            <w:rPr>
              <w:rStyle w:val="PlaceholderText"/>
            </w:rPr>
            <w:t>Enter any content that you want to repeat, including other content controls. You can also insert this control around table rows in order to repeat parts of a table.</w:t>
          </w:r>
        </w:p>
      </w:docPartBody>
    </w:docPart>
    <w:docPart>
      <w:docPartPr>
        <w:name w:val="CB5C29B2A6234B75994B94434DC9D4B2"/>
        <w:category>
          <w:name w:val="General"/>
          <w:gallery w:val="placeholder"/>
        </w:category>
        <w:types>
          <w:type w:val="bbPlcHdr"/>
        </w:types>
        <w:behaviors>
          <w:behavior w:val="content"/>
        </w:behaviors>
        <w:guid w:val="{6249D779-594A-4C04-9728-E8D1F859A9F6}"/>
      </w:docPartPr>
      <w:docPartBody>
        <w:p w:rsidR="00BE575D" w:rsidRDefault="00A71442" w:rsidP="00A71442">
          <w:pPr>
            <w:pStyle w:val="CB5C29B2A6234B75994B94434DC9D4B2"/>
          </w:pPr>
          <w:r w:rsidRPr="001779FE">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LT Std Lt">
    <w:altName w:val="Malgun Gothic"/>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F4F"/>
    <w:rsid w:val="00000722"/>
    <w:rsid w:val="000200B8"/>
    <w:rsid w:val="00033DB7"/>
    <w:rsid w:val="00034FF9"/>
    <w:rsid w:val="000677C5"/>
    <w:rsid w:val="00073D75"/>
    <w:rsid w:val="00081241"/>
    <w:rsid w:val="000A37B7"/>
    <w:rsid w:val="000A3CEB"/>
    <w:rsid w:val="000D2A59"/>
    <w:rsid w:val="000E44F5"/>
    <w:rsid w:val="001078E6"/>
    <w:rsid w:val="0011092B"/>
    <w:rsid w:val="00116D1C"/>
    <w:rsid w:val="001227EC"/>
    <w:rsid w:val="00126630"/>
    <w:rsid w:val="00162F72"/>
    <w:rsid w:val="00165EF9"/>
    <w:rsid w:val="00190F4F"/>
    <w:rsid w:val="00195186"/>
    <w:rsid w:val="001E2EE4"/>
    <w:rsid w:val="001F5567"/>
    <w:rsid w:val="00235D53"/>
    <w:rsid w:val="00270BEF"/>
    <w:rsid w:val="00285D8D"/>
    <w:rsid w:val="002C0F6A"/>
    <w:rsid w:val="002C3D0C"/>
    <w:rsid w:val="00312FCA"/>
    <w:rsid w:val="003644E1"/>
    <w:rsid w:val="00392E2A"/>
    <w:rsid w:val="00400654"/>
    <w:rsid w:val="004257A4"/>
    <w:rsid w:val="00485865"/>
    <w:rsid w:val="004A7D97"/>
    <w:rsid w:val="004F41DE"/>
    <w:rsid w:val="005069D7"/>
    <w:rsid w:val="0053122E"/>
    <w:rsid w:val="00564C80"/>
    <w:rsid w:val="00574890"/>
    <w:rsid w:val="0057664E"/>
    <w:rsid w:val="005B49CE"/>
    <w:rsid w:val="005E1A5F"/>
    <w:rsid w:val="005F7204"/>
    <w:rsid w:val="00605577"/>
    <w:rsid w:val="00616294"/>
    <w:rsid w:val="006424F2"/>
    <w:rsid w:val="0066067F"/>
    <w:rsid w:val="00666D3B"/>
    <w:rsid w:val="00676360"/>
    <w:rsid w:val="00682BB8"/>
    <w:rsid w:val="006A347C"/>
    <w:rsid w:val="006C0B9A"/>
    <w:rsid w:val="006C16DA"/>
    <w:rsid w:val="006E7688"/>
    <w:rsid w:val="007123B2"/>
    <w:rsid w:val="00722584"/>
    <w:rsid w:val="00735AB8"/>
    <w:rsid w:val="00763600"/>
    <w:rsid w:val="007716CA"/>
    <w:rsid w:val="007A5295"/>
    <w:rsid w:val="007B0AC0"/>
    <w:rsid w:val="00871FF6"/>
    <w:rsid w:val="008B794C"/>
    <w:rsid w:val="008E17C3"/>
    <w:rsid w:val="008F2871"/>
    <w:rsid w:val="009013CA"/>
    <w:rsid w:val="009A6E76"/>
    <w:rsid w:val="009C55E0"/>
    <w:rsid w:val="009E2BFD"/>
    <w:rsid w:val="009F30B0"/>
    <w:rsid w:val="009F39D1"/>
    <w:rsid w:val="00A0186A"/>
    <w:rsid w:val="00A71442"/>
    <w:rsid w:val="00A910CC"/>
    <w:rsid w:val="00A91959"/>
    <w:rsid w:val="00A965B5"/>
    <w:rsid w:val="00AA0B5B"/>
    <w:rsid w:val="00AD77B9"/>
    <w:rsid w:val="00B53281"/>
    <w:rsid w:val="00B678DC"/>
    <w:rsid w:val="00B874A3"/>
    <w:rsid w:val="00BB748F"/>
    <w:rsid w:val="00BC047F"/>
    <w:rsid w:val="00BD49A1"/>
    <w:rsid w:val="00BE575D"/>
    <w:rsid w:val="00C346B5"/>
    <w:rsid w:val="00C511D5"/>
    <w:rsid w:val="00C81C49"/>
    <w:rsid w:val="00CC1AC3"/>
    <w:rsid w:val="00CC37D5"/>
    <w:rsid w:val="00CD4313"/>
    <w:rsid w:val="00CE38E2"/>
    <w:rsid w:val="00CF130E"/>
    <w:rsid w:val="00D41873"/>
    <w:rsid w:val="00D62990"/>
    <w:rsid w:val="00D87E01"/>
    <w:rsid w:val="00DD17A4"/>
    <w:rsid w:val="00DF3C65"/>
    <w:rsid w:val="00E10B3D"/>
    <w:rsid w:val="00E2210E"/>
    <w:rsid w:val="00E24A5E"/>
    <w:rsid w:val="00E84804"/>
    <w:rsid w:val="00E876E3"/>
    <w:rsid w:val="00E93ABC"/>
    <w:rsid w:val="00EA2471"/>
    <w:rsid w:val="00EB6DC0"/>
    <w:rsid w:val="00EE4046"/>
    <w:rsid w:val="00F05D4C"/>
    <w:rsid w:val="00F15C95"/>
    <w:rsid w:val="00F46796"/>
    <w:rsid w:val="00F65B64"/>
    <w:rsid w:val="00F67B0B"/>
    <w:rsid w:val="00F7738C"/>
    <w:rsid w:val="00F915B2"/>
    <w:rsid w:val="00FD048D"/>
    <w:rsid w:val="00FE0080"/>
    <w:rsid w:val="00FE6A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3ABC"/>
    <w:rPr>
      <w:color w:val="808080"/>
    </w:rPr>
  </w:style>
  <w:style w:type="paragraph" w:customStyle="1" w:styleId="EADA1DE323044B628085A2F566348C6A">
    <w:name w:val="EADA1DE323044B628085A2F566348C6A"/>
    <w:rsid w:val="00081241"/>
    <w:pPr>
      <w:spacing w:after="160" w:line="278" w:lineRule="auto"/>
    </w:pPr>
    <w:rPr>
      <w:kern w:val="2"/>
      <w:sz w:val="24"/>
      <w:szCs w:val="24"/>
      <w14:ligatures w14:val="standardContextual"/>
    </w:rPr>
  </w:style>
  <w:style w:type="paragraph" w:customStyle="1" w:styleId="3FAD3B0B919D4094811CC646D0B3BF9C">
    <w:name w:val="3FAD3B0B919D4094811CC646D0B3BF9C"/>
    <w:rsid w:val="00A71442"/>
    <w:pPr>
      <w:spacing w:after="160" w:line="278" w:lineRule="auto"/>
    </w:pPr>
    <w:rPr>
      <w:kern w:val="2"/>
      <w:sz w:val="24"/>
      <w:szCs w:val="24"/>
      <w14:ligatures w14:val="standardContextual"/>
    </w:rPr>
  </w:style>
  <w:style w:type="paragraph" w:customStyle="1" w:styleId="22F018740A944B1DB03454C154DE56A3">
    <w:name w:val="22F018740A944B1DB03454C154DE56A3"/>
    <w:rsid w:val="00A71442"/>
    <w:pPr>
      <w:spacing w:after="160" w:line="278" w:lineRule="auto"/>
    </w:pPr>
    <w:rPr>
      <w:kern w:val="2"/>
      <w:sz w:val="24"/>
      <w:szCs w:val="24"/>
      <w14:ligatures w14:val="standardContextual"/>
    </w:rPr>
  </w:style>
  <w:style w:type="paragraph" w:customStyle="1" w:styleId="D361E096B0CC4F1FBF0DC9867A5867B6">
    <w:name w:val="D361E096B0CC4F1FBF0DC9867A5867B6"/>
    <w:rsid w:val="00A71442"/>
    <w:pPr>
      <w:spacing w:after="160" w:line="278" w:lineRule="auto"/>
    </w:pPr>
    <w:rPr>
      <w:kern w:val="2"/>
      <w:sz w:val="24"/>
      <w:szCs w:val="24"/>
      <w14:ligatures w14:val="standardContextual"/>
    </w:rPr>
  </w:style>
  <w:style w:type="paragraph" w:customStyle="1" w:styleId="DAD63398957E4123AD6B33356A58BBC5">
    <w:name w:val="DAD63398957E4123AD6B33356A58BBC5"/>
    <w:rsid w:val="00A71442"/>
    <w:pPr>
      <w:spacing w:after="160" w:line="278" w:lineRule="auto"/>
    </w:pPr>
    <w:rPr>
      <w:kern w:val="2"/>
      <w:sz w:val="24"/>
      <w:szCs w:val="24"/>
      <w14:ligatures w14:val="standardContextual"/>
    </w:rPr>
  </w:style>
  <w:style w:type="paragraph" w:customStyle="1" w:styleId="CB5C29B2A6234B75994B94434DC9D4B2">
    <w:name w:val="CB5C29B2A6234B75994B94434DC9D4B2"/>
    <w:rsid w:val="00A7144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2016-06-16T00:00:00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4CCFDE-0BD4-40FB-A08C-010702D6502B}">
  <ds:schemaRefs>
    <ds:schemaRef ds:uri="http://schemas.openxmlformats.org/officeDocument/2006/bibliography"/>
  </ds:schemaRefs>
</ds:datastoreItem>
</file>

<file path=docMetadata/LabelInfo.xml><?xml version="1.0" encoding="utf-8"?>
<clbl:labelList xmlns:clbl="http://schemas.microsoft.com/office/2020/mipLabelMetadata">
  <clbl:label id="{262c8d61-d98b-43e2-bbb3-092158328373}" enabled="1" method="Privileged" siteId="{5d2dd196-0646-4419-8922-440f7d464cf0}" contentBits="3" removed="0"/>
</clbl:labelList>
</file>

<file path=docProps/app.xml><?xml version="1.0" encoding="utf-8"?>
<Properties xmlns="http://schemas.openxmlformats.org/officeDocument/2006/extended-properties" xmlns:vt="http://schemas.openxmlformats.org/officeDocument/2006/docPropsVTypes">
  <Template>Fact sheet template - orange (External).DOTX</Template>
  <TotalTime>31</TotalTime>
  <Pages>7</Pages>
  <Words>2486</Words>
  <Characters>15741</Characters>
  <DocSecurity>0</DocSecurity>
  <Lines>276</Lines>
  <Paragraphs>158</Paragraphs>
  <ScaleCrop>false</ScaleCrop>
  <HeadingPairs>
    <vt:vector size="2" baseType="variant">
      <vt:variant>
        <vt:lpstr>Title</vt:lpstr>
      </vt:variant>
      <vt:variant>
        <vt:i4>1</vt:i4>
      </vt:variant>
    </vt:vector>
  </HeadingPairs>
  <TitlesOfParts>
    <vt:vector size="1" baseType="lpstr">
      <vt:lpstr>&lt;Grant Opportunity Name&gt;</vt:lpstr>
    </vt:vector>
  </TitlesOfParts>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Service for Non-Offending Family Members - General Feedback</dc:title>
  <dc:subject/>
  <cp:lastPrinted>2021-05-11T22:32:00Z</cp:lastPrinted>
  <dcterms:created xsi:type="dcterms:W3CDTF">2026-08-18T05:02:00Z</dcterms:created>
  <dcterms:modified xsi:type="dcterms:W3CDTF">2026-08-24T05:07:00Z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2D0FEABC5F2243A0970BD8AD930023A3</vt:lpwstr>
  </property>
  <property fmtid="{D5CDD505-2E9C-101B-9397-08002B2CF9AE}" pid="9" name="PM_ProtectiveMarkingValue_Footer">
    <vt:lpwstr>OFFICIAL</vt:lpwstr>
  </property>
  <property fmtid="{D5CDD505-2E9C-101B-9397-08002B2CF9AE}" pid="10" name="PM_Originator_Hash_SHA1">
    <vt:lpwstr>B67DE6B228D087C5528DE476A63B8FBF35D179A3</vt:lpwstr>
  </property>
  <property fmtid="{D5CDD505-2E9C-101B-9397-08002B2CF9AE}" pid="11" name="PM_OriginationTimeStamp">
    <vt:lpwstr>2023-10-17T07:02:06Z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Hash_Version">
    <vt:lpwstr>2024.1</vt:lpwstr>
  </property>
  <property fmtid="{D5CDD505-2E9C-101B-9397-08002B2CF9AE}" pid="19" name="PM_Hash_Salt_Prev">
    <vt:lpwstr>C8E463E535F069D22EA5801B92534332</vt:lpwstr>
  </property>
  <property fmtid="{D5CDD505-2E9C-101B-9397-08002B2CF9AE}" pid="20" name="PM_Hash_Salt">
    <vt:lpwstr>53797C7FAE077562BA7BD62B82A25966</vt:lpwstr>
  </property>
  <property fmtid="{D5CDD505-2E9C-101B-9397-08002B2CF9AE}" pid="21" name="PM_Hash_SHA1">
    <vt:lpwstr>C418ACA39331EF3215B1DE6F57D9C22716790C25</vt:lpwstr>
  </property>
  <property fmtid="{D5CDD505-2E9C-101B-9397-08002B2CF9AE}" pid="22" name="PM_SecurityClassification_Prev">
    <vt:lpwstr>OFFICIAL</vt:lpwstr>
  </property>
  <property fmtid="{D5CDD505-2E9C-101B-9397-08002B2CF9AE}" pid="23" name="PM_Qualifier_Prev">
    <vt:lpwstr/>
  </property>
  <property fmtid="{D5CDD505-2E9C-101B-9397-08002B2CF9AE}" pid="24" name="PM_Display">
    <vt:lpwstr>OFFICIAL</vt:lpwstr>
  </property>
  <property fmtid="{D5CDD505-2E9C-101B-9397-08002B2CF9AE}" pid="25" name="PM_OriginatorUserAccountName_SHA256">
    <vt:lpwstr>595647CDE23C3CCC367AFC1ACB47B4F121E886F5625FDC01546286C464FF9511</vt:lpwstr>
  </property>
  <property fmtid="{D5CDD505-2E9C-101B-9397-08002B2CF9AE}" pid="26" name="PM_OriginatorDomainName_SHA256">
    <vt:lpwstr>E83A2A66C4061446A7E3732E8D44762184B6B377D962B96C83DC624302585857</vt:lpwstr>
  </property>
  <property fmtid="{D5CDD505-2E9C-101B-9397-08002B2CF9AE}" pid="27" name="PMHMAC">
    <vt:lpwstr>v=2024.1;a=SHA256;h=EDB24F9EE9C696E08EEDD84A1A4C1E0A97FF1CAD0E556610455DCEE116B20068</vt:lpwstr>
  </property>
  <property fmtid="{D5CDD505-2E9C-101B-9397-08002B2CF9AE}" pid="28" name="MSIP_Label_eb34d90b-fc41-464d-af60-f74d721d0790_SetDate">
    <vt:lpwstr>2023-10-17T07:02:06Z</vt:lpwstr>
  </property>
  <property fmtid="{D5CDD505-2E9C-101B-9397-08002B2CF9AE}" pid="29" name="MSIP_Label_eb34d90b-fc41-464d-af60-f74d721d0790_Name">
    <vt:lpwstr>OFFICIAL</vt:lpwstr>
  </property>
  <property fmtid="{D5CDD505-2E9C-101B-9397-08002B2CF9AE}" pid="30" name="MSIP_Label_eb34d90b-fc41-464d-af60-f74d721d0790_SiteId">
    <vt:lpwstr>61e36dd1-ca6e-4d61-aa0a-2b4eb88317a3</vt:lpwstr>
  </property>
  <property fmtid="{D5CDD505-2E9C-101B-9397-08002B2CF9AE}" pid="31" name="MSIP_Label_eb34d90b-fc41-464d-af60-f74d721d0790_ContentBits">
    <vt:lpwstr>3</vt:lpwstr>
  </property>
  <property fmtid="{D5CDD505-2E9C-101B-9397-08002B2CF9AE}" pid="32" name="MSIP_Label_eb34d90b-fc41-464d-af60-f74d721d0790_Enabled">
    <vt:lpwstr>true</vt:lpwstr>
  </property>
  <property fmtid="{D5CDD505-2E9C-101B-9397-08002B2CF9AE}" pid="33" name="MSIP_Label_eb34d90b-fc41-464d-af60-f74d721d0790_Method">
    <vt:lpwstr>Privileged</vt:lpwstr>
  </property>
  <property fmtid="{D5CDD505-2E9C-101B-9397-08002B2CF9AE}" pid="34" name="MSIP_Label_eb34d90b-fc41-464d-af60-f74d721d0790_ActionId">
    <vt:lpwstr>ecea347e992149999ead77af397cc184</vt:lpwstr>
  </property>
  <property fmtid="{D5CDD505-2E9C-101B-9397-08002B2CF9AE}" pid="35" name="PMUuid">
    <vt:lpwstr>v=2022.2;d=gov.au;g=46DD6D7C-8107-577B-BC6E-F348953B2E44</vt:lpwstr>
  </property>
  <property fmtid="{D5CDD505-2E9C-101B-9397-08002B2CF9AE}" pid="36" name="PM_Expires">
    <vt:lpwstr/>
  </property>
  <property fmtid="{D5CDD505-2E9C-101B-9397-08002B2CF9AE}" pid="37" name="PM_DowngradeTo">
    <vt:lpwstr/>
  </property>
  <property fmtid="{D5CDD505-2E9C-101B-9397-08002B2CF9AE}" pid="38" name="PM_DownTo">
    <vt:lpwstr/>
  </property>
  <property fmtid="{D5CDD505-2E9C-101B-9397-08002B2CF9AE}" pid="39" name="ClassificationContentMarkingHeaderShapeIds">
    <vt:lpwstr>5271df91,7cc32064,9a65821</vt:lpwstr>
  </property>
  <property fmtid="{D5CDD505-2E9C-101B-9397-08002B2CF9AE}" pid="40" name="ClassificationContentMarkingHeaderFontProps">
    <vt:lpwstr>#ff0000,12,Aptos</vt:lpwstr>
  </property>
  <property fmtid="{D5CDD505-2E9C-101B-9397-08002B2CF9AE}" pid="41" name="ClassificationContentMarkingHeaderText">
    <vt:lpwstr>OFFICIAL</vt:lpwstr>
  </property>
  <property fmtid="{D5CDD505-2E9C-101B-9397-08002B2CF9AE}" pid="42" name="ClassificationContentMarkingFooterShapeIds">
    <vt:lpwstr>4823d5f8,33d454db,1a40629f</vt:lpwstr>
  </property>
  <property fmtid="{D5CDD505-2E9C-101B-9397-08002B2CF9AE}" pid="43" name="ClassificationContentMarkingFooterFontProps">
    <vt:lpwstr>#ff0000,12,Aptos</vt:lpwstr>
  </property>
  <property fmtid="{D5CDD505-2E9C-101B-9397-08002B2CF9AE}" pid="44" name="ClassificationContentMarkingFooterText">
    <vt:lpwstr>OFFICIAL</vt:lpwstr>
  </property>
</Properties>
</file>